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4ECF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采购需求</w:t>
      </w:r>
    </w:p>
    <w:p w14:paraId="30585B1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本项目共计三个合同包，每个合同包推选一家</w:t>
      </w:r>
      <w:r>
        <w:rPr>
          <w:rFonts w:hint="eastAsia" w:ascii="仿宋_GB2312" w:hAnsi="仿宋_GB2312" w:eastAsia="仿宋_GB2312" w:cs="仿宋_GB2312"/>
          <w:color w:val="auto"/>
          <w:sz w:val="28"/>
          <w:szCs w:val="28"/>
          <w:highlight w:val="none"/>
        </w:rPr>
        <w:t>检验检测机构，负责承担</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rPr>
        <w:t>抽检任务</w:t>
      </w:r>
      <w:r>
        <w:rPr>
          <w:rFonts w:hint="eastAsia" w:ascii="仿宋_GB2312" w:hAnsi="仿宋_GB2312" w:eastAsia="仿宋_GB2312" w:cs="仿宋_GB2312"/>
          <w:color w:val="auto"/>
          <w:sz w:val="28"/>
          <w:szCs w:val="28"/>
          <w:highlight w:val="none"/>
          <w:lang w:eastAsia="zh-CN"/>
        </w:rPr>
        <w:t>。</w:t>
      </w:r>
    </w:p>
    <w:p w14:paraId="66484F26">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一、采购内容：</w:t>
      </w:r>
    </w:p>
    <w:p w14:paraId="11523C3D">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合同包1</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rPr>
        <w:t>一标段，1批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采购预算：240000.00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项目概况：完成勉县本级食品监督抽样检测任务400批次，食品监督抽样检测任务单价最高限价：600.00元/批次</w:t>
      </w:r>
      <w:r>
        <w:rPr>
          <w:rFonts w:hint="eastAsia" w:ascii="仿宋_GB2312" w:hAnsi="仿宋_GB2312" w:eastAsia="仿宋_GB2312" w:cs="仿宋_GB2312"/>
          <w:color w:val="auto"/>
          <w:sz w:val="28"/>
          <w:szCs w:val="28"/>
          <w:highlight w:val="none"/>
          <w:lang w:eastAsia="zh-CN"/>
        </w:rPr>
        <w:t>。</w:t>
      </w:r>
    </w:p>
    <w:p w14:paraId="2956F425">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合同包2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rPr>
        <w:t>标段，1批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采购预算：240000.00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项目概况：完成勉县本级食品监督抽样检测任务400批次，食品监督抽样检测任务单价最高限价：600.00元/批次</w:t>
      </w:r>
      <w:r>
        <w:rPr>
          <w:rFonts w:hint="eastAsia" w:ascii="仿宋_GB2312" w:hAnsi="仿宋_GB2312" w:eastAsia="仿宋_GB2312" w:cs="仿宋_GB2312"/>
          <w:color w:val="auto"/>
          <w:sz w:val="28"/>
          <w:szCs w:val="28"/>
          <w:highlight w:val="none"/>
          <w:lang w:eastAsia="zh-CN"/>
        </w:rPr>
        <w:t>。</w:t>
      </w:r>
    </w:p>
    <w:p w14:paraId="28EDFB2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rPr>
        <w:t>项目任务实施要求：</w:t>
      </w:r>
    </w:p>
    <w:p w14:paraId="5CB457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根据项目主管方分批次抽检工作计划安排，负责安排相应的专业抽样人员及车辆协助项目主管方实地开展食品样品的采集</w:t>
      </w:r>
      <w:r>
        <w:rPr>
          <w:rFonts w:hint="eastAsia" w:ascii="仿宋_GB2312" w:hAnsi="仿宋_GB2312" w:eastAsia="仿宋_GB2312" w:cs="仿宋_GB2312"/>
          <w:color w:val="auto"/>
          <w:sz w:val="28"/>
          <w:szCs w:val="28"/>
          <w:highlight w:val="none"/>
          <w:lang w:val="en-US" w:eastAsia="zh-CN"/>
        </w:rPr>
        <w:t>工</w:t>
      </w:r>
      <w:r>
        <w:rPr>
          <w:rFonts w:hint="eastAsia" w:ascii="仿宋_GB2312" w:hAnsi="仿宋_GB2312" w:eastAsia="仿宋_GB2312" w:cs="仿宋_GB2312"/>
          <w:color w:val="auto"/>
          <w:sz w:val="28"/>
          <w:szCs w:val="28"/>
          <w:highlight w:val="none"/>
        </w:rPr>
        <w:t>作；</w:t>
      </w:r>
    </w:p>
    <w:p w14:paraId="7F361C7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根据项目主管方食品样品转送质量控制要求，负责对转运途中需要冷藏冷冻转运的食品样品采取可靠稳妥的贮、运措施，确保食品样品的质量不发生改变；</w:t>
      </w:r>
    </w:p>
    <w:p w14:paraId="0472947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食品样品检验检测项目的要求，安排相应检测技术人员对已抽食品样品进行规范检测，检测结果按要求反馈项目主管方（检测不合格的，先电话反馈后纸质寄送反馈；检测合格的，纸质寄送反馈）。具体检测项目的确定见附表</w:t>
      </w:r>
      <w:r>
        <w:rPr>
          <w:rFonts w:hint="eastAsia" w:ascii="仿宋_GB2312" w:hAnsi="仿宋_GB2312" w:eastAsia="仿宋_GB2312" w:cs="仿宋_GB2312"/>
          <w:color w:val="auto"/>
          <w:sz w:val="28"/>
          <w:szCs w:val="28"/>
          <w:highlight w:val="none"/>
          <w:lang w:eastAsia="zh-CN"/>
        </w:rPr>
        <w:t>；</w:t>
      </w:r>
    </w:p>
    <w:p w14:paraId="46D9F47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根据项目主管方年度食品监督抽样检测的工作需要，协助项目主管方做好相关抽样照片、样品检验检测数据等信息数据的食品监督抽检系统上传工作</w:t>
      </w:r>
      <w:r>
        <w:rPr>
          <w:rFonts w:hint="eastAsia" w:ascii="仿宋_GB2312" w:hAnsi="仿宋_GB2312" w:eastAsia="仿宋_GB2312" w:cs="仿宋_GB2312"/>
          <w:color w:val="auto"/>
          <w:sz w:val="28"/>
          <w:szCs w:val="28"/>
          <w:highlight w:val="none"/>
          <w:lang w:eastAsia="zh-CN"/>
        </w:rPr>
        <w:t>；</w:t>
      </w:r>
    </w:p>
    <w:p w14:paraId="2FF7D174">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kern w:val="0"/>
          <w:sz w:val="28"/>
          <w:szCs w:val="28"/>
          <w:highlight w:val="none"/>
          <w:lang w:val="en-US" w:eastAsia="zh-CN" w:bidi="ar"/>
        </w:rPr>
        <w:t>5.</w:t>
      </w:r>
      <w:r>
        <w:rPr>
          <w:rFonts w:hint="eastAsia" w:ascii="仿宋_GB2312" w:hAnsi="仿宋_GB2312" w:eastAsia="仿宋_GB2312" w:cs="仿宋_GB2312"/>
          <w:color w:val="auto"/>
          <w:kern w:val="0"/>
          <w:sz w:val="28"/>
          <w:szCs w:val="28"/>
          <w:highlight w:val="none"/>
          <w:lang w:bidi="ar"/>
        </w:rPr>
        <w:t>单批次样品检测完成期限</w:t>
      </w:r>
      <w:r>
        <w:rPr>
          <w:rFonts w:hint="eastAsia" w:ascii="仿宋_GB2312" w:hAnsi="仿宋_GB2312" w:eastAsia="仿宋_GB2312" w:cs="仿宋_GB2312"/>
          <w:color w:val="auto"/>
          <w:sz w:val="28"/>
          <w:szCs w:val="28"/>
          <w:highlight w:val="none"/>
          <w:lang w:val="zh-CN"/>
        </w:rPr>
        <w:t>为自收到样品之日起20个工作日内出具检验报告；检验结论作出后</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lang w:val="zh-CN"/>
        </w:rPr>
        <w:t>个工作日内将合格检验报告（一式二份），2个工作日内将检出不合格检验报告（一式五份）报送采购人，20个工作日内按要求将阶段样品检测汇总表（电子版）报送采购人；</w:t>
      </w:r>
    </w:p>
    <w:p w14:paraId="592EDB16">
      <w:pPr>
        <w:autoSpaceDE w:val="0"/>
        <w:autoSpaceDN w:val="0"/>
        <w:adjustRightInd w:val="0"/>
        <w:spacing w:line="360" w:lineRule="auto"/>
        <w:ind w:left="0" w:leftChars="0" w:firstLine="560" w:firstLineChars="200"/>
        <w:rPr>
          <w:rFonts w:hint="eastAsia" w:ascii="仿宋_GB2312" w:hAnsi="仿宋_GB2312" w:eastAsia="仿宋_GB2312" w:cs="仿宋_GB2312"/>
          <w:color w:val="auto"/>
          <w:kern w:val="0"/>
          <w:sz w:val="28"/>
          <w:szCs w:val="28"/>
          <w:highlight w:val="none"/>
          <w:lang w:eastAsia="zh-CN" w:bidi="ar"/>
        </w:rPr>
      </w:pPr>
      <w:r>
        <w:rPr>
          <w:rFonts w:hint="eastAsia" w:ascii="仿宋_GB2312" w:hAnsi="仿宋_GB2312" w:eastAsia="仿宋_GB2312" w:cs="仿宋_GB2312"/>
          <w:color w:val="auto"/>
          <w:kern w:val="0"/>
          <w:sz w:val="28"/>
          <w:szCs w:val="28"/>
          <w:highlight w:val="none"/>
          <w:lang w:val="en-US" w:eastAsia="zh-CN" w:bidi="ar"/>
        </w:rPr>
        <w:t>6.</w:t>
      </w:r>
      <w:r>
        <w:rPr>
          <w:rFonts w:hint="eastAsia" w:ascii="仿宋_GB2312" w:hAnsi="仿宋_GB2312" w:eastAsia="仿宋_GB2312" w:cs="仿宋_GB2312"/>
          <w:color w:val="auto"/>
          <w:kern w:val="0"/>
          <w:sz w:val="28"/>
          <w:szCs w:val="28"/>
          <w:highlight w:val="none"/>
          <w:lang w:eastAsia="zh-CN" w:bidi="ar"/>
        </w:rPr>
        <w:t>供应商</w:t>
      </w:r>
      <w:r>
        <w:rPr>
          <w:rFonts w:hint="eastAsia" w:ascii="仿宋_GB2312" w:hAnsi="仿宋_GB2312" w:eastAsia="仿宋_GB2312" w:cs="仿宋_GB2312"/>
          <w:color w:val="auto"/>
          <w:kern w:val="0"/>
          <w:sz w:val="28"/>
          <w:szCs w:val="28"/>
          <w:highlight w:val="none"/>
          <w:lang w:bidi="ar"/>
        </w:rPr>
        <w:t>检验检测项目未达到100%时，应承诺其余项目在服务合同签订后2个月内完成扩项，若中标后未能及时完成扩项，采购人有权终止合同</w:t>
      </w:r>
      <w:r>
        <w:rPr>
          <w:rFonts w:hint="eastAsia" w:ascii="仿宋_GB2312" w:hAnsi="仿宋_GB2312" w:eastAsia="仿宋_GB2312" w:cs="仿宋_GB2312"/>
          <w:color w:val="auto"/>
          <w:kern w:val="0"/>
          <w:sz w:val="28"/>
          <w:szCs w:val="28"/>
          <w:highlight w:val="none"/>
          <w:lang w:eastAsia="zh-CN" w:bidi="ar"/>
        </w:rPr>
        <w:t>。</w:t>
      </w:r>
    </w:p>
    <w:p w14:paraId="121FBCC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b/>
          <w:bCs/>
          <w:color w:val="auto"/>
          <w:sz w:val="28"/>
          <w:szCs w:val="28"/>
          <w:highlight w:val="none"/>
          <w:lang w:val="en-US" w:eastAsia="zh-CN"/>
        </w:rPr>
        <w:t>人员配备：配置专业的人员团队，其中：食品现场抽样人员不少于6人，检测人员不少于14人。</w:t>
      </w:r>
    </w:p>
    <w:p w14:paraId="2408646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勉县市场监督管理局202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4313"/>
        <w:gridCol w:w="1309"/>
        <w:gridCol w:w="2891"/>
      </w:tblGrid>
      <w:tr w14:paraId="07BF1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05" w:type="dxa"/>
            <w:noWrap w:val="0"/>
            <w:vAlign w:val="center"/>
          </w:tcPr>
          <w:p w14:paraId="6BA87DE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序号</w:t>
            </w:r>
          </w:p>
        </w:tc>
        <w:tc>
          <w:tcPr>
            <w:tcW w:w="4313" w:type="dxa"/>
            <w:noWrap w:val="0"/>
            <w:vAlign w:val="center"/>
          </w:tcPr>
          <w:p w14:paraId="0E2D92A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监督食品</w:t>
            </w:r>
          </w:p>
          <w:p w14:paraId="7606A6D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抽样类别</w:t>
            </w:r>
          </w:p>
        </w:tc>
        <w:tc>
          <w:tcPr>
            <w:tcW w:w="1309" w:type="dxa"/>
            <w:noWrap w:val="0"/>
            <w:vAlign w:val="center"/>
          </w:tcPr>
          <w:p w14:paraId="054DBF9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任务</w:t>
            </w:r>
          </w:p>
          <w:p w14:paraId="62F495B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批次</w:t>
            </w:r>
          </w:p>
        </w:tc>
        <w:tc>
          <w:tcPr>
            <w:tcW w:w="2891" w:type="dxa"/>
            <w:noWrap w:val="0"/>
            <w:vAlign w:val="center"/>
          </w:tcPr>
          <w:p w14:paraId="0E3512A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备注</w:t>
            </w:r>
          </w:p>
        </w:tc>
      </w:tr>
      <w:tr w14:paraId="059D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805" w:type="dxa"/>
            <w:noWrap w:val="0"/>
            <w:vAlign w:val="center"/>
          </w:tcPr>
          <w:p w14:paraId="0518E1A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p>
        </w:tc>
        <w:tc>
          <w:tcPr>
            <w:tcW w:w="4313" w:type="dxa"/>
            <w:noWrap w:val="0"/>
            <w:vAlign w:val="center"/>
          </w:tcPr>
          <w:p w14:paraId="0B8C559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一般食品</w:t>
            </w:r>
            <w:r>
              <w:rPr>
                <w:rFonts w:hint="eastAsia" w:ascii="仿宋_GB2312" w:hAnsi="仿宋_GB2312" w:eastAsia="仿宋_GB2312" w:cs="仿宋_GB2312"/>
                <w:color w:val="auto"/>
                <w:sz w:val="28"/>
                <w:szCs w:val="28"/>
                <w:highlight w:val="none"/>
                <w:lang w:eastAsia="zh-CN"/>
              </w:rPr>
              <w:t>（含地方性食品）</w:t>
            </w:r>
          </w:p>
        </w:tc>
        <w:tc>
          <w:tcPr>
            <w:tcW w:w="1309" w:type="dxa"/>
            <w:noWrap w:val="0"/>
            <w:vAlign w:val="center"/>
          </w:tcPr>
          <w:p w14:paraId="29C6F6D6">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620</w:t>
            </w:r>
          </w:p>
        </w:tc>
        <w:tc>
          <w:tcPr>
            <w:tcW w:w="2891" w:type="dxa"/>
            <w:vMerge w:val="restart"/>
            <w:noWrap w:val="0"/>
            <w:vAlign w:val="center"/>
          </w:tcPr>
          <w:p w14:paraId="4AD3D31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详见</w:t>
            </w:r>
            <w:r>
              <w:rPr>
                <w:rFonts w:hint="eastAsia" w:ascii="仿宋_GB2312" w:hAnsi="仿宋_GB2312" w:eastAsia="仿宋_GB2312" w:cs="仿宋_GB2312"/>
                <w:color w:val="auto"/>
                <w:sz w:val="28"/>
                <w:szCs w:val="28"/>
                <w:highlight w:val="none"/>
              </w:rPr>
              <w:t>附表1</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年勉县一般食品监督抽检计划表</w:t>
            </w:r>
          </w:p>
          <w:p w14:paraId="77402E4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附件2：         2026勉县食用农产品必检品种项目表</w:t>
            </w:r>
          </w:p>
        </w:tc>
      </w:tr>
      <w:tr w14:paraId="3F53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05" w:type="dxa"/>
            <w:noWrap w:val="0"/>
            <w:vAlign w:val="center"/>
          </w:tcPr>
          <w:p w14:paraId="343D903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p>
        </w:tc>
        <w:tc>
          <w:tcPr>
            <w:tcW w:w="4313" w:type="dxa"/>
            <w:noWrap w:val="0"/>
            <w:vAlign w:val="center"/>
          </w:tcPr>
          <w:p w14:paraId="50024E8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食用农产品</w:t>
            </w:r>
            <w:r>
              <w:rPr>
                <w:rFonts w:hint="eastAsia" w:ascii="仿宋_GB2312" w:hAnsi="仿宋_GB2312" w:eastAsia="仿宋_GB2312" w:cs="仿宋_GB2312"/>
                <w:color w:val="auto"/>
                <w:sz w:val="28"/>
                <w:szCs w:val="28"/>
                <w:highlight w:val="none"/>
                <w:lang w:eastAsia="zh-CN"/>
              </w:rPr>
              <w:t>（含地方性食品）</w:t>
            </w:r>
          </w:p>
        </w:tc>
        <w:tc>
          <w:tcPr>
            <w:tcW w:w="1309" w:type="dxa"/>
            <w:noWrap w:val="0"/>
            <w:vAlign w:val="center"/>
          </w:tcPr>
          <w:p w14:paraId="4AD7D285">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180</w:t>
            </w:r>
          </w:p>
        </w:tc>
        <w:tc>
          <w:tcPr>
            <w:tcW w:w="2891" w:type="dxa"/>
            <w:vMerge w:val="continue"/>
            <w:noWrap w:val="0"/>
            <w:vAlign w:val="center"/>
          </w:tcPr>
          <w:p w14:paraId="4E2998B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p>
        </w:tc>
      </w:tr>
    </w:tbl>
    <w:p w14:paraId="0856EB19">
      <w:pPr>
        <w:spacing w:line="580" w:lineRule="exact"/>
        <w:jc w:val="both"/>
        <w:rPr>
          <w:rFonts w:hint="eastAsia" w:ascii="仿宋_GB2312" w:hAnsi="仿宋_GB2312" w:eastAsia="仿宋_GB2312" w:cs="仿宋_GB2312"/>
          <w:color w:val="auto"/>
          <w:kern w:val="0"/>
          <w:sz w:val="28"/>
          <w:szCs w:val="28"/>
          <w:highlight w:val="none"/>
          <w:lang w:eastAsia="zh-CN" w:bidi="ar"/>
        </w:rPr>
        <w:sectPr>
          <w:headerReference r:id="rId3" w:type="default"/>
          <w:pgSz w:w="11906" w:h="16838"/>
          <w:pgMar w:top="1440" w:right="1304" w:bottom="1440" w:left="1304" w:header="851" w:footer="992" w:gutter="0"/>
          <w:pgBorders w:offsetFrom="page">
            <w:top w:val="none" w:sz="0" w:space="0"/>
            <w:left w:val="none" w:sz="0" w:space="0"/>
            <w:bottom w:val="none" w:sz="0" w:space="0"/>
            <w:right w:val="none" w:sz="0" w:space="0"/>
          </w:pgBorders>
          <w:pgNumType w:fmt="decimal" w:start="1"/>
          <w:cols w:space="720" w:num="1"/>
          <w:docGrid w:type="lines" w:linePitch="358" w:charSpace="0"/>
        </w:sectPr>
      </w:pPr>
      <w:bookmarkStart w:id="0" w:name="_GoBack"/>
      <w:bookmarkEnd w:id="0"/>
    </w:p>
    <w:p w14:paraId="15D33920">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附件1：</w:t>
      </w:r>
    </w:p>
    <w:tbl>
      <w:tblPr>
        <w:tblStyle w:val="18"/>
        <w:tblW w:w="151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0"/>
        <w:gridCol w:w="1350"/>
        <w:gridCol w:w="1710"/>
        <w:gridCol w:w="1815"/>
        <w:gridCol w:w="1620"/>
        <w:gridCol w:w="6510"/>
        <w:gridCol w:w="1080"/>
      </w:tblGrid>
      <w:tr w14:paraId="55EF2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165" w:type="dxa"/>
            <w:gridSpan w:val="7"/>
            <w:tcBorders>
              <w:top w:val="nil"/>
              <w:left w:val="nil"/>
              <w:bottom w:val="nil"/>
              <w:right w:val="nil"/>
            </w:tcBorders>
            <w:noWrap/>
            <w:vAlign w:val="bottom"/>
          </w:tcPr>
          <w:p w14:paraId="15F5C62F">
            <w:pPr>
              <w:keepNext w:val="0"/>
              <w:keepLines w:val="0"/>
              <w:widowControl/>
              <w:suppressLineNumbers w:val="0"/>
              <w:jc w:val="center"/>
              <w:textAlignment w:val="bottom"/>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2026年勉县一般食品监督抽检计划表</w:t>
            </w:r>
          </w:p>
        </w:tc>
      </w:tr>
      <w:tr w14:paraId="235F4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1F8AA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序号</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0FC908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食品大类</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71969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食品亚类</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9C841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食品品种</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980F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食品细类</w:t>
            </w:r>
          </w:p>
        </w:tc>
        <w:tc>
          <w:tcPr>
            <w:tcW w:w="65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6365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抽检项目</w:t>
            </w:r>
          </w:p>
        </w:tc>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678F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备注</w:t>
            </w:r>
          </w:p>
        </w:tc>
      </w:tr>
      <w:tr w14:paraId="5049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CA1B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3292C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（一级）</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4417E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（二级）</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A3027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（三级）</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416081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（四级）</w:t>
            </w:r>
          </w:p>
        </w:tc>
        <w:tc>
          <w:tcPr>
            <w:tcW w:w="65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687E8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1465A">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DA6A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4357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E351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粮食加工品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3F819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97CD42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774AE4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3C262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铅（以Pb计）、镉（以Cd计）、无机砷（以As计）、苯并[a]芘、黄曲霉毒素B1、赭曲霉毒素A</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8AA2A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1E7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C5BE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2E66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C1B18B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AC7D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559A7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8077EA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镉（以Cd计）、苯并[a]芘、玉米赤霉烯酮、脱氧雪腐镰刀菌烯醇、赭曲霉毒素A、黄曲霉毒素B1、过氧化苯甲酰、偶氮甲酰胺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EDB8DD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05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EC39A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79608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E4C809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7AD4E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E9A9B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83366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BD1D93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CCB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96E4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B923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3AE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其它粮食加工品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C2603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89AC7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谷物加工品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E3038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铅（以Pb计）、镉（以Cd计）、赭曲霉毒素A、黄曲霉毒素B1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8CC6B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1905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4281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4BA6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EAFF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46679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谷物碾磨加工品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1B3E0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玉米粉（片、渣）</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6A28C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苯并[a]芘、黄曲霉毒素B1、赭曲霉毒素A、玉米赤霉烯酮、脱氧雪腐镰刀菌烯醇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F4EE6E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7886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4A75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3C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9705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C785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700F2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其它谷物碾磨加工品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81607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铅（以Pb计）、铬（以Cr计）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6CFA7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48F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BC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A82B5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D4F0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14F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谷物粉类加工品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5A53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生湿面制品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D918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F4D252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70F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B4D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CAB0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406FB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2B1C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7F475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E7D31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0799C8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9B7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E74E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7BF42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CD55A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300E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CF502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米粉制品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C2A5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FBC9DD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A3D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0031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AC4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食用油、油脂及其制品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EA5E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食用植物油(含煎炸用油)</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75CA13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食用植物油(半精炼、全精炼)</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50D15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花生油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2BE1D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酸值/酸价、过氧化值、黄曲霉毒素B1、溶剂残留量、特丁基对苯二酚（TBHQ）</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D09AF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F4D0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4B25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2CE9C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8484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65E55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A46E9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玉米油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2A305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酸值/酸价、过氧化值、黄曲霉毒素B1、特丁基对苯二酚（TBHQ）</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225222">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A73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73EB3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48B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62A0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A115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9E08A3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芝麻油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50B9A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酸值/酸价、过氧化值、溶剂残留量、乙基麦芽酚</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CD7139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6BE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6660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C6DD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C44B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2A023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AED7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菜籽油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EBDA31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酸值/酸价、过氧化值、铅（以Pb计）、溶剂残留量、特丁基对苯二酚（TBHQ）、乙基麦芽酚</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564728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D27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C27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6415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321DD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ED9F4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24EFD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FF4BD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酸价、过氧化值、丙二醛、铅（以Pb计）、苯并[a]芘</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E91DA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E7C0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C1E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6D79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1DCCED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CE4C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5F96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8D154D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氨基酸态氮 、苯甲酸及其钠盐（以苯甲酸计）、山梨酸及其钾盐（以山梨酸计）、糖精钠（以糖精计）、脱氢乙酸及其钠盐（以脱氢乙酸计）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30AAE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9C2E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AA6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9E2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483170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79EFED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F14A4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8FEDF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总酸（以乙酸计）、苯甲酸及其钠盐（以苯甲酸计）、山梨酸及其钾盐（以山梨酸计）、糖精钠（以糖精计）、脱氢乙酸及其钠盐（以脱氢乙酸计）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5AC25B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358C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C2051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FFC8D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86E9C3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酱类</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F609E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酿造酱</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51E07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黄豆酱、甜面酱、豆瓣酱等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BE6B17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氨基酸态氮、黄曲霉毒素B1、苯甲酸及其钠盐(以苯甲酸计)、山梨酸及其钾盐(以山梨酸计)、脱氢乙酸及其钠盐(以脱氢乙酸计)、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2D222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924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AD14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B43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7EE42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96F00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471CE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F4E84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25F635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6E7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FB1E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C6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71DE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513A41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固体复合调味料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D118A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鸡粉、鸡精调味料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ECA875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谷氨酸钠、呈味核苷酸二钠、甜蜜素(以环已基氨基磺酸计)、铅（以Pb计）、糖精钠（以糖精计）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8AF271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F6D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EF61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5E774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DD5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1145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BCE46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其它固体调味料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7A2CE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C865DC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6EB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B43F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52943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5D23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2555B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4763D5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火锅底料、麻辣烫底料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BCCCF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苯甲酸及其钠盐(以苯甲酸计)、山梨酸及其钾盐(以山梨酸计)、脱氢乙酸及其钠盐(以脱氢乙酸计)、防腐剂混合使用时各自用量占其最大使用量的比例之和、罂粟碱、吗啡、可待因、那可丁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E8F99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9395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2A309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9FEF5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B13C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3EC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9BCB6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其他半固体调味料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F9C89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甜蜜素(以环已基氨基磺酸计)、罂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C1874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4569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8DAD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27AC1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381E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9912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6F089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其他液体调味料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39E2B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糖精钠(以糖精计)、甜蜜素(以环已基氨基磺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2C9372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109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BF4A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49C7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E6EB2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6CDC8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FD688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5E3BF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谷氨酸钠</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62020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69D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27EF9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192E2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EC45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食盐</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86A7FA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C7741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普通食用盐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CD03C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氯化钠、碘(以I计)、铅(以Pb计)、总砷(以As计)、亚铁氰化钾/亚铁氰化钠(以亚铁氰根计)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26839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1840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7CAC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3DCE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701E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AD3C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食品生产加工用盐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E2EA26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食品生产加工用盐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BF42B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铅(以Pb计)、总砷（以As计）亚铁氰化钾/亚铁氰化钠(以亚铁氰根计)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717F07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4D2B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F1D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9EC89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乳制品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2DBA9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乳制品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02CA5E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液体乳</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887CD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巴氏杀菌乳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F9C73F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蛋白质、酸度、三聚氰胺、丙二醇、沙门氏菌、金黄色葡萄球菌、菌落总数、大肠菌群、铅（以Pb计）、黄曲霉毒素M</w:t>
            </w:r>
            <w:r>
              <w:rPr>
                <w:rFonts w:hint="eastAsia" w:ascii="仿宋_GB2312" w:hAnsi="仿宋_GB2312" w:eastAsia="仿宋_GB2312" w:cs="仿宋_GB2312"/>
                <w:i w:val="0"/>
                <w:iCs w:val="0"/>
                <w:color w:val="000000"/>
                <w:kern w:val="0"/>
                <w:sz w:val="28"/>
                <w:szCs w:val="28"/>
                <w:u w:val="none"/>
                <w:vertAlign w:val="subscript"/>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191CC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A2F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4228E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6D25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FAC6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8902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1EF289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调制乳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41946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蛋白质、三聚氰胺、商业无菌、菌落总数、大肠菌群、铅（以Pb计）、黄曲霉毒素M</w:t>
            </w:r>
            <w:r>
              <w:rPr>
                <w:rFonts w:hint="eastAsia" w:ascii="仿宋_GB2312" w:hAnsi="仿宋_GB2312" w:eastAsia="仿宋_GB2312" w:cs="仿宋_GB2312"/>
                <w:i w:val="0"/>
                <w:iCs w:val="0"/>
                <w:color w:val="000000"/>
                <w:kern w:val="0"/>
                <w:sz w:val="28"/>
                <w:szCs w:val="28"/>
                <w:u w:val="none"/>
                <w:vertAlign w:val="subscript"/>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FBC695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7DC0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F63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DE9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饮料</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6970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饮料</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2C16AD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包装饮用水</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AFFB0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饮用天然矿泉水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021F11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界限指标、镍、溴酸盐、硝酸盐(以NO3-计)、亚硝酸盐(以NO2-计)、大肠菌群、铜绿假单胞菌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546A0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EA84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0B1E3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9943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4723E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CB7E2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05407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饮用纯净水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83146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电导率、亚硝酸盐(以NO2计)、余氯(游离氯)、溴酸盐、大肠菌群、铜绿假单胞菌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67754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F52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1EE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DF97A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9860F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DF5694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果蔬汁类及其饮料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EDF57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果蔬汁类及其饮料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759E3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铅(以Pb计)、展青霉素、苯甲酸及其钠盐(以苯甲酸计)、山梨酸及其钾盐(以山梨酸计)、脱氢乙酸及其钠盐(以脱氢乙酸计)、防腐剂混合使用时各自用量占其最大使用量的比例之和、安赛蜜</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8CFF5E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B9C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D19F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7466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5CC1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91C79F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74EE0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FC5356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蛋白质、三聚氰胺、脱氢乙酸及其钠盐(以脱氢乙酸计)、菌落总数、大肠菌群</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949F50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F982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5FEFD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B3B5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65DF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98323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碳酸饮料(汽水)</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24B88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碳酸饮料(汽水)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18D89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苯甲酸及其钠盐(以苯甲酸计)、山梨酸及其钾盐(以山梨酸计)、防腐剂混合使用时各自用量占其最大使用量的比例之和、甜蜜素(以环已基氨基磺酸计)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F1B4F0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64D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3FDC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069E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0BB7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B5EB6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5109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43A51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茶多酚、咖啡因、脱氢乙酸及其钠盐(以脱氢乙酸计)、菌落总数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2EDFA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A04F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right w:val="single" w:color="000000" w:sz="4" w:space="0"/>
            </w:tcBorders>
            <w:noWrap w:val="0"/>
            <w:vAlign w:val="center"/>
          </w:tcPr>
          <w:p w14:paraId="4BCE5C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350" w:type="dxa"/>
            <w:vMerge w:val="restart"/>
            <w:tcBorders>
              <w:top w:val="single" w:color="000000" w:sz="4" w:space="0"/>
              <w:left w:val="single" w:color="000000" w:sz="4" w:space="0"/>
              <w:right w:val="single" w:color="000000" w:sz="4" w:space="0"/>
            </w:tcBorders>
            <w:noWrap w:val="0"/>
            <w:vAlign w:val="center"/>
          </w:tcPr>
          <w:p w14:paraId="0EA8A5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方便食品</w:t>
            </w:r>
          </w:p>
        </w:tc>
        <w:tc>
          <w:tcPr>
            <w:tcW w:w="1710" w:type="dxa"/>
            <w:vMerge w:val="restart"/>
            <w:tcBorders>
              <w:top w:val="single" w:color="000000" w:sz="4" w:space="0"/>
              <w:left w:val="single" w:color="000000" w:sz="4" w:space="0"/>
              <w:right w:val="single" w:color="000000" w:sz="4" w:space="0"/>
            </w:tcBorders>
            <w:noWrap w:val="0"/>
            <w:vAlign w:val="center"/>
          </w:tcPr>
          <w:p w14:paraId="1398096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方便食品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5EBD6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油炸面、非油炸面、方便米粉（米线）和方便粉丝</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E52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油炸面、非油炸面、方便米粉（米线）和方便粉丝</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4E4E5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菌落总数、大肠菌群、霉菌、酸价（以脂肪计）（KOH）、过氧化值（以脂肪计）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6C046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B2F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5188CF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142C1C6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2980184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C7E6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调味面制品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EBA4D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80E5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三氯蔗糖、沙门氏菌、金黄色葡萄球菌、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901FF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838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7111AAF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3B6629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008BD67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right w:val="single" w:color="000000" w:sz="4" w:space="0"/>
            </w:tcBorders>
            <w:noWrap w:val="0"/>
            <w:vAlign w:val="center"/>
          </w:tcPr>
          <w:p w14:paraId="1D3ACEA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其他方便食品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DB4DE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其他类别方便食品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ACF2F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AE6DAA3">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D7F9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2D855C6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00EC459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491F09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left w:val="single" w:color="000000" w:sz="4" w:space="0"/>
              <w:right w:val="single" w:color="000000" w:sz="4" w:space="0"/>
            </w:tcBorders>
            <w:noWrap w:val="0"/>
            <w:vAlign w:val="center"/>
          </w:tcPr>
          <w:p w14:paraId="5986A29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C0994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冲调类方便食品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31D16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铅（以Pb计）、苯甲酸及其钠盐(以苯甲酸计)、山梨酸及其钾盐(以山梨酸计)、大肠菌群、菌落总数、霉菌、沙门氏菌、金黄色葡萄球菌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C37A2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0447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0E11DD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bottom w:val="single" w:color="000000" w:sz="4" w:space="0"/>
              <w:right w:val="single" w:color="000000" w:sz="4" w:space="0"/>
            </w:tcBorders>
            <w:noWrap w:val="0"/>
            <w:vAlign w:val="center"/>
          </w:tcPr>
          <w:p w14:paraId="03AB794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bottom w:val="single" w:color="000000" w:sz="4" w:space="0"/>
              <w:right w:val="single" w:color="000000" w:sz="4" w:space="0"/>
            </w:tcBorders>
            <w:noWrap w:val="0"/>
            <w:vAlign w:val="center"/>
          </w:tcPr>
          <w:p w14:paraId="0094CA4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left w:val="single" w:color="000000" w:sz="4" w:space="0"/>
              <w:bottom w:val="single" w:color="000000" w:sz="4" w:space="0"/>
              <w:right w:val="single" w:color="000000" w:sz="4" w:space="0"/>
            </w:tcBorders>
            <w:noWrap w:val="0"/>
            <w:vAlign w:val="center"/>
          </w:tcPr>
          <w:p w14:paraId="7E7AD1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1C46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主食类方便食品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95278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1988A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8FDE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F9566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5665C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DE8DE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815E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D2BF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638F1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山梨酸及其钾盐（以山梨酸计）、糖精钠（以糖精计）、脱氢乙酸及其钠盐（以脱氢乙酸计）、铝的残留量（干样品，以Al计）、甜蜜素（以环己基氨基磺酸计）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BE495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9034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2CD5E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965CA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5AD32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2B79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F2CC8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冰淇淋、雪糕、雪泥、冰棍、食用冰、甜味冰、其他类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12FBB7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蛋白质、甜蜜素(以环已基氨基磺酸计)、糖精钠(以糖精计)、合成着色剂（柠檬黄、日落黄、诱惑红、苋菜红、胭脂红）、菌落总数、大肠菌群、沙门氏菌、单核细胞增生李斯特氏菌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1C23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093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A7634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9097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8B78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速冻面米食品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0BFE6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4D902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速冻面米生制品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61BFD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铅(以Pb计)、过氧化值（以脂肪计）、糖精钠（以糖精计）、合成着色剂（柠檬黄、日落黄、诱惑红、苋菜红、胭脂红）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45D52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058C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6018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6B9EC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A2C2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85309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6FE7F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速冻面米熟制品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4E5C6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黄曲霉毒素B1、糖精钠(以糖精计)、菌落总数、大肠菌群、沙门氏菌、金黄色葡萄球菌、合成着色剂（柠檬黄、日落黄、诱惑红、苋菜红、胭脂红）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75C3D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CAF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4B02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E73B9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29BA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377A4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速冻调理肉制品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B5A74C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速冻调理肉制品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9C064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铅(以Pb计)、铬(以Cr计)、氯霉素、苯甲酸及其钠盐(以苯甲酸计)、山梨酸及其钾盐(以山梨酸计)、过氧化值（以脂肪计）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36DB1A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B70E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83A8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3ECB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106D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91F433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50F7F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速冻调制水产品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E81F15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34768D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8787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0C2F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BC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087A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速动其他食品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8810B9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速冻谷物食品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ED42A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速冻谷物食品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1A705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9E6820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136C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55C8C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97B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03F6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460049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速冻蔬菜制品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0414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速冻蔬菜制品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3E654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37FBB1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4FFD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F2226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2A22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薯类和膨化食品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A535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薯类和膨化食品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FBFCD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膨化食品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E48C81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含油型膨化和非含油型膨化食品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E48CE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酸价(以脂肪计)、过氧化值(以脂肪计)、黄曲霉毒素B1、糖精钠(以糖精计)、苯甲酸及其钠盐(以苯甲酸计)、山梨酸及其钾盐(以山梨酸计)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CF475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801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88E9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9244A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B9411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78B32D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B9B513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干制薯类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9A98A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菌落总数、大肠菌群、铅(以Pb计)、沙门氏菌、金黄色葡萄球菌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87EE3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4541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32938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290A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EB32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99891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265FB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冷冻薯类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E9424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3DD8B2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AC3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7E6FA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DA81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80F4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糖果制品(含巧克力及制品)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A4DB7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B31BA5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9A452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铅（以Pb计）、糖精钠（以糖精计）、合成着色剂(柠檬黄、苋菜红、胭脂红、日落黄）、相同色泽着色剂混合使用时各自用量占其最大使用量的比例之和、二氧化硫残留量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94BA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3975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70C5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798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93BE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2055B1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巧克力及巧克力制品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77BA7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巧克力、巧克力制品、代可可脂巧克力及代可可脂巧克力制品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25874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铅（以Pb计）、沙门氏菌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F76F8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5F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15F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8181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7DB23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7C0BF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果冻</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FD2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9D2E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山梨酸及其钾盐（以山梨酸计）、苯甲酸及其钠盐（以苯甲酸计）、糖精钠（以糖精计）、甜蜜素（以环己基氨基磺酸计）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FDF686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2599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0DFEF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3280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茶叶及相关制品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6E7A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EDD3A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2CDA9C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绿茶、红茶、乌龙茶、黄茶、白茶、黑茶、花茶、袋泡茶、紧压茶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82B511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吡虫啉、草甘膦、甲拌磷、克百威、水胺硫磷、氧乐果、毒死蜱、啶虫脒</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CA80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F6C9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8759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904E9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BDAA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含茶制品和代用茶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293AC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含茶制品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A494FF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速溶茶类、其他含茶制品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6989C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铅(以Pb计)、菌落总数、霉菌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945875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8F2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0B2C3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8886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0670D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347A5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代用茶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AC023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代用茶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55DDDD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铅(以Pb计)、二氧化硫残留量、啶虫脒、克百威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1495BD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564D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5D58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9CF7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酒类</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38C977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蒸馏酒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51EFE4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B1111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白酒、白酒（液态）、白酒（原酒）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0283C9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酒精度、铅（以Pb计）、甲醇、氰化物（以HCN计）、糖精钠（以糖精计）、甜蜜素（以环己基氨基磺酸计）、三氯蔗糖</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1B6B6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62B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D76D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141A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4DFAE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28EF8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39839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78087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酒精度、苯甲酸及其钠盐(以苯甲酸计)、山梨酸及其钾盐(以山梨酸计)、氨基酸态氮、糖精钠(以糖精计)、甜蜜素(以环己基氨基磺酸计)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42E47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B5F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5464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272F2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82B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94550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啤酒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D639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啤酒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62D500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酒精度、甲醛</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A4A67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1258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896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734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8B9C1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B1C97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葡萄酒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A4D32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葡萄酒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15FE6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酒精度、甲醇、苯甲酸及其钠盐（以苯甲酸计）、山梨酸及其钾盐（以山梨酸计）、糖精钠（以糖精计）、二氧化硫残留量、甜蜜素（以环己基氨基磺酸计）、三氯蔗糖</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AC7A8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CA9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FE1E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134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4FA1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D32B79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E0B52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43E4E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酒精度、展青霉素、二氧化硫残留量、糖精钠(以糖精计)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FDC848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5B9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C5CA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9234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DB7B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其他酒</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3DC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配制酒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A8EA6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以蒸馏酒及使用酒精为酒基的配制酒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686EF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酒精度、甲醇、氰化物(以HCN计)、甜蜜素（以环己基氨基磺酸计）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81F9E7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35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A65A1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61D8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576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8BD5F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64B2D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以发酵酒为酒基的配制酒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B0F3C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酒精度、苯甲酸及其钠盐(以苯甲酸计)、山梨酸及其钾盐(以山梨酸计)、甜蜜素(以环已基氨基磺酸计)、防腐剂混合使用时各自用量占其最大使用量的比例之和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0ECCC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31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4B588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7ED78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322CC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9EC81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其它蒸馏酒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9889E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其它蒸馏酒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6406D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酒精度、甲醇、氰化物(以HCN计)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06F6BC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B3A2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97B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033DD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758B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D1D70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其他发酵酒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047C8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其他发酵酒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6D3686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AE9220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8A81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26E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BE019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9D6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6615C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酱腌菜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3220CA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酱腌菜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00180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铅（以Pb计）、苯甲酸及其钠盐（以苯甲酸计）、山梨酸及其钾盐（以山梨酸计）、糖精钠（以糖精计）、脱氢乙酸及其钠盐（以脱氢乙酸计）、甜蜜素（以环己基氨基磺酸计）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D7B6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EA5F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119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641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038F8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173D4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蔬菜干制品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C79933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FC4AE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5E0C5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F51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94FAE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06CAD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DC998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57580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其他蔬菜制品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93E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其他蔬菜制品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6E7CD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89EC6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EE7F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61E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8B5CD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26AE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539A8E5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食用菌制品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3404C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干制食用菌</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C0A0C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铅（以Pb计）、总砷（以As计）、苯甲酸及其钠盐(以苯甲酸计)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771AE0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F4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D1F1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B8F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7F86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064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F925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腌渍食用菌</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B39B4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615BE0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695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8877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0E00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2F8C1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D7A8E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蜜饯</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643A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蜜饯类、凉果类、果脯类、话化类、果糕类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A4BF8B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脱氢乙酸及其钠盐(以脱氢乙酸计)、防腐剂混合使用时各自用量占其最大使用量的比例之和、糖精钠(以糖精计)、甜蜜素(以环已基氨基磺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58C28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6F1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CCA5F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8AD0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EF616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EF4CF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水果干制品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66267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水果干制品（含干枸杞）</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8D6DFD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铅(以Pb计)、山梨酸及其钾盐(以山梨酸计)、糖精钠(以糖精计)、二氧化硫残留量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E98233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7FE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AEA21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6758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F2D1C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A56C0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果酱</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452607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果酱</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D9417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铅(以Pb计)、脱氢乙酸及其钠盐(以脱氢乙酸计)、大肠菌群、霉菌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6236A1A">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3E0D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B7968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16</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5FC8A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5050A8E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109F91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炒货食品及坚果制品(烘炒类、油炸类、其他类)</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32A96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开心果、杏仁、扁桃仁、松仁、瓜子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6C73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酸价（以脂肪计）（KOH）、过氧化值(以脂肪计)、黄曲霉毒素B1、甜蜜素(以环已基氨基磺酸计)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2E5B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FBE8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40D49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34265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AA128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0A4109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再制蛋</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8E64C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再制蛋</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73F47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3E7C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1729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782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EF7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可可及焙烤咖啡产品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4564EF5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461E77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331E2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FF5DD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咖啡因、铅(以Pb计)、赭曲霉毒素A</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5AF50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D3BF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11DF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9A46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6831E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1929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2AC63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F3190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铅(以Pb计)、沙门氏菌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11AEE6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FCD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84D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155F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06970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890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94327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白砂糖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DA278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0A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410D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B9AD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ACE4D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C7FF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247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D42C04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红糖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DFA2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总糖分、二氧化硫残留量、螨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C9B0E1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E714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90D6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7F89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3CF0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F2093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C79BA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冰糖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DAE94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蔗糖分、色值、二氧化硫残留量、螨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896CF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C3B8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9D4A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AD1E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水产制品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184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水产制品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9C4A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3838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藻类干制品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A993F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铅(以Pb计)、菌落总数、大肠菌群、霉菌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2C03C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5555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090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786E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783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BBF29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A1A77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预制动物性水产干制品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717F7E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过氧化值（以脂肪计）、镉(以Cd计)、苯甲酸及其钠盐(以苯甲酸计)、山梨酸及其钾盐(以山梨酸计)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208F2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CEB8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9C8F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8BA43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B4EB2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76F28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91ED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盐渍鱼</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1FC4E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过氧化值（以脂肪计）、镉(以Cd计)、苯甲酸及其钠盐(以苯甲酸计)、山梨酸及其钾盐(以山梨酸计)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BCBA3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988A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6DDB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7CF6B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5A65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6A65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935E6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7B56C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5F3C9F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A815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D4DF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FDDD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C97BE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9231C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42A85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其他盐渍水产品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FD243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8E8607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9D64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D842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4F70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淀粉及淀粉制品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092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淀粉及淀粉制品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3F5A2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F820B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5357D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64F4F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4447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647C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7273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B05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63222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DEA1B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粉丝粉条</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AB75A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铅(以Pb计)、铝的残留量(干样品，以Al计)、二氧化硫残留量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CAC08D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EA4C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1DF80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D4870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9D5C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F19B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384FC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其他淀粉制品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C1988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苯甲酸及其钠盐(以苯甲酸计)、山梨酸及其钾盐(以山梨酸计)、铝的残留量(干样品，以Al计)、二氧化硫残留</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4B0E22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BEC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59391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E886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E9B39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EE9EC3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4041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4439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酸价(以脂肪计)、过氧化值(以脂肪计)、苯甲酸及其钠盐(以苯甲酸计)、山梨酸及其钾盐(以山梨酸计)、糖精钠(以糖精计)、甜蜜素(以环已基氨基磺酸计)、安赛蜜、铝的残留量(干样品，以Al计)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3611A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EA17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807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24976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0D8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47065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月饼</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7C3C5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月饼</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C99B6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酸价(以脂肪计)、过氧化值(以脂肪计)、糖精钠(以糖精计)、苯甲酸及其钠盐(以苯甲酸计)、山梨酸及其钾盐(以山梨酸计)、铝的残留量(干样品，以Al计)、丙酸及其钠盐、钙盐(以丙酸计)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FACA7E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087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A66B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5A3C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62D2A1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7FB8A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0F617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3E83D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过氧化值(以脂肪计)、山梨酸及其钾盐(以山梨酸计)、糖精钠(以糖精计)、安赛蜜、菌落总数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AC2EF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E1FC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918A4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133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575F3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371D4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发酵性豆制品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94054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腐乳、豆豉、纳豆等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3919F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黄曲霉毒素B1、苯甲酸及其钠盐(以苯甲酸计)、山梨酸及其钾盐(以山梨酸计)、脱氢乙酸及其钠盐(以脱氢乙酸计)、糖精钠(以糖精计)、甜蜜素(以环已基氨基磺酸计)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0A212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995F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C1F22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DAA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A2A9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53EA40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非发酵性豆制品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71DD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豆干、豆腐、豆皮等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98D3E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铝的残留量(干样品，以Al计)、铅(以Pb计)、苯甲酸及其钠盐(以苯甲酸计)、山梨酸及其钾盐(以山梨酸计)、脱氢乙酸及其钠盐(以脱氢乙酸计)、丙酸及其钠盐、钙盐(以丙酸计)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DC61AC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BFC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7B02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E8FB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89DE5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1C741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3A762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腐竹、油皮及其再制品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DCB40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铝的残留量(干样品，以Al计)、蛋白质、铅(以Pb计)、苯甲酸及其钠盐(以苯甲酸计)、山梨酸及其钾盐(以山梨酸计)、脱氢乙酸及其钠盐(以脱氢乙酸计)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704CF5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13B4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43FE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D1E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AF4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E4811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31078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大豆蛋白类制品等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2DD24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4F9F0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069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2035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27FE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22D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F76AC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17188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D73C48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甲硝唑、氯霉素、呋喃西林代谢物、呋喃唑酮代谢物、山梨酸及其钾盐(以山梨酸计)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5C58F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3B42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813A3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1A02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650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62F68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C8E1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EF7F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EF413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0D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6009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3672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餐饮食品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D6E1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米面及其制品(自制)</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2A0AE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小麦粉制品(自制)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DBE9B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馒头花卷(自制)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86EF4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苯甲酸及其钠盐(以苯甲酸计)、山梨酸及其钾盐(以山梨酸计)、糖精钠(以糖精计)、脱氢乙酸及其钠盐(以脱氢乙酸计)、甜蜜素（以环己基氨基磺酸计）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C4D2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752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018D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EBB5B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491BB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C1D72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F3C4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油饼、油条(自制)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D0383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31C293">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165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81748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9CAF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E5BA89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肉制品（自制）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63410F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肉制品（自制）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22BC09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肉冻、皮冻(自制)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8E731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铬(以Cr计)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8EB48A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466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11207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AF04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247E6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复合调味料（自制）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080D4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半固态调味料（自制）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0D54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火锅调味料（底料、蘸料）(自制)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DDD08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罌粟碱、吗啡、可待因、那可丁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54EC68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122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54D57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5477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416B7D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坚果及籽类食品（自制）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6EC0C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坚果及籽类食品（自制）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BED9E4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花生制品（自制）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245C9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B3750F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771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89B98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98CC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DFC06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餐饮具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3D5B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复用餐饮具</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D16E1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复用餐饮具（餐馆自行消毒）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3DE59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阴离子合成洗涤剂(以十二烷基苯磺酸钠计)、大肠菌群</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CD05E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6FD9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30BC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F7E2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3BF02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18CE3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焙烤食品（自制）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ED18B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723CE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山梨酸及其钾盐(以山梨酸计)、脱氢乙酸及其钠盐(以脱氢乙酸计)、铝的残留量（干样品，以 Al 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3605C8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7096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5165" w:type="dxa"/>
            <w:gridSpan w:val="7"/>
            <w:tcBorders>
              <w:top w:val="single" w:color="000000" w:sz="4" w:space="0"/>
              <w:left w:val="single" w:color="000000" w:sz="4" w:space="0"/>
              <w:bottom w:val="single" w:color="000000" w:sz="4" w:space="0"/>
              <w:right w:val="single" w:color="000000" w:sz="4" w:space="0"/>
            </w:tcBorders>
            <w:noWrap w:val="0"/>
            <w:vAlign w:val="center"/>
          </w:tcPr>
          <w:p w14:paraId="22C32D1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备注：包含但不限于表中食品种类及检验项目</w:t>
            </w:r>
          </w:p>
        </w:tc>
      </w:tr>
    </w:tbl>
    <w:p w14:paraId="6C262FC7">
      <w:pPr>
        <w:spacing w:before="71" w:line="224"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br w:type="page"/>
      </w:r>
      <w:r>
        <w:rPr>
          <w:rFonts w:hint="eastAsia" w:ascii="仿宋_GB2312" w:hAnsi="仿宋_GB2312" w:eastAsia="仿宋_GB2312" w:cs="仿宋_GB2312"/>
          <w:spacing w:val="-5"/>
          <w:sz w:val="28"/>
          <w:szCs w:val="28"/>
        </w:rPr>
        <w:t>附件</w:t>
      </w:r>
      <w:r>
        <w:rPr>
          <w:rFonts w:hint="eastAsia" w:ascii="仿宋_GB2312" w:hAnsi="仿宋_GB2312" w:eastAsia="仿宋_GB2312" w:cs="仿宋_GB2312"/>
          <w:spacing w:val="-5"/>
          <w:sz w:val="28"/>
          <w:szCs w:val="28"/>
          <w:lang w:val="en-US" w:eastAsia="zh-CN"/>
        </w:rPr>
        <w:t>2</w:t>
      </w:r>
    </w:p>
    <w:p w14:paraId="0FFA89A5">
      <w:pPr>
        <w:spacing w:before="98" w:line="219" w:lineRule="auto"/>
        <w:jc w:val="center"/>
        <w:rPr>
          <w:rFonts w:hint="eastAsia" w:ascii="仿宋_GB2312" w:hAnsi="仿宋_GB2312" w:eastAsia="仿宋_GB2312" w:cs="仿宋_GB2312"/>
          <w:b/>
          <w:bCs/>
          <w:spacing w:val="-2"/>
          <w:sz w:val="28"/>
          <w:szCs w:val="28"/>
        </w:rPr>
      </w:pPr>
      <w:r>
        <w:rPr>
          <w:rFonts w:hint="eastAsia" w:ascii="仿宋_GB2312" w:hAnsi="仿宋_GB2312" w:eastAsia="仿宋_GB2312" w:cs="仿宋_GB2312"/>
          <w:b/>
          <w:bCs/>
          <w:spacing w:val="-2"/>
          <w:sz w:val="28"/>
          <w:szCs w:val="28"/>
        </w:rPr>
        <w:t>202</w:t>
      </w:r>
      <w:r>
        <w:rPr>
          <w:rFonts w:hint="eastAsia" w:ascii="仿宋_GB2312" w:hAnsi="仿宋_GB2312" w:eastAsia="仿宋_GB2312" w:cs="仿宋_GB2312"/>
          <w:b/>
          <w:bCs/>
          <w:spacing w:val="-2"/>
          <w:sz w:val="28"/>
          <w:szCs w:val="28"/>
          <w:lang w:val="en-US" w:eastAsia="zh-CN"/>
        </w:rPr>
        <w:t>6</w:t>
      </w:r>
      <w:r>
        <w:rPr>
          <w:rFonts w:hint="eastAsia" w:ascii="仿宋_GB2312" w:hAnsi="仿宋_GB2312" w:eastAsia="仿宋_GB2312" w:cs="仿宋_GB2312"/>
          <w:b/>
          <w:bCs/>
          <w:spacing w:val="-2"/>
          <w:sz w:val="28"/>
          <w:szCs w:val="28"/>
        </w:rPr>
        <w:t>年食用农产品必检品种、项目表</w:t>
      </w:r>
    </w:p>
    <w:tbl>
      <w:tblPr>
        <w:tblStyle w:val="18"/>
        <w:tblW w:w="141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5"/>
        <w:gridCol w:w="1186"/>
        <w:gridCol w:w="1241"/>
        <w:gridCol w:w="1254"/>
        <w:gridCol w:w="3506"/>
        <w:gridCol w:w="4683"/>
        <w:gridCol w:w="1440"/>
      </w:tblGrid>
      <w:tr w14:paraId="7FA6D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795" w:type="dxa"/>
            <w:noWrap w:val="0"/>
            <w:vAlign w:val="center"/>
          </w:tcPr>
          <w:p w14:paraId="38D12573">
            <w:pPr>
              <w:keepNext w:val="0"/>
              <w:keepLines w:val="0"/>
              <w:pageBreakBefore w:val="0"/>
              <w:widowControl w:val="0"/>
              <w:kinsoku/>
              <w:wordWrap/>
              <w:overflowPunct/>
              <w:topLinePunct w:val="0"/>
              <w:autoSpaceDE/>
              <w:autoSpaceDN/>
              <w:bidi w:val="0"/>
              <w:adjustRightInd w:val="0"/>
              <w:snapToGrid w:val="0"/>
              <w:spacing w:before="180" w:line="240" w:lineRule="auto"/>
              <w:ind w:left="117"/>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序号</w:t>
            </w:r>
          </w:p>
        </w:tc>
        <w:tc>
          <w:tcPr>
            <w:tcW w:w="1186" w:type="dxa"/>
            <w:noWrap w:val="0"/>
            <w:vAlign w:val="center"/>
          </w:tcPr>
          <w:p w14:paraId="21F16EE9">
            <w:pPr>
              <w:keepNext w:val="0"/>
              <w:keepLines w:val="0"/>
              <w:pageBreakBefore w:val="0"/>
              <w:widowControl w:val="0"/>
              <w:kinsoku/>
              <w:wordWrap/>
              <w:overflowPunct/>
              <w:topLinePunct w:val="0"/>
              <w:autoSpaceDE/>
              <w:autoSpaceDN/>
              <w:bidi w:val="0"/>
              <w:adjustRightInd w:val="0"/>
              <w:snapToGrid w:val="0"/>
              <w:spacing w:before="69" w:line="240" w:lineRule="auto"/>
              <w:ind w:left="152"/>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38D81322">
            <w:pPr>
              <w:keepNext w:val="0"/>
              <w:keepLines w:val="0"/>
              <w:pageBreakBefore w:val="0"/>
              <w:widowControl w:val="0"/>
              <w:kinsoku/>
              <w:wordWrap/>
              <w:overflowPunct/>
              <w:topLinePunct w:val="0"/>
              <w:autoSpaceDE/>
              <w:autoSpaceDN/>
              <w:bidi w:val="0"/>
              <w:adjustRightInd w:val="0"/>
              <w:snapToGrid w:val="0"/>
              <w:spacing w:before="69" w:line="240" w:lineRule="auto"/>
              <w:ind w:left="152"/>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亚类</w:t>
            </w:r>
          </w:p>
          <w:p w14:paraId="769EB93B">
            <w:pPr>
              <w:keepNext w:val="0"/>
              <w:keepLines w:val="0"/>
              <w:pageBreakBefore w:val="0"/>
              <w:widowControl w:val="0"/>
              <w:kinsoku/>
              <w:wordWrap/>
              <w:overflowPunct/>
              <w:topLinePunct w:val="0"/>
              <w:autoSpaceDE/>
              <w:autoSpaceDN/>
              <w:bidi w:val="0"/>
              <w:adjustRightInd w:val="0"/>
              <w:snapToGrid w:val="0"/>
              <w:spacing w:line="240" w:lineRule="auto"/>
              <w:ind w:left="242"/>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(二级)</w:t>
            </w:r>
          </w:p>
        </w:tc>
        <w:tc>
          <w:tcPr>
            <w:tcW w:w="1241" w:type="dxa"/>
            <w:noWrap w:val="0"/>
            <w:vAlign w:val="center"/>
          </w:tcPr>
          <w:p w14:paraId="31675DA7">
            <w:pPr>
              <w:keepNext w:val="0"/>
              <w:keepLines w:val="0"/>
              <w:pageBreakBefore w:val="0"/>
              <w:widowControl w:val="0"/>
              <w:kinsoku/>
              <w:wordWrap/>
              <w:overflowPunct/>
              <w:topLinePunct w:val="0"/>
              <w:autoSpaceDE/>
              <w:autoSpaceDN/>
              <w:bidi w:val="0"/>
              <w:adjustRightInd w:val="0"/>
              <w:snapToGrid w:val="0"/>
              <w:spacing w:before="69" w:line="240" w:lineRule="auto"/>
              <w:ind w:left="153"/>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7FF18315">
            <w:pPr>
              <w:keepNext w:val="0"/>
              <w:keepLines w:val="0"/>
              <w:pageBreakBefore w:val="0"/>
              <w:widowControl w:val="0"/>
              <w:kinsoku/>
              <w:wordWrap/>
              <w:overflowPunct/>
              <w:topLinePunct w:val="0"/>
              <w:autoSpaceDE/>
              <w:autoSpaceDN/>
              <w:bidi w:val="0"/>
              <w:adjustRightInd w:val="0"/>
              <w:snapToGrid w:val="0"/>
              <w:spacing w:before="69" w:line="240" w:lineRule="auto"/>
              <w:ind w:left="153"/>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品种</w:t>
            </w:r>
          </w:p>
          <w:p w14:paraId="1909E417">
            <w:pPr>
              <w:keepNext w:val="0"/>
              <w:keepLines w:val="0"/>
              <w:pageBreakBefore w:val="0"/>
              <w:widowControl w:val="0"/>
              <w:kinsoku/>
              <w:wordWrap/>
              <w:overflowPunct/>
              <w:topLinePunct w:val="0"/>
              <w:autoSpaceDE/>
              <w:autoSpaceDN/>
              <w:bidi w:val="0"/>
              <w:adjustRightInd w:val="0"/>
              <w:snapToGrid w:val="0"/>
              <w:spacing w:line="240" w:lineRule="auto"/>
              <w:ind w:left="243"/>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(三级)</w:t>
            </w:r>
          </w:p>
        </w:tc>
        <w:tc>
          <w:tcPr>
            <w:tcW w:w="1254" w:type="dxa"/>
            <w:noWrap w:val="0"/>
            <w:vAlign w:val="center"/>
          </w:tcPr>
          <w:p w14:paraId="02C63C25">
            <w:pPr>
              <w:keepNext w:val="0"/>
              <w:keepLines w:val="0"/>
              <w:pageBreakBefore w:val="0"/>
              <w:widowControl w:val="0"/>
              <w:kinsoku/>
              <w:wordWrap/>
              <w:overflowPunct/>
              <w:topLinePunct w:val="0"/>
              <w:autoSpaceDE/>
              <w:autoSpaceDN/>
              <w:bidi w:val="0"/>
              <w:adjustRightInd w:val="0"/>
              <w:snapToGrid w:val="0"/>
              <w:spacing w:before="69" w:line="240" w:lineRule="auto"/>
              <w:ind w:left="154"/>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48F21C63">
            <w:pPr>
              <w:keepNext w:val="0"/>
              <w:keepLines w:val="0"/>
              <w:pageBreakBefore w:val="0"/>
              <w:widowControl w:val="0"/>
              <w:kinsoku/>
              <w:wordWrap/>
              <w:overflowPunct/>
              <w:topLinePunct w:val="0"/>
              <w:autoSpaceDE/>
              <w:autoSpaceDN/>
              <w:bidi w:val="0"/>
              <w:adjustRightInd w:val="0"/>
              <w:snapToGrid w:val="0"/>
              <w:spacing w:before="69" w:line="240" w:lineRule="auto"/>
              <w:ind w:left="154"/>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细类</w:t>
            </w:r>
          </w:p>
          <w:p w14:paraId="3C6B5452">
            <w:pPr>
              <w:keepNext w:val="0"/>
              <w:keepLines w:val="0"/>
              <w:pageBreakBefore w:val="0"/>
              <w:widowControl w:val="0"/>
              <w:kinsoku/>
              <w:wordWrap/>
              <w:overflowPunct/>
              <w:topLinePunct w:val="0"/>
              <w:autoSpaceDE/>
              <w:autoSpaceDN/>
              <w:bidi w:val="0"/>
              <w:adjustRightInd w:val="0"/>
              <w:snapToGrid w:val="0"/>
              <w:spacing w:before="8" w:line="240" w:lineRule="auto"/>
              <w:ind w:left="244"/>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(四级)</w:t>
            </w:r>
          </w:p>
        </w:tc>
        <w:tc>
          <w:tcPr>
            <w:tcW w:w="3506" w:type="dxa"/>
            <w:noWrap w:val="0"/>
            <w:vAlign w:val="center"/>
          </w:tcPr>
          <w:p w14:paraId="1D4A8EED">
            <w:pPr>
              <w:keepNext w:val="0"/>
              <w:keepLines w:val="0"/>
              <w:pageBreakBefore w:val="0"/>
              <w:widowControl w:val="0"/>
              <w:kinsoku/>
              <w:wordWrap/>
              <w:overflowPunct/>
              <w:topLinePunct w:val="0"/>
              <w:autoSpaceDE/>
              <w:autoSpaceDN/>
              <w:bidi w:val="0"/>
              <w:adjustRightInd w:val="0"/>
              <w:snapToGrid w:val="0"/>
              <w:spacing w:before="179"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必检项目</w:t>
            </w:r>
          </w:p>
        </w:tc>
        <w:tc>
          <w:tcPr>
            <w:tcW w:w="4683" w:type="dxa"/>
            <w:noWrap w:val="0"/>
            <w:vAlign w:val="center"/>
          </w:tcPr>
          <w:p w14:paraId="671B71DE">
            <w:pPr>
              <w:keepNext w:val="0"/>
              <w:keepLines w:val="0"/>
              <w:pageBreakBefore w:val="0"/>
              <w:widowControl w:val="0"/>
              <w:kinsoku/>
              <w:wordWrap/>
              <w:overflowPunct/>
              <w:topLinePunct w:val="0"/>
              <w:autoSpaceDE/>
              <w:autoSpaceDN/>
              <w:bidi w:val="0"/>
              <w:adjustRightInd w:val="0"/>
              <w:snapToGrid w:val="0"/>
              <w:spacing w:before="180"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可选项目</w:t>
            </w:r>
          </w:p>
        </w:tc>
        <w:tc>
          <w:tcPr>
            <w:tcW w:w="1440" w:type="dxa"/>
            <w:noWrap w:val="0"/>
            <w:vAlign w:val="center"/>
          </w:tcPr>
          <w:p w14:paraId="6754FE2A">
            <w:pPr>
              <w:keepNext w:val="0"/>
              <w:keepLines w:val="0"/>
              <w:pageBreakBefore w:val="0"/>
              <w:widowControl w:val="0"/>
              <w:kinsoku/>
              <w:wordWrap/>
              <w:overflowPunct/>
              <w:topLinePunct w:val="0"/>
              <w:autoSpaceDE/>
              <w:autoSpaceDN/>
              <w:bidi w:val="0"/>
              <w:adjustRightInd w:val="0"/>
              <w:snapToGrid w:val="0"/>
              <w:spacing w:before="180"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备注</w:t>
            </w:r>
          </w:p>
        </w:tc>
      </w:tr>
      <w:tr w14:paraId="0F734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795" w:type="dxa"/>
            <w:vMerge w:val="restart"/>
            <w:tcBorders>
              <w:bottom w:val="nil"/>
            </w:tcBorders>
            <w:noWrap w:val="0"/>
            <w:vAlign w:val="top"/>
          </w:tcPr>
          <w:p w14:paraId="457EE094">
            <w:pPr>
              <w:spacing w:line="256" w:lineRule="auto"/>
              <w:jc w:val="center"/>
              <w:rPr>
                <w:rFonts w:hint="eastAsia" w:ascii="仿宋_GB2312" w:hAnsi="仿宋_GB2312" w:eastAsia="仿宋_GB2312" w:cs="仿宋_GB2312"/>
                <w:color w:val="000000"/>
                <w:kern w:val="0"/>
                <w:sz w:val="28"/>
                <w:szCs w:val="28"/>
                <w:lang w:val="zh-TW" w:eastAsia="zh-TW"/>
              </w:rPr>
            </w:pPr>
          </w:p>
          <w:p w14:paraId="51BF2704">
            <w:pPr>
              <w:spacing w:line="256" w:lineRule="auto"/>
              <w:jc w:val="center"/>
              <w:rPr>
                <w:rFonts w:hint="eastAsia" w:ascii="仿宋_GB2312" w:hAnsi="仿宋_GB2312" w:eastAsia="仿宋_GB2312" w:cs="仿宋_GB2312"/>
                <w:color w:val="000000"/>
                <w:kern w:val="0"/>
                <w:sz w:val="28"/>
                <w:szCs w:val="28"/>
                <w:lang w:val="zh-TW" w:eastAsia="zh-TW"/>
              </w:rPr>
            </w:pPr>
          </w:p>
          <w:p w14:paraId="6BAE7C6C">
            <w:pPr>
              <w:spacing w:line="256" w:lineRule="auto"/>
              <w:jc w:val="center"/>
              <w:rPr>
                <w:rFonts w:hint="eastAsia" w:ascii="仿宋_GB2312" w:hAnsi="仿宋_GB2312" w:eastAsia="仿宋_GB2312" w:cs="仿宋_GB2312"/>
                <w:color w:val="000000"/>
                <w:kern w:val="0"/>
                <w:sz w:val="28"/>
                <w:szCs w:val="28"/>
                <w:lang w:val="zh-TW" w:eastAsia="zh-TW"/>
              </w:rPr>
            </w:pPr>
          </w:p>
          <w:p w14:paraId="4F5D3AB2">
            <w:pPr>
              <w:spacing w:line="256" w:lineRule="auto"/>
              <w:jc w:val="center"/>
              <w:rPr>
                <w:rFonts w:hint="eastAsia" w:ascii="仿宋_GB2312" w:hAnsi="仿宋_GB2312" w:eastAsia="仿宋_GB2312" w:cs="仿宋_GB2312"/>
                <w:color w:val="000000"/>
                <w:kern w:val="0"/>
                <w:sz w:val="28"/>
                <w:szCs w:val="28"/>
                <w:lang w:val="zh-TW" w:eastAsia="zh-TW"/>
              </w:rPr>
            </w:pPr>
          </w:p>
          <w:p w14:paraId="36AB1791">
            <w:pPr>
              <w:spacing w:line="256" w:lineRule="auto"/>
              <w:jc w:val="center"/>
              <w:rPr>
                <w:rFonts w:hint="eastAsia" w:ascii="仿宋_GB2312" w:hAnsi="仿宋_GB2312" w:eastAsia="仿宋_GB2312" w:cs="仿宋_GB2312"/>
                <w:color w:val="000000"/>
                <w:kern w:val="0"/>
                <w:sz w:val="28"/>
                <w:szCs w:val="28"/>
                <w:lang w:val="zh-TW" w:eastAsia="zh-TW"/>
              </w:rPr>
            </w:pPr>
          </w:p>
          <w:p w14:paraId="09768280">
            <w:pPr>
              <w:spacing w:line="256" w:lineRule="auto"/>
              <w:jc w:val="center"/>
              <w:rPr>
                <w:rFonts w:hint="eastAsia" w:ascii="仿宋_GB2312" w:hAnsi="仿宋_GB2312" w:eastAsia="仿宋_GB2312" w:cs="仿宋_GB2312"/>
                <w:color w:val="000000"/>
                <w:kern w:val="0"/>
                <w:sz w:val="28"/>
                <w:szCs w:val="28"/>
                <w:lang w:val="zh-TW" w:eastAsia="zh-TW"/>
              </w:rPr>
            </w:pPr>
          </w:p>
          <w:p w14:paraId="7E9A1CD8">
            <w:pPr>
              <w:spacing w:line="257" w:lineRule="auto"/>
              <w:jc w:val="center"/>
              <w:rPr>
                <w:rFonts w:hint="eastAsia" w:ascii="仿宋_GB2312" w:hAnsi="仿宋_GB2312" w:eastAsia="仿宋_GB2312" w:cs="仿宋_GB2312"/>
                <w:color w:val="000000"/>
                <w:kern w:val="0"/>
                <w:sz w:val="28"/>
                <w:szCs w:val="28"/>
                <w:lang w:val="zh-TW" w:eastAsia="zh-TW"/>
              </w:rPr>
            </w:pPr>
          </w:p>
          <w:p w14:paraId="4CD6F889">
            <w:pPr>
              <w:spacing w:line="257" w:lineRule="auto"/>
              <w:jc w:val="center"/>
              <w:rPr>
                <w:rFonts w:hint="eastAsia" w:ascii="仿宋_GB2312" w:hAnsi="仿宋_GB2312" w:eastAsia="仿宋_GB2312" w:cs="仿宋_GB2312"/>
                <w:color w:val="000000"/>
                <w:kern w:val="0"/>
                <w:sz w:val="28"/>
                <w:szCs w:val="28"/>
                <w:lang w:val="zh-TW" w:eastAsia="zh-TW"/>
              </w:rPr>
            </w:pPr>
          </w:p>
          <w:p w14:paraId="0D395C6D">
            <w:pPr>
              <w:spacing w:line="257" w:lineRule="auto"/>
              <w:jc w:val="center"/>
              <w:rPr>
                <w:rFonts w:hint="eastAsia" w:ascii="仿宋_GB2312" w:hAnsi="仿宋_GB2312" w:eastAsia="仿宋_GB2312" w:cs="仿宋_GB2312"/>
                <w:color w:val="000000"/>
                <w:kern w:val="0"/>
                <w:sz w:val="28"/>
                <w:szCs w:val="28"/>
                <w:lang w:val="zh-TW" w:eastAsia="zh-TW"/>
              </w:rPr>
            </w:pPr>
          </w:p>
          <w:p w14:paraId="23C1CAEB">
            <w:pPr>
              <w:spacing w:line="257" w:lineRule="auto"/>
              <w:jc w:val="center"/>
              <w:rPr>
                <w:rFonts w:hint="eastAsia" w:ascii="仿宋_GB2312" w:hAnsi="仿宋_GB2312" w:eastAsia="仿宋_GB2312" w:cs="仿宋_GB2312"/>
                <w:color w:val="000000"/>
                <w:kern w:val="0"/>
                <w:sz w:val="28"/>
                <w:szCs w:val="28"/>
                <w:lang w:val="zh-TW" w:eastAsia="zh-TW"/>
              </w:rPr>
            </w:pPr>
          </w:p>
          <w:p w14:paraId="540D3369">
            <w:pPr>
              <w:spacing w:line="257" w:lineRule="auto"/>
              <w:jc w:val="center"/>
              <w:rPr>
                <w:rFonts w:hint="eastAsia" w:ascii="仿宋_GB2312" w:hAnsi="仿宋_GB2312" w:eastAsia="仿宋_GB2312" w:cs="仿宋_GB2312"/>
                <w:color w:val="000000"/>
                <w:kern w:val="0"/>
                <w:sz w:val="28"/>
                <w:szCs w:val="28"/>
                <w:lang w:val="zh-TW" w:eastAsia="zh-TW"/>
              </w:rPr>
            </w:pPr>
          </w:p>
          <w:p w14:paraId="37352670">
            <w:pPr>
              <w:spacing w:line="257" w:lineRule="auto"/>
              <w:jc w:val="center"/>
              <w:rPr>
                <w:rFonts w:hint="eastAsia" w:ascii="仿宋_GB2312" w:hAnsi="仿宋_GB2312" w:eastAsia="仿宋_GB2312" w:cs="仿宋_GB2312"/>
                <w:color w:val="000000"/>
                <w:kern w:val="0"/>
                <w:sz w:val="28"/>
                <w:szCs w:val="28"/>
                <w:lang w:val="zh-TW" w:eastAsia="zh-TW"/>
              </w:rPr>
            </w:pPr>
          </w:p>
          <w:p w14:paraId="42A20A2A">
            <w:pPr>
              <w:widowControl w:val="0"/>
              <w:spacing w:before="59" w:line="241" w:lineRule="auto"/>
              <w:ind w:left="204"/>
              <w:jc w:val="center"/>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1</w:t>
            </w:r>
          </w:p>
        </w:tc>
        <w:tc>
          <w:tcPr>
            <w:tcW w:w="1186" w:type="dxa"/>
            <w:vMerge w:val="restart"/>
            <w:tcBorders>
              <w:bottom w:val="nil"/>
            </w:tcBorders>
            <w:noWrap w:val="0"/>
            <w:vAlign w:val="top"/>
          </w:tcPr>
          <w:p w14:paraId="3C82B254">
            <w:pPr>
              <w:spacing w:line="247" w:lineRule="auto"/>
              <w:jc w:val="center"/>
              <w:rPr>
                <w:rFonts w:hint="eastAsia" w:ascii="仿宋_GB2312" w:hAnsi="仿宋_GB2312" w:eastAsia="仿宋_GB2312" w:cs="仿宋_GB2312"/>
                <w:color w:val="000000"/>
                <w:kern w:val="0"/>
                <w:sz w:val="28"/>
                <w:szCs w:val="28"/>
                <w:lang w:val="zh-TW" w:eastAsia="zh-TW"/>
              </w:rPr>
            </w:pPr>
          </w:p>
          <w:p w14:paraId="16CE6195">
            <w:pPr>
              <w:spacing w:line="247" w:lineRule="auto"/>
              <w:jc w:val="center"/>
              <w:rPr>
                <w:rFonts w:hint="eastAsia" w:ascii="仿宋_GB2312" w:hAnsi="仿宋_GB2312" w:eastAsia="仿宋_GB2312" w:cs="仿宋_GB2312"/>
                <w:color w:val="000000"/>
                <w:kern w:val="0"/>
                <w:sz w:val="28"/>
                <w:szCs w:val="28"/>
                <w:lang w:val="zh-TW" w:eastAsia="zh-TW"/>
              </w:rPr>
            </w:pPr>
          </w:p>
          <w:p w14:paraId="04C603A7">
            <w:pPr>
              <w:spacing w:line="247" w:lineRule="auto"/>
              <w:jc w:val="center"/>
              <w:rPr>
                <w:rFonts w:hint="eastAsia" w:ascii="仿宋_GB2312" w:hAnsi="仿宋_GB2312" w:eastAsia="仿宋_GB2312" w:cs="仿宋_GB2312"/>
                <w:color w:val="000000"/>
                <w:kern w:val="0"/>
                <w:sz w:val="28"/>
                <w:szCs w:val="28"/>
                <w:lang w:val="zh-TW" w:eastAsia="zh-TW"/>
              </w:rPr>
            </w:pPr>
          </w:p>
          <w:p w14:paraId="43C4736C">
            <w:pPr>
              <w:spacing w:line="247" w:lineRule="auto"/>
              <w:jc w:val="center"/>
              <w:rPr>
                <w:rFonts w:hint="eastAsia" w:ascii="仿宋_GB2312" w:hAnsi="仿宋_GB2312" w:eastAsia="仿宋_GB2312" w:cs="仿宋_GB2312"/>
                <w:color w:val="000000"/>
                <w:kern w:val="0"/>
                <w:sz w:val="28"/>
                <w:szCs w:val="28"/>
                <w:lang w:val="zh-TW" w:eastAsia="zh-TW"/>
              </w:rPr>
            </w:pPr>
          </w:p>
          <w:p w14:paraId="6A4364EC">
            <w:pPr>
              <w:spacing w:line="247" w:lineRule="auto"/>
              <w:jc w:val="center"/>
              <w:rPr>
                <w:rFonts w:hint="eastAsia" w:ascii="仿宋_GB2312" w:hAnsi="仿宋_GB2312" w:eastAsia="仿宋_GB2312" w:cs="仿宋_GB2312"/>
                <w:color w:val="000000"/>
                <w:kern w:val="0"/>
                <w:sz w:val="28"/>
                <w:szCs w:val="28"/>
                <w:lang w:val="zh-TW" w:eastAsia="zh-TW"/>
              </w:rPr>
            </w:pPr>
          </w:p>
          <w:p w14:paraId="7BC50C57">
            <w:pPr>
              <w:spacing w:line="248" w:lineRule="auto"/>
              <w:jc w:val="center"/>
              <w:rPr>
                <w:rFonts w:hint="eastAsia" w:ascii="仿宋_GB2312" w:hAnsi="仿宋_GB2312" w:eastAsia="仿宋_GB2312" w:cs="仿宋_GB2312"/>
                <w:color w:val="000000"/>
                <w:kern w:val="0"/>
                <w:sz w:val="28"/>
                <w:szCs w:val="28"/>
                <w:lang w:val="zh-TW" w:eastAsia="zh-TW"/>
              </w:rPr>
            </w:pPr>
          </w:p>
          <w:p w14:paraId="464923C9">
            <w:pPr>
              <w:spacing w:line="248" w:lineRule="auto"/>
              <w:jc w:val="center"/>
              <w:rPr>
                <w:rFonts w:hint="eastAsia" w:ascii="仿宋_GB2312" w:hAnsi="仿宋_GB2312" w:eastAsia="仿宋_GB2312" w:cs="仿宋_GB2312"/>
                <w:color w:val="000000"/>
                <w:kern w:val="0"/>
                <w:sz w:val="28"/>
                <w:szCs w:val="28"/>
                <w:lang w:val="zh-TW" w:eastAsia="zh-TW"/>
              </w:rPr>
            </w:pPr>
          </w:p>
          <w:p w14:paraId="35B3545E">
            <w:pPr>
              <w:spacing w:line="248" w:lineRule="auto"/>
              <w:jc w:val="center"/>
              <w:rPr>
                <w:rFonts w:hint="eastAsia" w:ascii="仿宋_GB2312" w:hAnsi="仿宋_GB2312" w:eastAsia="仿宋_GB2312" w:cs="仿宋_GB2312"/>
                <w:color w:val="000000"/>
                <w:kern w:val="0"/>
                <w:sz w:val="28"/>
                <w:szCs w:val="28"/>
                <w:lang w:val="zh-TW" w:eastAsia="zh-TW"/>
              </w:rPr>
            </w:pPr>
          </w:p>
          <w:p w14:paraId="1D9E4AD7">
            <w:pPr>
              <w:spacing w:line="248" w:lineRule="auto"/>
              <w:jc w:val="center"/>
              <w:rPr>
                <w:rFonts w:hint="eastAsia" w:ascii="仿宋_GB2312" w:hAnsi="仿宋_GB2312" w:eastAsia="仿宋_GB2312" w:cs="仿宋_GB2312"/>
                <w:color w:val="000000"/>
                <w:kern w:val="0"/>
                <w:sz w:val="28"/>
                <w:szCs w:val="28"/>
                <w:lang w:val="zh-TW" w:eastAsia="zh-TW"/>
              </w:rPr>
            </w:pPr>
          </w:p>
          <w:p w14:paraId="6E51DC35">
            <w:pPr>
              <w:spacing w:line="248" w:lineRule="auto"/>
              <w:jc w:val="center"/>
              <w:rPr>
                <w:rFonts w:hint="eastAsia" w:ascii="仿宋_GB2312" w:hAnsi="仿宋_GB2312" w:eastAsia="仿宋_GB2312" w:cs="仿宋_GB2312"/>
                <w:color w:val="000000"/>
                <w:kern w:val="0"/>
                <w:sz w:val="28"/>
                <w:szCs w:val="28"/>
                <w:lang w:val="zh-TW" w:eastAsia="zh-TW"/>
              </w:rPr>
            </w:pPr>
          </w:p>
          <w:p w14:paraId="7546F759">
            <w:pPr>
              <w:spacing w:line="248" w:lineRule="auto"/>
              <w:jc w:val="center"/>
              <w:rPr>
                <w:rFonts w:hint="eastAsia" w:ascii="仿宋_GB2312" w:hAnsi="仿宋_GB2312" w:eastAsia="仿宋_GB2312" w:cs="仿宋_GB2312"/>
                <w:color w:val="000000"/>
                <w:kern w:val="0"/>
                <w:sz w:val="28"/>
                <w:szCs w:val="28"/>
                <w:lang w:val="zh-TW" w:eastAsia="zh-TW"/>
              </w:rPr>
            </w:pPr>
          </w:p>
          <w:p w14:paraId="36F4AA0D">
            <w:pPr>
              <w:spacing w:line="248" w:lineRule="auto"/>
              <w:jc w:val="center"/>
              <w:rPr>
                <w:rFonts w:hint="eastAsia" w:ascii="仿宋_GB2312" w:hAnsi="仿宋_GB2312" w:eastAsia="仿宋_GB2312" w:cs="仿宋_GB2312"/>
                <w:color w:val="000000"/>
                <w:kern w:val="0"/>
                <w:sz w:val="28"/>
                <w:szCs w:val="28"/>
                <w:lang w:val="zh-TW" w:eastAsia="zh-TW"/>
              </w:rPr>
            </w:pPr>
          </w:p>
          <w:p w14:paraId="165A0CFB">
            <w:pPr>
              <w:widowControl w:val="0"/>
              <w:spacing w:before="58" w:line="195" w:lineRule="auto"/>
              <w:ind w:left="59"/>
              <w:jc w:val="center"/>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畜禽肉及副</w:t>
            </w:r>
            <w:r>
              <w:rPr>
                <w:rFonts w:hint="eastAsia" w:ascii="仿宋_GB2312" w:hAnsi="仿宋_GB2312" w:eastAsia="仿宋_GB2312" w:cs="仿宋_GB2312"/>
                <w:color w:val="000000"/>
                <w:spacing w:val="9"/>
                <w:sz w:val="28"/>
                <w:szCs w:val="28"/>
                <w:lang w:val="en-US" w:eastAsia="en-US" w:bidi="ar-SA"/>
              </w:rPr>
              <w:t>产品</w:t>
            </w:r>
          </w:p>
        </w:tc>
        <w:tc>
          <w:tcPr>
            <w:tcW w:w="1241" w:type="dxa"/>
            <w:vMerge w:val="restart"/>
            <w:tcBorders>
              <w:bottom w:val="nil"/>
            </w:tcBorders>
            <w:noWrap w:val="0"/>
            <w:vAlign w:val="top"/>
          </w:tcPr>
          <w:p w14:paraId="4A5012C5">
            <w:pPr>
              <w:spacing w:line="248" w:lineRule="auto"/>
              <w:jc w:val="left"/>
              <w:rPr>
                <w:rFonts w:hint="eastAsia" w:ascii="仿宋_GB2312" w:hAnsi="仿宋_GB2312" w:eastAsia="仿宋_GB2312" w:cs="仿宋_GB2312"/>
                <w:color w:val="000000"/>
                <w:kern w:val="0"/>
                <w:sz w:val="28"/>
                <w:szCs w:val="28"/>
                <w:lang w:val="zh-TW" w:eastAsia="zh-TW"/>
              </w:rPr>
            </w:pPr>
          </w:p>
          <w:p w14:paraId="4F40CF24">
            <w:pPr>
              <w:spacing w:line="249" w:lineRule="auto"/>
              <w:jc w:val="left"/>
              <w:rPr>
                <w:rFonts w:hint="eastAsia" w:ascii="仿宋_GB2312" w:hAnsi="仿宋_GB2312" w:eastAsia="仿宋_GB2312" w:cs="仿宋_GB2312"/>
                <w:color w:val="000000"/>
                <w:kern w:val="0"/>
                <w:sz w:val="28"/>
                <w:szCs w:val="28"/>
                <w:lang w:val="zh-TW" w:eastAsia="zh-TW"/>
              </w:rPr>
            </w:pPr>
          </w:p>
          <w:p w14:paraId="594EF110">
            <w:pPr>
              <w:spacing w:line="249" w:lineRule="auto"/>
              <w:jc w:val="left"/>
              <w:rPr>
                <w:rFonts w:hint="eastAsia" w:ascii="仿宋_GB2312" w:hAnsi="仿宋_GB2312" w:eastAsia="仿宋_GB2312" w:cs="仿宋_GB2312"/>
                <w:color w:val="000000"/>
                <w:kern w:val="0"/>
                <w:sz w:val="28"/>
                <w:szCs w:val="28"/>
                <w:lang w:val="zh-TW" w:eastAsia="zh-TW"/>
              </w:rPr>
            </w:pPr>
          </w:p>
          <w:p w14:paraId="3CC1CB37">
            <w:pPr>
              <w:spacing w:line="249" w:lineRule="auto"/>
              <w:jc w:val="left"/>
              <w:rPr>
                <w:rFonts w:hint="eastAsia" w:ascii="仿宋_GB2312" w:hAnsi="仿宋_GB2312" w:eastAsia="仿宋_GB2312" w:cs="仿宋_GB2312"/>
                <w:color w:val="000000"/>
                <w:kern w:val="0"/>
                <w:sz w:val="28"/>
                <w:szCs w:val="28"/>
                <w:lang w:val="zh-TW" w:eastAsia="zh-TW"/>
              </w:rPr>
            </w:pPr>
          </w:p>
          <w:p w14:paraId="1AB206C3">
            <w:pPr>
              <w:spacing w:line="249" w:lineRule="auto"/>
              <w:jc w:val="left"/>
              <w:rPr>
                <w:rFonts w:hint="eastAsia" w:ascii="仿宋_GB2312" w:hAnsi="仿宋_GB2312" w:eastAsia="仿宋_GB2312" w:cs="仿宋_GB2312"/>
                <w:color w:val="000000"/>
                <w:kern w:val="0"/>
                <w:sz w:val="28"/>
                <w:szCs w:val="28"/>
                <w:lang w:val="zh-TW" w:eastAsia="zh-TW"/>
              </w:rPr>
            </w:pPr>
          </w:p>
          <w:p w14:paraId="0A9547F5">
            <w:pPr>
              <w:spacing w:line="249" w:lineRule="auto"/>
              <w:jc w:val="left"/>
              <w:rPr>
                <w:rFonts w:hint="eastAsia" w:ascii="仿宋_GB2312" w:hAnsi="仿宋_GB2312" w:eastAsia="仿宋_GB2312" w:cs="仿宋_GB2312"/>
                <w:color w:val="000000"/>
                <w:kern w:val="0"/>
                <w:sz w:val="28"/>
                <w:szCs w:val="28"/>
                <w:lang w:val="zh-TW" w:eastAsia="zh-TW"/>
              </w:rPr>
            </w:pPr>
          </w:p>
          <w:p w14:paraId="08B847C7">
            <w:pPr>
              <w:widowControl w:val="0"/>
              <w:spacing w:before="58" w:line="221" w:lineRule="auto"/>
              <w:ind w:left="33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畜肉</w:t>
            </w:r>
          </w:p>
        </w:tc>
        <w:tc>
          <w:tcPr>
            <w:tcW w:w="1254" w:type="dxa"/>
            <w:noWrap w:val="0"/>
            <w:vAlign w:val="top"/>
          </w:tcPr>
          <w:p w14:paraId="58DF86E8">
            <w:pPr>
              <w:spacing w:line="248" w:lineRule="auto"/>
              <w:jc w:val="left"/>
              <w:rPr>
                <w:rFonts w:hint="eastAsia" w:ascii="仿宋_GB2312" w:hAnsi="仿宋_GB2312" w:eastAsia="仿宋_GB2312" w:cs="仿宋_GB2312"/>
                <w:color w:val="000000"/>
                <w:kern w:val="0"/>
                <w:sz w:val="28"/>
                <w:szCs w:val="28"/>
                <w:lang w:val="zh-TW" w:eastAsia="zh-TW"/>
              </w:rPr>
            </w:pPr>
          </w:p>
          <w:p w14:paraId="2FE151A9">
            <w:pPr>
              <w:spacing w:line="249" w:lineRule="auto"/>
              <w:jc w:val="left"/>
              <w:rPr>
                <w:rFonts w:hint="eastAsia" w:ascii="仿宋_GB2312" w:hAnsi="仿宋_GB2312" w:eastAsia="仿宋_GB2312" w:cs="仿宋_GB2312"/>
                <w:color w:val="000000"/>
                <w:kern w:val="0"/>
                <w:sz w:val="28"/>
                <w:szCs w:val="28"/>
                <w:lang w:val="zh-TW" w:eastAsia="zh-TW"/>
              </w:rPr>
            </w:pPr>
          </w:p>
          <w:p w14:paraId="64196771">
            <w:pPr>
              <w:widowControl w:val="0"/>
              <w:spacing w:before="58"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猪肉</w:t>
            </w:r>
          </w:p>
        </w:tc>
        <w:tc>
          <w:tcPr>
            <w:tcW w:w="3506" w:type="dxa"/>
            <w:noWrap w:val="0"/>
            <w:vAlign w:val="top"/>
          </w:tcPr>
          <w:p w14:paraId="0E261E71">
            <w:pPr>
              <w:spacing w:line="306" w:lineRule="auto"/>
              <w:jc w:val="left"/>
              <w:rPr>
                <w:rFonts w:hint="eastAsia" w:ascii="仿宋_GB2312" w:hAnsi="仿宋_GB2312" w:eastAsia="仿宋_GB2312" w:cs="仿宋_GB2312"/>
                <w:color w:val="000000"/>
                <w:kern w:val="0"/>
                <w:sz w:val="28"/>
                <w:szCs w:val="28"/>
                <w:lang w:val="zh-TW" w:eastAsia="zh-TW"/>
              </w:rPr>
            </w:pPr>
          </w:p>
          <w:p w14:paraId="34DB372B">
            <w:pPr>
              <w:widowControl w:val="0"/>
              <w:spacing w:before="59" w:line="216" w:lineRule="auto"/>
              <w:ind w:left="13" w:right="11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恩诺沙星、氟苯尼考、磺</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8"/>
                <w:sz w:val="28"/>
                <w:szCs w:val="28"/>
                <w:lang w:val="en-US" w:eastAsia="en-US" w:bidi="ar-SA"/>
              </w:rPr>
              <w:t>胺类(总量)、氯霉素、</w:t>
            </w:r>
            <w:r>
              <w:rPr>
                <w:rFonts w:hint="eastAsia" w:ascii="仿宋_GB2312" w:hAnsi="仿宋_GB2312" w:eastAsia="仿宋_GB2312" w:cs="仿宋_GB2312"/>
                <w:color w:val="000000"/>
                <w:spacing w:val="-1"/>
                <w:sz w:val="28"/>
                <w:szCs w:val="28"/>
                <w:lang w:val="en-US" w:eastAsia="en-US" w:bidi="ar-SA"/>
              </w:rPr>
              <w:t>沙丁胺醇、多西环素</w:t>
            </w:r>
          </w:p>
        </w:tc>
        <w:tc>
          <w:tcPr>
            <w:tcW w:w="4683" w:type="dxa"/>
            <w:noWrap w:val="0"/>
            <w:vAlign w:val="top"/>
          </w:tcPr>
          <w:p w14:paraId="710D37FF">
            <w:pPr>
              <w:widowControl w:val="0"/>
              <w:spacing w:before="248" w:line="218" w:lineRule="auto"/>
              <w:ind w:left="1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挥发性盐基氮、水分、呋喃唑酮代谢物、呋喃西林代谢物、克伦</w:t>
            </w:r>
            <w:r>
              <w:rPr>
                <w:rFonts w:hint="eastAsia" w:ascii="仿宋_GB2312" w:hAnsi="仿宋_GB2312" w:eastAsia="仿宋_GB2312" w:cs="仿宋_GB2312"/>
                <w:color w:val="000000"/>
                <w:spacing w:val="3"/>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特罗、莱克多巴胺、喹乙醇、替米考星、甲氧苄啶、地塞米松、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甲硝唑、氯丙嗪、林可霉素、土霉素/金霉素/四环素(组合含</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6"/>
                <w:sz w:val="28"/>
                <w:szCs w:val="28"/>
                <w:lang w:val="en-US" w:eastAsia="en-US" w:bidi="ar-SA"/>
              </w:rPr>
              <w:t>量</w:t>
            </w:r>
            <w:r>
              <w:rPr>
                <w:rFonts w:hint="eastAsia" w:ascii="仿宋_GB2312" w:hAnsi="仿宋_GB2312" w:eastAsia="仿宋_GB2312" w:cs="仿宋_GB2312"/>
                <w:color w:val="000000"/>
                <w:spacing w:val="-37"/>
                <w:sz w:val="28"/>
                <w:szCs w:val="28"/>
                <w:lang w:val="en-US" w:eastAsia="en-US" w:bidi="ar-SA"/>
              </w:rPr>
              <w:t xml:space="preserve"> </w:t>
            </w:r>
            <w:r>
              <w:rPr>
                <w:rFonts w:hint="eastAsia" w:ascii="仿宋_GB2312" w:hAnsi="仿宋_GB2312" w:eastAsia="仿宋_GB2312" w:cs="仿宋_GB2312"/>
                <w:color w:val="000000"/>
                <w:spacing w:val="-6"/>
                <w:sz w:val="28"/>
                <w:szCs w:val="28"/>
                <w:lang w:val="en-US" w:eastAsia="en-US" w:bidi="ar-SA"/>
              </w:rPr>
              <w:t>)</w:t>
            </w:r>
          </w:p>
        </w:tc>
        <w:tc>
          <w:tcPr>
            <w:tcW w:w="1440" w:type="dxa"/>
            <w:noWrap w:val="0"/>
            <w:vAlign w:val="top"/>
          </w:tcPr>
          <w:p w14:paraId="5CE065D1">
            <w:pPr>
              <w:jc w:val="left"/>
              <w:rPr>
                <w:rFonts w:hint="eastAsia" w:ascii="仿宋_GB2312" w:hAnsi="仿宋_GB2312" w:eastAsia="仿宋_GB2312" w:cs="仿宋_GB2312"/>
                <w:color w:val="000000"/>
                <w:kern w:val="0"/>
                <w:sz w:val="28"/>
                <w:szCs w:val="28"/>
                <w:lang w:val="zh-TW" w:eastAsia="zh-TW"/>
              </w:rPr>
            </w:pPr>
          </w:p>
        </w:tc>
      </w:tr>
      <w:tr w14:paraId="30406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9" w:hRule="atLeast"/>
          <w:jc w:val="center"/>
        </w:trPr>
        <w:tc>
          <w:tcPr>
            <w:tcW w:w="795" w:type="dxa"/>
            <w:vMerge w:val="continue"/>
            <w:tcBorders>
              <w:top w:val="nil"/>
              <w:bottom w:val="nil"/>
            </w:tcBorders>
            <w:noWrap w:val="0"/>
            <w:vAlign w:val="top"/>
          </w:tcPr>
          <w:p w14:paraId="2E8F00F8">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10793ACB">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bottom w:val="nil"/>
            </w:tcBorders>
            <w:noWrap w:val="0"/>
            <w:vAlign w:val="top"/>
          </w:tcPr>
          <w:p w14:paraId="34DC1147">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5FD4C8C6">
            <w:pPr>
              <w:spacing w:line="440" w:lineRule="auto"/>
              <w:jc w:val="left"/>
              <w:rPr>
                <w:rFonts w:hint="eastAsia" w:ascii="仿宋_GB2312" w:hAnsi="仿宋_GB2312" w:eastAsia="仿宋_GB2312" w:cs="仿宋_GB2312"/>
                <w:color w:val="000000"/>
                <w:kern w:val="0"/>
                <w:sz w:val="28"/>
                <w:szCs w:val="28"/>
                <w:lang w:val="zh-TW" w:eastAsia="zh-TW"/>
              </w:rPr>
            </w:pPr>
          </w:p>
          <w:p w14:paraId="4A6876C7">
            <w:pPr>
              <w:widowControl w:val="0"/>
              <w:spacing w:before="58" w:line="221"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牛肉</w:t>
            </w:r>
          </w:p>
        </w:tc>
        <w:tc>
          <w:tcPr>
            <w:tcW w:w="3506" w:type="dxa"/>
            <w:noWrap w:val="0"/>
            <w:vAlign w:val="top"/>
          </w:tcPr>
          <w:p w14:paraId="0DB19316">
            <w:pPr>
              <w:spacing w:line="259" w:lineRule="auto"/>
              <w:jc w:val="left"/>
              <w:rPr>
                <w:rFonts w:hint="eastAsia" w:ascii="仿宋_GB2312" w:hAnsi="仿宋_GB2312" w:eastAsia="仿宋_GB2312" w:cs="仿宋_GB2312"/>
                <w:color w:val="000000"/>
                <w:kern w:val="0"/>
                <w:sz w:val="28"/>
                <w:szCs w:val="28"/>
                <w:lang w:val="zh-TW" w:eastAsia="zh-TW"/>
              </w:rPr>
            </w:pPr>
          </w:p>
          <w:p w14:paraId="5C980560">
            <w:pPr>
              <w:widowControl w:val="0"/>
              <w:spacing w:before="59" w:line="213" w:lineRule="auto"/>
              <w:ind w:left="13" w:right="11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地塞米松、恩诺沙星、磺</w:t>
            </w:r>
            <w:r>
              <w:rPr>
                <w:rFonts w:hint="eastAsia" w:ascii="仿宋_GB2312" w:hAnsi="仿宋_GB2312" w:eastAsia="仿宋_GB2312" w:cs="仿宋_GB2312"/>
                <w:color w:val="000000"/>
                <w:spacing w:val="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胺类(总量)、克伦特罗</w:t>
            </w:r>
            <w:r>
              <w:rPr>
                <w:rFonts w:hint="eastAsia" w:ascii="仿宋_GB2312" w:hAnsi="仿宋_GB2312" w:eastAsia="仿宋_GB2312" w:cs="仿宋_GB2312"/>
                <w:color w:val="000000"/>
                <w:sz w:val="28"/>
                <w:szCs w:val="28"/>
                <w:lang w:val="en-US" w:eastAsia="en-US" w:bidi="ar-SA"/>
              </w:rPr>
              <w:t>、氯霉素、氟苯尼考</w:t>
            </w:r>
          </w:p>
        </w:tc>
        <w:tc>
          <w:tcPr>
            <w:tcW w:w="4683" w:type="dxa"/>
            <w:noWrap w:val="0"/>
            <w:vAlign w:val="top"/>
          </w:tcPr>
          <w:p w14:paraId="3ADF8421">
            <w:pPr>
              <w:spacing w:line="250" w:lineRule="auto"/>
              <w:jc w:val="left"/>
              <w:rPr>
                <w:rFonts w:hint="eastAsia" w:ascii="仿宋_GB2312" w:hAnsi="仿宋_GB2312" w:eastAsia="仿宋_GB2312" w:cs="仿宋_GB2312"/>
                <w:color w:val="000000"/>
                <w:kern w:val="0"/>
                <w:sz w:val="28"/>
                <w:szCs w:val="28"/>
                <w:lang w:val="zh-TW" w:eastAsia="zh-TW"/>
              </w:rPr>
            </w:pPr>
          </w:p>
          <w:p w14:paraId="4A498588">
            <w:pPr>
              <w:widowControl w:val="0"/>
              <w:spacing w:before="59" w:line="213" w:lineRule="auto"/>
              <w:ind w:left="1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挥发性盐基氮、水分、呋喃唑酮代谢物、呋喃西林代谢物、莱克</w:t>
            </w:r>
            <w:r>
              <w:rPr>
                <w:rFonts w:hint="eastAsia" w:ascii="仿宋_GB2312" w:hAnsi="仿宋_GB2312" w:eastAsia="仿宋_GB2312" w:cs="仿宋_GB2312"/>
                <w:color w:val="000000"/>
                <w:spacing w:val="8"/>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多巴胺、沙丁胺醇、甲氧苄啶、氟尼辛、多西环素、林可霉素、</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倍他米松、土霉素/金霉素/四环素(组合</w:t>
            </w:r>
            <w:r>
              <w:rPr>
                <w:rFonts w:hint="eastAsia" w:ascii="仿宋_GB2312" w:hAnsi="仿宋_GB2312" w:eastAsia="仿宋_GB2312" w:cs="仿宋_GB2312"/>
                <w:color w:val="000000"/>
                <w:spacing w:val="-2"/>
                <w:sz w:val="28"/>
                <w:szCs w:val="28"/>
                <w:lang w:val="en-US" w:eastAsia="en-US" w:bidi="ar-SA"/>
              </w:rPr>
              <w:t>含量)</w:t>
            </w:r>
          </w:p>
        </w:tc>
        <w:tc>
          <w:tcPr>
            <w:tcW w:w="1440" w:type="dxa"/>
            <w:noWrap w:val="0"/>
            <w:vAlign w:val="top"/>
          </w:tcPr>
          <w:p w14:paraId="206456F0">
            <w:pPr>
              <w:jc w:val="left"/>
              <w:rPr>
                <w:rFonts w:hint="eastAsia" w:ascii="仿宋_GB2312" w:hAnsi="仿宋_GB2312" w:eastAsia="仿宋_GB2312" w:cs="仿宋_GB2312"/>
                <w:color w:val="000000"/>
                <w:kern w:val="0"/>
                <w:sz w:val="28"/>
                <w:szCs w:val="28"/>
                <w:lang w:val="zh-TW" w:eastAsia="zh-TW"/>
              </w:rPr>
            </w:pPr>
          </w:p>
        </w:tc>
      </w:tr>
      <w:tr w14:paraId="5A14D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795" w:type="dxa"/>
            <w:vMerge w:val="continue"/>
            <w:tcBorders>
              <w:top w:val="nil"/>
              <w:bottom w:val="nil"/>
            </w:tcBorders>
            <w:noWrap w:val="0"/>
            <w:vAlign w:val="top"/>
          </w:tcPr>
          <w:p w14:paraId="1C189DCC">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347B2882">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tcBorders>
            <w:noWrap w:val="0"/>
            <w:vAlign w:val="top"/>
          </w:tcPr>
          <w:p w14:paraId="08F6F1DC">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6C41BD50">
            <w:pPr>
              <w:spacing w:line="252" w:lineRule="auto"/>
              <w:jc w:val="left"/>
              <w:rPr>
                <w:rFonts w:hint="eastAsia" w:ascii="仿宋_GB2312" w:hAnsi="仿宋_GB2312" w:eastAsia="仿宋_GB2312" w:cs="仿宋_GB2312"/>
                <w:color w:val="000000"/>
                <w:kern w:val="0"/>
                <w:sz w:val="28"/>
                <w:szCs w:val="28"/>
                <w:lang w:val="zh-TW" w:eastAsia="zh-TW"/>
              </w:rPr>
            </w:pPr>
          </w:p>
          <w:p w14:paraId="580D8DA8">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羊肉</w:t>
            </w:r>
          </w:p>
        </w:tc>
        <w:tc>
          <w:tcPr>
            <w:tcW w:w="3506" w:type="dxa"/>
            <w:noWrap w:val="0"/>
            <w:vAlign w:val="top"/>
          </w:tcPr>
          <w:p w14:paraId="23F602CE">
            <w:pPr>
              <w:widowControl w:val="0"/>
              <w:spacing w:before="223" w:line="217" w:lineRule="auto"/>
              <w:ind w:left="13" w:right="20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恩诺沙星、磺胺类(总</w:t>
            </w:r>
            <w:r>
              <w:rPr>
                <w:rFonts w:hint="eastAsia" w:ascii="仿宋_GB2312" w:hAnsi="仿宋_GB2312" w:eastAsia="仿宋_GB2312" w:cs="仿宋_GB2312"/>
                <w:color w:val="000000"/>
                <w:spacing w:val="-1"/>
                <w:sz w:val="28"/>
                <w:szCs w:val="28"/>
                <w:lang w:val="en-US" w:eastAsia="en-US" w:bidi="ar-SA"/>
              </w:rPr>
              <w:t>量)、克伦特罗、氯霉素</w:t>
            </w:r>
          </w:p>
        </w:tc>
        <w:tc>
          <w:tcPr>
            <w:tcW w:w="4683" w:type="dxa"/>
            <w:noWrap w:val="0"/>
            <w:vAlign w:val="top"/>
          </w:tcPr>
          <w:p w14:paraId="0FB16EB0">
            <w:pPr>
              <w:widowControl w:val="0"/>
              <w:spacing w:before="221" w:line="212" w:lineRule="auto"/>
              <w:ind w:left="1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水分、呋喃唑酮代谢物、呋喃西林代谢物、莱克多巴胺、沙丁胺</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醇、氟苯尼考、林可霉素、土霉素/金霉素/四环素(组合含量)</w:t>
            </w:r>
          </w:p>
        </w:tc>
        <w:tc>
          <w:tcPr>
            <w:tcW w:w="1440" w:type="dxa"/>
            <w:noWrap w:val="0"/>
            <w:vAlign w:val="top"/>
          </w:tcPr>
          <w:p w14:paraId="11A6B8DF">
            <w:pPr>
              <w:jc w:val="left"/>
              <w:rPr>
                <w:rFonts w:hint="eastAsia" w:ascii="仿宋_GB2312" w:hAnsi="仿宋_GB2312" w:eastAsia="仿宋_GB2312" w:cs="仿宋_GB2312"/>
                <w:color w:val="000000"/>
                <w:kern w:val="0"/>
                <w:sz w:val="28"/>
                <w:szCs w:val="28"/>
                <w:lang w:val="zh-TW" w:eastAsia="zh-TW"/>
              </w:rPr>
            </w:pPr>
          </w:p>
        </w:tc>
      </w:tr>
      <w:tr w14:paraId="2E8CD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795" w:type="dxa"/>
            <w:vMerge w:val="continue"/>
            <w:tcBorders>
              <w:top w:val="nil"/>
              <w:bottom w:val="nil"/>
            </w:tcBorders>
            <w:noWrap w:val="0"/>
            <w:vAlign w:val="top"/>
          </w:tcPr>
          <w:p w14:paraId="49CCEDB4">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25011EA3">
            <w:pPr>
              <w:jc w:val="left"/>
              <w:rPr>
                <w:rFonts w:hint="eastAsia" w:ascii="仿宋_GB2312" w:hAnsi="仿宋_GB2312" w:eastAsia="仿宋_GB2312" w:cs="仿宋_GB2312"/>
                <w:color w:val="000000"/>
                <w:kern w:val="0"/>
                <w:sz w:val="28"/>
                <w:szCs w:val="28"/>
                <w:lang w:val="zh-TW" w:eastAsia="zh-TW"/>
              </w:rPr>
            </w:pPr>
          </w:p>
        </w:tc>
        <w:tc>
          <w:tcPr>
            <w:tcW w:w="1241" w:type="dxa"/>
            <w:vMerge w:val="restart"/>
            <w:tcBorders>
              <w:bottom w:val="nil"/>
            </w:tcBorders>
            <w:noWrap w:val="0"/>
            <w:vAlign w:val="top"/>
          </w:tcPr>
          <w:p w14:paraId="5E0A98CD">
            <w:pPr>
              <w:spacing w:line="244" w:lineRule="auto"/>
              <w:jc w:val="left"/>
              <w:rPr>
                <w:rFonts w:hint="eastAsia" w:ascii="仿宋_GB2312" w:hAnsi="仿宋_GB2312" w:eastAsia="仿宋_GB2312" w:cs="仿宋_GB2312"/>
                <w:color w:val="000000"/>
                <w:kern w:val="0"/>
                <w:sz w:val="28"/>
                <w:szCs w:val="28"/>
                <w:lang w:val="zh-TW" w:eastAsia="zh-TW"/>
              </w:rPr>
            </w:pPr>
          </w:p>
          <w:p w14:paraId="43EE7EF7">
            <w:pPr>
              <w:spacing w:line="244" w:lineRule="auto"/>
              <w:jc w:val="left"/>
              <w:rPr>
                <w:rFonts w:hint="eastAsia" w:ascii="仿宋_GB2312" w:hAnsi="仿宋_GB2312" w:eastAsia="仿宋_GB2312" w:cs="仿宋_GB2312"/>
                <w:color w:val="000000"/>
                <w:kern w:val="0"/>
                <w:sz w:val="28"/>
                <w:szCs w:val="28"/>
                <w:lang w:val="zh-TW" w:eastAsia="zh-TW"/>
              </w:rPr>
            </w:pPr>
          </w:p>
          <w:p w14:paraId="0B973A08">
            <w:pPr>
              <w:spacing w:line="245" w:lineRule="auto"/>
              <w:jc w:val="left"/>
              <w:rPr>
                <w:rFonts w:hint="eastAsia" w:ascii="仿宋_GB2312" w:hAnsi="仿宋_GB2312" w:eastAsia="仿宋_GB2312" w:cs="仿宋_GB2312"/>
                <w:color w:val="000000"/>
                <w:kern w:val="0"/>
                <w:sz w:val="28"/>
                <w:szCs w:val="28"/>
                <w:lang w:val="zh-TW" w:eastAsia="zh-TW"/>
              </w:rPr>
            </w:pPr>
          </w:p>
          <w:p w14:paraId="644B3956">
            <w:pPr>
              <w:spacing w:line="245" w:lineRule="auto"/>
              <w:jc w:val="left"/>
              <w:rPr>
                <w:rFonts w:hint="eastAsia" w:ascii="仿宋_GB2312" w:hAnsi="仿宋_GB2312" w:eastAsia="仿宋_GB2312" w:cs="仿宋_GB2312"/>
                <w:color w:val="000000"/>
                <w:kern w:val="0"/>
                <w:sz w:val="28"/>
                <w:szCs w:val="28"/>
                <w:lang w:val="zh-TW" w:eastAsia="zh-TW"/>
              </w:rPr>
            </w:pPr>
          </w:p>
          <w:p w14:paraId="6ADB0C7B">
            <w:pPr>
              <w:widowControl w:val="0"/>
              <w:spacing w:before="59" w:line="219" w:lineRule="auto"/>
              <w:ind w:left="33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禽肉</w:t>
            </w:r>
          </w:p>
        </w:tc>
        <w:tc>
          <w:tcPr>
            <w:tcW w:w="1254" w:type="dxa"/>
            <w:noWrap w:val="0"/>
            <w:vAlign w:val="top"/>
          </w:tcPr>
          <w:p w14:paraId="44896C29">
            <w:pPr>
              <w:spacing w:line="433" w:lineRule="auto"/>
              <w:jc w:val="left"/>
              <w:rPr>
                <w:rFonts w:hint="eastAsia" w:ascii="仿宋_GB2312" w:hAnsi="仿宋_GB2312" w:eastAsia="仿宋_GB2312" w:cs="仿宋_GB2312"/>
                <w:color w:val="000000"/>
                <w:kern w:val="0"/>
                <w:sz w:val="28"/>
                <w:szCs w:val="28"/>
                <w:lang w:val="zh-TW" w:eastAsia="zh-TW"/>
              </w:rPr>
            </w:pPr>
          </w:p>
          <w:p w14:paraId="4729D22F">
            <w:pPr>
              <w:widowControl w:val="0"/>
              <w:spacing w:before="58" w:line="221"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鸡肉</w:t>
            </w:r>
          </w:p>
        </w:tc>
        <w:tc>
          <w:tcPr>
            <w:tcW w:w="3506" w:type="dxa"/>
            <w:noWrap w:val="0"/>
            <w:vAlign w:val="top"/>
          </w:tcPr>
          <w:p w14:paraId="76B1D141">
            <w:pPr>
              <w:widowControl w:val="0"/>
              <w:spacing w:before="294" w:line="220" w:lineRule="auto"/>
              <w:ind w:left="13" w:right="98"/>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多西环素、恩诺沙星、磺</w:t>
            </w:r>
            <w:r>
              <w:rPr>
                <w:rFonts w:hint="eastAsia" w:ascii="仿宋_GB2312" w:hAnsi="仿宋_GB2312" w:eastAsia="仿宋_GB2312" w:cs="仿宋_GB2312"/>
                <w:color w:val="000000"/>
                <w:spacing w:val="-1"/>
                <w:sz w:val="28"/>
                <w:szCs w:val="28"/>
                <w:lang w:val="en-US" w:eastAsia="en-US" w:bidi="ar-SA"/>
              </w:rPr>
              <w:t>胺类(总量)、甲氧苄啶</w:t>
            </w:r>
            <w:r>
              <w:rPr>
                <w:rFonts w:hint="eastAsia" w:ascii="仿宋_GB2312" w:hAnsi="仿宋_GB2312" w:eastAsia="仿宋_GB2312" w:cs="仿宋_GB2312"/>
                <w:color w:val="000000"/>
                <w:sz w:val="28"/>
                <w:szCs w:val="28"/>
                <w:lang w:val="en-US" w:eastAsia="en-US" w:bidi="ar-SA"/>
              </w:rPr>
              <w:t>、氯霉素</w:t>
            </w:r>
          </w:p>
        </w:tc>
        <w:tc>
          <w:tcPr>
            <w:tcW w:w="4683" w:type="dxa"/>
            <w:noWrap w:val="0"/>
            <w:vAlign w:val="top"/>
          </w:tcPr>
          <w:p w14:paraId="20F64E32">
            <w:pPr>
              <w:widowControl w:val="0"/>
              <w:spacing w:before="172" w:line="227" w:lineRule="auto"/>
              <w:ind w:left="1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挥发性盐基氮、水分、呋喃唑酮代谢物、呋喃西林代谢物、呋喃</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它酮代谢物、氧氟沙星、培氟沙星、诺氟沙星、沙拉沙星、替米</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8"/>
                <w:sz w:val="28"/>
                <w:szCs w:val="28"/>
                <w:lang w:val="en-US" w:eastAsia="en-US" w:bidi="ar-SA"/>
              </w:rPr>
              <w:t>考星、氟苯尼考、甲硝唑、尼卡巴嗪、环丙氨嗪、土霉素/金霉素</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/四环素(组合含量)</w:t>
            </w:r>
          </w:p>
        </w:tc>
        <w:tc>
          <w:tcPr>
            <w:tcW w:w="1440" w:type="dxa"/>
            <w:noWrap w:val="0"/>
            <w:vAlign w:val="top"/>
          </w:tcPr>
          <w:p w14:paraId="1F6C97CA">
            <w:pPr>
              <w:jc w:val="left"/>
              <w:rPr>
                <w:rFonts w:hint="eastAsia" w:ascii="仿宋_GB2312" w:hAnsi="仿宋_GB2312" w:eastAsia="仿宋_GB2312" w:cs="仿宋_GB2312"/>
                <w:color w:val="000000"/>
                <w:kern w:val="0"/>
                <w:sz w:val="28"/>
                <w:szCs w:val="28"/>
                <w:lang w:val="zh-TW" w:eastAsia="zh-TW"/>
              </w:rPr>
            </w:pPr>
          </w:p>
        </w:tc>
      </w:tr>
      <w:tr w14:paraId="7EA46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jc w:val="center"/>
        </w:trPr>
        <w:tc>
          <w:tcPr>
            <w:tcW w:w="795" w:type="dxa"/>
            <w:vMerge w:val="continue"/>
            <w:tcBorders>
              <w:top w:val="nil"/>
              <w:bottom w:val="nil"/>
            </w:tcBorders>
            <w:noWrap w:val="0"/>
            <w:vAlign w:val="top"/>
          </w:tcPr>
          <w:p w14:paraId="5E94DF04">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2A659016">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tcBorders>
            <w:noWrap w:val="0"/>
            <w:vAlign w:val="top"/>
          </w:tcPr>
          <w:p w14:paraId="6F8F0244">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57C94B16">
            <w:pPr>
              <w:widowControl w:val="0"/>
              <w:spacing w:before="245" w:line="227" w:lineRule="auto"/>
              <w:ind w:left="112" w:right="77" w:firstLine="3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其他禽肉</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7"/>
                <w:sz w:val="28"/>
                <w:szCs w:val="28"/>
                <w:lang w:val="en-US" w:eastAsia="en-US" w:bidi="ar-SA"/>
              </w:rPr>
              <w:t>(重点品</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种：鸽肉)</w:t>
            </w:r>
          </w:p>
        </w:tc>
        <w:tc>
          <w:tcPr>
            <w:tcW w:w="3506" w:type="dxa"/>
            <w:noWrap w:val="0"/>
            <w:vAlign w:val="top"/>
          </w:tcPr>
          <w:p w14:paraId="38F12A40">
            <w:pPr>
              <w:spacing w:line="307" w:lineRule="auto"/>
              <w:jc w:val="left"/>
              <w:rPr>
                <w:rFonts w:hint="eastAsia" w:ascii="仿宋_GB2312" w:hAnsi="仿宋_GB2312" w:eastAsia="仿宋_GB2312" w:cs="仿宋_GB2312"/>
                <w:color w:val="000000"/>
                <w:kern w:val="0"/>
                <w:sz w:val="28"/>
                <w:szCs w:val="28"/>
                <w:lang w:val="zh-TW" w:eastAsia="zh-TW"/>
              </w:rPr>
            </w:pPr>
          </w:p>
          <w:p w14:paraId="78D3C179">
            <w:pPr>
              <w:widowControl w:val="0"/>
              <w:spacing w:before="58" w:line="211" w:lineRule="auto"/>
              <w:ind w:left="13" w:right="9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恩诺沙星、甲硝唑、多西</w:t>
            </w:r>
            <w:r>
              <w:rPr>
                <w:rFonts w:hint="eastAsia" w:ascii="仿宋_GB2312" w:hAnsi="仿宋_GB2312" w:eastAsia="仿宋_GB2312" w:cs="仿宋_GB2312"/>
                <w:color w:val="000000"/>
                <w:spacing w:val="-2"/>
                <w:sz w:val="28"/>
                <w:szCs w:val="28"/>
                <w:lang w:val="en-US" w:eastAsia="en-US" w:bidi="ar-SA"/>
              </w:rPr>
              <w:t>环素</w:t>
            </w:r>
          </w:p>
        </w:tc>
        <w:tc>
          <w:tcPr>
            <w:tcW w:w="4683" w:type="dxa"/>
            <w:noWrap w:val="0"/>
            <w:vAlign w:val="top"/>
          </w:tcPr>
          <w:p w14:paraId="121EF73F">
            <w:pPr>
              <w:spacing w:line="304" w:lineRule="auto"/>
              <w:jc w:val="left"/>
              <w:rPr>
                <w:rFonts w:hint="eastAsia" w:ascii="仿宋_GB2312" w:hAnsi="仿宋_GB2312" w:eastAsia="仿宋_GB2312" w:cs="仿宋_GB2312"/>
                <w:color w:val="000000"/>
                <w:kern w:val="0"/>
                <w:sz w:val="28"/>
                <w:szCs w:val="28"/>
                <w:lang w:val="zh-TW" w:eastAsia="zh-TW"/>
              </w:rPr>
            </w:pPr>
          </w:p>
          <w:p w14:paraId="44789EB1">
            <w:pPr>
              <w:widowControl w:val="0"/>
              <w:spacing w:before="59" w:line="228" w:lineRule="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呋喃唑酮代谢物、氯霉素、氧氟沙星、培氟沙星、洛美沙星、达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氟沙星、磺胺类(总量)、环丙氨嗪</w:t>
            </w:r>
          </w:p>
        </w:tc>
        <w:tc>
          <w:tcPr>
            <w:tcW w:w="1440" w:type="dxa"/>
            <w:noWrap w:val="0"/>
            <w:vAlign w:val="top"/>
          </w:tcPr>
          <w:p w14:paraId="0FC98179">
            <w:pPr>
              <w:jc w:val="left"/>
              <w:rPr>
                <w:rFonts w:hint="eastAsia" w:ascii="仿宋_GB2312" w:hAnsi="仿宋_GB2312" w:eastAsia="仿宋_GB2312" w:cs="仿宋_GB2312"/>
                <w:color w:val="000000"/>
                <w:kern w:val="0"/>
                <w:sz w:val="28"/>
                <w:szCs w:val="28"/>
                <w:lang w:val="zh-TW" w:eastAsia="zh-TW"/>
              </w:rPr>
            </w:pPr>
          </w:p>
        </w:tc>
      </w:tr>
      <w:tr w14:paraId="7730A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jc w:val="center"/>
        </w:trPr>
        <w:tc>
          <w:tcPr>
            <w:tcW w:w="795" w:type="dxa"/>
            <w:vMerge w:val="continue"/>
            <w:tcBorders>
              <w:top w:val="nil"/>
            </w:tcBorders>
            <w:noWrap w:val="0"/>
            <w:vAlign w:val="top"/>
          </w:tcPr>
          <w:p w14:paraId="1B37B3D0">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tcBorders>
            <w:noWrap w:val="0"/>
            <w:vAlign w:val="top"/>
          </w:tcPr>
          <w:p w14:paraId="42BF57FC">
            <w:pPr>
              <w:jc w:val="left"/>
              <w:rPr>
                <w:rFonts w:hint="eastAsia" w:ascii="仿宋_GB2312" w:hAnsi="仿宋_GB2312" w:eastAsia="仿宋_GB2312" w:cs="仿宋_GB2312"/>
                <w:color w:val="000000"/>
                <w:kern w:val="0"/>
                <w:sz w:val="28"/>
                <w:szCs w:val="28"/>
                <w:lang w:val="zh-TW" w:eastAsia="zh-TW"/>
              </w:rPr>
            </w:pPr>
          </w:p>
        </w:tc>
        <w:tc>
          <w:tcPr>
            <w:tcW w:w="1241" w:type="dxa"/>
            <w:noWrap w:val="0"/>
            <w:vAlign w:val="top"/>
          </w:tcPr>
          <w:p w14:paraId="509FAD19">
            <w:pPr>
              <w:spacing w:line="307" w:lineRule="auto"/>
              <w:jc w:val="left"/>
              <w:rPr>
                <w:rFonts w:hint="eastAsia" w:ascii="仿宋_GB2312" w:hAnsi="仿宋_GB2312" w:eastAsia="仿宋_GB2312" w:cs="仿宋_GB2312"/>
                <w:color w:val="000000"/>
                <w:kern w:val="0"/>
                <w:sz w:val="28"/>
                <w:szCs w:val="28"/>
                <w:lang w:val="zh-TW" w:eastAsia="zh-TW"/>
              </w:rPr>
            </w:pPr>
          </w:p>
          <w:p w14:paraId="5EC8C699">
            <w:pPr>
              <w:widowControl w:val="0"/>
              <w:spacing w:before="58" w:line="219" w:lineRule="auto"/>
              <w:ind w:left="15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畜副产品</w:t>
            </w:r>
          </w:p>
        </w:tc>
        <w:tc>
          <w:tcPr>
            <w:tcW w:w="1254" w:type="dxa"/>
            <w:noWrap w:val="0"/>
            <w:vAlign w:val="top"/>
          </w:tcPr>
          <w:p w14:paraId="457266FA">
            <w:pPr>
              <w:spacing w:line="307" w:lineRule="auto"/>
              <w:jc w:val="left"/>
              <w:rPr>
                <w:rFonts w:hint="eastAsia" w:ascii="仿宋_GB2312" w:hAnsi="仿宋_GB2312" w:eastAsia="仿宋_GB2312" w:cs="仿宋_GB2312"/>
                <w:color w:val="000000"/>
                <w:kern w:val="0"/>
                <w:sz w:val="28"/>
                <w:szCs w:val="28"/>
                <w:lang w:val="zh-TW" w:eastAsia="zh-TW"/>
              </w:rPr>
            </w:pPr>
          </w:p>
          <w:p w14:paraId="736B9426">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猪肝</w:t>
            </w:r>
          </w:p>
        </w:tc>
        <w:tc>
          <w:tcPr>
            <w:tcW w:w="3506" w:type="dxa"/>
            <w:noWrap w:val="0"/>
            <w:vAlign w:val="top"/>
          </w:tcPr>
          <w:p w14:paraId="3A692518">
            <w:pPr>
              <w:widowControl w:val="0"/>
              <w:spacing w:before="286" w:line="217" w:lineRule="auto"/>
              <w:ind w:left="13" w:right="35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恩诺沙星、磺胺类(总</w:t>
            </w:r>
            <w:r>
              <w:rPr>
                <w:rFonts w:hint="eastAsia" w:ascii="仿宋_GB2312" w:hAnsi="仿宋_GB2312" w:eastAsia="仿宋_GB2312" w:cs="仿宋_GB2312"/>
                <w:color w:val="000000"/>
                <w:spacing w:val="-1"/>
                <w:sz w:val="28"/>
                <w:szCs w:val="28"/>
                <w:lang w:val="en-US" w:eastAsia="en-US" w:bidi="ar-SA"/>
              </w:rPr>
              <w:t>量)、甲氧苄啶</w:t>
            </w:r>
          </w:p>
        </w:tc>
        <w:tc>
          <w:tcPr>
            <w:tcW w:w="4683" w:type="dxa"/>
            <w:noWrap w:val="0"/>
            <w:vAlign w:val="top"/>
          </w:tcPr>
          <w:p w14:paraId="027E34E9">
            <w:pPr>
              <w:widowControl w:val="0"/>
              <w:spacing w:before="258" w:line="258" w:lineRule="auto"/>
              <w:ind w:left="15" w:right="5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镉(以Cd计)、呋喃唑酮代谢物、呋喃西林代谢</w:t>
            </w:r>
            <w:r>
              <w:rPr>
                <w:rFonts w:hint="eastAsia" w:ascii="仿宋_GB2312" w:hAnsi="仿宋_GB2312" w:eastAsia="仿宋_GB2312" w:cs="仿宋_GB2312"/>
                <w:color w:val="000000"/>
                <w:spacing w:val="-1"/>
                <w:sz w:val="28"/>
                <w:szCs w:val="28"/>
                <w:lang w:val="en-US" w:eastAsia="en-US" w:bidi="ar-SA"/>
              </w:rPr>
              <w:t>物、氯霉素、克</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伦特罗、莱克多巴胺、沙丁胺醇、氯丙嗪、双氯芬酸</w:t>
            </w:r>
          </w:p>
        </w:tc>
        <w:tc>
          <w:tcPr>
            <w:tcW w:w="1440" w:type="dxa"/>
            <w:noWrap w:val="0"/>
            <w:vAlign w:val="top"/>
          </w:tcPr>
          <w:p w14:paraId="07A4EC2F">
            <w:pPr>
              <w:jc w:val="left"/>
              <w:rPr>
                <w:rFonts w:hint="eastAsia" w:ascii="仿宋_GB2312" w:hAnsi="仿宋_GB2312" w:eastAsia="仿宋_GB2312" w:cs="仿宋_GB2312"/>
                <w:color w:val="000000"/>
                <w:kern w:val="0"/>
                <w:sz w:val="28"/>
                <w:szCs w:val="28"/>
                <w:lang w:val="zh-TW" w:eastAsia="zh-TW"/>
              </w:rPr>
            </w:pPr>
          </w:p>
        </w:tc>
      </w:tr>
    </w:tbl>
    <w:p w14:paraId="5D29AABA">
      <w:pPr>
        <w:jc w:val="left"/>
        <w:rPr>
          <w:rFonts w:hint="eastAsia" w:ascii="仿宋_GB2312" w:hAnsi="仿宋_GB2312" w:eastAsia="仿宋_GB2312" w:cs="仿宋_GB2312"/>
          <w:color w:val="000000"/>
          <w:kern w:val="0"/>
          <w:sz w:val="28"/>
          <w:szCs w:val="28"/>
          <w:lang w:val="zh-TW" w:eastAsia="zh-TW"/>
        </w:rPr>
      </w:pPr>
    </w:p>
    <w:p w14:paraId="7A5C8701">
      <w:pPr>
        <w:rPr>
          <w:rFonts w:hint="eastAsia" w:ascii="仿宋_GB2312" w:hAnsi="仿宋_GB2312" w:eastAsia="仿宋_GB2312" w:cs="仿宋_GB2312"/>
          <w:sz w:val="28"/>
          <w:szCs w:val="28"/>
        </w:rPr>
        <w:sectPr>
          <w:pgSz w:w="16838" w:h="11905" w:orient="landscape"/>
          <w:pgMar w:top="1304" w:right="1440" w:bottom="1304" w:left="1440" w:header="850" w:footer="992" w:gutter="0"/>
          <w:cols w:space="0" w:num="1"/>
          <w:rtlGutter w:val="0"/>
          <w:docGrid w:type="lines" w:linePitch="442" w:charSpace="0"/>
        </w:sectPr>
      </w:pPr>
    </w:p>
    <w:p w14:paraId="3764D217">
      <w:pPr>
        <w:spacing w:before="110"/>
        <w:jc w:val="left"/>
        <w:rPr>
          <w:rFonts w:hint="eastAsia" w:ascii="仿宋_GB2312" w:hAnsi="仿宋_GB2312" w:eastAsia="仿宋_GB2312" w:cs="仿宋_GB2312"/>
          <w:color w:val="000000"/>
          <w:kern w:val="0"/>
          <w:sz w:val="28"/>
          <w:szCs w:val="28"/>
          <w:lang w:val="zh-TW" w:eastAsia="zh-TW"/>
        </w:rPr>
      </w:pPr>
    </w:p>
    <w:tbl>
      <w:tblPr>
        <w:tblStyle w:val="18"/>
        <w:tblpPr w:leftFromText="180" w:rightFromText="180" w:vertAnchor="text" w:horzAnchor="page" w:tblpX="1946" w:tblpY="241"/>
        <w:tblOverlap w:val="never"/>
        <w:tblW w:w="137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00"/>
        <w:gridCol w:w="1200"/>
        <w:gridCol w:w="1150"/>
        <w:gridCol w:w="3500"/>
        <w:gridCol w:w="4683"/>
        <w:gridCol w:w="1450"/>
      </w:tblGrid>
      <w:tr w14:paraId="6693F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567" w:type="dxa"/>
            <w:vMerge w:val="restart"/>
            <w:tcBorders>
              <w:bottom w:val="nil"/>
            </w:tcBorders>
            <w:noWrap w:val="0"/>
            <w:vAlign w:val="top"/>
          </w:tcPr>
          <w:p w14:paraId="022D3C98">
            <w:pPr>
              <w:spacing w:line="251" w:lineRule="auto"/>
              <w:jc w:val="left"/>
              <w:rPr>
                <w:rFonts w:hint="eastAsia" w:ascii="仿宋_GB2312" w:hAnsi="仿宋_GB2312" w:eastAsia="仿宋_GB2312" w:cs="仿宋_GB2312"/>
                <w:color w:val="000000"/>
                <w:kern w:val="0"/>
                <w:sz w:val="28"/>
                <w:szCs w:val="28"/>
                <w:lang w:val="zh-TW" w:eastAsia="zh-TW"/>
              </w:rPr>
            </w:pPr>
          </w:p>
          <w:p w14:paraId="738C696C">
            <w:pPr>
              <w:spacing w:line="251" w:lineRule="auto"/>
              <w:jc w:val="left"/>
              <w:rPr>
                <w:rFonts w:hint="eastAsia" w:ascii="仿宋_GB2312" w:hAnsi="仿宋_GB2312" w:eastAsia="仿宋_GB2312" w:cs="仿宋_GB2312"/>
                <w:color w:val="000000"/>
                <w:kern w:val="0"/>
                <w:sz w:val="28"/>
                <w:szCs w:val="28"/>
                <w:lang w:val="zh-TW" w:eastAsia="zh-TW"/>
              </w:rPr>
            </w:pPr>
          </w:p>
          <w:p w14:paraId="65C6B6E1">
            <w:pPr>
              <w:spacing w:line="251" w:lineRule="auto"/>
              <w:jc w:val="left"/>
              <w:rPr>
                <w:rFonts w:hint="eastAsia" w:ascii="仿宋_GB2312" w:hAnsi="仿宋_GB2312" w:eastAsia="仿宋_GB2312" w:cs="仿宋_GB2312"/>
                <w:color w:val="000000"/>
                <w:kern w:val="0"/>
                <w:sz w:val="28"/>
                <w:szCs w:val="28"/>
                <w:lang w:val="zh-TW" w:eastAsia="zh-TW"/>
              </w:rPr>
            </w:pPr>
          </w:p>
          <w:p w14:paraId="41B30178">
            <w:pPr>
              <w:spacing w:line="251" w:lineRule="auto"/>
              <w:jc w:val="left"/>
              <w:rPr>
                <w:rFonts w:hint="eastAsia" w:ascii="仿宋_GB2312" w:hAnsi="仿宋_GB2312" w:eastAsia="仿宋_GB2312" w:cs="仿宋_GB2312"/>
                <w:color w:val="000000"/>
                <w:kern w:val="0"/>
                <w:sz w:val="28"/>
                <w:szCs w:val="28"/>
                <w:lang w:val="zh-TW" w:eastAsia="zh-TW"/>
              </w:rPr>
            </w:pPr>
          </w:p>
          <w:p w14:paraId="7ED4D92C">
            <w:pPr>
              <w:spacing w:line="251" w:lineRule="auto"/>
              <w:jc w:val="left"/>
              <w:rPr>
                <w:rFonts w:hint="eastAsia" w:ascii="仿宋_GB2312" w:hAnsi="仿宋_GB2312" w:eastAsia="仿宋_GB2312" w:cs="仿宋_GB2312"/>
                <w:color w:val="000000"/>
                <w:kern w:val="0"/>
                <w:sz w:val="28"/>
                <w:szCs w:val="28"/>
                <w:lang w:val="zh-TW" w:eastAsia="zh-TW"/>
              </w:rPr>
            </w:pPr>
          </w:p>
          <w:p w14:paraId="420A852B">
            <w:pPr>
              <w:spacing w:line="251" w:lineRule="auto"/>
              <w:jc w:val="left"/>
              <w:rPr>
                <w:rFonts w:hint="eastAsia" w:ascii="仿宋_GB2312" w:hAnsi="仿宋_GB2312" w:eastAsia="仿宋_GB2312" w:cs="仿宋_GB2312"/>
                <w:color w:val="000000"/>
                <w:kern w:val="0"/>
                <w:sz w:val="28"/>
                <w:szCs w:val="28"/>
                <w:lang w:val="zh-TW" w:eastAsia="zh-TW"/>
              </w:rPr>
            </w:pPr>
          </w:p>
          <w:p w14:paraId="6D85BC1E">
            <w:pPr>
              <w:spacing w:line="252" w:lineRule="auto"/>
              <w:jc w:val="left"/>
              <w:rPr>
                <w:rFonts w:hint="eastAsia" w:ascii="仿宋_GB2312" w:hAnsi="仿宋_GB2312" w:eastAsia="仿宋_GB2312" w:cs="仿宋_GB2312"/>
                <w:color w:val="000000"/>
                <w:kern w:val="0"/>
                <w:sz w:val="28"/>
                <w:szCs w:val="28"/>
                <w:lang w:val="zh-TW" w:eastAsia="zh-TW"/>
              </w:rPr>
            </w:pPr>
          </w:p>
          <w:p w14:paraId="231E68CF">
            <w:pPr>
              <w:spacing w:line="252" w:lineRule="auto"/>
              <w:jc w:val="left"/>
              <w:rPr>
                <w:rFonts w:hint="eastAsia" w:ascii="仿宋_GB2312" w:hAnsi="仿宋_GB2312" w:eastAsia="仿宋_GB2312" w:cs="仿宋_GB2312"/>
                <w:color w:val="000000"/>
                <w:kern w:val="0"/>
                <w:sz w:val="28"/>
                <w:szCs w:val="28"/>
                <w:lang w:val="zh-TW" w:eastAsia="zh-TW"/>
              </w:rPr>
            </w:pPr>
          </w:p>
          <w:p w14:paraId="2A31C56A">
            <w:pPr>
              <w:spacing w:line="252" w:lineRule="auto"/>
              <w:jc w:val="left"/>
              <w:rPr>
                <w:rFonts w:hint="eastAsia" w:ascii="仿宋_GB2312" w:hAnsi="仿宋_GB2312" w:eastAsia="仿宋_GB2312" w:cs="仿宋_GB2312"/>
                <w:color w:val="000000"/>
                <w:kern w:val="0"/>
                <w:sz w:val="28"/>
                <w:szCs w:val="28"/>
                <w:lang w:val="zh-TW" w:eastAsia="zh-TW"/>
              </w:rPr>
            </w:pPr>
          </w:p>
          <w:p w14:paraId="5EC32B9A">
            <w:pPr>
              <w:spacing w:line="252" w:lineRule="auto"/>
              <w:jc w:val="left"/>
              <w:rPr>
                <w:rFonts w:hint="eastAsia" w:ascii="仿宋_GB2312" w:hAnsi="仿宋_GB2312" w:eastAsia="仿宋_GB2312" w:cs="仿宋_GB2312"/>
                <w:color w:val="000000"/>
                <w:kern w:val="0"/>
                <w:sz w:val="28"/>
                <w:szCs w:val="28"/>
                <w:lang w:val="zh-TW" w:eastAsia="zh-TW"/>
              </w:rPr>
            </w:pPr>
          </w:p>
          <w:p w14:paraId="57132F21">
            <w:pPr>
              <w:spacing w:line="252" w:lineRule="auto"/>
              <w:jc w:val="left"/>
              <w:rPr>
                <w:rFonts w:hint="eastAsia" w:ascii="仿宋_GB2312" w:hAnsi="仿宋_GB2312" w:eastAsia="仿宋_GB2312" w:cs="仿宋_GB2312"/>
                <w:color w:val="000000"/>
                <w:kern w:val="0"/>
                <w:sz w:val="28"/>
                <w:szCs w:val="28"/>
                <w:lang w:val="zh-TW" w:eastAsia="zh-TW"/>
              </w:rPr>
            </w:pPr>
          </w:p>
          <w:p w14:paraId="28287DFC">
            <w:pPr>
              <w:spacing w:line="252" w:lineRule="auto"/>
              <w:jc w:val="left"/>
              <w:rPr>
                <w:rFonts w:hint="eastAsia" w:ascii="仿宋_GB2312" w:hAnsi="仿宋_GB2312" w:eastAsia="仿宋_GB2312" w:cs="仿宋_GB2312"/>
                <w:color w:val="000000"/>
                <w:kern w:val="0"/>
                <w:sz w:val="28"/>
                <w:szCs w:val="28"/>
                <w:lang w:val="zh-TW" w:eastAsia="zh-TW"/>
              </w:rPr>
            </w:pPr>
          </w:p>
          <w:p w14:paraId="54D02274">
            <w:pPr>
              <w:spacing w:line="252" w:lineRule="auto"/>
              <w:jc w:val="left"/>
              <w:rPr>
                <w:rFonts w:hint="eastAsia" w:ascii="仿宋_GB2312" w:hAnsi="仿宋_GB2312" w:eastAsia="仿宋_GB2312" w:cs="仿宋_GB2312"/>
                <w:color w:val="000000"/>
                <w:kern w:val="0"/>
                <w:sz w:val="28"/>
                <w:szCs w:val="28"/>
                <w:lang w:val="zh-TW" w:eastAsia="zh-TW"/>
              </w:rPr>
            </w:pPr>
          </w:p>
          <w:p w14:paraId="5C451A09">
            <w:pPr>
              <w:spacing w:line="252" w:lineRule="auto"/>
              <w:jc w:val="left"/>
              <w:rPr>
                <w:rFonts w:hint="eastAsia" w:ascii="仿宋_GB2312" w:hAnsi="仿宋_GB2312" w:eastAsia="仿宋_GB2312" w:cs="仿宋_GB2312"/>
                <w:color w:val="000000"/>
                <w:kern w:val="0"/>
                <w:sz w:val="28"/>
                <w:szCs w:val="28"/>
                <w:lang w:val="zh-TW" w:eastAsia="zh-TW"/>
              </w:rPr>
            </w:pPr>
          </w:p>
          <w:p w14:paraId="0BEF261A">
            <w:pPr>
              <w:spacing w:line="252" w:lineRule="auto"/>
              <w:jc w:val="left"/>
              <w:rPr>
                <w:rFonts w:hint="eastAsia" w:ascii="仿宋_GB2312" w:hAnsi="仿宋_GB2312" w:eastAsia="仿宋_GB2312" w:cs="仿宋_GB2312"/>
                <w:color w:val="000000"/>
                <w:kern w:val="0"/>
                <w:sz w:val="28"/>
                <w:szCs w:val="28"/>
                <w:lang w:val="zh-TW" w:eastAsia="zh-TW"/>
              </w:rPr>
            </w:pPr>
          </w:p>
          <w:p w14:paraId="5E24A841">
            <w:pPr>
              <w:widowControl w:val="0"/>
              <w:spacing w:before="59" w:line="241" w:lineRule="auto"/>
              <w:ind w:left="20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2</w:t>
            </w:r>
          </w:p>
        </w:tc>
        <w:tc>
          <w:tcPr>
            <w:tcW w:w="1200" w:type="dxa"/>
            <w:vMerge w:val="restart"/>
            <w:tcBorders>
              <w:bottom w:val="nil"/>
            </w:tcBorders>
            <w:noWrap w:val="0"/>
            <w:vAlign w:val="top"/>
          </w:tcPr>
          <w:p w14:paraId="499AC741">
            <w:pPr>
              <w:spacing w:line="250" w:lineRule="auto"/>
              <w:jc w:val="left"/>
              <w:rPr>
                <w:rFonts w:hint="eastAsia" w:ascii="仿宋_GB2312" w:hAnsi="仿宋_GB2312" w:eastAsia="仿宋_GB2312" w:cs="仿宋_GB2312"/>
                <w:color w:val="000000"/>
                <w:kern w:val="0"/>
                <w:sz w:val="28"/>
                <w:szCs w:val="28"/>
                <w:lang w:val="zh-TW" w:eastAsia="zh-TW"/>
              </w:rPr>
            </w:pPr>
          </w:p>
          <w:p w14:paraId="4147904F">
            <w:pPr>
              <w:spacing w:line="250" w:lineRule="auto"/>
              <w:jc w:val="left"/>
              <w:rPr>
                <w:rFonts w:hint="eastAsia" w:ascii="仿宋_GB2312" w:hAnsi="仿宋_GB2312" w:eastAsia="仿宋_GB2312" w:cs="仿宋_GB2312"/>
                <w:color w:val="000000"/>
                <w:kern w:val="0"/>
                <w:sz w:val="28"/>
                <w:szCs w:val="28"/>
                <w:lang w:val="zh-TW" w:eastAsia="zh-TW"/>
              </w:rPr>
            </w:pPr>
          </w:p>
          <w:p w14:paraId="5C7204A6">
            <w:pPr>
              <w:spacing w:line="250" w:lineRule="auto"/>
              <w:jc w:val="left"/>
              <w:rPr>
                <w:rFonts w:hint="eastAsia" w:ascii="仿宋_GB2312" w:hAnsi="仿宋_GB2312" w:eastAsia="仿宋_GB2312" w:cs="仿宋_GB2312"/>
                <w:color w:val="000000"/>
                <w:kern w:val="0"/>
                <w:sz w:val="28"/>
                <w:szCs w:val="28"/>
                <w:lang w:val="zh-TW" w:eastAsia="zh-TW"/>
              </w:rPr>
            </w:pPr>
          </w:p>
          <w:p w14:paraId="1F978B9E">
            <w:pPr>
              <w:spacing w:line="250" w:lineRule="auto"/>
              <w:jc w:val="left"/>
              <w:rPr>
                <w:rFonts w:hint="eastAsia" w:ascii="仿宋_GB2312" w:hAnsi="仿宋_GB2312" w:eastAsia="仿宋_GB2312" w:cs="仿宋_GB2312"/>
                <w:color w:val="000000"/>
                <w:kern w:val="0"/>
                <w:sz w:val="28"/>
                <w:szCs w:val="28"/>
                <w:lang w:val="zh-TW" w:eastAsia="zh-TW"/>
              </w:rPr>
            </w:pPr>
          </w:p>
          <w:p w14:paraId="3411E491">
            <w:pPr>
              <w:spacing w:line="250" w:lineRule="auto"/>
              <w:jc w:val="left"/>
              <w:rPr>
                <w:rFonts w:hint="eastAsia" w:ascii="仿宋_GB2312" w:hAnsi="仿宋_GB2312" w:eastAsia="仿宋_GB2312" w:cs="仿宋_GB2312"/>
                <w:color w:val="000000"/>
                <w:kern w:val="0"/>
                <w:sz w:val="28"/>
                <w:szCs w:val="28"/>
                <w:lang w:val="zh-TW" w:eastAsia="zh-TW"/>
              </w:rPr>
            </w:pPr>
          </w:p>
          <w:p w14:paraId="61DB1C2D">
            <w:pPr>
              <w:spacing w:line="250" w:lineRule="auto"/>
              <w:jc w:val="left"/>
              <w:rPr>
                <w:rFonts w:hint="eastAsia" w:ascii="仿宋_GB2312" w:hAnsi="仿宋_GB2312" w:eastAsia="仿宋_GB2312" w:cs="仿宋_GB2312"/>
                <w:color w:val="000000"/>
                <w:kern w:val="0"/>
                <w:sz w:val="28"/>
                <w:szCs w:val="28"/>
                <w:lang w:val="zh-TW" w:eastAsia="zh-TW"/>
              </w:rPr>
            </w:pPr>
          </w:p>
          <w:p w14:paraId="36301118">
            <w:pPr>
              <w:spacing w:line="250" w:lineRule="auto"/>
              <w:jc w:val="left"/>
              <w:rPr>
                <w:rFonts w:hint="eastAsia" w:ascii="仿宋_GB2312" w:hAnsi="仿宋_GB2312" w:eastAsia="仿宋_GB2312" w:cs="仿宋_GB2312"/>
                <w:color w:val="000000"/>
                <w:kern w:val="0"/>
                <w:sz w:val="28"/>
                <w:szCs w:val="28"/>
                <w:lang w:val="zh-TW" w:eastAsia="zh-TW"/>
              </w:rPr>
            </w:pPr>
          </w:p>
          <w:p w14:paraId="7C111CF7">
            <w:pPr>
              <w:spacing w:line="250" w:lineRule="auto"/>
              <w:jc w:val="left"/>
              <w:rPr>
                <w:rFonts w:hint="eastAsia" w:ascii="仿宋_GB2312" w:hAnsi="仿宋_GB2312" w:eastAsia="仿宋_GB2312" w:cs="仿宋_GB2312"/>
                <w:color w:val="000000"/>
                <w:kern w:val="0"/>
                <w:sz w:val="28"/>
                <w:szCs w:val="28"/>
                <w:lang w:val="zh-TW" w:eastAsia="zh-TW"/>
              </w:rPr>
            </w:pPr>
          </w:p>
          <w:p w14:paraId="50F3B3ED">
            <w:pPr>
              <w:spacing w:line="250" w:lineRule="auto"/>
              <w:jc w:val="left"/>
              <w:rPr>
                <w:rFonts w:hint="eastAsia" w:ascii="仿宋_GB2312" w:hAnsi="仿宋_GB2312" w:eastAsia="仿宋_GB2312" w:cs="仿宋_GB2312"/>
                <w:color w:val="000000"/>
                <w:kern w:val="0"/>
                <w:sz w:val="28"/>
                <w:szCs w:val="28"/>
                <w:lang w:val="zh-TW" w:eastAsia="zh-TW"/>
              </w:rPr>
            </w:pPr>
          </w:p>
          <w:p w14:paraId="72BC319B">
            <w:pPr>
              <w:spacing w:line="251" w:lineRule="auto"/>
              <w:jc w:val="left"/>
              <w:rPr>
                <w:rFonts w:hint="eastAsia" w:ascii="仿宋_GB2312" w:hAnsi="仿宋_GB2312" w:eastAsia="仿宋_GB2312" w:cs="仿宋_GB2312"/>
                <w:color w:val="000000"/>
                <w:kern w:val="0"/>
                <w:sz w:val="28"/>
                <w:szCs w:val="28"/>
                <w:lang w:val="zh-TW" w:eastAsia="zh-TW"/>
              </w:rPr>
            </w:pPr>
          </w:p>
          <w:p w14:paraId="7832AF37">
            <w:pPr>
              <w:spacing w:line="251" w:lineRule="auto"/>
              <w:jc w:val="left"/>
              <w:rPr>
                <w:rFonts w:hint="eastAsia" w:ascii="仿宋_GB2312" w:hAnsi="仿宋_GB2312" w:eastAsia="仿宋_GB2312" w:cs="仿宋_GB2312"/>
                <w:color w:val="000000"/>
                <w:kern w:val="0"/>
                <w:sz w:val="28"/>
                <w:szCs w:val="28"/>
                <w:lang w:val="zh-TW" w:eastAsia="zh-TW"/>
              </w:rPr>
            </w:pPr>
          </w:p>
          <w:p w14:paraId="5F0AF7DE">
            <w:pPr>
              <w:spacing w:line="251" w:lineRule="auto"/>
              <w:jc w:val="left"/>
              <w:rPr>
                <w:rFonts w:hint="eastAsia" w:ascii="仿宋_GB2312" w:hAnsi="仿宋_GB2312" w:eastAsia="仿宋_GB2312" w:cs="仿宋_GB2312"/>
                <w:color w:val="000000"/>
                <w:kern w:val="0"/>
                <w:sz w:val="28"/>
                <w:szCs w:val="28"/>
                <w:lang w:val="zh-TW" w:eastAsia="zh-TW"/>
              </w:rPr>
            </w:pPr>
          </w:p>
          <w:p w14:paraId="078D7E09">
            <w:pPr>
              <w:spacing w:line="251" w:lineRule="auto"/>
              <w:jc w:val="left"/>
              <w:rPr>
                <w:rFonts w:hint="eastAsia" w:ascii="仿宋_GB2312" w:hAnsi="仿宋_GB2312" w:eastAsia="仿宋_GB2312" w:cs="仿宋_GB2312"/>
                <w:color w:val="000000"/>
                <w:kern w:val="0"/>
                <w:sz w:val="28"/>
                <w:szCs w:val="28"/>
                <w:lang w:val="zh-TW" w:eastAsia="zh-TW"/>
              </w:rPr>
            </w:pPr>
          </w:p>
          <w:p w14:paraId="079DC6EA">
            <w:pPr>
              <w:spacing w:line="251" w:lineRule="auto"/>
              <w:jc w:val="left"/>
              <w:rPr>
                <w:rFonts w:hint="eastAsia" w:ascii="仿宋_GB2312" w:hAnsi="仿宋_GB2312" w:eastAsia="仿宋_GB2312" w:cs="仿宋_GB2312"/>
                <w:color w:val="000000"/>
                <w:kern w:val="0"/>
                <w:sz w:val="28"/>
                <w:szCs w:val="28"/>
                <w:lang w:val="zh-TW" w:eastAsia="zh-TW"/>
              </w:rPr>
            </w:pPr>
          </w:p>
          <w:p w14:paraId="7C049BB6">
            <w:pPr>
              <w:spacing w:line="251" w:lineRule="auto"/>
              <w:jc w:val="left"/>
              <w:rPr>
                <w:rFonts w:hint="eastAsia" w:ascii="仿宋_GB2312" w:hAnsi="仿宋_GB2312" w:eastAsia="仿宋_GB2312" w:cs="仿宋_GB2312"/>
                <w:color w:val="000000"/>
                <w:kern w:val="0"/>
                <w:sz w:val="28"/>
                <w:szCs w:val="28"/>
                <w:lang w:val="zh-TW" w:eastAsia="zh-TW"/>
              </w:rPr>
            </w:pPr>
          </w:p>
          <w:p w14:paraId="76DC1020">
            <w:pPr>
              <w:widowControl w:val="0"/>
              <w:spacing w:before="59" w:line="219"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蔬菜</w:t>
            </w:r>
          </w:p>
        </w:tc>
        <w:tc>
          <w:tcPr>
            <w:tcW w:w="1200" w:type="dxa"/>
            <w:vMerge w:val="restart"/>
            <w:tcBorders>
              <w:bottom w:val="nil"/>
            </w:tcBorders>
            <w:noWrap w:val="0"/>
            <w:vAlign w:val="top"/>
          </w:tcPr>
          <w:p w14:paraId="79C2A4ED">
            <w:pPr>
              <w:spacing w:line="280" w:lineRule="auto"/>
              <w:jc w:val="left"/>
              <w:rPr>
                <w:rFonts w:hint="eastAsia" w:ascii="仿宋_GB2312" w:hAnsi="仿宋_GB2312" w:eastAsia="仿宋_GB2312" w:cs="仿宋_GB2312"/>
                <w:color w:val="000000"/>
                <w:kern w:val="0"/>
                <w:sz w:val="28"/>
                <w:szCs w:val="28"/>
                <w:lang w:val="zh-TW" w:eastAsia="zh-TW"/>
              </w:rPr>
            </w:pPr>
          </w:p>
          <w:p w14:paraId="4C5B5850">
            <w:pPr>
              <w:spacing w:line="281" w:lineRule="auto"/>
              <w:jc w:val="left"/>
              <w:rPr>
                <w:rFonts w:hint="eastAsia" w:ascii="仿宋_GB2312" w:hAnsi="仿宋_GB2312" w:eastAsia="仿宋_GB2312" w:cs="仿宋_GB2312"/>
                <w:color w:val="000000"/>
                <w:kern w:val="0"/>
                <w:sz w:val="28"/>
                <w:szCs w:val="28"/>
                <w:lang w:val="zh-TW" w:eastAsia="zh-TW"/>
              </w:rPr>
            </w:pPr>
          </w:p>
          <w:p w14:paraId="14A362D2">
            <w:pPr>
              <w:spacing w:line="281" w:lineRule="auto"/>
              <w:jc w:val="left"/>
              <w:rPr>
                <w:rFonts w:hint="eastAsia" w:ascii="仿宋_GB2312" w:hAnsi="仿宋_GB2312" w:eastAsia="仿宋_GB2312" w:cs="仿宋_GB2312"/>
                <w:color w:val="000000"/>
                <w:kern w:val="0"/>
                <w:sz w:val="28"/>
                <w:szCs w:val="28"/>
                <w:lang w:val="zh-TW" w:eastAsia="zh-TW"/>
              </w:rPr>
            </w:pPr>
          </w:p>
          <w:p w14:paraId="19799429">
            <w:pPr>
              <w:spacing w:line="281" w:lineRule="auto"/>
              <w:jc w:val="left"/>
              <w:rPr>
                <w:rFonts w:hint="eastAsia" w:ascii="仿宋_GB2312" w:hAnsi="仿宋_GB2312" w:eastAsia="仿宋_GB2312" w:cs="仿宋_GB2312"/>
                <w:color w:val="000000"/>
                <w:kern w:val="0"/>
                <w:sz w:val="28"/>
                <w:szCs w:val="28"/>
                <w:lang w:val="zh-TW" w:eastAsia="zh-TW"/>
              </w:rPr>
            </w:pPr>
          </w:p>
          <w:p w14:paraId="1B6BD316">
            <w:pPr>
              <w:widowControl w:val="0"/>
              <w:spacing w:before="58" w:line="219" w:lineRule="auto"/>
              <w:ind w:left="15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豆类蔬菜</w:t>
            </w:r>
          </w:p>
        </w:tc>
        <w:tc>
          <w:tcPr>
            <w:tcW w:w="1150" w:type="dxa"/>
            <w:noWrap w:val="0"/>
            <w:vAlign w:val="top"/>
          </w:tcPr>
          <w:p w14:paraId="51E747A2">
            <w:pPr>
              <w:widowControl w:val="0"/>
              <w:spacing w:before="298"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菜豆</w:t>
            </w:r>
          </w:p>
        </w:tc>
        <w:tc>
          <w:tcPr>
            <w:tcW w:w="3500" w:type="dxa"/>
            <w:noWrap w:val="0"/>
            <w:vAlign w:val="top"/>
          </w:tcPr>
          <w:p w14:paraId="55D7595E">
            <w:pPr>
              <w:widowControl w:val="0"/>
              <w:spacing w:before="89" w:line="221" w:lineRule="auto"/>
              <w:ind w:left="12" w:right="72"/>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噻虫胺、乙酰甲胺磷、甲</w:t>
            </w:r>
            <w:r>
              <w:rPr>
                <w:rFonts w:hint="eastAsia" w:ascii="仿宋_GB2312" w:hAnsi="仿宋_GB2312" w:eastAsia="仿宋_GB2312" w:cs="仿宋_GB2312"/>
                <w:color w:val="000000"/>
                <w:spacing w:val="-1"/>
                <w:sz w:val="28"/>
                <w:szCs w:val="28"/>
                <w:lang w:val="en-US" w:eastAsia="en-US" w:bidi="ar-SA"/>
              </w:rPr>
              <w:t>胺磷、氧乐果、甲氨基阿</w:t>
            </w:r>
            <w:r>
              <w:rPr>
                <w:rFonts w:hint="eastAsia" w:ascii="仿宋_GB2312" w:hAnsi="仿宋_GB2312" w:eastAsia="仿宋_GB2312" w:cs="仿宋_GB2312"/>
                <w:color w:val="000000"/>
                <w:spacing w:val="-2"/>
                <w:sz w:val="28"/>
                <w:szCs w:val="28"/>
                <w:lang w:val="en-US" w:eastAsia="en-US" w:bidi="ar-SA"/>
              </w:rPr>
              <w:t>维菌素苯甲酸盐</w:t>
            </w:r>
          </w:p>
        </w:tc>
        <w:tc>
          <w:tcPr>
            <w:tcW w:w="4683" w:type="dxa"/>
            <w:noWrap w:val="0"/>
            <w:vAlign w:val="top"/>
          </w:tcPr>
          <w:p w14:paraId="4205C79F">
            <w:pPr>
              <w:widowControl w:val="0"/>
              <w:spacing w:before="207" w:line="218"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倍硫磷、吡虫啉、毒死蜱、多菌灵、克百威、氯氟氰菊酯和高效</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氯氟氰菊酯、灭蝇胺、水胺硫磷</w:t>
            </w:r>
          </w:p>
        </w:tc>
        <w:tc>
          <w:tcPr>
            <w:tcW w:w="1450" w:type="dxa"/>
            <w:noWrap w:val="0"/>
            <w:vAlign w:val="top"/>
          </w:tcPr>
          <w:p w14:paraId="6E3E5431">
            <w:pPr>
              <w:jc w:val="left"/>
              <w:rPr>
                <w:rFonts w:hint="eastAsia" w:ascii="仿宋_GB2312" w:hAnsi="仿宋_GB2312" w:eastAsia="仿宋_GB2312" w:cs="仿宋_GB2312"/>
                <w:color w:val="000000"/>
                <w:kern w:val="0"/>
                <w:sz w:val="28"/>
                <w:szCs w:val="28"/>
                <w:lang w:val="zh-TW" w:eastAsia="zh-TW"/>
              </w:rPr>
            </w:pPr>
          </w:p>
        </w:tc>
      </w:tr>
      <w:tr w14:paraId="1028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67" w:type="dxa"/>
            <w:vMerge w:val="continue"/>
            <w:tcBorders>
              <w:top w:val="nil"/>
              <w:bottom w:val="nil"/>
            </w:tcBorders>
            <w:noWrap w:val="0"/>
            <w:vAlign w:val="top"/>
          </w:tcPr>
          <w:p w14:paraId="6A9C87F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69BCEDC1">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97F243A">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E734D86">
            <w:pPr>
              <w:spacing w:line="347" w:lineRule="auto"/>
              <w:jc w:val="left"/>
              <w:rPr>
                <w:rFonts w:hint="eastAsia" w:ascii="仿宋_GB2312" w:hAnsi="仿宋_GB2312" w:eastAsia="仿宋_GB2312" w:cs="仿宋_GB2312"/>
                <w:color w:val="000000"/>
                <w:kern w:val="0"/>
                <w:sz w:val="28"/>
                <w:szCs w:val="28"/>
                <w:lang w:val="zh-TW" w:eastAsia="zh-TW"/>
              </w:rPr>
            </w:pPr>
          </w:p>
          <w:p w14:paraId="5A9A9516">
            <w:pPr>
              <w:widowControl w:val="0"/>
              <w:spacing w:before="58" w:line="22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豇豆</w:t>
            </w:r>
          </w:p>
        </w:tc>
        <w:tc>
          <w:tcPr>
            <w:tcW w:w="3500" w:type="dxa"/>
            <w:noWrap w:val="0"/>
            <w:vAlign w:val="top"/>
          </w:tcPr>
          <w:p w14:paraId="250A70FD">
            <w:pPr>
              <w:widowControl w:val="0"/>
              <w:spacing w:before="209" w:line="216" w:lineRule="auto"/>
              <w:ind w:left="12" w:right="86"/>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噻虫胺、噻虫嗪、倍硫磷</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、氧乐果、灭蝇胺、克百威、啶虫脒、毒死蜱</w:t>
            </w:r>
          </w:p>
        </w:tc>
        <w:tc>
          <w:tcPr>
            <w:tcW w:w="4683" w:type="dxa"/>
            <w:noWrap w:val="0"/>
            <w:vAlign w:val="top"/>
          </w:tcPr>
          <w:p w14:paraId="6C001FB2">
            <w:pPr>
              <w:widowControl w:val="0"/>
              <w:spacing w:before="209" w:line="217" w:lineRule="auto"/>
              <w:ind w:lef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7"/>
                <w:sz w:val="28"/>
                <w:szCs w:val="28"/>
                <w:lang w:val="en-US" w:eastAsia="en-US" w:bidi="ar-SA"/>
              </w:rPr>
              <w:t>阿维菌素、氟虫腈、甲氨基阿维菌素苯甲酸盐、甲胺磷、甲拌磷</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、甲基异柳磷、乐果、氯氟氰菊酯和高效氯氟氰菊酯、三唑磷、</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水胺硫磷、乙酰甲胺磷</w:t>
            </w:r>
          </w:p>
        </w:tc>
        <w:tc>
          <w:tcPr>
            <w:tcW w:w="1450" w:type="dxa"/>
            <w:noWrap w:val="0"/>
            <w:vAlign w:val="top"/>
          </w:tcPr>
          <w:p w14:paraId="15D71C1E">
            <w:pPr>
              <w:jc w:val="left"/>
              <w:rPr>
                <w:rFonts w:hint="eastAsia" w:ascii="仿宋_GB2312" w:hAnsi="仿宋_GB2312" w:eastAsia="仿宋_GB2312" w:cs="仿宋_GB2312"/>
                <w:color w:val="000000"/>
                <w:kern w:val="0"/>
                <w:sz w:val="28"/>
                <w:szCs w:val="28"/>
                <w:lang w:val="zh-TW" w:eastAsia="zh-TW"/>
              </w:rPr>
            </w:pPr>
          </w:p>
        </w:tc>
      </w:tr>
      <w:tr w14:paraId="2508A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567" w:type="dxa"/>
            <w:vMerge w:val="continue"/>
            <w:tcBorders>
              <w:top w:val="nil"/>
              <w:bottom w:val="nil"/>
            </w:tcBorders>
            <w:noWrap w:val="0"/>
            <w:vAlign w:val="top"/>
          </w:tcPr>
          <w:p w14:paraId="3BBA334C">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4E24B632">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3EA5A991">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10ABDFB9">
            <w:pPr>
              <w:spacing w:line="250" w:lineRule="auto"/>
              <w:jc w:val="left"/>
              <w:rPr>
                <w:rFonts w:hint="eastAsia" w:ascii="仿宋_GB2312" w:hAnsi="仿宋_GB2312" w:eastAsia="仿宋_GB2312" w:cs="仿宋_GB2312"/>
                <w:color w:val="000000"/>
                <w:kern w:val="0"/>
                <w:sz w:val="28"/>
                <w:szCs w:val="28"/>
                <w:lang w:val="zh-TW" w:eastAsia="zh-TW"/>
              </w:rPr>
            </w:pPr>
          </w:p>
          <w:p w14:paraId="775ECE6E">
            <w:pPr>
              <w:widowControl w:val="0"/>
              <w:spacing w:before="59" w:line="220" w:lineRule="auto"/>
              <w:ind w:left="15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食荚豌豆</w:t>
            </w:r>
          </w:p>
        </w:tc>
        <w:tc>
          <w:tcPr>
            <w:tcW w:w="3500" w:type="dxa"/>
            <w:noWrap w:val="0"/>
            <w:vAlign w:val="top"/>
          </w:tcPr>
          <w:p w14:paraId="43BA0484">
            <w:pPr>
              <w:widowControl w:val="0"/>
              <w:spacing w:before="111" w:line="221" w:lineRule="auto"/>
              <w:ind w:left="12" w:right="72"/>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吡唑醚菌酯、多菌灵、噻</w:t>
            </w:r>
            <w:r>
              <w:rPr>
                <w:rFonts w:hint="eastAsia" w:ascii="仿宋_GB2312" w:hAnsi="仿宋_GB2312" w:eastAsia="仿宋_GB2312" w:cs="仿宋_GB2312"/>
                <w:color w:val="000000"/>
                <w:spacing w:val="2"/>
                <w:sz w:val="28"/>
                <w:szCs w:val="28"/>
                <w:lang w:val="en-US" w:eastAsia="en-US" w:bidi="ar-SA"/>
              </w:rPr>
              <w:t>虫胺、烯酰吗啉、乙酰甲</w:t>
            </w:r>
            <w:r>
              <w:rPr>
                <w:rFonts w:hint="eastAsia" w:ascii="仿宋_GB2312" w:hAnsi="仿宋_GB2312" w:eastAsia="仿宋_GB2312" w:cs="仿宋_GB2312"/>
                <w:color w:val="000000"/>
                <w:spacing w:val="-1"/>
                <w:sz w:val="28"/>
                <w:szCs w:val="28"/>
                <w:lang w:val="en-US" w:eastAsia="en-US" w:bidi="ar-SA"/>
              </w:rPr>
              <w:t>胺磷、氧乐果</w:t>
            </w:r>
          </w:p>
        </w:tc>
        <w:tc>
          <w:tcPr>
            <w:tcW w:w="4683" w:type="dxa"/>
            <w:noWrap w:val="0"/>
            <w:vAlign w:val="top"/>
          </w:tcPr>
          <w:p w14:paraId="4914955B">
            <w:pPr>
              <w:widowControl w:val="0"/>
              <w:spacing w:before="220" w:line="230"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苯醚甲环唑、毒死蜱、甲氨基阿维菌素苯甲酸盐、甲胺磷、灭蝇</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胺、噻虫嗪</w:t>
            </w:r>
          </w:p>
        </w:tc>
        <w:tc>
          <w:tcPr>
            <w:tcW w:w="1450" w:type="dxa"/>
            <w:noWrap w:val="0"/>
            <w:vAlign w:val="top"/>
          </w:tcPr>
          <w:p w14:paraId="36F7C02A">
            <w:pPr>
              <w:jc w:val="left"/>
              <w:rPr>
                <w:rFonts w:hint="eastAsia" w:ascii="仿宋_GB2312" w:hAnsi="仿宋_GB2312" w:eastAsia="仿宋_GB2312" w:cs="仿宋_GB2312"/>
                <w:color w:val="000000"/>
                <w:kern w:val="0"/>
                <w:sz w:val="28"/>
                <w:szCs w:val="28"/>
                <w:lang w:val="zh-TW" w:eastAsia="zh-TW"/>
              </w:rPr>
            </w:pPr>
          </w:p>
        </w:tc>
      </w:tr>
      <w:tr w14:paraId="4916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5" w:hRule="atLeast"/>
        </w:trPr>
        <w:tc>
          <w:tcPr>
            <w:tcW w:w="567" w:type="dxa"/>
            <w:vMerge w:val="continue"/>
            <w:tcBorders>
              <w:top w:val="nil"/>
              <w:bottom w:val="nil"/>
            </w:tcBorders>
            <w:noWrap w:val="0"/>
            <w:vAlign w:val="top"/>
          </w:tcPr>
          <w:p w14:paraId="2A21EB0C">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2D292919">
            <w:pPr>
              <w:jc w:val="left"/>
              <w:rPr>
                <w:rFonts w:hint="eastAsia" w:ascii="仿宋_GB2312" w:hAnsi="仿宋_GB2312" w:eastAsia="仿宋_GB2312" w:cs="仿宋_GB2312"/>
                <w:color w:val="000000"/>
                <w:kern w:val="0"/>
                <w:sz w:val="28"/>
                <w:szCs w:val="28"/>
                <w:lang w:val="zh-TW" w:eastAsia="zh-TW"/>
              </w:rPr>
            </w:pPr>
          </w:p>
        </w:tc>
        <w:tc>
          <w:tcPr>
            <w:tcW w:w="1200" w:type="dxa"/>
            <w:noWrap w:val="0"/>
            <w:vAlign w:val="top"/>
          </w:tcPr>
          <w:p w14:paraId="1EAE7625">
            <w:pPr>
              <w:spacing w:line="450" w:lineRule="auto"/>
              <w:jc w:val="left"/>
              <w:rPr>
                <w:rFonts w:hint="eastAsia" w:ascii="仿宋_GB2312" w:hAnsi="仿宋_GB2312" w:eastAsia="仿宋_GB2312" w:cs="仿宋_GB2312"/>
                <w:color w:val="000000"/>
                <w:kern w:val="0"/>
                <w:sz w:val="28"/>
                <w:szCs w:val="28"/>
                <w:lang w:val="zh-TW" w:eastAsia="zh-TW"/>
              </w:rPr>
            </w:pPr>
          </w:p>
          <w:p w14:paraId="67BE64FB">
            <w:pPr>
              <w:widowControl w:val="0"/>
              <w:spacing w:before="59" w:line="220"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豆芽</w:t>
            </w:r>
          </w:p>
        </w:tc>
        <w:tc>
          <w:tcPr>
            <w:tcW w:w="1150" w:type="dxa"/>
            <w:noWrap w:val="0"/>
            <w:vAlign w:val="top"/>
          </w:tcPr>
          <w:p w14:paraId="4581E29E">
            <w:pPr>
              <w:spacing w:line="450" w:lineRule="auto"/>
              <w:jc w:val="left"/>
              <w:rPr>
                <w:rFonts w:hint="eastAsia" w:ascii="仿宋_GB2312" w:hAnsi="仿宋_GB2312" w:eastAsia="仿宋_GB2312" w:cs="仿宋_GB2312"/>
                <w:color w:val="000000"/>
                <w:kern w:val="0"/>
                <w:sz w:val="28"/>
                <w:szCs w:val="28"/>
                <w:lang w:val="zh-TW" w:eastAsia="zh-TW"/>
              </w:rPr>
            </w:pPr>
          </w:p>
          <w:p w14:paraId="3F30C94F">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豆芽</w:t>
            </w:r>
          </w:p>
        </w:tc>
        <w:tc>
          <w:tcPr>
            <w:tcW w:w="3500" w:type="dxa"/>
            <w:noWrap w:val="0"/>
            <w:vAlign w:val="top"/>
          </w:tcPr>
          <w:p w14:paraId="05C774FF">
            <w:pPr>
              <w:widowControl w:val="0"/>
              <w:spacing w:before="149" w:line="234" w:lineRule="auto"/>
              <w:ind w:left="12" w:right="1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4-氯苯氧乙酸钠(以4-氯苯</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氧乙酸计)、6-苄基腺嘌呤</w:t>
            </w:r>
            <w:r>
              <w:rPr>
                <w:rFonts w:hint="eastAsia" w:ascii="仿宋_GB2312" w:hAnsi="仿宋_GB2312" w:eastAsia="仿宋_GB2312" w:cs="仿宋_GB2312"/>
                <w:color w:val="000000"/>
                <w:spacing w:val="4"/>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(6-</w:t>
            </w:r>
            <w:r>
              <w:rPr>
                <w:rFonts w:hint="eastAsia" w:ascii="仿宋_GB2312" w:hAnsi="仿宋_GB2312" w:eastAsia="仿宋_GB2312" w:cs="仿宋_GB2312"/>
                <w:color w:val="000000"/>
                <w:sz w:val="28"/>
                <w:szCs w:val="28"/>
                <w:lang w:val="en-US" w:eastAsia="en-US" w:bidi="ar-SA"/>
              </w:rPr>
              <w:t>BA</w:t>
            </w:r>
            <w:r>
              <w:rPr>
                <w:rFonts w:hint="eastAsia" w:ascii="仿宋_GB2312" w:hAnsi="仿宋_GB2312" w:eastAsia="仿宋_GB2312" w:cs="仿宋_GB2312"/>
                <w:color w:val="000000"/>
                <w:spacing w:val="7"/>
                <w:sz w:val="28"/>
                <w:szCs w:val="28"/>
                <w:lang w:val="en-US" w:eastAsia="en-US" w:bidi="ar-SA"/>
              </w:rPr>
              <w:t>)、亚硫酸盐(以</w:t>
            </w:r>
            <w:r>
              <w:rPr>
                <w:rFonts w:hint="eastAsia" w:ascii="仿宋_GB2312" w:hAnsi="仿宋_GB2312" w:eastAsia="仿宋_GB2312" w:cs="仿宋_GB2312"/>
                <w:color w:val="000000"/>
                <w:sz w:val="28"/>
                <w:szCs w:val="28"/>
                <w:lang w:val="en-US" w:eastAsia="en-US" w:bidi="ar-SA"/>
              </w:rPr>
              <w:t>SO</w:t>
            </w:r>
            <w:r>
              <w:rPr>
                <w:rFonts w:hint="eastAsia" w:ascii="仿宋_GB2312" w:hAnsi="仿宋_GB2312" w:eastAsia="仿宋_GB2312" w:cs="仿宋_GB2312"/>
                <w:color w:val="000000"/>
                <w:spacing w:val="13"/>
                <w:sz w:val="28"/>
                <w:szCs w:val="28"/>
                <w:lang w:val="en-US" w:eastAsia="en-US" w:bidi="ar-SA"/>
              </w:rPr>
              <w:t>₂计)、总汞(以</w:t>
            </w:r>
            <w:r>
              <w:rPr>
                <w:rFonts w:hint="eastAsia" w:ascii="仿宋_GB2312" w:hAnsi="仿宋_GB2312" w:eastAsia="仿宋_GB2312" w:cs="仿宋_GB2312"/>
                <w:color w:val="000000"/>
                <w:sz w:val="28"/>
                <w:szCs w:val="28"/>
                <w:lang w:val="en-US" w:eastAsia="en-US" w:bidi="ar-SA"/>
              </w:rPr>
              <w:t>Hg</w:t>
            </w:r>
            <w:r>
              <w:rPr>
                <w:rFonts w:hint="eastAsia" w:ascii="仿宋_GB2312" w:hAnsi="仿宋_GB2312" w:eastAsia="仿宋_GB2312" w:cs="仿宋_GB2312"/>
                <w:color w:val="000000"/>
                <w:spacing w:val="13"/>
                <w:sz w:val="28"/>
                <w:szCs w:val="28"/>
                <w:lang w:val="en-US" w:eastAsia="en-US" w:bidi="ar-SA"/>
              </w:rPr>
              <w:t>计)</w:t>
            </w:r>
          </w:p>
        </w:tc>
        <w:tc>
          <w:tcPr>
            <w:tcW w:w="4683" w:type="dxa"/>
            <w:noWrap w:val="0"/>
            <w:vAlign w:val="top"/>
          </w:tcPr>
          <w:p w14:paraId="616FE942">
            <w:pPr>
              <w:spacing w:line="451" w:lineRule="auto"/>
              <w:jc w:val="left"/>
              <w:rPr>
                <w:rFonts w:hint="eastAsia" w:ascii="仿宋_GB2312" w:hAnsi="仿宋_GB2312" w:eastAsia="仿宋_GB2312" w:cs="仿宋_GB2312"/>
                <w:color w:val="000000"/>
                <w:kern w:val="0"/>
                <w:sz w:val="28"/>
                <w:szCs w:val="28"/>
                <w:lang w:val="zh-TW" w:eastAsia="zh-TW"/>
              </w:rPr>
            </w:pPr>
          </w:p>
          <w:p w14:paraId="4D69F640">
            <w:pPr>
              <w:widowControl w:val="0"/>
              <w:spacing w:before="58" w:line="221"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7"/>
                <w:sz w:val="28"/>
                <w:szCs w:val="28"/>
                <w:lang w:val="en-US" w:eastAsia="en-US" w:bidi="ar-SA"/>
              </w:rPr>
              <w:t>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7"/>
                <w:sz w:val="28"/>
                <w:szCs w:val="28"/>
                <w:lang w:val="en-US" w:eastAsia="en-US" w:bidi="ar-SA"/>
              </w:rPr>
              <w:t>计)</w:t>
            </w:r>
          </w:p>
        </w:tc>
        <w:tc>
          <w:tcPr>
            <w:tcW w:w="1450" w:type="dxa"/>
            <w:noWrap w:val="0"/>
            <w:vAlign w:val="top"/>
          </w:tcPr>
          <w:p w14:paraId="58D9D28A">
            <w:pPr>
              <w:jc w:val="left"/>
              <w:rPr>
                <w:rFonts w:hint="eastAsia" w:ascii="仿宋_GB2312" w:hAnsi="仿宋_GB2312" w:eastAsia="仿宋_GB2312" w:cs="仿宋_GB2312"/>
                <w:color w:val="000000"/>
                <w:kern w:val="0"/>
                <w:sz w:val="28"/>
                <w:szCs w:val="28"/>
                <w:lang w:val="zh-TW" w:eastAsia="zh-TW"/>
              </w:rPr>
            </w:pPr>
          </w:p>
        </w:tc>
      </w:tr>
      <w:tr w14:paraId="40784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8" w:hRule="atLeast"/>
        </w:trPr>
        <w:tc>
          <w:tcPr>
            <w:tcW w:w="567" w:type="dxa"/>
            <w:vMerge w:val="continue"/>
            <w:tcBorders>
              <w:top w:val="nil"/>
              <w:bottom w:val="nil"/>
            </w:tcBorders>
            <w:noWrap w:val="0"/>
            <w:vAlign w:val="top"/>
          </w:tcPr>
          <w:p w14:paraId="02868F2E">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384C2572">
            <w:pPr>
              <w:jc w:val="left"/>
              <w:rPr>
                <w:rFonts w:hint="eastAsia" w:ascii="仿宋_GB2312" w:hAnsi="仿宋_GB2312" w:eastAsia="仿宋_GB2312" w:cs="仿宋_GB2312"/>
                <w:color w:val="000000"/>
                <w:kern w:val="0"/>
                <w:sz w:val="28"/>
                <w:szCs w:val="28"/>
                <w:lang w:val="zh-TW" w:eastAsia="zh-TW"/>
              </w:rPr>
            </w:pPr>
          </w:p>
        </w:tc>
        <w:tc>
          <w:tcPr>
            <w:tcW w:w="1200" w:type="dxa"/>
            <w:vMerge w:val="restart"/>
            <w:tcBorders>
              <w:bottom w:val="nil"/>
            </w:tcBorders>
            <w:noWrap w:val="0"/>
            <w:vAlign w:val="top"/>
          </w:tcPr>
          <w:p w14:paraId="7F6E0207">
            <w:pPr>
              <w:spacing w:line="256" w:lineRule="auto"/>
              <w:jc w:val="left"/>
              <w:rPr>
                <w:rFonts w:hint="eastAsia" w:ascii="仿宋_GB2312" w:hAnsi="仿宋_GB2312" w:eastAsia="仿宋_GB2312" w:cs="仿宋_GB2312"/>
                <w:color w:val="000000"/>
                <w:kern w:val="0"/>
                <w:sz w:val="28"/>
                <w:szCs w:val="28"/>
                <w:lang w:val="zh-TW" w:eastAsia="zh-TW"/>
              </w:rPr>
            </w:pPr>
          </w:p>
          <w:p w14:paraId="69320D1B">
            <w:pPr>
              <w:spacing w:line="256" w:lineRule="auto"/>
              <w:jc w:val="left"/>
              <w:rPr>
                <w:rFonts w:hint="eastAsia" w:ascii="仿宋_GB2312" w:hAnsi="仿宋_GB2312" w:eastAsia="仿宋_GB2312" w:cs="仿宋_GB2312"/>
                <w:color w:val="000000"/>
                <w:kern w:val="0"/>
                <w:sz w:val="28"/>
                <w:szCs w:val="28"/>
                <w:lang w:val="zh-TW" w:eastAsia="zh-TW"/>
              </w:rPr>
            </w:pPr>
          </w:p>
          <w:p w14:paraId="20B02A02">
            <w:pPr>
              <w:spacing w:line="256" w:lineRule="auto"/>
              <w:jc w:val="left"/>
              <w:rPr>
                <w:rFonts w:hint="eastAsia" w:ascii="仿宋_GB2312" w:hAnsi="仿宋_GB2312" w:eastAsia="仿宋_GB2312" w:cs="仿宋_GB2312"/>
                <w:color w:val="000000"/>
                <w:kern w:val="0"/>
                <w:sz w:val="28"/>
                <w:szCs w:val="28"/>
                <w:lang w:val="zh-TW" w:eastAsia="zh-TW"/>
              </w:rPr>
            </w:pPr>
          </w:p>
          <w:p w14:paraId="4C3ADA0E">
            <w:pPr>
              <w:spacing w:line="256" w:lineRule="auto"/>
              <w:jc w:val="left"/>
              <w:rPr>
                <w:rFonts w:hint="eastAsia" w:ascii="仿宋_GB2312" w:hAnsi="仿宋_GB2312" w:eastAsia="仿宋_GB2312" w:cs="仿宋_GB2312"/>
                <w:color w:val="000000"/>
                <w:kern w:val="0"/>
                <w:sz w:val="28"/>
                <w:szCs w:val="28"/>
                <w:lang w:val="zh-TW" w:eastAsia="zh-TW"/>
              </w:rPr>
            </w:pPr>
          </w:p>
          <w:p w14:paraId="7B14FEAE">
            <w:pPr>
              <w:spacing w:line="256" w:lineRule="auto"/>
              <w:jc w:val="left"/>
              <w:rPr>
                <w:rFonts w:hint="eastAsia" w:ascii="仿宋_GB2312" w:hAnsi="仿宋_GB2312" w:eastAsia="仿宋_GB2312" w:cs="仿宋_GB2312"/>
                <w:color w:val="000000"/>
                <w:kern w:val="0"/>
                <w:sz w:val="28"/>
                <w:szCs w:val="28"/>
                <w:lang w:val="zh-TW" w:eastAsia="zh-TW"/>
              </w:rPr>
            </w:pPr>
          </w:p>
          <w:p w14:paraId="0A2802C4">
            <w:pPr>
              <w:spacing w:line="256" w:lineRule="auto"/>
              <w:jc w:val="left"/>
              <w:rPr>
                <w:rFonts w:hint="eastAsia" w:ascii="仿宋_GB2312" w:hAnsi="仿宋_GB2312" w:eastAsia="仿宋_GB2312" w:cs="仿宋_GB2312"/>
                <w:color w:val="000000"/>
                <w:kern w:val="0"/>
                <w:sz w:val="28"/>
                <w:szCs w:val="28"/>
                <w:lang w:val="zh-TW" w:eastAsia="zh-TW"/>
              </w:rPr>
            </w:pPr>
          </w:p>
          <w:p w14:paraId="01812C82">
            <w:pPr>
              <w:spacing w:line="256" w:lineRule="auto"/>
              <w:jc w:val="left"/>
              <w:rPr>
                <w:rFonts w:hint="eastAsia" w:ascii="仿宋_GB2312" w:hAnsi="仿宋_GB2312" w:eastAsia="仿宋_GB2312" w:cs="仿宋_GB2312"/>
                <w:color w:val="000000"/>
                <w:kern w:val="0"/>
                <w:sz w:val="28"/>
                <w:szCs w:val="28"/>
                <w:lang w:val="zh-TW" w:eastAsia="zh-TW"/>
              </w:rPr>
            </w:pPr>
          </w:p>
          <w:p w14:paraId="5F8E280A">
            <w:pPr>
              <w:widowControl w:val="0"/>
              <w:spacing w:before="58" w:line="228" w:lineRule="auto"/>
              <w:ind w:left="149" w:right="85" w:hanging="8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根茎类和薯</w:t>
            </w:r>
            <w:r>
              <w:rPr>
                <w:rFonts w:hint="eastAsia" w:ascii="仿宋_GB2312" w:hAnsi="仿宋_GB2312" w:eastAsia="仿宋_GB2312" w:cs="仿宋_GB2312"/>
                <w:color w:val="000000"/>
                <w:spacing w:val="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芋类蔬菜</w:t>
            </w:r>
          </w:p>
        </w:tc>
        <w:tc>
          <w:tcPr>
            <w:tcW w:w="1150" w:type="dxa"/>
            <w:noWrap w:val="0"/>
            <w:vAlign w:val="top"/>
          </w:tcPr>
          <w:p w14:paraId="26595BAF">
            <w:pPr>
              <w:spacing w:line="322" w:lineRule="auto"/>
              <w:jc w:val="left"/>
              <w:rPr>
                <w:rFonts w:hint="eastAsia" w:ascii="仿宋_GB2312" w:hAnsi="仿宋_GB2312" w:eastAsia="仿宋_GB2312" w:cs="仿宋_GB2312"/>
                <w:color w:val="000000"/>
                <w:kern w:val="0"/>
                <w:sz w:val="28"/>
                <w:szCs w:val="28"/>
                <w:lang w:val="zh-TW" w:eastAsia="zh-TW"/>
              </w:rPr>
            </w:pPr>
          </w:p>
          <w:p w14:paraId="5DAE21CA">
            <w:pPr>
              <w:widowControl w:val="0"/>
              <w:spacing w:before="58"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甘薯</w:t>
            </w:r>
          </w:p>
        </w:tc>
        <w:tc>
          <w:tcPr>
            <w:tcW w:w="3500" w:type="dxa"/>
            <w:noWrap w:val="0"/>
            <w:vAlign w:val="top"/>
          </w:tcPr>
          <w:p w14:paraId="6AEF3254">
            <w:pPr>
              <w:widowControl w:val="0"/>
              <w:spacing w:before="181" w:line="217" w:lineRule="auto"/>
              <w:ind w:left="12" w:right="10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氯氟氰菊酯和高效氯氟氰</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菊酯、毒死蜱、氯氰菊酯和高效氯氰菊酯、噻虫嗪</w:t>
            </w:r>
          </w:p>
        </w:tc>
        <w:tc>
          <w:tcPr>
            <w:tcW w:w="4683" w:type="dxa"/>
            <w:noWrap w:val="0"/>
            <w:vAlign w:val="top"/>
          </w:tcPr>
          <w:p w14:paraId="09396D99">
            <w:pPr>
              <w:widowControl w:val="0"/>
              <w:spacing w:before="290" w:line="219" w:lineRule="auto"/>
              <w:ind w:left="14" w:right="88"/>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铅(以Pb计)、苯醚甲环唑、氟虫腈、甲拌</w:t>
            </w:r>
            <w:r>
              <w:rPr>
                <w:rFonts w:hint="eastAsia" w:ascii="仿宋_GB2312" w:hAnsi="仿宋_GB2312" w:eastAsia="仿宋_GB2312" w:cs="仿宋_GB2312"/>
                <w:color w:val="000000"/>
                <w:spacing w:val="-1"/>
                <w:sz w:val="28"/>
                <w:szCs w:val="28"/>
                <w:lang w:val="en-US" w:eastAsia="en-US" w:bidi="ar-SA"/>
              </w:rPr>
              <w:t>磷、联苯菊酯、杀扑</w:t>
            </w:r>
            <w:r>
              <w:rPr>
                <w:rFonts w:hint="eastAsia" w:ascii="仿宋_GB2312" w:hAnsi="仿宋_GB2312" w:eastAsia="仿宋_GB2312" w:cs="仿宋_GB2312"/>
                <w:color w:val="000000"/>
                <w:sz w:val="28"/>
                <w:szCs w:val="28"/>
                <w:lang w:val="en-US" w:eastAsia="en-US" w:bidi="ar-SA"/>
              </w:rPr>
              <w:t xml:space="preserve"> 磷</w:t>
            </w:r>
          </w:p>
        </w:tc>
        <w:tc>
          <w:tcPr>
            <w:tcW w:w="1450" w:type="dxa"/>
            <w:noWrap w:val="0"/>
            <w:vAlign w:val="top"/>
          </w:tcPr>
          <w:p w14:paraId="7D0D1049">
            <w:pPr>
              <w:jc w:val="left"/>
              <w:rPr>
                <w:rFonts w:hint="eastAsia" w:ascii="仿宋_GB2312" w:hAnsi="仿宋_GB2312" w:eastAsia="仿宋_GB2312" w:cs="仿宋_GB2312"/>
                <w:color w:val="000000"/>
                <w:kern w:val="0"/>
                <w:sz w:val="28"/>
                <w:szCs w:val="28"/>
                <w:lang w:val="zh-TW" w:eastAsia="zh-TW"/>
              </w:rPr>
            </w:pPr>
          </w:p>
        </w:tc>
      </w:tr>
      <w:tr w14:paraId="34929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67" w:type="dxa"/>
            <w:vMerge w:val="continue"/>
            <w:tcBorders>
              <w:top w:val="nil"/>
              <w:bottom w:val="nil"/>
            </w:tcBorders>
            <w:noWrap w:val="0"/>
            <w:vAlign w:val="top"/>
          </w:tcPr>
          <w:p w14:paraId="53A0153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D6AE42F">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39FA68C0">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E53464E">
            <w:pPr>
              <w:spacing w:line="341" w:lineRule="auto"/>
              <w:jc w:val="left"/>
              <w:rPr>
                <w:rFonts w:hint="eastAsia" w:ascii="仿宋_GB2312" w:hAnsi="仿宋_GB2312" w:eastAsia="仿宋_GB2312" w:cs="仿宋_GB2312"/>
                <w:color w:val="000000"/>
                <w:kern w:val="0"/>
                <w:sz w:val="28"/>
                <w:szCs w:val="28"/>
                <w:lang w:val="zh-TW" w:eastAsia="zh-TW"/>
              </w:rPr>
            </w:pPr>
          </w:p>
          <w:p w14:paraId="142481D5">
            <w:pPr>
              <w:widowControl w:val="0"/>
              <w:spacing w:before="59" w:line="219" w:lineRule="auto"/>
              <w:ind w:left="24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0"/>
                <w:sz w:val="28"/>
                <w:szCs w:val="28"/>
                <w:lang w:val="en-US" w:eastAsia="en-US" w:bidi="ar-SA"/>
              </w:rPr>
              <w:t>胡萝卜</w:t>
            </w:r>
          </w:p>
        </w:tc>
        <w:tc>
          <w:tcPr>
            <w:tcW w:w="3500" w:type="dxa"/>
            <w:noWrap w:val="0"/>
            <w:vAlign w:val="top"/>
          </w:tcPr>
          <w:p w14:paraId="71F35062">
            <w:pPr>
              <w:widowControl w:val="0"/>
              <w:spacing w:before="201" w:line="222" w:lineRule="auto"/>
              <w:ind w:left="12" w:right="88"/>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 xml:space="preserve">噻虫胺、甲拌磷、氟虫腈、氯氟氰菊酯和高效氯氟 </w:t>
            </w:r>
            <w:r>
              <w:rPr>
                <w:rFonts w:hint="eastAsia" w:ascii="仿宋_GB2312" w:hAnsi="仿宋_GB2312" w:eastAsia="仿宋_GB2312" w:cs="仿宋_GB2312"/>
                <w:color w:val="000000"/>
                <w:spacing w:val="-1"/>
                <w:sz w:val="28"/>
                <w:szCs w:val="28"/>
                <w:lang w:val="en-US" w:eastAsia="en-US" w:bidi="ar-SA"/>
              </w:rPr>
              <w:t>氰菊酯、毒死蜱</w:t>
            </w:r>
          </w:p>
        </w:tc>
        <w:tc>
          <w:tcPr>
            <w:tcW w:w="4683" w:type="dxa"/>
            <w:noWrap w:val="0"/>
            <w:vAlign w:val="top"/>
          </w:tcPr>
          <w:p w14:paraId="3D069212">
            <w:pPr>
              <w:spacing w:line="341" w:lineRule="auto"/>
              <w:jc w:val="left"/>
              <w:rPr>
                <w:rFonts w:hint="eastAsia" w:ascii="仿宋_GB2312" w:hAnsi="仿宋_GB2312" w:eastAsia="仿宋_GB2312" w:cs="仿宋_GB2312"/>
                <w:color w:val="000000"/>
                <w:kern w:val="0"/>
                <w:sz w:val="28"/>
                <w:szCs w:val="28"/>
                <w:lang w:val="zh-TW" w:eastAsia="zh-TW"/>
              </w:rPr>
            </w:pPr>
          </w:p>
          <w:p w14:paraId="1BA2522C">
            <w:pPr>
              <w:widowControl w:val="0"/>
              <w:spacing w:before="58" w:line="218"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铅(以Pb计)、腈菌唑、乐果、噻虫嗪、辛硫磷</w:t>
            </w:r>
          </w:p>
        </w:tc>
        <w:tc>
          <w:tcPr>
            <w:tcW w:w="1450" w:type="dxa"/>
            <w:noWrap w:val="0"/>
            <w:vAlign w:val="top"/>
          </w:tcPr>
          <w:p w14:paraId="4483129F">
            <w:pPr>
              <w:jc w:val="left"/>
              <w:rPr>
                <w:rFonts w:hint="eastAsia" w:ascii="仿宋_GB2312" w:hAnsi="仿宋_GB2312" w:eastAsia="仿宋_GB2312" w:cs="仿宋_GB2312"/>
                <w:color w:val="000000"/>
                <w:kern w:val="0"/>
                <w:sz w:val="28"/>
                <w:szCs w:val="28"/>
                <w:lang w:val="zh-TW" w:eastAsia="zh-TW"/>
              </w:rPr>
            </w:pPr>
          </w:p>
        </w:tc>
      </w:tr>
      <w:tr w14:paraId="588DB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1" w:hRule="atLeast"/>
        </w:trPr>
        <w:tc>
          <w:tcPr>
            <w:tcW w:w="567" w:type="dxa"/>
            <w:vMerge w:val="continue"/>
            <w:tcBorders>
              <w:top w:val="nil"/>
              <w:bottom w:val="nil"/>
            </w:tcBorders>
            <w:noWrap w:val="0"/>
            <w:vAlign w:val="top"/>
          </w:tcPr>
          <w:p w14:paraId="06086A84">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73509C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675B7461">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05CE265E">
            <w:pPr>
              <w:spacing w:line="246" w:lineRule="auto"/>
              <w:jc w:val="left"/>
              <w:rPr>
                <w:rFonts w:hint="eastAsia" w:ascii="仿宋_GB2312" w:hAnsi="仿宋_GB2312" w:eastAsia="仿宋_GB2312" w:cs="仿宋_GB2312"/>
                <w:color w:val="000000"/>
                <w:kern w:val="0"/>
                <w:sz w:val="28"/>
                <w:szCs w:val="28"/>
                <w:lang w:val="zh-TW" w:eastAsia="zh-TW"/>
              </w:rPr>
            </w:pPr>
          </w:p>
          <w:p w14:paraId="2DF1B577">
            <w:pPr>
              <w:spacing w:line="247" w:lineRule="auto"/>
              <w:jc w:val="left"/>
              <w:rPr>
                <w:rFonts w:hint="eastAsia" w:ascii="仿宋_GB2312" w:hAnsi="仿宋_GB2312" w:eastAsia="仿宋_GB2312" w:cs="仿宋_GB2312"/>
                <w:color w:val="000000"/>
                <w:kern w:val="0"/>
                <w:sz w:val="28"/>
                <w:szCs w:val="28"/>
                <w:lang w:val="zh-TW" w:eastAsia="zh-TW"/>
              </w:rPr>
            </w:pPr>
          </w:p>
          <w:p w14:paraId="5542ED31">
            <w:pPr>
              <w:widowControl w:val="0"/>
              <w:spacing w:before="58" w:line="220" w:lineRule="auto"/>
              <w:ind w:left="42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姜</w:t>
            </w:r>
          </w:p>
        </w:tc>
        <w:tc>
          <w:tcPr>
            <w:tcW w:w="3500" w:type="dxa"/>
            <w:noWrap w:val="0"/>
            <w:vAlign w:val="top"/>
          </w:tcPr>
          <w:p w14:paraId="26324624">
            <w:pPr>
              <w:widowControl w:val="0"/>
              <w:spacing w:before="225" w:line="221" w:lineRule="auto"/>
              <w:ind w:left="1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9"/>
                <w:sz w:val="28"/>
                <w:szCs w:val="28"/>
                <w:lang w:val="en-US" w:eastAsia="en-US" w:bidi="ar-SA"/>
              </w:rPr>
              <w:t>噻虫胺、铅(以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9"/>
                <w:sz w:val="28"/>
                <w:szCs w:val="28"/>
                <w:lang w:val="en-US" w:eastAsia="en-US" w:bidi="ar-SA"/>
              </w:rPr>
              <w:t>计)、</w:t>
            </w: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计)、噻虫嗪、</w:t>
            </w:r>
            <w:r>
              <w:rPr>
                <w:rFonts w:hint="eastAsia" w:ascii="仿宋_GB2312" w:hAnsi="仿宋_GB2312" w:eastAsia="仿宋_GB2312" w:cs="仿宋_GB2312"/>
                <w:color w:val="000000"/>
                <w:spacing w:val="-1"/>
                <w:sz w:val="28"/>
                <w:szCs w:val="28"/>
                <w:lang w:val="en-US" w:eastAsia="en-US" w:bidi="ar-SA"/>
              </w:rPr>
              <w:t>毒死蜱、吡虫啉、二氧化</w:t>
            </w:r>
            <w:r>
              <w:rPr>
                <w:rFonts w:hint="eastAsia" w:ascii="仿宋_GB2312" w:hAnsi="仿宋_GB2312" w:eastAsia="仿宋_GB2312" w:cs="仿宋_GB2312"/>
                <w:color w:val="000000"/>
                <w:spacing w:val="-2"/>
                <w:sz w:val="28"/>
                <w:szCs w:val="28"/>
                <w:lang w:val="en-US" w:eastAsia="en-US" w:bidi="ar-SA"/>
              </w:rPr>
              <w:t>硫残留量</w:t>
            </w:r>
          </w:p>
        </w:tc>
        <w:tc>
          <w:tcPr>
            <w:tcW w:w="4683" w:type="dxa"/>
            <w:noWrap w:val="0"/>
            <w:vAlign w:val="top"/>
          </w:tcPr>
          <w:p w14:paraId="046DF897">
            <w:pPr>
              <w:spacing w:line="282" w:lineRule="auto"/>
              <w:jc w:val="left"/>
              <w:rPr>
                <w:rFonts w:hint="eastAsia" w:ascii="仿宋_GB2312" w:hAnsi="仿宋_GB2312" w:eastAsia="仿宋_GB2312" w:cs="仿宋_GB2312"/>
                <w:color w:val="000000"/>
                <w:kern w:val="0"/>
                <w:sz w:val="28"/>
                <w:szCs w:val="28"/>
                <w:lang w:val="zh-TW" w:eastAsia="zh-TW"/>
              </w:rPr>
            </w:pPr>
          </w:p>
          <w:p w14:paraId="45E32CCD">
            <w:pPr>
              <w:widowControl w:val="0"/>
              <w:spacing w:before="59" w:line="228" w:lineRule="auto"/>
              <w:ind w:lef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吡唑醚菌酯、敌敌畏、甲拌磷、克百威、六六六、氯氟氰菊酯和</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高效氯氟氰菊酯、氯氰菊酯和高效氯氰菊酯、氯唑磷、咪鲜胺和</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咪鲜胺锰盐</w:t>
            </w:r>
          </w:p>
        </w:tc>
        <w:tc>
          <w:tcPr>
            <w:tcW w:w="1450" w:type="dxa"/>
            <w:noWrap w:val="0"/>
            <w:vAlign w:val="top"/>
          </w:tcPr>
          <w:p w14:paraId="7657A5EB">
            <w:pPr>
              <w:jc w:val="left"/>
              <w:rPr>
                <w:rFonts w:hint="eastAsia" w:ascii="仿宋_GB2312" w:hAnsi="仿宋_GB2312" w:eastAsia="仿宋_GB2312" w:cs="仿宋_GB2312"/>
                <w:color w:val="000000"/>
                <w:kern w:val="0"/>
                <w:sz w:val="28"/>
                <w:szCs w:val="28"/>
                <w:lang w:val="zh-TW" w:eastAsia="zh-TW"/>
              </w:rPr>
            </w:pPr>
          </w:p>
        </w:tc>
      </w:tr>
      <w:tr w14:paraId="2F276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567" w:type="dxa"/>
            <w:vMerge w:val="continue"/>
            <w:tcBorders>
              <w:top w:val="nil"/>
            </w:tcBorders>
            <w:noWrap w:val="0"/>
            <w:vAlign w:val="top"/>
          </w:tcPr>
          <w:p w14:paraId="31A742FF">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309C2015">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763C8E9F">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10CDC64">
            <w:pPr>
              <w:spacing w:line="294" w:lineRule="auto"/>
              <w:jc w:val="left"/>
              <w:rPr>
                <w:rFonts w:hint="eastAsia" w:ascii="仿宋_GB2312" w:hAnsi="仿宋_GB2312" w:eastAsia="仿宋_GB2312" w:cs="仿宋_GB2312"/>
                <w:color w:val="000000"/>
                <w:kern w:val="0"/>
                <w:sz w:val="28"/>
                <w:szCs w:val="28"/>
                <w:lang w:val="zh-TW" w:eastAsia="zh-TW"/>
              </w:rPr>
            </w:pPr>
          </w:p>
          <w:p w14:paraId="3852A782">
            <w:pPr>
              <w:widowControl w:val="0"/>
              <w:spacing w:before="59"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5"/>
                <w:sz w:val="28"/>
                <w:szCs w:val="28"/>
                <w:lang w:val="en-US" w:eastAsia="en-US" w:bidi="ar-SA"/>
              </w:rPr>
              <w:t>萝卜</w:t>
            </w:r>
          </w:p>
        </w:tc>
        <w:tc>
          <w:tcPr>
            <w:tcW w:w="3500" w:type="dxa"/>
            <w:noWrap w:val="0"/>
            <w:vAlign w:val="top"/>
          </w:tcPr>
          <w:p w14:paraId="1FFE46D1">
            <w:pPr>
              <w:widowControl w:val="0"/>
              <w:spacing w:before="255" w:line="227" w:lineRule="auto"/>
              <w:ind w:left="12"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噻虫嗪、氯氟氰菊酯和高</w:t>
            </w:r>
            <w:r>
              <w:rPr>
                <w:rFonts w:hint="eastAsia" w:ascii="仿宋_GB2312" w:hAnsi="仿宋_GB2312" w:eastAsia="仿宋_GB2312" w:cs="仿宋_GB2312"/>
                <w:color w:val="000000"/>
                <w:spacing w:val="-2"/>
                <w:sz w:val="28"/>
                <w:szCs w:val="28"/>
                <w:lang w:val="en-US" w:eastAsia="en-US" w:bidi="ar-SA"/>
              </w:rPr>
              <w:t>效氯氟氰菊酯、毒死蜱</w:t>
            </w:r>
          </w:p>
        </w:tc>
        <w:tc>
          <w:tcPr>
            <w:tcW w:w="4683" w:type="dxa"/>
            <w:noWrap w:val="0"/>
            <w:vAlign w:val="top"/>
          </w:tcPr>
          <w:p w14:paraId="3B6C0D83">
            <w:pPr>
              <w:spacing w:line="294" w:lineRule="auto"/>
              <w:jc w:val="left"/>
              <w:rPr>
                <w:rFonts w:hint="eastAsia" w:ascii="仿宋_GB2312" w:hAnsi="仿宋_GB2312" w:eastAsia="仿宋_GB2312" w:cs="仿宋_GB2312"/>
                <w:color w:val="000000"/>
                <w:kern w:val="0"/>
                <w:sz w:val="28"/>
                <w:szCs w:val="28"/>
                <w:lang w:val="zh-TW" w:eastAsia="zh-TW"/>
              </w:rPr>
            </w:pPr>
          </w:p>
          <w:p w14:paraId="50486CE8">
            <w:pPr>
              <w:widowControl w:val="0"/>
              <w:spacing w:before="59" w:line="219"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铅(以Pb计)、甲胺磷、甲拌磷、噻虫胺、氧乐果</w:t>
            </w:r>
          </w:p>
        </w:tc>
        <w:tc>
          <w:tcPr>
            <w:tcW w:w="1450" w:type="dxa"/>
            <w:noWrap w:val="0"/>
            <w:vAlign w:val="top"/>
          </w:tcPr>
          <w:p w14:paraId="39387DCA">
            <w:pPr>
              <w:jc w:val="left"/>
              <w:rPr>
                <w:rFonts w:hint="eastAsia" w:ascii="仿宋_GB2312" w:hAnsi="仿宋_GB2312" w:eastAsia="仿宋_GB2312" w:cs="仿宋_GB2312"/>
                <w:color w:val="000000"/>
                <w:kern w:val="0"/>
                <w:sz w:val="28"/>
                <w:szCs w:val="28"/>
                <w:lang w:val="zh-TW" w:eastAsia="zh-TW"/>
              </w:rPr>
            </w:pPr>
          </w:p>
        </w:tc>
      </w:tr>
    </w:tbl>
    <w:p w14:paraId="49B56C92">
      <w:pPr>
        <w:spacing w:before="109"/>
        <w:jc w:val="left"/>
        <w:rPr>
          <w:rFonts w:hint="eastAsia" w:ascii="仿宋_GB2312" w:hAnsi="仿宋_GB2312" w:eastAsia="仿宋_GB2312" w:cs="仿宋_GB2312"/>
          <w:color w:val="000000"/>
          <w:kern w:val="0"/>
          <w:sz w:val="28"/>
          <w:szCs w:val="28"/>
          <w:lang w:val="zh-TW" w:eastAsia="zh-TW"/>
        </w:rPr>
      </w:pPr>
    </w:p>
    <w:p w14:paraId="4038E6A3">
      <w:pPr>
        <w:jc w:val="left"/>
        <w:rPr>
          <w:rFonts w:hint="eastAsia" w:ascii="仿宋_GB2312" w:hAnsi="仿宋_GB2312" w:eastAsia="仿宋_GB2312" w:cs="仿宋_GB2312"/>
          <w:color w:val="000000"/>
          <w:kern w:val="0"/>
          <w:sz w:val="28"/>
          <w:szCs w:val="28"/>
          <w:lang w:val="zh-TW" w:eastAsia="zh-TW"/>
        </w:rPr>
      </w:pPr>
    </w:p>
    <w:p w14:paraId="3E5B8517">
      <w:pPr>
        <w:rPr>
          <w:rFonts w:hint="eastAsia" w:ascii="仿宋_GB2312" w:hAnsi="仿宋_GB2312" w:eastAsia="仿宋_GB2312" w:cs="仿宋_GB2312"/>
          <w:sz w:val="28"/>
          <w:szCs w:val="28"/>
        </w:rPr>
        <w:sectPr>
          <w:pgSz w:w="16838" w:h="11905" w:orient="landscape"/>
          <w:pgMar w:top="1304" w:right="1440" w:bottom="1304" w:left="1440" w:header="850" w:footer="992" w:gutter="0"/>
          <w:cols w:space="0" w:num="1"/>
          <w:rtlGutter w:val="0"/>
          <w:docGrid w:type="lines" w:linePitch="442" w:charSpace="0"/>
        </w:sectPr>
      </w:pPr>
    </w:p>
    <w:tbl>
      <w:tblPr>
        <w:tblStyle w:val="18"/>
        <w:tblpPr w:leftFromText="180" w:rightFromText="180" w:vertAnchor="text" w:horzAnchor="page" w:tblpX="1940" w:tblpY="124"/>
        <w:tblOverlap w:val="never"/>
        <w:tblW w:w="132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183"/>
        <w:gridCol w:w="1217"/>
        <w:gridCol w:w="1150"/>
        <w:gridCol w:w="3500"/>
        <w:gridCol w:w="4639"/>
        <w:gridCol w:w="1012"/>
      </w:tblGrid>
      <w:tr w14:paraId="14236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584" w:type="dxa"/>
            <w:vMerge w:val="restart"/>
            <w:tcBorders>
              <w:bottom w:val="nil"/>
            </w:tcBorders>
            <w:noWrap w:val="0"/>
            <w:vAlign w:val="top"/>
          </w:tcPr>
          <w:p w14:paraId="4D8754AC">
            <w:pPr>
              <w:spacing w:line="254" w:lineRule="auto"/>
              <w:jc w:val="left"/>
              <w:rPr>
                <w:rFonts w:hint="eastAsia" w:ascii="仿宋_GB2312" w:hAnsi="仿宋_GB2312" w:eastAsia="仿宋_GB2312" w:cs="仿宋_GB2312"/>
                <w:color w:val="000000"/>
                <w:kern w:val="0"/>
                <w:sz w:val="28"/>
                <w:szCs w:val="28"/>
                <w:lang w:val="zh-TW" w:eastAsia="zh-TW"/>
              </w:rPr>
            </w:pPr>
          </w:p>
          <w:p w14:paraId="09E7E6F5">
            <w:pPr>
              <w:spacing w:line="254" w:lineRule="auto"/>
              <w:jc w:val="left"/>
              <w:rPr>
                <w:rFonts w:hint="eastAsia" w:ascii="仿宋_GB2312" w:hAnsi="仿宋_GB2312" w:eastAsia="仿宋_GB2312" w:cs="仿宋_GB2312"/>
                <w:color w:val="000000"/>
                <w:kern w:val="0"/>
                <w:sz w:val="28"/>
                <w:szCs w:val="28"/>
                <w:lang w:val="zh-TW" w:eastAsia="zh-TW"/>
              </w:rPr>
            </w:pPr>
          </w:p>
          <w:p w14:paraId="6CF4F7DE">
            <w:pPr>
              <w:spacing w:line="254" w:lineRule="auto"/>
              <w:jc w:val="left"/>
              <w:rPr>
                <w:rFonts w:hint="eastAsia" w:ascii="仿宋_GB2312" w:hAnsi="仿宋_GB2312" w:eastAsia="仿宋_GB2312" w:cs="仿宋_GB2312"/>
                <w:color w:val="000000"/>
                <w:kern w:val="0"/>
                <w:sz w:val="28"/>
                <w:szCs w:val="28"/>
                <w:lang w:val="zh-TW" w:eastAsia="zh-TW"/>
              </w:rPr>
            </w:pPr>
          </w:p>
          <w:p w14:paraId="7BAC9063">
            <w:pPr>
              <w:spacing w:line="254" w:lineRule="auto"/>
              <w:jc w:val="left"/>
              <w:rPr>
                <w:rFonts w:hint="eastAsia" w:ascii="仿宋_GB2312" w:hAnsi="仿宋_GB2312" w:eastAsia="仿宋_GB2312" w:cs="仿宋_GB2312"/>
                <w:color w:val="000000"/>
                <w:kern w:val="0"/>
                <w:sz w:val="28"/>
                <w:szCs w:val="28"/>
                <w:lang w:val="zh-TW" w:eastAsia="zh-TW"/>
              </w:rPr>
            </w:pPr>
          </w:p>
          <w:p w14:paraId="07F16E3C">
            <w:pPr>
              <w:spacing w:line="254" w:lineRule="auto"/>
              <w:jc w:val="left"/>
              <w:rPr>
                <w:rFonts w:hint="eastAsia" w:ascii="仿宋_GB2312" w:hAnsi="仿宋_GB2312" w:eastAsia="仿宋_GB2312" w:cs="仿宋_GB2312"/>
                <w:color w:val="000000"/>
                <w:kern w:val="0"/>
                <w:sz w:val="28"/>
                <w:szCs w:val="28"/>
                <w:lang w:val="zh-TW" w:eastAsia="zh-TW"/>
              </w:rPr>
            </w:pPr>
          </w:p>
          <w:p w14:paraId="75FB45A3">
            <w:pPr>
              <w:spacing w:line="254" w:lineRule="auto"/>
              <w:jc w:val="left"/>
              <w:rPr>
                <w:rFonts w:hint="eastAsia" w:ascii="仿宋_GB2312" w:hAnsi="仿宋_GB2312" w:eastAsia="仿宋_GB2312" w:cs="仿宋_GB2312"/>
                <w:color w:val="000000"/>
                <w:kern w:val="0"/>
                <w:sz w:val="28"/>
                <w:szCs w:val="28"/>
                <w:lang w:val="zh-TW" w:eastAsia="zh-TW"/>
              </w:rPr>
            </w:pPr>
          </w:p>
          <w:p w14:paraId="2A00D6DF">
            <w:pPr>
              <w:spacing w:line="254" w:lineRule="auto"/>
              <w:jc w:val="left"/>
              <w:rPr>
                <w:rFonts w:hint="eastAsia" w:ascii="仿宋_GB2312" w:hAnsi="仿宋_GB2312" w:eastAsia="仿宋_GB2312" w:cs="仿宋_GB2312"/>
                <w:color w:val="000000"/>
                <w:kern w:val="0"/>
                <w:sz w:val="28"/>
                <w:szCs w:val="28"/>
                <w:lang w:val="zh-TW" w:eastAsia="zh-TW"/>
              </w:rPr>
            </w:pPr>
          </w:p>
          <w:p w14:paraId="2712CD55">
            <w:pPr>
              <w:spacing w:line="254" w:lineRule="auto"/>
              <w:jc w:val="left"/>
              <w:rPr>
                <w:rFonts w:hint="eastAsia" w:ascii="仿宋_GB2312" w:hAnsi="仿宋_GB2312" w:eastAsia="仿宋_GB2312" w:cs="仿宋_GB2312"/>
                <w:color w:val="000000"/>
                <w:kern w:val="0"/>
                <w:sz w:val="28"/>
                <w:szCs w:val="28"/>
                <w:lang w:val="zh-TW" w:eastAsia="zh-TW"/>
              </w:rPr>
            </w:pPr>
          </w:p>
          <w:p w14:paraId="6978E9F7">
            <w:pPr>
              <w:spacing w:line="254" w:lineRule="auto"/>
              <w:jc w:val="left"/>
              <w:rPr>
                <w:rFonts w:hint="eastAsia" w:ascii="仿宋_GB2312" w:hAnsi="仿宋_GB2312" w:eastAsia="仿宋_GB2312" w:cs="仿宋_GB2312"/>
                <w:color w:val="000000"/>
                <w:kern w:val="0"/>
                <w:sz w:val="28"/>
                <w:szCs w:val="28"/>
                <w:lang w:val="zh-TW" w:eastAsia="zh-TW"/>
              </w:rPr>
            </w:pPr>
          </w:p>
          <w:p w14:paraId="398C803D">
            <w:pPr>
              <w:spacing w:line="254" w:lineRule="auto"/>
              <w:jc w:val="left"/>
              <w:rPr>
                <w:rFonts w:hint="eastAsia" w:ascii="仿宋_GB2312" w:hAnsi="仿宋_GB2312" w:eastAsia="仿宋_GB2312" w:cs="仿宋_GB2312"/>
                <w:color w:val="000000"/>
                <w:kern w:val="0"/>
                <w:sz w:val="28"/>
                <w:szCs w:val="28"/>
                <w:lang w:val="zh-TW" w:eastAsia="zh-TW"/>
              </w:rPr>
            </w:pPr>
          </w:p>
          <w:p w14:paraId="5EB92027">
            <w:pPr>
              <w:spacing w:line="254" w:lineRule="auto"/>
              <w:jc w:val="left"/>
              <w:rPr>
                <w:rFonts w:hint="eastAsia" w:ascii="仿宋_GB2312" w:hAnsi="仿宋_GB2312" w:eastAsia="仿宋_GB2312" w:cs="仿宋_GB2312"/>
                <w:color w:val="000000"/>
                <w:kern w:val="0"/>
                <w:sz w:val="28"/>
                <w:szCs w:val="28"/>
                <w:lang w:val="zh-TW" w:eastAsia="zh-TW"/>
              </w:rPr>
            </w:pPr>
          </w:p>
          <w:p w14:paraId="1467DBD2">
            <w:pPr>
              <w:spacing w:line="255" w:lineRule="auto"/>
              <w:jc w:val="left"/>
              <w:rPr>
                <w:rFonts w:hint="eastAsia" w:ascii="仿宋_GB2312" w:hAnsi="仿宋_GB2312" w:eastAsia="仿宋_GB2312" w:cs="仿宋_GB2312"/>
                <w:color w:val="000000"/>
                <w:kern w:val="0"/>
                <w:sz w:val="28"/>
                <w:szCs w:val="28"/>
                <w:lang w:val="zh-TW" w:eastAsia="zh-TW"/>
              </w:rPr>
            </w:pPr>
          </w:p>
          <w:p w14:paraId="49FD0233">
            <w:pPr>
              <w:spacing w:line="255" w:lineRule="auto"/>
              <w:jc w:val="left"/>
              <w:rPr>
                <w:rFonts w:hint="eastAsia" w:ascii="仿宋_GB2312" w:hAnsi="仿宋_GB2312" w:eastAsia="仿宋_GB2312" w:cs="仿宋_GB2312"/>
                <w:color w:val="000000"/>
                <w:kern w:val="0"/>
                <w:sz w:val="28"/>
                <w:szCs w:val="28"/>
                <w:lang w:val="zh-TW" w:eastAsia="zh-TW"/>
              </w:rPr>
            </w:pPr>
          </w:p>
          <w:p w14:paraId="357ED201">
            <w:pPr>
              <w:spacing w:line="255" w:lineRule="auto"/>
              <w:jc w:val="left"/>
              <w:rPr>
                <w:rFonts w:hint="eastAsia" w:ascii="仿宋_GB2312" w:hAnsi="仿宋_GB2312" w:eastAsia="仿宋_GB2312" w:cs="仿宋_GB2312"/>
                <w:color w:val="000000"/>
                <w:kern w:val="0"/>
                <w:sz w:val="28"/>
                <w:szCs w:val="28"/>
                <w:lang w:val="zh-TW" w:eastAsia="zh-TW"/>
              </w:rPr>
            </w:pPr>
          </w:p>
          <w:p w14:paraId="09A152A7">
            <w:pPr>
              <w:spacing w:line="255" w:lineRule="auto"/>
              <w:jc w:val="left"/>
              <w:rPr>
                <w:rFonts w:hint="eastAsia" w:ascii="仿宋_GB2312" w:hAnsi="仿宋_GB2312" w:eastAsia="仿宋_GB2312" w:cs="仿宋_GB2312"/>
                <w:color w:val="000000"/>
                <w:kern w:val="0"/>
                <w:sz w:val="28"/>
                <w:szCs w:val="28"/>
                <w:lang w:val="zh-TW" w:eastAsia="zh-TW"/>
              </w:rPr>
            </w:pPr>
          </w:p>
          <w:p w14:paraId="12633E30">
            <w:pPr>
              <w:widowControl w:val="0"/>
              <w:spacing w:before="58" w:line="241" w:lineRule="auto"/>
              <w:ind w:left="19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mc:AlternateContent>
                <mc:Choice Requires="wps">
                  <w:drawing>
                    <wp:anchor distT="0" distB="0" distL="114300" distR="114300" simplePos="0" relativeHeight="251659264" behindDoc="0" locked="0" layoutInCell="0" allowOverlap="1">
                      <wp:simplePos x="0" y="0"/>
                      <wp:positionH relativeFrom="page">
                        <wp:posOffset>-1016635</wp:posOffset>
                      </wp:positionH>
                      <wp:positionV relativeFrom="page">
                        <wp:posOffset>4384675</wp:posOffset>
                      </wp:positionV>
                      <wp:extent cx="723265" cy="533400"/>
                      <wp:effectExtent l="95250" t="0" r="0" b="0"/>
                      <wp:wrapNone/>
                      <wp:docPr id="5" name="文本框 5"/>
                      <wp:cNvGraphicFramePr/>
                      <a:graphic xmlns:a="http://schemas.openxmlformats.org/drawingml/2006/main">
                        <a:graphicData uri="http://schemas.microsoft.com/office/word/2010/wordprocessingShape">
                          <wps:wsp>
                            <wps:cNvSpPr txBox="1"/>
                            <wps:spPr>
                              <a:xfrm rot="5400000">
                                <a:off x="484455" y="5870008"/>
                                <a:ext cx="723265" cy="533400"/>
                              </a:xfrm>
                              <a:prstGeom prst="rect">
                                <a:avLst/>
                              </a:prstGeom>
                              <a:noFill/>
                              <a:ln w="0" cap="flat">
                                <a:noFill/>
                                <a:prstDash val="solid"/>
                                <a:miter lim="0"/>
                              </a:ln>
                              <a:effectLst/>
                            </wps:spPr>
                            <wps:txbx>
                              <w:txbxContent>
                                <w:p w14:paraId="7AB411C0">
                                  <w:pPr>
                                    <w:spacing w:before="145" w:line="241" w:lineRule="auto"/>
                                    <w:jc w:val="right"/>
                                    <w:rPr>
                                      <w:rFonts w:ascii="宋体" w:hAnsi="宋体" w:eastAsia="宋体" w:cs="宋体"/>
                                      <w:color w:val="000000"/>
                                      <w:kern w:val="0"/>
                                      <w:sz w:val="41"/>
                                      <w:szCs w:val="41"/>
                                      <w:lang w:val="zh-TW" w:eastAsia="zh-TW"/>
                                    </w:rPr>
                                  </w:pPr>
                                  <w:r>
                                    <w:rPr>
                                      <w:rFonts w:ascii="宋体" w:hAnsi="宋体" w:eastAsia="宋体" w:cs="宋体"/>
                                      <w:color w:val="000000"/>
                                      <w:spacing w:val="-43"/>
                                      <w:w w:val="90"/>
                                      <w:kern w:val="0"/>
                                      <w:sz w:val="41"/>
                                      <w:szCs w:val="41"/>
                                      <w:lang w:val="zh-TW" w:eastAsia="zh-TW"/>
                                    </w:rPr>
                                    <w:t>—</w:t>
                                  </w:r>
                                  <w:r>
                                    <w:rPr>
                                      <w:rFonts w:ascii="宋体" w:hAnsi="宋体" w:eastAsia="宋体" w:cs="宋体"/>
                                      <w:color w:val="000000"/>
                                      <w:spacing w:val="-25"/>
                                      <w:kern w:val="0"/>
                                      <w:sz w:val="41"/>
                                      <w:szCs w:val="41"/>
                                      <w:lang w:val="zh-TW" w:eastAsia="zh-TW"/>
                                    </w:rPr>
                                    <w:t xml:space="preserve"> </w:t>
                                  </w:r>
                                  <w:r>
                                    <w:rPr>
                                      <w:rFonts w:ascii="宋体" w:hAnsi="宋体" w:eastAsia="宋体" w:cs="宋体"/>
                                      <w:color w:val="000000"/>
                                      <w:spacing w:val="-43"/>
                                      <w:w w:val="90"/>
                                      <w:kern w:val="0"/>
                                      <w:sz w:val="41"/>
                                      <w:szCs w:val="41"/>
                                      <w:lang w:val="zh-TW" w:eastAsia="zh-TW"/>
                                    </w:rPr>
                                    <w:t>4</w:t>
                                  </w:r>
                                  <w:r>
                                    <w:rPr>
                                      <w:rFonts w:ascii="宋体" w:hAnsi="宋体" w:eastAsia="宋体" w:cs="宋体"/>
                                      <w:color w:val="000000"/>
                                      <w:spacing w:val="-42"/>
                                      <w:w w:val="90"/>
                                      <w:kern w:val="0"/>
                                      <w:sz w:val="41"/>
                                      <w:szCs w:val="41"/>
                                      <w:lang w:val="zh-TW" w:eastAsia="zh-TW"/>
                                    </w:rPr>
                                    <w:t>1</w:t>
                                  </w:r>
                                  <w:r>
                                    <w:rPr>
                                      <w:rFonts w:ascii="宋体" w:hAnsi="宋体" w:eastAsia="宋体" w:cs="宋体"/>
                                      <w:color w:val="000000"/>
                                      <w:spacing w:val="-12"/>
                                      <w:w w:val="90"/>
                                      <w:kern w:val="0"/>
                                      <w:sz w:val="41"/>
                                      <w:szCs w:val="41"/>
                                      <w:lang w:val="zh-TW" w:eastAsia="zh-TW"/>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80.05pt;margin-top:345.25pt;height:42pt;width:56.95pt;mso-position-horizontal-relative:page;mso-position-vertical-relative:page;rotation:5898240f;z-index:251659264;mso-width-relative:page;mso-height-relative:page;" filled="f" stroked="f" coordsize="21600,21600" o:allowincell="f" o:gfxdata="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yQQZ79sAAAAMAQAADwAAAAAAAAABACAAAAAiAAAAZHJzL2Rvd25yZXYueG1sUEsBAhQA&#10;FAAAAAgAh07iQMLSkgVhAgAArwQAAA4AAAAAAAAAAQAgAAAAKgEAAGRycy9lMm9Eb2MueG1sUEsF&#10;BgAAAAAGAAYAWQEAAP0FAAAAAA==&#10;">
                      <v:fill on="f" focussize="0,0"/>
                      <v:stroke on="f" weight="0pt" miterlimit="0" joinstyle="miter"/>
                      <v:imagedata o:title=""/>
                      <o:lock v:ext="edit" aspectratio="f"/>
                      <v:textbox inset="0mm,0mm,0mm,0mm">
                        <w:txbxContent>
                          <w:p w14:paraId="7AB411C0">
                            <w:pPr>
                              <w:spacing w:before="145" w:line="241" w:lineRule="auto"/>
                              <w:jc w:val="right"/>
                              <w:rPr>
                                <w:rFonts w:ascii="宋体" w:hAnsi="宋体" w:eastAsia="宋体" w:cs="宋体"/>
                                <w:color w:val="000000"/>
                                <w:kern w:val="0"/>
                                <w:sz w:val="41"/>
                                <w:szCs w:val="41"/>
                                <w:lang w:val="zh-TW" w:eastAsia="zh-TW"/>
                              </w:rPr>
                            </w:pPr>
                            <w:r>
                              <w:rPr>
                                <w:rFonts w:ascii="宋体" w:hAnsi="宋体" w:eastAsia="宋体" w:cs="宋体"/>
                                <w:color w:val="000000"/>
                                <w:spacing w:val="-43"/>
                                <w:w w:val="90"/>
                                <w:kern w:val="0"/>
                                <w:sz w:val="41"/>
                                <w:szCs w:val="41"/>
                                <w:lang w:val="zh-TW" w:eastAsia="zh-TW"/>
                              </w:rPr>
                              <w:t>—</w:t>
                            </w:r>
                            <w:r>
                              <w:rPr>
                                <w:rFonts w:ascii="宋体" w:hAnsi="宋体" w:eastAsia="宋体" w:cs="宋体"/>
                                <w:color w:val="000000"/>
                                <w:spacing w:val="-25"/>
                                <w:kern w:val="0"/>
                                <w:sz w:val="41"/>
                                <w:szCs w:val="41"/>
                                <w:lang w:val="zh-TW" w:eastAsia="zh-TW"/>
                              </w:rPr>
                              <w:t xml:space="preserve"> </w:t>
                            </w:r>
                            <w:r>
                              <w:rPr>
                                <w:rFonts w:ascii="宋体" w:hAnsi="宋体" w:eastAsia="宋体" w:cs="宋体"/>
                                <w:color w:val="000000"/>
                                <w:spacing w:val="-43"/>
                                <w:w w:val="90"/>
                                <w:kern w:val="0"/>
                                <w:sz w:val="41"/>
                                <w:szCs w:val="41"/>
                                <w:lang w:val="zh-TW" w:eastAsia="zh-TW"/>
                              </w:rPr>
                              <w:t>4</w:t>
                            </w:r>
                            <w:r>
                              <w:rPr>
                                <w:rFonts w:ascii="宋体" w:hAnsi="宋体" w:eastAsia="宋体" w:cs="宋体"/>
                                <w:color w:val="000000"/>
                                <w:spacing w:val="-42"/>
                                <w:w w:val="90"/>
                                <w:kern w:val="0"/>
                                <w:sz w:val="41"/>
                                <w:szCs w:val="41"/>
                                <w:lang w:val="zh-TW" w:eastAsia="zh-TW"/>
                              </w:rPr>
                              <w:t>1</w:t>
                            </w:r>
                            <w:r>
                              <w:rPr>
                                <w:rFonts w:ascii="宋体" w:hAnsi="宋体" w:eastAsia="宋体" w:cs="宋体"/>
                                <w:color w:val="000000"/>
                                <w:spacing w:val="-12"/>
                                <w:w w:val="90"/>
                                <w:kern w:val="0"/>
                                <w:sz w:val="41"/>
                                <w:szCs w:val="41"/>
                                <w:lang w:val="zh-TW" w:eastAsia="zh-TW"/>
                              </w:rPr>
                              <w:t>—</w:t>
                            </w:r>
                          </w:p>
                        </w:txbxContent>
                      </v:textbox>
                    </v:shape>
                  </w:pict>
                </mc:Fallback>
              </mc:AlternateContent>
            </w:r>
            <w:r>
              <w:rPr>
                <w:rFonts w:hint="eastAsia" w:ascii="仿宋_GB2312" w:hAnsi="仿宋_GB2312" w:eastAsia="仿宋_GB2312" w:cs="仿宋_GB2312"/>
                <w:color w:val="000000"/>
                <w:sz w:val="28"/>
                <w:szCs w:val="28"/>
                <w:lang w:val="en-US" w:eastAsia="en-US" w:bidi="ar-SA"/>
              </w:rPr>
              <w:t>2</w:t>
            </w:r>
          </w:p>
        </w:tc>
        <w:tc>
          <w:tcPr>
            <w:tcW w:w="1183" w:type="dxa"/>
            <w:vMerge w:val="restart"/>
            <w:tcBorders>
              <w:bottom w:val="nil"/>
            </w:tcBorders>
            <w:noWrap w:val="0"/>
            <w:vAlign w:val="top"/>
          </w:tcPr>
          <w:p w14:paraId="36687243">
            <w:pPr>
              <w:spacing w:line="253" w:lineRule="auto"/>
              <w:jc w:val="left"/>
              <w:rPr>
                <w:rFonts w:hint="eastAsia" w:ascii="仿宋_GB2312" w:hAnsi="仿宋_GB2312" w:eastAsia="仿宋_GB2312" w:cs="仿宋_GB2312"/>
                <w:color w:val="000000"/>
                <w:kern w:val="0"/>
                <w:sz w:val="28"/>
                <w:szCs w:val="28"/>
                <w:lang w:val="zh-TW" w:eastAsia="zh-TW"/>
              </w:rPr>
            </w:pPr>
          </w:p>
          <w:p w14:paraId="54A9FBE6">
            <w:pPr>
              <w:spacing w:line="253" w:lineRule="auto"/>
              <w:jc w:val="left"/>
              <w:rPr>
                <w:rFonts w:hint="eastAsia" w:ascii="仿宋_GB2312" w:hAnsi="仿宋_GB2312" w:eastAsia="仿宋_GB2312" w:cs="仿宋_GB2312"/>
                <w:color w:val="000000"/>
                <w:kern w:val="0"/>
                <w:sz w:val="28"/>
                <w:szCs w:val="28"/>
                <w:lang w:val="zh-TW" w:eastAsia="zh-TW"/>
              </w:rPr>
            </w:pPr>
          </w:p>
          <w:p w14:paraId="22FFA835">
            <w:pPr>
              <w:spacing w:line="253" w:lineRule="auto"/>
              <w:jc w:val="left"/>
              <w:rPr>
                <w:rFonts w:hint="eastAsia" w:ascii="仿宋_GB2312" w:hAnsi="仿宋_GB2312" w:eastAsia="仿宋_GB2312" w:cs="仿宋_GB2312"/>
                <w:color w:val="000000"/>
                <w:kern w:val="0"/>
                <w:sz w:val="28"/>
                <w:szCs w:val="28"/>
                <w:lang w:val="zh-TW" w:eastAsia="zh-TW"/>
              </w:rPr>
            </w:pPr>
          </w:p>
          <w:p w14:paraId="1A92BC82">
            <w:pPr>
              <w:spacing w:line="253" w:lineRule="auto"/>
              <w:jc w:val="left"/>
              <w:rPr>
                <w:rFonts w:hint="eastAsia" w:ascii="仿宋_GB2312" w:hAnsi="仿宋_GB2312" w:eastAsia="仿宋_GB2312" w:cs="仿宋_GB2312"/>
                <w:color w:val="000000"/>
                <w:kern w:val="0"/>
                <w:sz w:val="28"/>
                <w:szCs w:val="28"/>
                <w:lang w:val="zh-TW" w:eastAsia="zh-TW"/>
              </w:rPr>
            </w:pPr>
          </w:p>
          <w:p w14:paraId="66FE6F78">
            <w:pPr>
              <w:spacing w:line="253" w:lineRule="auto"/>
              <w:jc w:val="left"/>
              <w:rPr>
                <w:rFonts w:hint="eastAsia" w:ascii="仿宋_GB2312" w:hAnsi="仿宋_GB2312" w:eastAsia="仿宋_GB2312" w:cs="仿宋_GB2312"/>
                <w:color w:val="000000"/>
                <w:kern w:val="0"/>
                <w:sz w:val="28"/>
                <w:szCs w:val="28"/>
                <w:lang w:val="zh-TW" w:eastAsia="zh-TW"/>
              </w:rPr>
            </w:pPr>
          </w:p>
          <w:p w14:paraId="7599BE1F">
            <w:pPr>
              <w:spacing w:line="253" w:lineRule="auto"/>
              <w:jc w:val="left"/>
              <w:rPr>
                <w:rFonts w:hint="eastAsia" w:ascii="仿宋_GB2312" w:hAnsi="仿宋_GB2312" w:eastAsia="仿宋_GB2312" w:cs="仿宋_GB2312"/>
                <w:color w:val="000000"/>
                <w:kern w:val="0"/>
                <w:sz w:val="28"/>
                <w:szCs w:val="28"/>
                <w:lang w:val="zh-TW" w:eastAsia="zh-TW"/>
              </w:rPr>
            </w:pPr>
          </w:p>
          <w:p w14:paraId="50870D2E">
            <w:pPr>
              <w:spacing w:line="253" w:lineRule="auto"/>
              <w:jc w:val="left"/>
              <w:rPr>
                <w:rFonts w:hint="eastAsia" w:ascii="仿宋_GB2312" w:hAnsi="仿宋_GB2312" w:eastAsia="仿宋_GB2312" w:cs="仿宋_GB2312"/>
                <w:color w:val="000000"/>
                <w:kern w:val="0"/>
                <w:sz w:val="28"/>
                <w:szCs w:val="28"/>
                <w:lang w:val="zh-TW" w:eastAsia="zh-TW"/>
              </w:rPr>
            </w:pPr>
          </w:p>
          <w:p w14:paraId="505CE492">
            <w:pPr>
              <w:spacing w:line="253" w:lineRule="auto"/>
              <w:jc w:val="left"/>
              <w:rPr>
                <w:rFonts w:hint="eastAsia" w:ascii="仿宋_GB2312" w:hAnsi="仿宋_GB2312" w:eastAsia="仿宋_GB2312" w:cs="仿宋_GB2312"/>
                <w:color w:val="000000"/>
                <w:kern w:val="0"/>
                <w:sz w:val="28"/>
                <w:szCs w:val="28"/>
                <w:lang w:val="zh-TW" w:eastAsia="zh-TW"/>
              </w:rPr>
            </w:pPr>
          </w:p>
          <w:p w14:paraId="735793E7">
            <w:pPr>
              <w:spacing w:line="253" w:lineRule="auto"/>
              <w:jc w:val="left"/>
              <w:rPr>
                <w:rFonts w:hint="eastAsia" w:ascii="仿宋_GB2312" w:hAnsi="仿宋_GB2312" w:eastAsia="仿宋_GB2312" w:cs="仿宋_GB2312"/>
                <w:color w:val="000000"/>
                <w:kern w:val="0"/>
                <w:sz w:val="28"/>
                <w:szCs w:val="28"/>
                <w:lang w:val="zh-TW" w:eastAsia="zh-TW"/>
              </w:rPr>
            </w:pPr>
          </w:p>
          <w:p w14:paraId="76088808">
            <w:pPr>
              <w:spacing w:line="253" w:lineRule="auto"/>
              <w:jc w:val="left"/>
              <w:rPr>
                <w:rFonts w:hint="eastAsia" w:ascii="仿宋_GB2312" w:hAnsi="仿宋_GB2312" w:eastAsia="仿宋_GB2312" w:cs="仿宋_GB2312"/>
                <w:color w:val="000000"/>
                <w:kern w:val="0"/>
                <w:sz w:val="28"/>
                <w:szCs w:val="28"/>
                <w:lang w:val="zh-TW" w:eastAsia="zh-TW"/>
              </w:rPr>
            </w:pPr>
          </w:p>
          <w:p w14:paraId="1E6E9484">
            <w:pPr>
              <w:spacing w:line="253" w:lineRule="auto"/>
              <w:jc w:val="left"/>
              <w:rPr>
                <w:rFonts w:hint="eastAsia" w:ascii="仿宋_GB2312" w:hAnsi="仿宋_GB2312" w:eastAsia="仿宋_GB2312" w:cs="仿宋_GB2312"/>
                <w:color w:val="000000"/>
                <w:kern w:val="0"/>
                <w:sz w:val="28"/>
                <w:szCs w:val="28"/>
                <w:lang w:val="zh-TW" w:eastAsia="zh-TW"/>
              </w:rPr>
            </w:pPr>
          </w:p>
          <w:p w14:paraId="5D779D27">
            <w:pPr>
              <w:spacing w:line="253" w:lineRule="auto"/>
              <w:jc w:val="left"/>
              <w:rPr>
                <w:rFonts w:hint="eastAsia" w:ascii="仿宋_GB2312" w:hAnsi="仿宋_GB2312" w:eastAsia="仿宋_GB2312" w:cs="仿宋_GB2312"/>
                <w:color w:val="000000"/>
                <w:kern w:val="0"/>
                <w:sz w:val="28"/>
                <w:szCs w:val="28"/>
                <w:lang w:val="zh-TW" w:eastAsia="zh-TW"/>
              </w:rPr>
            </w:pPr>
          </w:p>
          <w:p w14:paraId="2CEA672C">
            <w:pPr>
              <w:spacing w:line="253" w:lineRule="auto"/>
              <w:jc w:val="left"/>
              <w:rPr>
                <w:rFonts w:hint="eastAsia" w:ascii="仿宋_GB2312" w:hAnsi="仿宋_GB2312" w:eastAsia="仿宋_GB2312" w:cs="仿宋_GB2312"/>
                <w:color w:val="000000"/>
                <w:kern w:val="0"/>
                <w:sz w:val="28"/>
                <w:szCs w:val="28"/>
                <w:lang w:val="zh-TW" w:eastAsia="zh-TW"/>
              </w:rPr>
            </w:pPr>
          </w:p>
          <w:p w14:paraId="60BC8E06">
            <w:pPr>
              <w:spacing w:line="253" w:lineRule="auto"/>
              <w:jc w:val="left"/>
              <w:rPr>
                <w:rFonts w:hint="eastAsia" w:ascii="仿宋_GB2312" w:hAnsi="仿宋_GB2312" w:eastAsia="仿宋_GB2312" w:cs="仿宋_GB2312"/>
                <w:color w:val="000000"/>
                <w:kern w:val="0"/>
                <w:sz w:val="28"/>
                <w:szCs w:val="28"/>
                <w:lang w:val="zh-TW" w:eastAsia="zh-TW"/>
              </w:rPr>
            </w:pPr>
          </w:p>
          <w:p w14:paraId="0271E44D">
            <w:pPr>
              <w:spacing w:line="254" w:lineRule="auto"/>
              <w:jc w:val="left"/>
              <w:rPr>
                <w:rFonts w:hint="eastAsia" w:ascii="仿宋_GB2312" w:hAnsi="仿宋_GB2312" w:eastAsia="仿宋_GB2312" w:cs="仿宋_GB2312"/>
                <w:color w:val="000000"/>
                <w:kern w:val="0"/>
                <w:sz w:val="28"/>
                <w:szCs w:val="28"/>
                <w:lang w:val="zh-TW" w:eastAsia="zh-TW"/>
              </w:rPr>
            </w:pPr>
          </w:p>
          <w:p w14:paraId="243A3C10">
            <w:pPr>
              <w:widowControl w:val="0"/>
              <w:spacing w:before="59" w:line="219"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蔬菜</w:t>
            </w:r>
          </w:p>
        </w:tc>
        <w:tc>
          <w:tcPr>
            <w:tcW w:w="1217" w:type="dxa"/>
            <w:vMerge w:val="restart"/>
            <w:tcBorders>
              <w:bottom w:val="nil"/>
            </w:tcBorders>
            <w:noWrap w:val="0"/>
            <w:vAlign w:val="top"/>
          </w:tcPr>
          <w:p w14:paraId="77172A59">
            <w:pPr>
              <w:spacing w:line="317" w:lineRule="auto"/>
              <w:jc w:val="left"/>
              <w:rPr>
                <w:rFonts w:hint="eastAsia" w:ascii="仿宋_GB2312" w:hAnsi="仿宋_GB2312" w:eastAsia="仿宋_GB2312" w:cs="仿宋_GB2312"/>
                <w:color w:val="000000"/>
                <w:kern w:val="0"/>
                <w:sz w:val="28"/>
                <w:szCs w:val="28"/>
                <w:lang w:val="zh-TW" w:eastAsia="zh-TW"/>
              </w:rPr>
            </w:pPr>
          </w:p>
          <w:p w14:paraId="5BC890E4">
            <w:pPr>
              <w:spacing w:line="317" w:lineRule="auto"/>
              <w:jc w:val="left"/>
              <w:rPr>
                <w:rFonts w:hint="eastAsia" w:ascii="仿宋_GB2312" w:hAnsi="仿宋_GB2312" w:eastAsia="仿宋_GB2312" w:cs="仿宋_GB2312"/>
                <w:color w:val="000000"/>
                <w:kern w:val="0"/>
                <w:sz w:val="28"/>
                <w:szCs w:val="28"/>
                <w:lang w:val="zh-TW" w:eastAsia="zh-TW"/>
              </w:rPr>
            </w:pPr>
          </w:p>
          <w:p w14:paraId="1628E184">
            <w:pPr>
              <w:widowControl w:val="0"/>
              <w:spacing w:before="59" w:line="218" w:lineRule="auto"/>
              <w:ind w:left="150" w:right="84" w:hanging="8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根茎类和薯</w:t>
            </w:r>
            <w:r>
              <w:rPr>
                <w:rFonts w:hint="eastAsia" w:ascii="仿宋_GB2312" w:hAnsi="仿宋_GB2312" w:eastAsia="仿宋_GB2312" w:cs="仿宋_GB2312"/>
                <w:color w:val="000000"/>
                <w:spacing w:val="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芋类蔬菜</w:t>
            </w:r>
          </w:p>
        </w:tc>
        <w:tc>
          <w:tcPr>
            <w:tcW w:w="1150" w:type="dxa"/>
            <w:noWrap w:val="0"/>
            <w:vAlign w:val="top"/>
          </w:tcPr>
          <w:p w14:paraId="66EFEDF5">
            <w:pPr>
              <w:spacing w:line="288" w:lineRule="auto"/>
              <w:jc w:val="left"/>
              <w:rPr>
                <w:rFonts w:hint="eastAsia" w:ascii="仿宋_GB2312" w:hAnsi="仿宋_GB2312" w:eastAsia="仿宋_GB2312" w:cs="仿宋_GB2312"/>
                <w:color w:val="000000"/>
                <w:kern w:val="0"/>
                <w:sz w:val="28"/>
                <w:szCs w:val="28"/>
                <w:lang w:val="zh-TW" w:eastAsia="zh-TW"/>
              </w:rPr>
            </w:pPr>
          </w:p>
          <w:p w14:paraId="29A8C627">
            <w:pPr>
              <w:widowControl w:val="0"/>
              <w:spacing w:before="58" w:line="219" w:lineRule="auto"/>
              <w:ind w:left="24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马铃薯</w:t>
            </w:r>
          </w:p>
        </w:tc>
        <w:tc>
          <w:tcPr>
            <w:tcW w:w="3500" w:type="dxa"/>
            <w:noWrap w:val="0"/>
            <w:vAlign w:val="top"/>
          </w:tcPr>
          <w:p w14:paraId="288E67D4">
            <w:pPr>
              <w:widowControl w:val="0"/>
              <w:spacing w:before="138" w:line="222" w:lineRule="auto"/>
              <w:ind w:left="13" w:righ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毒死蜱、噻虫嗪、氯氟氰</w:t>
            </w:r>
            <w:r>
              <w:rPr>
                <w:rFonts w:hint="eastAsia" w:ascii="仿宋_GB2312" w:hAnsi="仿宋_GB2312" w:eastAsia="仿宋_GB2312" w:cs="仿宋_GB2312"/>
                <w:color w:val="000000"/>
                <w:spacing w:val="8"/>
                <w:sz w:val="28"/>
                <w:szCs w:val="28"/>
                <w:lang w:val="en-US" w:eastAsia="en-US" w:bidi="ar-SA"/>
              </w:rPr>
              <w:t>菊酯和高效氯氟氰菊酯、</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镉(以Cd计)、甲拌磷</w:t>
            </w:r>
          </w:p>
        </w:tc>
        <w:tc>
          <w:tcPr>
            <w:tcW w:w="4639" w:type="dxa"/>
            <w:noWrap w:val="0"/>
            <w:vAlign w:val="top"/>
          </w:tcPr>
          <w:p w14:paraId="4AA4DB0E">
            <w:pPr>
              <w:widowControl w:val="0"/>
              <w:spacing w:before="236"/>
              <w:ind w:left="5"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铅(以Pb计)、氯氰菊酯和高效氯氰菊酯、</w:t>
            </w:r>
            <w:r>
              <w:rPr>
                <w:rFonts w:hint="eastAsia" w:ascii="仿宋_GB2312" w:hAnsi="仿宋_GB2312" w:eastAsia="仿宋_GB2312" w:cs="仿宋_GB2312"/>
                <w:color w:val="000000"/>
                <w:spacing w:val="-1"/>
                <w:sz w:val="28"/>
                <w:szCs w:val="28"/>
                <w:lang w:val="en-US" w:eastAsia="en-US" w:bidi="ar-SA"/>
              </w:rPr>
              <w:t>乙酰甲胺磷、二氧化</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硫残留量</w:t>
            </w:r>
          </w:p>
        </w:tc>
        <w:tc>
          <w:tcPr>
            <w:tcW w:w="1012" w:type="dxa"/>
            <w:noWrap w:val="0"/>
            <w:vAlign w:val="top"/>
          </w:tcPr>
          <w:p w14:paraId="7917CBD1">
            <w:pPr>
              <w:jc w:val="left"/>
              <w:rPr>
                <w:rFonts w:hint="eastAsia" w:ascii="仿宋_GB2312" w:hAnsi="仿宋_GB2312" w:eastAsia="仿宋_GB2312" w:cs="仿宋_GB2312"/>
                <w:color w:val="000000"/>
                <w:kern w:val="0"/>
                <w:sz w:val="28"/>
                <w:szCs w:val="28"/>
                <w:lang w:val="zh-TW" w:eastAsia="zh-TW"/>
              </w:rPr>
            </w:pPr>
          </w:p>
        </w:tc>
      </w:tr>
      <w:tr w14:paraId="054EB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584" w:type="dxa"/>
            <w:vMerge w:val="continue"/>
            <w:tcBorders>
              <w:top w:val="nil"/>
              <w:bottom w:val="nil"/>
            </w:tcBorders>
            <w:noWrap w:val="0"/>
            <w:vAlign w:val="top"/>
          </w:tcPr>
          <w:p w14:paraId="4AB2939F">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DB4D2D4">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0E103D7F">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3C25C493">
            <w:pPr>
              <w:spacing w:line="289" w:lineRule="auto"/>
              <w:jc w:val="left"/>
              <w:rPr>
                <w:rFonts w:hint="eastAsia" w:ascii="仿宋_GB2312" w:hAnsi="仿宋_GB2312" w:eastAsia="仿宋_GB2312" w:cs="仿宋_GB2312"/>
                <w:color w:val="000000"/>
                <w:kern w:val="0"/>
                <w:sz w:val="28"/>
                <w:szCs w:val="28"/>
                <w:lang w:val="zh-TW" w:eastAsia="zh-TW"/>
              </w:rPr>
            </w:pPr>
          </w:p>
          <w:p w14:paraId="424AE0E0">
            <w:pPr>
              <w:widowControl w:val="0"/>
              <w:spacing w:before="59" w:line="220"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山药</w:t>
            </w:r>
          </w:p>
        </w:tc>
        <w:tc>
          <w:tcPr>
            <w:tcW w:w="3500" w:type="dxa"/>
            <w:noWrap w:val="0"/>
            <w:vAlign w:val="top"/>
          </w:tcPr>
          <w:p w14:paraId="0108CC72">
            <w:pPr>
              <w:widowControl w:val="0"/>
              <w:spacing w:before="259" w:line="226" w:lineRule="auto"/>
              <w:ind w:left="13" w:right="9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咪鲜胺和咪鲜胺锰盐、涕</w:t>
            </w:r>
            <w:r>
              <w:rPr>
                <w:rFonts w:hint="eastAsia" w:ascii="仿宋_GB2312" w:hAnsi="仿宋_GB2312" w:eastAsia="仿宋_GB2312" w:cs="仿宋_GB2312"/>
                <w:color w:val="000000"/>
                <w:spacing w:val="-2"/>
                <w:sz w:val="28"/>
                <w:szCs w:val="28"/>
                <w:lang w:val="en-US" w:eastAsia="en-US" w:bidi="ar-SA"/>
              </w:rPr>
              <w:t>灭威、毒死蜱</w:t>
            </w:r>
          </w:p>
        </w:tc>
        <w:tc>
          <w:tcPr>
            <w:tcW w:w="4639" w:type="dxa"/>
            <w:noWrap w:val="0"/>
            <w:vAlign w:val="top"/>
          </w:tcPr>
          <w:p w14:paraId="2C6B3E96">
            <w:pPr>
              <w:spacing w:line="289" w:lineRule="auto"/>
              <w:jc w:val="left"/>
              <w:rPr>
                <w:rFonts w:hint="eastAsia" w:ascii="仿宋_GB2312" w:hAnsi="仿宋_GB2312" w:eastAsia="仿宋_GB2312" w:cs="仿宋_GB2312"/>
                <w:color w:val="000000"/>
                <w:kern w:val="0"/>
                <w:sz w:val="28"/>
                <w:szCs w:val="28"/>
                <w:lang w:val="zh-TW" w:eastAsia="zh-TW"/>
              </w:rPr>
            </w:pPr>
          </w:p>
          <w:p w14:paraId="239AF185">
            <w:pPr>
              <w:widowControl w:val="0"/>
              <w:spacing w:before="58" w:line="219"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铅(以Pb计)、氯氟氰菊酯和高效氯氟氰菊酯</w:t>
            </w:r>
          </w:p>
        </w:tc>
        <w:tc>
          <w:tcPr>
            <w:tcW w:w="1012" w:type="dxa"/>
            <w:noWrap w:val="0"/>
            <w:vAlign w:val="top"/>
          </w:tcPr>
          <w:p w14:paraId="68E84D23">
            <w:pPr>
              <w:jc w:val="left"/>
              <w:rPr>
                <w:rFonts w:hint="eastAsia" w:ascii="仿宋_GB2312" w:hAnsi="仿宋_GB2312" w:eastAsia="仿宋_GB2312" w:cs="仿宋_GB2312"/>
                <w:color w:val="000000"/>
                <w:kern w:val="0"/>
                <w:sz w:val="28"/>
                <w:szCs w:val="28"/>
                <w:lang w:val="zh-TW" w:eastAsia="zh-TW"/>
              </w:rPr>
            </w:pPr>
          </w:p>
        </w:tc>
      </w:tr>
      <w:tr w14:paraId="44C11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2" w:hRule="atLeast"/>
        </w:trPr>
        <w:tc>
          <w:tcPr>
            <w:tcW w:w="584" w:type="dxa"/>
            <w:vMerge w:val="continue"/>
            <w:tcBorders>
              <w:top w:val="nil"/>
              <w:bottom w:val="nil"/>
            </w:tcBorders>
            <w:noWrap w:val="0"/>
            <w:vAlign w:val="top"/>
          </w:tcPr>
          <w:p w14:paraId="1885FD2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97B2589">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bottom w:val="nil"/>
            </w:tcBorders>
            <w:noWrap w:val="0"/>
            <w:vAlign w:val="top"/>
          </w:tcPr>
          <w:p w14:paraId="29056CCD">
            <w:pPr>
              <w:spacing w:line="308" w:lineRule="auto"/>
              <w:jc w:val="left"/>
              <w:rPr>
                <w:rFonts w:hint="eastAsia" w:ascii="仿宋_GB2312" w:hAnsi="仿宋_GB2312" w:eastAsia="仿宋_GB2312" w:cs="仿宋_GB2312"/>
                <w:color w:val="000000"/>
                <w:kern w:val="0"/>
                <w:sz w:val="28"/>
                <w:szCs w:val="28"/>
                <w:lang w:val="zh-TW" w:eastAsia="zh-TW"/>
              </w:rPr>
            </w:pPr>
          </w:p>
          <w:p w14:paraId="6D41BAAA">
            <w:pPr>
              <w:spacing w:line="309" w:lineRule="auto"/>
              <w:jc w:val="left"/>
              <w:rPr>
                <w:rFonts w:hint="eastAsia" w:ascii="仿宋_GB2312" w:hAnsi="仿宋_GB2312" w:eastAsia="仿宋_GB2312" w:cs="仿宋_GB2312"/>
                <w:color w:val="000000"/>
                <w:kern w:val="0"/>
                <w:sz w:val="28"/>
                <w:szCs w:val="28"/>
                <w:lang w:val="zh-TW" w:eastAsia="zh-TW"/>
              </w:rPr>
            </w:pPr>
          </w:p>
          <w:p w14:paraId="64A19502">
            <w:pPr>
              <w:spacing w:line="309" w:lineRule="auto"/>
              <w:jc w:val="left"/>
              <w:rPr>
                <w:rFonts w:hint="eastAsia" w:ascii="仿宋_GB2312" w:hAnsi="仿宋_GB2312" w:eastAsia="仿宋_GB2312" w:cs="仿宋_GB2312"/>
                <w:color w:val="000000"/>
                <w:kern w:val="0"/>
                <w:sz w:val="28"/>
                <w:szCs w:val="28"/>
                <w:lang w:val="zh-TW" w:eastAsia="zh-TW"/>
              </w:rPr>
            </w:pPr>
          </w:p>
          <w:p w14:paraId="02836C1F">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鳞茎类蔬菜</w:t>
            </w:r>
          </w:p>
        </w:tc>
        <w:tc>
          <w:tcPr>
            <w:tcW w:w="1150" w:type="dxa"/>
            <w:noWrap w:val="0"/>
            <w:vAlign w:val="top"/>
          </w:tcPr>
          <w:p w14:paraId="39467310">
            <w:pPr>
              <w:spacing w:line="407" w:lineRule="auto"/>
              <w:jc w:val="left"/>
              <w:rPr>
                <w:rFonts w:hint="eastAsia" w:ascii="仿宋_GB2312" w:hAnsi="仿宋_GB2312" w:eastAsia="仿宋_GB2312" w:cs="仿宋_GB2312"/>
                <w:color w:val="000000"/>
                <w:kern w:val="0"/>
                <w:sz w:val="28"/>
                <w:szCs w:val="28"/>
                <w:lang w:val="zh-TW" w:eastAsia="zh-TW"/>
              </w:rPr>
            </w:pPr>
          </w:p>
          <w:p w14:paraId="345EFE5F">
            <w:pPr>
              <w:widowControl w:val="0"/>
              <w:spacing w:before="59" w:line="228" w:lineRule="auto"/>
              <w:ind w:left="42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葱</w:t>
            </w:r>
          </w:p>
        </w:tc>
        <w:tc>
          <w:tcPr>
            <w:tcW w:w="3500" w:type="dxa"/>
            <w:noWrap w:val="0"/>
            <w:vAlign w:val="top"/>
          </w:tcPr>
          <w:p w14:paraId="51C30ECE">
            <w:pPr>
              <w:widowControl w:val="0"/>
              <w:spacing w:before="151" w:line="211" w:lineRule="auto"/>
              <w:ind w:left="13" w:right="9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噻虫嗪、丙环唑、戊唑醇</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、镉(以Cd计)、毒死蜱</w:t>
            </w:r>
            <w:r>
              <w:rPr>
                <w:rFonts w:hint="eastAsia" w:ascii="仿宋_GB2312" w:hAnsi="仿宋_GB2312" w:eastAsia="仿宋_GB2312" w:cs="仿宋_GB2312"/>
                <w:color w:val="000000"/>
                <w:sz w:val="28"/>
                <w:szCs w:val="28"/>
                <w:lang w:val="en-US" w:eastAsia="en-US" w:bidi="ar-SA"/>
              </w:rPr>
              <w:t xml:space="preserve">、氯氟氰菊酯和高效氯氟 </w:t>
            </w:r>
            <w:r>
              <w:rPr>
                <w:rFonts w:hint="eastAsia" w:ascii="仿宋_GB2312" w:hAnsi="仿宋_GB2312" w:eastAsia="仿宋_GB2312" w:cs="仿宋_GB2312"/>
                <w:color w:val="000000"/>
                <w:spacing w:val="-2"/>
                <w:sz w:val="28"/>
                <w:szCs w:val="28"/>
                <w:lang w:val="en-US" w:eastAsia="en-US" w:bidi="ar-SA"/>
              </w:rPr>
              <w:t>氰菊酯</w:t>
            </w:r>
          </w:p>
        </w:tc>
        <w:tc>
          <w:tcPr>
            <w:tcW w:w="4639" w:type="dxa"/>
            <w:noWrap w:val="0"/>
            <w:vAlign w:val="top"/>
          </w:tcPr>
          <w:p w14:paraId="49839DD9">
            <w:pPr>
              <w:spacing w:line="287" w:lineRule="auto"/>
              <w:jc w:val="left"/>
              <w:rPr>
                <w:rFonts w:hint="eastAsia" w:ascii="仿宋_GB2312" w:hAnsi="仿宋_GB2312" w:eastAsia="仿宋_GB2312" w:cs="仿宋_GB2312"/>
                <w:color w:val="000000"/>
                <w:kern w:val="0"/>
                <w:sz w:val="28"/>
                <w:szCs w:val="28"/>
                <w:lang w:val="zh-TW" w:eastAsia="zh-TW"/>
              </w:rPr>
            </w:pPr>
          </w:p>
          <w:p w14:paraId="3ADD5237">
            <w:pPr>
              <w:widowControl w:val="0"/>
              <w:spacing w:before="59" w:line="249"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3"/>
                <w:sz w:val="28"/>
                <w:szCs w:val="28"/>
                <w:lang w:val="en-US" w:eastAsia="en-US" w:bidi="ar-SA"/>
              </w:rPr>
              <w:t>计)、氟虫腈、甲拌磷、甲基异柳磷、克百威、乐</w:t>
            </w:r>
            <w:r>
              <w:rPr>
                <w:rFonts w:hint="eastAsia" w:ascii="仿宋_GB2312" w:hAnsi="仿宋_GB2312" w:eastAsia="仿宋_GB2312" w:cs="仿宋_GB2312"/>
                <w:color w:val="000000"/>
                <w:spacing w:val="2"/>
                <w:sz w:val="28"/>
                <w:szCs w:val="28"/>
                <w:lang w:val="en-US" w:eastAsia="en-US" w:bidi="ar-SA"/>
              </w:rPr>
              <w:t>果、</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三唑磷、水胺硫磷、氧乐果、乙酰甲胺磷</w:t>
            </w:r>
          </w:p>
        </w:tc>
        <w:tc>
          <w:tcPr>
            <w:tcW w:w="1012" w:type="dxa"/>
            <w:noWrap w:val="0"/>
            <w:vAlign w:val="top"/>
          </w:tcPr>
          <w:p w14:paraId="6F39DC7A">
            <w:pPr>
              <w:jc w:val="left"/>
              <w:rPr>
                <w:rFonts w:hint="eastAsia" w:ascii="仿宋_GB2312" w:hAnsi="仿宋_GB2312" w:eastAsia="仿宋_GB2312" w:cs="仿宋_GB2312"/>
                <w:color w:val="000000"/>
                <w:kern w:val="0"/>
                <w:sz w:val="28"/>
                <w:szCs w:val="28"/>
                <w:lang w:val="zh-TW" w:eastAsia="zh-TW"/>
              </w:rPr>
            </w:pPr>
          </w:p>
        </w:tc>
      </w:tr>
      <w:tr w14:paraId="4500B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1" w:hRule="atLeast"/>
        </w:trPr>
        <w:tc>
          <w:tcPr>
            <w:tcW w:w="584" w:type="dxa"/>
            <w:vMerge w:val="continue"/>
            <w:tcBorders>
              <w:top w:val="nil"/>
              <w:bottom w:val="nil"/>
            </w:tcBorders>
            <w:noWrap w:val="0"/>
            <w:vAlign w:val="top"/>
          </w:tcPr>
          <w:p w14:paraId="420E88F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1FA38FA7">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0FB33119">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6963C1F6">
            <w:pPr>
              <w:spacing w:line="381" w:lineRule="auto"/>
              <w:jc w:val="left"/>
              <w:rPr>
                <w:rFonts w:hint="eastAsia" w:ascii="仿宋_GB2312" w:hAnsi="仿宋_GB2312" w:eastAsia="仿宋_GB2312" w:cs="仿宋_GB2312"/>
                <w:color w:val="000000"/>
                <w:kern w:val="0"/>
                <w:sz w:val="28"/>
                <w:szCs w:val="28"/>
                <w:lang w:val="zh-TW" w:eastAsia="zh-TW"/>
              </w:rPr>
            </w:pPr>
          </w:p>
          <w:p w14:paraId="27135635">
            <w:pPr>
              <w:widowControl w:val="0"/>
              <w:spacing w:before="59"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韭菜</w:t>
            </w:r>
          </w:p>
        </w:tc>
        <w:tc>
          <w:tcPr>
            <w:tcW w:w="3500" w:type="dxa"/>
            <w:noWrap w:val="0"/>
            <w:vAlign w:val="top"/>
          </w:tcPr>
          <w:p w14:paraId="7EF34953">
            <w:pPr>
              <w:widowControl w:val="0"/>
              <w:spacing w:before="121" w:line="219"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计)、毒死蜱、</w:t>
            </w:r>
            <w:r>
              <w:rPr>
                <w:rFonts w:hint="eastAsia" w:ascii="仿宋_GB2312" w:hAnsi="仿宋_GB2312" w:eastAsia="仿宋_GB2312" w:cs="仿宋_GB2312"/>
                <w:color w:val="000000"/>
                <w:spacing w:val="-1"/>
                <w:sz w:val="28"/>
                <w:szCs w:val="28"/>
                <w:lang w:val="en-US" w:eastAsia="en-US" w:bidi="ar-SA"/>
              </w:rPr>
              <w:t>氯氟氰菊酯和高效氯氟氰</w:t>
            </w:r>
            <w:r>
              <w:rPr>
                <w:rFonts w:hint="eastAsia" w:ascii="仿宋_GB2312" w:hAnsi="仿宋_GB2312" w:eastAsia="仿宋_GB2312" w:cs="仿宋_GB2312"/>
                <w:color w:val="000000"/>
                <w:spacing w:val="8"/>
                <w:sz w:val="28"/>
                <w:szCs w:val="28"/>
                <w:lang w:val="en-US" w:eastAsia="en-US" w:bidi="ar-SA"/>
              </w:rPr>
              <w:t>菊酯、克百威、氧乐果、</w:t>
            </w:r>
            <w:r>
              <w:rPr>
                <w:rFonts w:hint="eastAsia" w:ascii="仿宋_GB2312" w:hAnsi="仿宋_GB2312" w:eastAsia="仿宋_GB2312" w:cs="仿宋_GB2312"/>
                <w:color w:val="000000"/>
                <w:spacing w:val="1"/>
                <w:sz w:val="28"/>
                <w:szCs w:val="28"/>
                <w:lang w:val="en-US" w:eastAsia="en-US" w:bidi="ar-SA"/>
              </w:rPr>
              <w:t>乙酰甲胺磷</w:t>
            </w:r>
          </w:p>
        </w:tc>
        <w:tc>
          <w:tcPr>
            <w:tcW w:w="4639" w:type="dxa"/>
            <w:noWrap w:val="0"/>
            <w:vAlign w:val="top"/>
          </w:tcPr>
          <w:p w14:paraId="6F808108">
            <w:pPr>
              <w:widowControl w:val="0"/>
              <w:spacing w:before="232" w:line="227" w:lineRule="auto"/>
              <w:ind w:left="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铅(以Pb计)、阿维菌素、敌敌畏、多菌灵、二甲戊灵、腐霉利</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、甲胺磷、甲拌磷、乐果、氯氰菊酯和高效氯氰菊酯、三唑磷、</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辛硫磷</w:t>
            </w:r>
          </w:p>
        </w:tc>
        <w:tc>
          <w:tcPr>
            <w:tcW w:w="1012" w:type="dxa"/>
            <w:noWrap w:val="0"/>
            <w:vAlign w:val="top"/>
          </w:tcPr>
          <w:p w14:paraId="2EAB64ED">
            <w:pPr>
              <w:jc w:val="left"/>
              <w:rPr>
                <w:rFonts w:hint="eastAsia" w:ascii="仿宋_GB2312" w:hAnsi="仿宋_GB2312" w:eastAsia="仿宋_GB2312" w:cs="仿宋_GB2312"/>
                <w:color w:val="000000"/>
                <w:kern w:val="0"/>
                <w:sz w:val="28"/>
                <w:szCs w:val="28"/>
                <w:lang w:val="zh-TW" w:eastAsia="zh-TW"/>
              </w:rPr>
            </w:pPr>
          </w:p>
        </w:tc>
      </w:tr>
      <w:tr w14:paraId="52A2E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584" w:type="dxa"/>
            <w:vMerge w:val="continue"/>
            <w:tcBorders>
              <w:top w:val="nil"/>
              <w:bottom w:val="nil"/>
            </w:tcBorders>
            <w:noWrap w:val="0"/>
            <w:vAlign w:val="top"/>
          </w:tcPr>
          <w:p w14:paraId="102F2CA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3C382BA7">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bottom w:val="nil"/>
            </w:tcBorders>
            <w:noWrap w:val="0"/>
            <w:vAlign w:val="top"/>
          </w:tcPr>
          <w:p w14:paraId="5CC3EB39">
            <w:pPr>
              <w:spacing w:line="287" w:lineRule="auto"/>
              <w:jc w:val="left"/>
              <w:rPr>
                <w:rFonts w:hint="eastAsia" w:ascii="仿宋_GB2312" w:hAnsi="仿宋_GB2312" w:eastAsia="仿宋_GB2312" w:cs="仿宋_GB2312"/>
                <w:color w:val="000000"/>
                <w:kern w:val="0"/>
                <w:sz w:val="28"/>
                <w:szCs w:val="28"/>
                <w:lang w:val="zh-TW" w:eastAsia="zh-TW"/>
              </w:rPr>
            </w:pPr>
          </w:p>
          <w:p w14:paraId="17CC2D3F">
            <w:pPr>
              <w:spacing w:line="287" w:lineRule="auto"/>
              <w:jc w:val="left"/>
              <w:rPr>
                <w:rFonts w:hint="eastAsia" w:ascii="仿宋_GB2312" w:hAnsi="仿宋_GB2312" w:eastAsia="仿宋_GB2312" w:cs="仿宋_GB2312"/>
                <w:color w:val="000000"/>
                <w:kern w:val="0"/>
                <w:sz w:val="28"/>
                <w:szCs w:val="28"/>
                <w:lang w:val="zh-TW" w:eastAsia="zh-TW"/>
              </w:rPr>
            </w:pPr>
          </w:p>
          <w:p w14:paraId="0C899C6A">
            <w:pPr>
              <w:spacing w:line="287" w:lineRule="auto"/>
              <w:jc w:val="left"/>
              <w:rPr>
                <w:rFonts w:hint="eastAsia" w:ascii="仿宋_GB2312" w:hAnsi="仿宋_GB2312" w:eastAsia="仿宋_GB2312" w:cs="仿宋_GB2312"/>
                <w:color w:val="000000"/>
                <w:kern w:val="0"/>
                <w:sz w:val="28"/>
                <w:szCs w:val="28"/>
                <w:lang w:val="zh-TW" w:eastAsia="zh-TW"/>
              </w:rPr>
            </w:pPr>
          </w:p>
          <w:p w14:paraId="0621B9BA">
            <w:pPr>
              <w:spacing w:line="287" w:lineRule="auto"/>
              <w:jc w:val="left"/>
              <w:rPr>
                <w:rFonts w:hint="eastAsia" w:ascii="仿宋_GB2312" w:hAnsi="仿宋_GB2312" w:eastAsia="仿宋_GB2312" w:cs="仿宋_GB2312"/>
                <w:color w:val="000000"/>
                <w:kern w:val="0"/>
                <w:sz w:val="28"/>
                <w:szCs w:val="28"/>
                <w:lang w:val="zh-TW" w:eastAsia="zh-TW"/>
              </w:rPr>
            </w:pPr>
          </w:p>
          <w:p w14:paraId="3AF31F91">
            <w:pPr>
              <w:spacing w:line="288" w:lineRule="auto"/>
              <w:jc w:val="left"/>
              <w:rPr>
                <w:rFonts w:hint="eastAsia" w:ascii="仿宋_GB2312" w:hAnsi="仿宋_GB2312" w:eastAsia="仿宋_GB2312" w:cs="仿宋_GB2312"/>
                <w:color w:val="000000"/>
                <w:kern w:val="0"/>
                <w:sz w:val="28"/>
                <w:szCs w:val="28"/>
                <w:lang w:val="zh-TW" w:eastAsia="zh-TW"/>
              </w:rPr>
            </w:pPr>
          </w:p>
          <w:p w14:paraId="55C1E72E">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茄果类蔬菜</w:t>
            </w:r>
          </w:p>
        </w:tc>
        <w:tc>
          <w:tcPr>
            <w:tcW w:w="1150" w:type="dxa"/>
            <w:noWrap w:val="0"/>
            <w:vAlign w:val="top"/>
          </w:tcPr>
          <w:p w14:paraId="4BA734C8">
            <w:pPr>
              <w:spacing w:line="255" w:lineRule="auto"/>
              <w:jc w:val="left"/>
              <w:rPr>
                <w:rFonts w:hint="eastAsia" w:ascii="仿宋_GB2312" w:hAnsi="仿宋_GB2312" w:eastAsia="仿宋_GB2312" w:cs="仿宋_GB2312"/>
                <w:color w:val="000000"/>
                <w:kern w:val="0"/>
                <w:sz w:val="28"/>
                <w:szCs w:val="28"/>
                <w:lang w:val="zh-TW" w:eastAsia="zh-TW"/>
              </w:rPr>
            </w:pPr>
          </w:p>
          <w:p w14:paraId="79114AB8">
            <w:pPr>
              <w:spacing w:line="256" w:lineRule="auto"/>
              <w:jc w:val="left"/>
              <w:rPr>
                <w:rFonts w:hint="eastAsia" w:ascii="仿宋_GB2312" w:hAnsi="仿宋_GB2312" w:eastAsia="仿宋_GB2312" w:cs="仿宋_GB2312"/>
                <w:color w:val="000000"/>
                <w:kern w:val="0"/>
                <w:sz w:val="28"/>
                <w:szCs w:val="28"/>
                <w:lang w:val="zh-TW" w:eastAsia="zh-TW"/>
              </w:rPr>
            </w:pPr>
          </w:p>
          <w:p w14:paraId="602B279B">
            <w:pPr>
              <w:widowControl w:val="0"/>
              <w:spacing w:before="59"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辣椒</w:t>
            </w:r>
          </w:p>
        </w:tc>
        <w:tc>
          <w:tcPr>
            <w:tcW w:w="3500" w:type="dxa"/>
            <w:noWrap w:val="0"/>
            <w:vAlign w:val="top"/>
          </w:tcPr>
          <w:p w14:paraId="1CC8B4BF">
            <w:pPr>
              <w:widowControl w:val="0"/>
              <w:spacing w:before="244" w:line="221"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9"/>
                <w:sz w:val="28"/>
                <w:szCs w:val="28"/>
                <w:lang w:val="en-US" w:eastAsia="en-US" w:bidi="ar-SA"/>
              </w:rPr>
              <w:t>噻虫胺、镉(以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9"/>
                <w:sz w:val="28"/>
                <w:szCs w:val="28"/>
                <w:lang w:val="en-US" w:eastAsia="en-US" w:bidi="ar-SA"/>
              </w:rPr>
              <w:t>计)、</w:t>
            </w:r>
            <w:r>
              <w:rPr>
                <w:rFonts w:hint="eastAsia" w:ascii="仿宋_GB2312" w:hAnsi="仿宋_GB2312" w:eastAsia="仿宋_GB2312" w:cs="仿宋_GB2312"/>
                <w:color w:val="000000"/>
                <w:sz w:val="28"/>
                <w:szCs w:val="28"/>
                <w:lang w:val="en-US" w:eastAsia="en-US" w:bidi="ar-SA"/>
              </w:rPr>
              <w:t>啶虫脒、毒死蜱、呋虫胺</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、氧乐果、噻虫嗪、倍硫磷</w:t>
            </w:r>
          </w:p>
        </w:tc>
        <w:tc>
          <w:tcPr>
            <w:tcW w:w="4639" w:type="dxa"/>
            <w:noWrap w:val="0"/>
            <w:vAlign w:val="top"/>
          </w:tcPr>
          <w:p w14:paraId="333CAB08">
            <w:pPr>
              <w:widowControl w:val="0"/>
              <w:spacing w:before="243" w:line="230"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铅(以Pb计)、吡虫啉、吡唑醚菌酯、丙溴</w:t>
            </w:r>
            <w:r>
              <w:rPr>
                <w:rFonts w:hint="eastAsia" w:ascii="仿宋_GB2312" w:hAnsi="仿宋_GB2312" w:eastAsia="仿宋_GB2312" w:cs="仿宋_GB2312"/>
                <w:color w:val="000000"/>
                <w:spacing w:val="-4"/>
                <w:sz w:val="28"/>
                <w:szCs w:val="28"/>
                <w:lang w:val="en-US" w:eastAsia="en-US" w:bidi="ar-SA"/>
              </w:rPr>
              <w:t>磷、敌敌畏、氟吡菌</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胺、氟虫腈、甲氨基阿维菌素苯甲酸盐、甲胺磷、甲拌磷、克百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威、乐果、联苯菊酯、氯氟氰菊酯和高效氯氟氰菊酯、三唑磷、</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杀扑磷、水胺硫磷、乙酰甲胺磷</w:t>
            </w:r>
          </w:p>
        </w:tc>
        <w:tc>
          <w:tcPr>
            <w:tcW w:w="1012" w:type="dxa"/>
            <w:noWrap w:val="0"/>
            <w:vAlign w:val="top"/>
          </w:tcPr>
          <w:p w14:paraId="498D1D12">
            <w:pPr>
              <w:jc w:val="left"/>
              <w:rPr>
                <w:rFonts w:hint="eastAsia" w:ascii="仿宋_GB2312" w:hAnsi="仿宋_GB2312" w:eastAsia="仿宋_GB2312" w:cs="仿宋_GB2312"/>
                <w:color w:val="000000"/>
                <w:kern w:val="0"/>
                <w:sz w:val="28"/>
                <w:szCs w:val="28"/>
                <w:lang w:val="zh-TW" w:eastAsia="zh-TW"/>
              </w:rPr>
            </w:pPr>
          </w:p>
        </w:tc>
      </w:tr>
      <w:tr w14:paraId="64E1A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584" w:type="dxa"/>
            <w:vMerge w:val="continue"/>
            <w:tcBorders>
              <w:top w:val="nil"/>
              <w:bottom w:val="nil"/>
            </w:tcBorders>
            <w:noWrap w:val="0"/>
            <w:vAlign w:val="top"/>
          </w:tcPr>
          <w:p w14:paraId="1634A70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211AF3FC">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bottom w:val="nil"/>
            </w:tcBorders>
            <w:noWrap w:val="0"/>
            <w:vAlign w:val="top"/>
          </w:tcPr>
          <w:p w14:paraId="3B33314B">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2D569DB3">
            <w:pPr>
              <w:spacing w:line="375" w:lineRule="auto"/>
              <w:jc w:val="left"/>
              <w:rPr>
                <w:rFonts w:hint="eastAsia" w:ascii="仿宋_GB2312" w:hAnsi="仿宋_GB2312" w:eastAsia="仿宋_GB2312" w:cs="仿宋_GB2312"/>
                <w:color w:val="000000"/>
                <w:kern w:val="0"/>
                <w:sz w:val="28"/>
                <w:szCs w:val="28"/>
                <w:lang w:val="zh-TW" w:eastAsia="zh-TW"/>
              </w:rPr>
            </w:pPr>
          </w:p>
          <w:p w14:paraId="350859BD">
            <w:pPr>
              <w:widowControl w:val="0"/>
              <w:spacing w:before="58" w:line="220"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茄子</w:t>
            </w:r>
          </w:p>
        </w:tc>
        <w:tc>
          <w:tcPr>
            <w:tcW w:w="3500" w:type="dxa"/>
            <w:noWrap w:val="0"/>
            <w:vAlign w:val="top"/>
          </w:tcPr>
          <w:p w14:paraId="3E10E310">
            <w:pPr>
              <w:spacing w:line="266" w:lineRule="auto"/>
              <w:jc w:val="left"/>
              <w:rPr>
                <w:rFonts w:hint="eastAsia" w:ascii="仿宋_GB2312" w:hAnsi="仿宋_GB2312" w:eastAsia="仿宋_GB2312" w:cs="仿宋_GB2312"/>
                <w:color w:val="000000"/>
                <w:kern w:val="0"/>
                <w:sz w:val="28"/>
                <w:szCs w:val="28"/>
                <w:lang w:val="zh-TW" w:eastAsia="zh-TW"/>
              </w:rPr>
            </w:pPr>
          </w:p>
          <w:p w14:paraId="24E7DC96">
            <w:pPr>
              <w:widowControl w:val="0"/>
              <w:spacing w:before="58" w:line="221"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计)、噻虫胺、</w:t>
            </w:r>
          </w:p>
          <w:p w14:paraId="445CB3D2">
            <w:pPr>
              <w:widowControl w:val="0"/>
              <w:spacing w:before="12" w:line="219"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噻虫嗪、氧乐果、毒死蜱</w:t>
            </w:r>
          </w:p>
        </w:tc>
        <w:tc>
          <w:tcPr>
            <w:tcW w:w="4639" w:type="dxa"/>
            <w:noWrap w:val="0"/>
            <w:vAlign w:val="top"/>
          </w:tcPr>
          <w:p w14:paraId="2C43D243">
            <w:pPr>
              <w:widowControl w:val="0"/>
              <w:spacing w:before="225" w:line="227" w:lineRule="auto"/>
              <w:ind w:left="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铅(以Pb计)、吡唑醚菌酯、甲氨基阿维菌</w:t>
            </w:r>
            <w:r>
              <w:rPr>
                <w:rFonts w:hint="eastAsia" w:ascii="仿宋_GB2312" w:hAnsi="仿宋_GB2312" w:eastAsia="仿宋_GB2312" w:cs="仿宋_GB2312"/>
                <w:color w:val="000000"/>
                <w:spacing w:val="-1"/>
                <w:sz w:val="28"/>
                <w:szCs w:val="28"/>
                <w:lang w:val="en-US" w:eastAsia="en-US" w:bidi="ar-SA"/>
              </w:rPr>
              <w:t>素苯甲酸盐、甲胺磷</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、甲拌磷、克百威、霜霉威和霜霉威盐酸盐、水胺硫磷、乙酰甲</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胺磷</w:t>
            </w:r>
          </w:p>
        </w:tc>
        <w:tc>
          <w:tcPr>
            <w:tcW w:w="1012" w:type="dxa"/>
            <w:noWrap w:val="0"/>
            <w:vAlign w:val="top"/>
          </w:tcPr>
          <w:p w14:paraId="344B15B1">
            <w:pPr>
              <w:jc w:val="left"/>
              <w:rPr>
                <w:rFonts w:hint="eastAsia" w:ascii="仿宋_GB2312" w:hAnsi="仿宋_GB2312" w:eastAsia="仿宋_GB2312" w:cs="仿宋_GB2312"/>
                <w:color w:val="000000"/>
                <w:kern w:val="0"/>
                <w:sz w:val="28"/>
                <w:szCs w:val="28"/>
                <w:lang w:val="zh-TW" w:eastAsia="zh-TW"/>
              </w:rPr>
            </w:pPr>
          </w:p>
        </w:tc>
      </w:tr>
      <w:tr w14:paraId="2363C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584" w:type="dxa"/>
            <w:vMerge w:val="continue"/>
            <w:tcBorders>
              <w:top w:val="nil"/>
              <w:bottom w:val="nil"/>
            </w:tcBorders>
            <w:noWrap w:val="0"/>
            <w:vAlign w:val="top"/>
          </w:tcPr>
          <w:p w14:paraId="44DE00FC">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487D4061">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1A1880EE">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93A868C">
            <w:pPr>
              <w:spacing w:line="257" w:lineRule="auto"/>
              <w:jc w:val="left"/>
              <w:rPr>
                <w:rFonts w:hint="eastAsia" w:ascii="仿宋_GB2312" w:hAnsi="仿宋_GB2312" w:eastAsia="仿宋_GB2312" w:cs="仿宋_GB2312"/>
                <w:color w:val="000000"/>
                <w:kern w:val="0"/>
                <w:sz w:val="28"/>
                <w:szCs w:val="28"/>
                <w:lang w:val="zh-TW" w:eastAsia="zh-TW"/>
              </w:rPr>
            </w:pPr>
          </w:p>
          <w:p w14:paraId="7CBC559F">
            <w:pPr>
              <w:widowControl w:val="0"/>
              <w:spacing w:before="58" w:line="221"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甜椒</w:t>
            </w:r>
          </w:p>
        </w:tc>
        <w:tc>
          <w:tcPr>
            <w:tcW w:w="3500" w:type="dxa"/>
            <w:noWrap w:val="0"/>
            <w:vAlign w:val="top"/>
          </w:tcPr>
          <w:p w14:paraId="0D7EE72E">
            <w:pPr>
              <w:widowControl w:val="0"/>
              <w:spacing w:before="226" w:line="220" w:lineRule="auto"/>
              <w:ind w:left="13" w:right="9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噻虫胺、吡虫啉、毒死蜱、噻虫嗪</w:t>
            </w:r>
          </w:p>
        </w:tc>
        <w:tc>
          <w:tcPr>
            <w:tcW w:w="4639" w:type="dxa"/>
            <w:noWrap w:val="0"/>
            <w:vAlign w:val="top"/>
          </w:tcPr>
          <w:p w14:paraId="3C330846">
            <w:pPr>
              <w:widowControl w:val="0"/>
              <w:spacing w:before="215" w:line="227"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3"/>
                <w:sz w:val="28"/>
                <w:szCs w:val="28"/>
                <w:lang w:val="en-US" w:eastAsia="en-US" w:bidi="ar-SA"/>
              </w:rPr>
              <w:t>计)、阿维菌素、倍硫磷、吡唑醚菌酯、氟啶虫酰</w:t>
            </w:r>
            <w:r>
              <w:rPr>
                <w:rFonts w:hint="eastAsia" w:ascii="仿宋_GB2312" w:hAnsi="仿宋_GB2312" w:eastAsia="仿宋_GB2312" w:cs="仿宋_GB2312"/>
                <w:color w:val="000000"/>
                <w:spacing w:val="2"/>
                <w:sz w:val="28"/>
                <w:szCs w:val="28"/>
                <w:lang w:val="en-US" w:eastAsia="en-US" w:bidi="ar-SA"/>
              </w:rPr>
              <w:t>胺、</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氧乐果</w:t>
            </w:r>
          </w:p>
        </w:tc>
        <w:tc>
          <w:tcPr>
            <w:tcW w:w="1012" w:type="dxa"/>
            <w:noWrap w:val="0"/>
            <w:vAlign w:val="top"/>
          </w:tcPr>
          <w:p w14:paraId="42C47721">
            <w:pPr>
              <w:jc w:val="left"/>
              <w:rPr>
                <w:rFonts w:hint="eastAsia" w:ascii="仿宋_GB2312" w:hAnsi="仿宋_GB2312" w:eastAsia="仿宋_GB2312" w:cs="仿宋_GB2312"/>
                <w:color w:val="000000"/>
                <w:kern w:val="0"/>
                <w:sz w:val="28"/>
                <w:szCs w:val="28"/>
                <w:lang w:val="zh-TW" w:eastAsia="zh-TW"/>
              </w:rPr>
            </w:pPr>
          </w:p>
        </w:tc>
      </w:tr>
      <w:tr w14:paraId="069FA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top w:val="nil"/>
              <w:bottom w:val="nil"/>
            </w:tcBorders>
            <w:noWrap w:val="0"/>
            <w:vAlign w:val="top"/>
          </w:tcPr>
          <w:p w14:paraId="33E50B30">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F038267">
            <w:pPr>
              <w:jc w:val="left"/>
              <w:rPr>
                <w:rFonts w:hint="eastAsia" w:ascii="仿宋_GB2312" w:hAnsi="仿宋_GB2312" w:eastAsia="仿宋_GB2312" w:cs="仿宋_GB2312"/>
                <w:color w:val="000000"/>
                <w:kern w:val="0"/>
                <w:sz w:val="28"/>
                <w:szCs w:val="28"/>
                <w:lang w:val="zh-TW" w:eastAsia="zh-TW"/>
              </w:rPr>
            </w:pPr>
          </w:p>
        </w:tc>
        <w:tc>
          <w:tcPr>
            <w:tcW w:w="1217" w:type="dxa"/>
            <w:vMerge w:val="restart"/>
            <w:noWrap w:val="0"/>
            <w:vAlign w:val="top"/>
          </w:tcPr>
          <w:p w14:paraId="7E66EACF">
            <w:pPr>
              <w:spacing w:line="267" w:lineRule="auto"/>
              <w:jc w:val="left"/>
              <w:rPr>
                <w:rFonts w:hint="eastAsia" w:ascii="仿宋_GB2312" w:hAnsi="仿宋_GB2312" w:eastAsia="仿宋_GB2312" w:cs="仿宋_GB2312"/>
                <w:color w:val="000000"/>
                <w:kern w:val="0"/>
                <w:sz w:val="28"/>
                <w:szCs w:val="28"/>
                <w:lang w:val="zh-TW" w:eastAsia="zh-TW"/>
              </w:rPr>
            </w:pPr>
          </w:p>
          <w:p w14:paraId="1398A966">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叶菜类蔬菜</w:t>
            </w:r>
          </w:p>
        </w:tc>
        <w:tc>
          <w:tcPr>
            <w:tcW w:w="1150" w:type="dxa"/>
            <w:noWrap w:val="0"/>
            <w:vAlign w:val="top"/>
          </w:tcPr>
          <w:p w14:paraId="173C94D3">
            <w:pPr>
              <w:spacing w:line="267" w:lineRule="auto"/>
              <w:jc w:val="left"/>
              <w:rPr>
                <w:rFonts w:hint="eastAsia" w:ascii="仿宋_GB2312" w:hAnsi="仿宋_GB2312" w:eastAsia="仿宋_GB2312" w:cs="仿宋_GB2312"/>
                <w:color w:val="000000"/>
                <w:kern w:val="0"/>
                <w:sz w:val="28"/>
                <w:szCs w:val="28"/>
                <w:lang w:val="zh-TW" w:eastAsia="zh-TW"/>
              </w:rPr>
            </w:pPr>
          </w:p>
          <w:p w14:paraId="2871793A">
            <w:pPr>
              <w:widowControl w:val="0"/>
              <w:spacing w:before="58"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菠菜</w:t>
            </w:r>
          </w:p>
        </w:tc>
        <w:tc>
          <w:tcPr>
            <w:tcW w:w="3500" w:type="dxa"/>
            <w:noWrap w:val="0"/>
            <w:vAlign w:val="top"/>
          </w:tcPr>
          <w:p w14:paraId="19E88EE8">
            <w:pPr>
              <w:widowControl w:val="0"/>
              <w:spacing w:before="227" w:line="228" w:lineRule="auto"/>
              <w:ind w:left="13" w:right="10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毒死蜱、铬(以</w:t>
            </w:r>
            <w:r>
              <w:rPr>
                <w:rFonts w:hint="eastAsia" w:ascii="仿宋_GB2312" w:hAnsi="仿宋_GB2312" w:eastAsia="仿宋_GB2312" w:cs="仿宋_GB2312"/>
                <w:color w:val="000000"/>
                <w:sz w:val="28"/>
                <w:szCs w:val="28"/>
                <w:lang w:val="en-US" w:eastAsia="en-US" w:bidi="ar-SA"/>
              </w:rPr>
              <w:t>Cri</w:t>
            </w:r>
            <w:r>
              <w:rPr>
                <w:rFonts w:hint="eastAsia" w:ascii="仿宋_GB2312" w:hAnsi="仿宋_GB2312" w:eastAsia="仿宋_GB2312" w:cs="仿宋_GB2312"/>
                <w:color w:val="000000"/>
                <w:spacing w:val="8"/>
                <w:sz w:val="28"/>
                <w:szCs w:val="28"/>
                <w:lang w:val="en-US" w:eastAsia="en-US" w:bidi="ar-SA"/>
              </w:rPr>
              <w:t>计)、</w:t>
            </w:r>
            <w:r>
              <w:rPr>
                <w:rFonts w:hint="eastAsia" w:ascii="仿宋_GB2312" w:hAnsi="仿宋_GB2312" w:eastAsia="仿宋_GB2312" w:cs="仿宋_GB2312"/>
                <w:color w:val="000000"/>
                <w:spacing w:val="-1"/>
                <w:sz w:val="28"/>
                <w:szCs w:val="28"/>
                <w:lang w:val="en-US" w:eastAsia="en-US" w:bidi="ar-SA"/>
              </w:rPr>
              <w:t>镉(以Cd计)、阿维菌素</w:t>
            </w:r>
          </w:p>
        </w:tc>
        <w:tc>
          <w:tcPr>
            <w:tcW w:w="4639" w:type="dxa"/>
            <w:noWrap w:val="0"/>
            <w:vAlign w:val="top"/>
          </w:tcPr>
          <w:p w14:paraId="7FD162D5">
            <w:pPr>
              <w:widowControl w:val="0"/>
              <w:spacing w:before="236" w:line="238" w:lineRule="auto"/>
              <w:ind w:left="5"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铅(以Pb计)、氟虫腈、腐霉利、甲拌磷、</w:t>
            </w:r>
            <w:r>
              <w:rPr>
                <w:rFonts w:hint="eastAsia" w:ascii="仿宋_GB2312" w:hAnsi="仿宋_GB2312" w:eastAsia="仿宋_GB2312" w:cs="仿宋_GB2312"/>
                <w:color w:val="000000"/>
                <w:spacing w:val="-1"/>
                <w:sz w:val="28"/>
                <w:szCs w:val="28"/>
                <w:lang w:val="en-US" w:eastAsia="en-US" w:bidi="ar-SA"/>
              </w:rPr>
              <w:t>克百威、氯氟氰菊酯</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和高效氯氟氰菊酯、氧乐果</w:t>
            </w:r>
          </w:p>
        </w:tc>
        <w:tc>
          <w:tcPr>
            <w:tcW w:w="1012" w:type="dxa"/>
            <w:noWrap w:val="0"/>
            <w:vAlign w:val="top"/>
          </w:tcPr>
          <w:p w14:paraId="30064675">
            <w:pPr>
              <w:jc w:val="left"/>
              <w:rPr>
                <w:rFonts w:hint="eastAsia" w:ascii="仿宋_GB2312" w:hAnsi="仿宋_GB2312" w:eastAsia="仿宋_GB2312" w:cs="仿宋_GB2312"/>
                <w:color w:val="000000"/>
                <w:kern w:val="0"/>
                <w:sz w:val="28"/>
                <w:szCs w:val="28"/>
                <w:lang w:val="zh-TW" w:eastAsia="zh-TW"/>
              </w:rPr>
            </w:pPr>
          </w:p>
        </w:tc>
      </w:tr>
      <w:tr w14:paraId="1D5B1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1E3FCCAD">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5B5FEE85">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3826DB7A">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165EFB05">
            <w:pPr>
              <w:spacing w:line="253" w:lineRule="auto"/>
              <w:jc w:val="left"/>
              <w:rPr>
                <w:rFonts w:hint="eastAsia" w:ascii="仿宋_GB2312" w:hAnsi="仿宋_GB2312" w:eastAsia="仿宋_GB2312" w:cs="仿宋_GB2312"/>
                <w:color w:val="000000"/>
                <w:kern w:val="0"/>
                <w:sz w:val="28"/>
                <w:szCs w:val="28"/>
                <w:lang w:val="zh-TW" w:eastAsia="zh-TW"/>
              </w:rPr>
            </w:pPr>
          </w:p>
          <w:p w14:paraId="5ED1A56A">
            <w:pPr>
              <w:spacing w:line="253" w:lineRule="auto"/>
              <w:jc w:val="left"/>
              <w:rPr>
                <w:rFonts w:hint="eastAsia" w:ascii="仿宋_GB2312" w:hAnsi="仿宋_GB2312" w:eastAsia="仿宋_GB2312" w:cs="仿宋_GB2312"/>
                <w:color w:val="000000"/>
                <w:kern w:val="0"/>
                <w:sz w:val="28"/>
                <w:szCs w:val="28"/>
                <w:lang w:val="zh-TW" w:eastAsia="zh-TW"/>
              </w:rPr>
            </w:pPr>
          </w:p>
          <w:p w14:paraId="42555C29">
            <w:pPr>
              <w:widowControl w:val="0"/>
              <w:spacing w:before="59" w:line="219" w:lineRule="auto"/>
              <w:ind w:left="15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普通白菜</w:t>
            </w:r>
          </w:p>
        </w:tc>
        <w:tc>
          <w:tcPr>
            <w:tcW w:w="3500" w:type="dxa"/>
            <w:shd w:val="clear" w:color="auto" w:fill="auto"/>
            <w:noWrap w:val="0"/>
            <w:vAlign w:val="top"/>
          </w:tcPr>
          <w:p w14:paraId="1B9A3B5A">
            <w:pPr>
              <w:spacing w:line="415" w:lineRule="auto"/>
              <w:jc w:val="left"/>
              <w:rPr>
                <w:rFonts w:hint="eastAsia" w:ascii="仿宋_GB2312" w:hAnsi="仿宋_GB2312" w:eastAsia="仿宋_GB2312" w:cs="仿宋_GB2312"/>
                <w:color w:val="000000"/>
                <w:kern w:val="0"/>
                <w:sz w:val="28"/>
                <w:szCs w:val="28"/>
                <w:lang w:val="zh-TW" w:eastAsia="zh-TW"/>
              </w:rPr>
            </w:pPr>
          </w:p>
          <w:p w14:paraId="2EF96DB2">
            <w:pPr>
              <w:widowControl w:val="0"/>
              <w:spacing w:before="58" w:line="219" w:lineRule="auto"/>
              <w:ind w:left="13" w:leftChars="0" w:right="103" w:righ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毒死蜱、啶虫脒、氟虫腈</w:t>
            </w:r>
            <w:r>
              <w:rPr>
                <w:rFonts w:hint="eastAsia" w:ascii="仿宋_GB2312" w:hAnsi="仿宋_GB2312" w:eastAsia="仿宋_GB2312" w:cs="仿宋_GB2312"/>
                <w:color w:val="000000"/>
                <w:sz w:val="28"/>
                <w:szCs w:val="28"/>
                <w:lang w:val="en-US" w:eastAsia="en-US" w:bidi="ar-SA"/>
              </w:rPr>
              <w:t>、阿维菌素、吡虫啉</w:t>
            </w:r>
          </w:p>
        </w:tc>
        <w:tc>
          <w:tcPr>
            <w:tcW w:w="4639" w:type="dxa"/>
            <w:shd w:val="clear" w:color="auto" w:fill="auto"/>
            <w:noWrap w:val="0"/>
            <w:vAlign w:val="top"/>
          </w:tcPr>
          <w:p w14:paraId="04CC8A01">
            <w:pPr>
              <w:widowControl w:val="0"/>
              <w:spacing w:before="236" w:line="227"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镉(以Cd计)、敌敌畏、氟氯氰菊酯和高效氟氯氰菊酯、甲氨基</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阿维菌素苯甲酸盐、甲拌磷、甲基异柳磷、克百威、氯氟氰菊酯</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和高效氯氟氰菊酯、氯氰菊酯和高效氯氰菊酯、噻虫胺、氧乐果</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、乙酰甲胺磷</w:t>
            </w:r>
          </w:p>
        </w:tc>
        <w:tc>
          <w:tcPr>
            <w:tcW w:w="1012" w:type="dxa"/>
            <w:noWrap w:val="0"/>
            <w:vAlign w:val="top"/>
          </w:tcPr>
          <w:p w14:paraId="42201B91">
            <w:pPr>
              <w:jc w:val="left"/>
              <w:rPr>
                <w:rFonts w:hint="eastAsia" w:ascii="仿宋_GB2312" w:hAnsi="仿宋_GB2312" w:eastAsia="仿宋_GB2312" w:cs="仿宋_GB2312"/>
                <w:color w:val="000000"/>
                <w:kern w:val="0"/>
                <w:sz w:val="28"/>
                <w:szCs w:val="28"/>
                <w:lang w:val="zh-TW" w:eastAsia="zh-TW"/>
              </w:rPr>
            </w:pPr>
          </w:p>
        </w:tc>
      </w:tr>
      <w:tr w14:paraId="0D398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1B13B035">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25B5D1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7839E819">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197EF4E5">
            <w:pPr>
              <w:spacing w:line="438" w:lineRule="auto"/>
              <w:jc w:val="left"/>
              <w:rPr>
                <w:rFonts w:hint="eastAsia" w:ascii="仿宋_GB2312" w:hAnsi="仿宋_GB2312" w:eastAsia="仿宋_GB2312" w:cs="仿宋_GB2312"/>
                <w:color w:val="000000"/>
                <w:kern w:val="0"/>
                <w:sz w:val="28"/>
                <w:szCs w:val="28"/>
                <w:lang w:val="zh-TW" w:eastAsia="zh-TW"/>
              </w:rPr>
            </w:pPr>
          </w:p>
          <w:p w14:paraId="72749C2F">
            <w:pPr>
              <w:widowControl w:val="0"/>
              <w:spacing w:before="58" w:line="219" w:lineRule="auto"/>
              <w:ind w:left="33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芹菜</w:t>
            </w:r>
          </w:p>
        </w:tc>
        <w:tc>
          <w:tcPr>
            <w:tcW w:w="3500" w:type="dxa"/>
            <w:shd w:val="clear" w:color="auto" w:fill="auto"/>
            <w:noWrap w:val="0"/>
            <w:vAlign w:val="top"/>
          </w:tcPr>
          <w:p w14:paraId="22ED9A63">
            <w:pPr>
              <w:widowControl w:val="0"/>
              <w:spacing w:before="181" w:line="223" w:lineRule="auto"/>
              <w:ind w:left="13" w:leftChars="0" w:right="84" w:rightChars="0"/>
              <w:jc w:val="both"/>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z w:val="28"/>
                <w:szCs w:val="28"/>
                <w:lang w:val="en-US" w:eastAsia="en-US" w:bidi="ar-SA"/>
              </w:rPr>
              <w:t xml:space="preserve">噻虫胺、毒死蜱、氧乐果、甲拌磷、噻虫嗪、氯氟 </w:t>
            </w:r>
            <w:r>
              <w:rPr>
                <w:rFonts w:hint="eastAsia" w:ascii="仿宋_GB2312" w:hAnsi="仿宋_GB2312" w:eastAsia="仿宋_GB2312" w:cs="仿宋_GB2312"/>
                <w:color w:val="000000"/>
                <w:spacing w:val="-1"/>
                <w:sz w:val="28"/>
                <w:szCs w:val="28"/>
                <w:lang w:val="en-US" w:eastAsia="en-US" w:bidi="ar-SA"/>
              </w:rPr>
              <w:t>氰菊酯和高效氯氟氰菊酯</w:t>
            </w:r>
            <w:r>
              <w:rPr>
                <w:rFonts w:hint="eastAsia" w:ascii="仿宋_GB2312" w:hAnsi="仿宋_GB2312" w:eastAsia="仿宋_GB2312" w:cs="仿宋_GB2312"/>
                <w:color w:val="000000"/>
                <w:spacing w:val="3"/>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、辛硫磷</w:t>
            </w:r>
          </w:p>
        </w:tc>
        <w:tc>
          <w:tcPr>
            <w:tcW w:w="4639" w:type="dxa"/>
            <w:shd w:val="clear" w:color="auto" w:fill="auto"/>
            <w:noWrap w:val="0"/>
            <w:vAlign w:val="top"/>
          </w:tcPr>
          <w:p w14:paraId="02D47CF0">
            <w:pPr>
              <w:widowControl w:val="0"/>
              <w:spacing w:before="169" w:line="219" w:lineRule="auto"/>
              <w:ind w:left="2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铅(以Pb计)、镉(以Cd计)、阿维菌素、百</w:t>
            </w:r>
            <w:r>
              <w:rPr>
                <w:rFonts w:hint="eastAsia" w:ascii="仿宋_GB2312" w:hAnsi="仿宋_GB2312" w:eastAsia="仿宋_GB2312" w:cs="仿宋_GB2312"/>
                <w:color w:val="000000"/>
                <w:spacing w:val="-1"/>
                <w:sz w:val="28"/>
                <w:szCs w:val="28"/>
                <w:lang w:val="en-US" w:eastAsia="en-US" w:bidi="ar-SA"/>
              </w:rPr>
              <w:t>菌清、苯醚甲环唑</w:t>
            </w:r>
          </w:p>
          <w:p w14:paraId="240FB13C">
            <w:pPr>
              <w:widowControl w:val="0"/>
              <w:spacing w:before="5" w:line="233" w:lineRule="auto"/>
              <w:ind w:left="14" w:leftChars="0" w:firstLine="9" w:firstLine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、敌敌畏、啶虫脒、二甲戊灵、氟虫腈、甲基异柳磷、腈菌唑、</w:t>
            </w:r>
            <w:r>
              <w:rPr>
                <w:rFonts w:hint="eastAsia" w:ascii="仿宋_GB2312" w:hAnsi="仿宋_GB2312" w:eastAsia="仿宋_GB2312" w:cs="仿宋_GB2312"/>
                <w:color w:val="000000"/>
                <w:spacing w:val="2"/>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克百威、乐果、氯氰菊酯和高效氯氰菊酯、三氯杀螨醇、水胺硫</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磷、乙酰甲胺磷</w:t>
            </w:r>
          </w:p>
        </w:tc>
        <w:tc>
          <w:tcPr>
            <w:tcW w:w="1012" w:type="dxa"/>
            <w:noWrap w:val="0"/>
            <w:vAlign w:val="top"/>
          </w:tcPr>
          <w:p w14:paraId="280BD802">
            <w:pPr>
              <w:jc w:val="left"/>
              <w:rPr>
                <w:rFonts w:hint="eastAsia" w:ascii="仿宋_GB2312" w:hAnsi="仿宋_GB2312" w:eastAsia="仿宋_GB2312" w:cs="仿宋_GB2312"/>
                <w:color w:val="000000"/>
                <w:kern w:val="0"/>
                <w:sz w:val="28"/>
                <w:szCs w:val="28"/>
                <w:lang w:val="zh-TW" w:eastAsia="zh-TW"/>
              </w:rPr>
            </w:pPr>
          </w:p>
        </w:tc>
      </w:tr>
      <w:tr w14:paraId="1A5F8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5DC0B634">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307F2BED">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37524F37">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3762938B">
            <w:pPr>
              <w:spacing w:line="251" w:lineRule="auto"/>
              <w:jc w:val="left"/>
              <w:rPr>
                <w:rFonts w:hint="eastAsia" w:ascii="仿宋_GB2312" w:hAnsi="仿宋_GB2312" w:eastAsia="仿宋_GB2312" w:cs="仿宋_GB2312"/>
                <w:color w:val="000000"/>
                <w:kern w:val="0"/>
                <w:sz w:val="28"/>
                <w:szCs w:val="28"/>
                <w:lang w:val="zh-TW" w:eastAsia="zh-TW"/>
              </w:rPr>
            </w:pPr>
          </w:p>
          <w:p w14:paraId="38E2A3EF">
            <w:pPr>
              <w:widowControl w:val="0"/>
              <w:spacing w:before="58" w:line="219" w:lineRule="auto"/>
              <w:ind w:left="24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油麦菜</w:t>
            </w:r>
          </w:p>
        </w:tc>
        <w:tc>
          <w:tcPr>
            <w:tcW w:w="3500" w:type="dxa"/>
            <w:shd w:val="clear" w:color="auto" w:fill="auto"/>
            <w:noWrap w:val="0"/>
            <w:vAlign w:val="top"/>
          </w:tcPr>
          <w:p w14:paraId="4EA6FAF7">
            <w:pPr>
              <w:widowControl w:val="0"/>
              <w:spacing w:before="103" w:line="221" w:lineRule="auto"/>
              <w:ind w:left="13" w:leftChars="0" w:right="83" w:rightChars="0"/>
              <w:jc w:val="both"/>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阿维菌素、甲氨基阿维菌</w:t>
            </w:r>
            <w:r>
              <w:rPr>
                <w:rFonts w:hint="eastAsia" w:ascii="仿宋_GB2312" w:hAnsi="仿宋_GB2312" w:eastAsia="仿宋_GB2312" w:cs="仿宋_GB2312"/>
                <w:color w:val="000000"/>
                <w:spacing w:val="-1"/>
                <w:sz w:val="28"/>
                <w:szCs w:val="28"/>
                <w:lang w:val="en-US" w:eastAsia="en-US" w:bidi="ar-SA"/>
              </w:rPr>
              <w:t>素苯甲酸盐、腈菌唑、毒</w:t>
            </w:r>
            <w:r>
              <w:rPr>
                <w:rFonts w:hint="eastAsia" w:ascii="仿宋_GB2312" w:hAnsi="仿宋_GB2312" w:eastAsia="仿宋_GB2312" w:cs="仿宋_GB2312"/>
                <w:color w:val="000000"/>
                <w:spacing w:val="-2"/>
                <w:sz w:val="28"/>
                <w:szCs w:val="28"/>
                <w:lang w:val="en-US" w:eastAsia="en-US" w:bidi="ar-SA"/>
              </w:rPr>
              <w:t>死蜱</w:t>
            </w:r>
          </w:p>
        </w:tc>
        <w:tc>
          <w:tcPr>
            <w:tcW w:w="4639" w:type="dxa"/>
            <w:shd w:val="clear" w:color="auto" w:fill="auto"/>
            <w:noWrap w:val="0"/>
            <w:vAlign w:val="top"/>
          </w:tcPr>
          <w:p w14:paraId="397A655B">
            <w:pPr>
              <w:widowControl w:val="0"/>
              <w:spacing w:before="220" w:line="218"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吡虫啉、啶虫脒、氟虫腈、甲拌磷、氯氟氰菊酯和高效氯氟氰菊</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酯、灭多威、噻虫嗪、氧乐果、乙酰甲胺磷</w:t>
            </w:r>
          </w:p>
        </w:tc>
        <w:tc>
          <w:tcPr>
            <w:tcW w:w="1012" w:type="dxa"/>
            <w:noWrap w:val="0"/>
            <w:vAlign w:val="top"/>
          </w:tcPr>
          <w:p w14:paraId="158D44F0">
            <w:pPr>
              <w:jc w:val="left"/>
              <w:rPr>
                <w:rFonts w:hint="eastAsia" w:ascii="仿宋_GB2312" w:hAnsi="仿宋_GB2312" w:eastAsia="仿宋_GB2312" w:cs="仿宋_GB2312"/>
                <w:color w:val="000000"/>
                <w:kern w:val="0"/>
                <w:sz w:val="28"/>
                <w:szCs w:val="28"/>
                <w:lang w:val="zh-TW" w:eastAsia="zh-TW"/>
              </w:rPr>
            </w:pPr>
          </w:p>
        </w:tc>
      </w:tr>
      <w:tr w14:paraId="037A5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single" w:color="auto" w:sz="4" w:space="0"/>
            </w:tcBorders>
            <w:noWrap w:val="0"/>
            <w:vAlign w:val="top"/>
          </w:tcPr>
          <w:p w14:paraId="41AE5057">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single" w:color="auto" w:sz="4" w:space="0"/>
            </w:tcBorders>
            <w:noWrap w:val="0"/>
            <w:vAlign w:val="top"/>
          </w:tcPr>
          <w:p w14:paraId="12BB8C08">
            <w:pPr>
              <w:jc w:val="left"/>
              <w:rPr>
                <w:rFonts w:hint="eastAsia" w:ascii="仿宋_GB2312" w:hAnsi="仿宋_GB2312" w:eastAsia="仿宋_GB2312" w:cs="仿宋_GB2312"/>
                <w:color w:val="000000"/>
                <w:kern w:val="0"/>
                <w:sz w:val="28"/>
                <w:szCs w:val="28"/>
                <w:lang w:val="zh-TW" w:eastAsia="zh-TW"/>
              </w:rPr>
            </w:pPr>
          </w:p>
        </w:tc>
        <w:tc>
          <w:tcPr>
            <w:tcW w:w="1217" w:type="dxa"/>
            <w:tcBorders>
              <w:bottom w:val="single" w:color="auto" w:sz="4" w:space="0"/>
            </w:tcBorders>
            <w:noWrap w:val="0"/>
            <w:vAlign w:val="top"/>
          </w:tcPr>
          <w:p w14:paraId="0DFBD7A6">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瓜类蔬菜</w:t>
            </w:r>
          </w:p>
        </w:tc>
        <w:tc>
          <w:tcPr>
            <w:tcW w:w="1150" w:type="dxa"/>
            <w:tcBorders>
              <w:bottom w:val="single" w:color="auto" w:sz="4" w:space="0"/>
            </w:tcBorders>
            <w:shd w:val="clear" w:color="auto" w:fill="auto"/>
            <w:noWrap w:val="0"/>
            <w:vAlign w:val="top"/>
          </w:tcPr>
          <w:p w14:paraId="3556F525">
            <w:pPr>
              <w:spacing w:line="253" w:lineRule="auto"/>
              <w:jc w:val="left"/>
              <w:rPr>
                <w:rFonts w:hint="eastAsia" w:ascii="仿宋_GB2312" w:hAnsi="仿宋_GB2312" w:eastAsia="仿宋_GB2312" w:cs="仿宋_GB2312"/>
                <w:color w:val="000000"/>
                <w:kern w:val="0"/>
                <w:sz w:val="28"/>
                <w:szCs w:val="28"/>
                <w:lang w:val="zh-TW" w:eastAsia="zh-TW"/>
              </w:rPr>
            </w:pPr>
          </w:p>
          <w:p w14:paraId="68592665">
            <w:pPr>
              <w:widowControl w:val="0"/>
              <w:spacing w:before="58" w:line="219" w:lineRule="auto"/>
              <w:ind w:left="33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黄瓜</w:t>
            </w:r>
          </w:p>
        </w:tc>
        <w:tc>
          <w:tcPr>
            <w:tcW w:w="3500" w:type="dxa"/>
            <w:tcBorders>
              <w:bottom w:val="single" w:color="auto" w:sz="4" w:space="0"/>
            </w:tcBorders>
            <w:shd w:val="clear" w:color="auto" w:fill="auto"/>
            <w:noWrap w:val="0"/>
            <w:vAlign w:val="top"/>
          </w:tcPr>
          <w:p w14:paraId="5AEB4DA0">
            <w:pPr>
              <w:widowControl w:val="0"/>
              <w:spacing w:before="222" w:line="227" w:lineRule="auto"/>
              <w:ind w:left="13" w:leftChars="0" w:right="83" w:righ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噻虫嗪、乙螨唑、阿维菌</w:t>
            </w:r>
            <w:r>
              <w:rPr>
                <w:rFonts w:hint="eastAsia" w:ascii="仿宋_GB2312" w:hAnsi="仿宋_GB2312" w:eastAsia="仿宋_GB2312" w:cs="仿宋_GB2312"/>
                <w:color w:val="000000"/>
                <w:spacing w:val="-1"/>
                <w:sz w:val="28"/>
                <w:szCs w:val="28"/>
                <w:lang w:val="en-US" w:eastAsia="en-US" w:bidi="ar-SA"/>
              </w:rPr>
              <w:t>素、毒死蜱、哒螨灵</w:t>
            </w:r>
          </w:p>
        </w:tc>
        <w:tc>
          <w:tcPr>
            <w:tcW w:w="4639" w:type="dxa"/>
            <w:tcBorders>
              <w:bottom w:val="single" w:color="auto" w:sz="4" w:space="0"/>
            </w:tcBorders>
            <w:shd w:val="clear" w:color="auto" w:fill="auto"/>
            <w:noWrap w:val="0"/>
            <w:vAlign w:val="top"/>
          </w:tcPr>
          <w:p w14:paraId="07E4B16E">
            <w:pPr>
              <w:widowControl w:val="0"/>
              <w:spacing w:before="221" w:line="238"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敌敌畏、腐霉利、甲氨基阿维菌素苯甲酸盐、甲拌磷、克百威、</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乐果、氧乐果、乙酰甲胺磷、异丙威</w:t>
            </w:r>
          </w:p>
        </w:tc>
        <w:tc>
          <w:tcPr>
            <w:tcW w:w="1012" w:type="dxa"/>
            <w:tcBorders>
              <w:bottom w:val="single" w:color="auto" w:sz="4" w:space="0"/>
            </w:tcBorders>
            <w:noWrap w:val="0"/>
            <w:vAlign w:val="top"/>
          </w:tcPr>
          <w:p w14:paraId="05097E12">
            <w:pPr>
              <w:jc w:val="left"/>
              <w:rPr>
                <w:rFonts w:hint="eastAsia" w:ascii="仿宋_GB2312" w:hAnsi="仿宋_GB2312" w:eastAsia="仿宋_GB2312" w:cs="仿宋_GB2312"/>
                <w:color w:val="000000"/>
                <w:kern w:val="0"/>
                <w:sz w:val="28"/>
                <w:szCs w:val="28"/>
                <w:lang w:val="zh-TW" w:eastAsia="zh-TW"/>
              </w:rPr>
            </w:pPr>
          </w:p>
        </w:tc>
      </w:tr>
      <w:tr w14:paraId="728F6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top w:val="single" w:color="auto" w:sz="4" w:space="0"/>
              <w:left w:val="single" w:color="auto" w:sz="4" w:space="0"/>
              <w:right w:val="single" w:color="auto" w:sz="4" w:space="0"/>
            </w:tcBorders>
            <w:noWrap w:val="0"/>
            <w:vAlign w:val="top"/>
          </w:tcPr>
          <w:p w14:paraId="7DA4EFDC">
            <w:pPr>
              <w:jc w:val="center"/>
              <w:rPr>
                <w:rFonts w:hint="eastAsia" w:ascii="仿宋_GB2312" w:hAnsi="仿宋_GB2312" w:eastAsia="仿宋_GB2312" w:cs="仿宋_GB2312"/>
                <w:color w:val="000000"/>
                <w:kern w:val="0"/>
                <w:sz w:val="28"/>
                <w:szCs w:val="28"/>
                <w:lang w:val="en-US" w:eastAsia="zh-CN"/>
              </w:rPr>
            </w:pPr>
          </w:p>
          <w:p w14:paraId="129F1CE5">
            <w:pPr>
              <w:jc w:val="center"/>
              <w:rPr>
                <w:rFonts w:hint="eastAsia" w:ascii="仿宋_GB2312" w:hAnsi="仿宋_GB2312" w:eastAsia="仿宋_GB2312" w:cs="仿宋_GB2312"/>
                <w:color w:val="000000"/>
                <w:kern w:val="0"/>
                <w:sz w:val="28"/>
                <w:szCs w:val="28"/>
                <w:lang w:val="en-US" w:eastAsia="zh-CN"/>
              </w:rPr>
            </w:pPr>
          </w:p>
          <w:p w14:paraId="461EEF56">
            <w:pPr>
              <w:jc w:val="center"/>
              <w:rPr>
                <w:rFonts w:hint="eastAsia" w:ascii="仿宋_GB2312" w:hAnsi="仿宋_GB2312" w:eastAsia="仿宋_GB2312" w:cs="仿宋_GB2312"/>
                <w:color w:val="000000"/>
                <w:kern w:val="0"/>
                <w:sz w:val="28"/>
                <w:szCs w:val="28"/>
                <w:lang w:val="en-US" w:eastAsia="zh-CN"/>
              </w:rPr>
            </w:pPr>
          </w:p>
          <w:p w14:paraId="6EEF6040">
            <w:pPr>
              <w:jc w:val="center"/>
              <w:rPr>
                <w:rFonts w:hint="eastAsia" w:ascii="仿宋_GB2312" w:hAnsi="仿宋_GB2312" w:eastAsia="仿宋_GB2312" w:cs="仿宋_GB2312"/>
                <w:color w:val="000000"/>
                <w:kern w:val="0"/>
                <w:sz w:val="28"/>
                <w:szCs w:val="28"/>
                <w:lang w:val="en-US" w:eastAsia="zh-CN"/>
              </w:rPr>
            </w:pPr>
          </w:p>
          <w:p w14:paraId="5CF19A66">
            <w:pPr>
              <w:jc w:val="center"/>
              <w:rPr>
                <w:rFonts w:hint="eastAsia" w:ascii="仿宋_GB2312" w:hAnsi="仿宋_GB2312" w:eastAsia="仿宋_GB2312" w:cs="仿宋_GB2312"/>
                <w:color w:val="000000"/>
                <w:kern w:val="0"/>
                <w:sz w:val="28"/>
                <w:szCs w:val="28"/>
                <w:lang w:val="en-US" w:eastAsia="zh-CN"/>
              </w:rPr>
            </w:pPr>
          </w:p>
          <w:p w14:paraId="6F5772AB">
            <w:pPr>
              <w:jc w:val="center"/>
              <w:rPr>
                <w:rFonts w:hint="eastAsia" w:ascii="仿宋_GB2312" w:hAnsi="仿宋_GB2312" w:eastAsia="仿宋_GB2312" w:cs="仿宋_GB2312"/>
                <w:color w:val="000000"/>
                <w:kern w:val="0"/>
                <w:sz w:val="28"/>
                <w:szCs w:val="28"/>
                <w:lang w:val="en-US" w:eastAsia="zh-CN"/>
              </w:rPr>
            </w:pPr>
          </w:p>
          <w:p w14:paraId="2C87C6AF">
            <w:pPr>
              <w:jc w:val="center"/>
              <w:rPr>
                <w:rFonts w:hint="eastAsia" w:ascii="仿宋_GB2312" w:hAnsi="仿宋_GB2312" w:eastAsia="仿宋_GB2312" w:cs="仿宋_GB2312"/>
                <w:color w:val="000000"/>
                <w:kern w:val="0"/>
                <w:sz w:val="28"/>
                <w:szCs w:val="28"/>
                <w:lang w:val="en-US" w:eastAsia="zh-CN"/>
              </w:rPr>
            </w:pPr>
          </w:p>
          <w:p w14:paraId="2D9D3C34">
            <w:pPr>
              <w:jc w:val="center"/>
              <w:rPr>
                <w:rFonts w:hint="eastAsia" w:ascii="仿宋_GB2312" w:hAnsi="仿宋_GB2312" w:eastAsia="仿宋_GB2312" w:cs="仿宋_GB2312"/>
                <w:color w:val="000000"/>
                <w:kern w:val="0"/>
                <w:sz w:val="28"/>
                <w:szCs w:val="28"/>
                <w:lang w:val="en-US" w:eastAsia="zh-CN"/>
              </w:rPr>
            </w:pPr>
          </w:p>
          <w:p w14:paraId="47A88AB9">
            <w:pPr>
              <w:jc w:val="center"/>
              <w:rPr>
                <w:rFonts w:hint="eastAsia" w:ascii="仿宋_GB2312" w:hAnsi="仿宋_GB2312" w:eastAsia="仿宋_GB2312" w:cs="仿宋_GB2312"/>
                <w:color w:val="000000"/>
                <w:kern w:val="0"/>
                <w:sz w:val="28"/>
                <w:szCs w:val="28"/>
                <w:lang w:val="en-US" w:eastAsia="zh-CN"/>
              </w:rPr>
            </w:pPr>
          </w:p>
          <w:p w14:paraId="4FD21BBA">
            <w:pPr>
              <w:jc w:val="center"/>
              <w:rPr>
                <w:rFonts w:hint="eastAsia" w:ascii="仿宋_GB2312" w:hAnsi="仿宋_GB2312" w:eastAsia="仿宋_GB2312" w:cs="仿宋_GB2312"/>
                <w:color w:val="000000"/>
                <w:kern w:val="0"/>
                <w:sz w:val="28"/>
                <w:szCs w:val="28"/>
                <w:lang w:val="en-US" w:eastAsia="zh-CN"/>
              </w:rPr>
            </w:pPr>
          </w:p>
          <w:p w14:paraId="2A5A9D69">
            <w:pPr>
              <w:jc w:val="center"/>
              <w:rPr>
                <w:rFonts w:hint="eastAsia" w:ascii="仿宋_GB2312" w:hAnsi="仿宋_GB2312" w:eastAsia="仿宋_GB2312" w:cs="仿宋_GB2312"/>
                <w:color w:val="000000"/>
                <w:kern w:val="0"/>
                <w:sz w:val="28"/>
                <w:szCs w:val="28"/>
                <w:lang w:val="en-US" w:eastAsia="zh-CN"/>
              </w:rPr>
            </w:pPr>
          </w:p>
          <w:p w14:paraId="47E5A619">
            <w:pPr>
              <w:jc w:val="center"/>
              <w:rPr>
                <w:rFonts w:hint="eastAsia" w:ascii="仿宋_GB2312" w:hAnsi="仿宋_GB2312" w:eastAsia="仿宋_GB2312" w:cs="仿宋_GB2312"/>
                <w:color w:val="000000"/>
                <w:kern w:val="0"/>
                <w:sz w:val="28"/>
                <w:szCs w:val="28"/>
                <w:lang w:val="en-US" w:eastAsia="zh-CN"/>
              </w:rPr>
            </w:pPr>
          </w:p>
          <w:p w14:paraId="610D0ADD">
            <w:pPr>
              <w:jc w:val="center"/>
              <w:rPr>
                <w:rFonts w:hint="eastAsia" w:ascii="仿宋_GB2312" w:hAnsi="仿宋_GB2312" w:eastAsia="仿宋_GB2312" w:cs="仿宋_GB2312"/>
                <w:color w:val="000000"/>
                <w:kern w:val="0"/>
                <w:sz w:val="28"/>
                <w:szCs w:val="28"/>
                <w:lang w:val="en-US" w:eastAsia="zh-CN"/>
              </w:rPr>
            </w:pPr>
          </w:p>
          <w:p w14:paraId="03415138">
            <w:pPr>
              <w:jc w:val="center"/>
              <w:rPr>
                <w:rFonts w:hint="eastAsia" w:ascii="仿宋_GB2312" w:hAnsi="仿宋_GB2312" w:eastAsia="仿宋_GB2312" w:cs="仿宋_GB2312"/>
                <w:color w:val="000000"/>
                <w:kern w:val="0"/>
                <w:sz w:val="28"/>
                <w:szCs w:val="28"/>
                <w:lang w:val="en-US" w:eastAsia="zh-CN"/>
              </w:rPr>
            </w:pPr>
          </w:p>
          <w:p w14:paraId="3C496F8B">
            <w:pPr>
              <w:jc w:val="center"/>
              <w:rPr>
                <w:rFonts w:hint="eastAsia" w:ascii="仿宋_GB2312" w:hAnsi="仿宋_GB2312" w:eastAsia="仿宋_GB2312" w:cs="仿宋_GB2312"/>
                <w:color w:val="000000"/>
                <w:kern w:val="0"/>
                <w:sz w:val="28"/>
                <w:szCs w:val="28"/>
                <w:lang w:val="en-US" w:eastAsia="zh-CN"/>
              </w:rPr>
            </w:pPr>
          </w:p>
          <w:p w14:paraId="45D6DA7B">
            <w:pPr>
              <w:jc w:val="center"/>
              <w:rPr>
                <w:rFonts w:hint="eastAsia" w:ascii="仿宋_GB2312" w:hAnsi="仿宋_GB2312" w:eastAsia="仿宋_GB2312" w:cs="仿宋_GB2312"/>
                <w:color w:val="000000"/>
                <w:kern w:val="0"/>
                <w:sz w:val="28"/>
                <w:szCs w:val="28"/>
                <w:lang w:val="en-US" w:eastAsia="zh-CN"/>
              </w:rPr>
            </w:pPr>
          </w:p>
          <w:p w14:paraId="2AA33B9A">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w:t>
            </w:r>
          </w:p>
        </w:tc>
        <w:tc>
          <w:tcPr>
            <w:tcW w:w="1183" w:type="dxa"/>
            <w:vMerge w:val="restart"/>
            <w:tcBorders>
              <w:top w:val="single" w:color="auto" w:sz="4" w:space="0"/>
              <w:left w:val="single" w:color="auto" w:sz="4" w:space="0"/>
              <w:right w:val="single" w:color="auto" w:sz="4" w:space="0"/>
            </w:tcBorders>
            <w:noWrap w:val="0"/>
            <w:vAlign w:val="top"/>
          </w:tcPr>
          <w:p w14:paraId="270E8772">
            <w:pPr>
              <w:jc w:val="center"/>
              <w:rPr>
                <w:rFonts w:hint="eastAsia" w:ascii="仿宋_GB2312" w:hAnsi="仿宋_GB2312" w:eastAsia="仿宋_GB2312" w:cs="仿宋_GB2312"/>
                <w:color w:val="000000"/>
                <w:kern w:val="0"/>
                <w:sz w:val="28"/>
                <w:szCs w:val="28"/>
                <w:lang w:val="en-US" w:eastAsia="zh-CN"/>
              </w:rPr>
            </w:pPr>
          </w:p>
          <w:p w14:paraId="3E52AF43">
            <w:pPr>
              <w:jc w:val="center"/>
              <w:rPr>
                <w:rFonts w:hint="eastAsia" w:ascii="仿宋_GB2312" w:hAnsi="仿宋_GB2312" w:eastAsia="仿宋_GB2312" w:cs="仿宋_GB2312"/>
                <w:color w:val="000000"/>
                <w:kern w:val="0"/>
                <w:sz w:val="28"/>
                <w:szCs w:val="28"/>
                <w:lang w:val="en-US" w:eastAsia="zh-CN"/>
              </w:rPr>
            </w:pPr>
          </w:p>
          <w:p w14:paraId="61D66914">
            <w:pPr>
              <w:jc w:val="center"/>
              <w:rPr>
                <w:rFonts w:hint="eastAsia" w:ascii="仿宋_GB2312" w:hAnsi="仿宋_GB2312" w:eastAsia="仿宋_GB2312" w:cs="仿宋_GB2312"/>
                <w:color w:val="000000"/>
                <w:kern w:val="0"/>
                <w:sz w:val="28"/>
                <w:szCs w:val="28"/>
                <w:lang w:val="en-US" w:eastAsia="zh-CN"/>
              </w:rPr>
            </w:pPr>
          </w:p>
          <w:p w14:paraId="33C2A828">
            <w:pPr>
              <w:jc w:val="center"/>
              <w:rPr>
                <w:rFonts w:hint="eastAsia" w:ascii="仿宋_GB2312" w:hAnsi="仿宋_GB2312" w:eastAsia="仿宋_GB2312" w:cs="仿宋_GB2312"/>
                <w:color w:val="000000"/>
                <w:kern w:val="0"/>
                <w:sz w:val="28"/>
                <w:szCs w:val="28"/>
                <w:lang w:val="en-US" w:eastAsia="zh-CN"/>
              </w:rPr>
            </w:pPr>
          </w:p>
          <w:p w14:paraId="4466031C">
            <w:pPr>
              <w:jc w:val="center"/>
              <w:rPr>
                <w:rFonts w:hint="eastAsia" w:ascii="仿宋_GB2312" w:hAnsi="仿宋_GB2312" w:eastAsia="仿宋_GB2312" w:cs="仿宋_GB2312"/>
                <w:color w:val="000000"/>
                <w:kern w:val="0"/>
                <w:sz w:val="28"/>
                <w:szCs w:val="28"/>
                <w:lang w:val="en-US" w:eastAsia="zh-CN"/>
              </w:rPr>
            </w:pPr>
          </w:p>
          <w:p w14:paraId="3F50BF1F">
            <w:pPr>
              <w:jc w:val="center"/>
              <w:rPr>
                <w:rFonts w:hint="eastAsia" w:ascii="仿宋_GB2312" w:hAnsi="仿宋_GB2312" w:eastAsia="仿宋_GB2312" w:cs="仿宋_GB2312"/>
                <w:color w:val="000000"/>
                <w:kern w:val="0"/>
                <w:sz w:val="28"/>
                <w:szCs w:val="28"/>
                <w:lang w:val="en-US" w:eastAsia="zh-CN"/>
              </w:rPr>
            </w:pPr>
          </w:p>
          <w:p w14:paraId="56AFC901">
            <w:pPr>
              <w:jc w:val="center"/>
              <w:rPr>
                <w:rFonts w:hint="eastAsia" w:ascii="仿宋_GB2312" w:hAnsi="仿宋_GB2312" w:eastAsia="仿宋_GB2312" w:cs="仿宋_GB2312"/>
                <w:color w:val="000000"/>
                <w:kern w:val="0"/>
                <w:sz w:val="28"/>
                <w:szCs w:val="28"/>
                <w:lang w:val="en-US" w:eastAsia="zh-CN"/>
              </w:rPr>
            </w:pPr>
          </w:p>
          <w:p w14:paraId="3D784A9C">
            <w:pPr>
              <w:jc w:val="center"/>
              <w:rPr>
                <w:rFonts w:hint="eastAsia" w:ascii="仿宋_GB2312" w:hAnsi="仿宋_GB2312" w:eastAsia="仿宋_GB2312" w:cs="仿宋_GB2312"/>
                <w:color w:val="000000"/>
                <w:kern w:val="0"/>
                <w:sz w:val="28"/>
                <w:szCs w:val="28"/>
                <w:lang w:val="en-US" w:eastAsia="zh-CN"/>
              </w:rPr>
            </w:pPr>
          </w:p>
          <w:p w14:paraId="63862057">
            <w:pPr>
              <w:jc w:val="center"/>
              <w:rPr>
                <w:rFonts w:hint="eastAsia" w:ascii="仿宋_GB2312" w:hAnsi="仿宋_GB2312" w:eastAsia="仿宋_GB2312" w:cs="仿宋_GB2312"/>
                <w:color w:val="000000"/>
                <w:kern w:val="0"/>
                <w:sz w:val="28"/>
                <w:szCs w:val="28"/>
                <w:lang w:val="en-US" w:eastAsia="zh-CN"/>
              </w:rPr>
            </w:pPr>
          </w:p>
          <w:p w14:paraId="67D5F88A">
            <w:pPr>
              <w:jc w:val="center"/>
              <w:rPr>
                <w:rFonts w:hint="eastAsia" w:ascii="仿宋_GB2312" w:hAnsi="仿宋_GB2312" w:eastAsia="仿宋_GB2312" w:cs="仿宋_GB2312"/>
                <w:color w:val="000000"/>
                <w:kern w:val="0"/>
                <w:sz w:val="28"/>
                <w:szCs w:val="28"/>
                <w:lang w:val="en-US" w:eastAsia="zh-CN"/>
              </w:rPr>
            </w:pPr>
          </w:p>
          <w:p w14:paraId="28757844">
            <w:pPr>
              <w:jc w:val="center"/>
              <w:rPr>
                <w:rFonts w:hint="eastAsia" w:ascii="仿宋_GB2312" w:hAnsi="仿宋_GB2312" w:eastAsia="仿宋_GB2312" w:cs="仿宋_GB2312"/>
                <w:color w:val="000000"/>
                <w:kern w:val="0"/>
                <w:sz w:val="28"/>
                <w:szCs w:val="28"/>
                <w:lang w:val="en-US" w:eastAsia="zh-CN"/>
              </w:rPr>
            </w:pPr>
          </w:p>
          <w:p w14:paraId="70BD152B">
            <w:pPr>
              <w:jc w:val="center"/>
              <w:rPr>
                <w:rFonts w:hint="eastAsia" w:ascii="仿宋_GB2312" w:hAnsi="仿宋_GB2312" w:eastAsia="仿宋_GB2312" w:cs="仿宋_GB2312"/>
                <w:color w:val="000000"/>
                <w:kern w:val="0"/>
                <w:sz w:val="28"/>
                <w:szCs w:val="28"/>
                <w:lang w:val="en-US" w:eastAsia="zh-CN"/>
              </w:rPr>
            </w:pPr>
          </w:p>
          <w:p w14:paraId="16DAA627">
            <w:pPr>
              <w:jc w:val="center"/>
              <w:rPr>
                <w:rFonts w:hint="eastAsia" w:ascii="仿宋_GB2312" w:hAnsi="仿宋_GB2312" w:eastAsia="仿宋_GB2312" w:cs="仿宋_GB2312"/>
                <w:color w:val="000000"/>
                <w:kern w:val="0"/>
                <w:sz w:val="28"/>
                <w:szCs w:val="28"/>
                <w:lang w:val="en-US" w:eastAsia="zh-CN"/>
              </w:rPr>
            </w:pPr>
          </w:p>
          <w:p w14:paraId="60072C1D">
            <w:pPr>
              <w:jc w:val="center"/>
              <w:rPr>
                <w:rFonts w:hint="eastAsia" w:ascii="仿宋_GB2312" w:hAnsi="仿宋_GB2312" w:eastAsia="仿宋_GB2312" w:cs="仿宋_GB2312"/>
                <w:color w:val="000000"/>
                <w:kern w:val="0"/>
                <w:sz w:val="28"/>
                <w:szCs w:val="28"/>
                <w:lang w:val="en-US" w:eastAsia="zh-CN"/>
              </w:rPr>
            </w:pPr>
          </w:p>
          <w:p w14:paraId="58526750">
            <w:pPr>
              <w:jc w:val="center"/>
              <w:rPr>
                <w:rFonts w:hint="eastAsia" w:ascii="仿宋_GB2312" w:hAnsi="仿宋_GB2312" w:eastAsia="仿宋_GB2312" w:cs="仿宋_GB2312"/>
                <w:color w:val="000000"/>
                <w:kern w:val="0"/>
                <w:sz w:val="28"/>
                <w:szCs w:val="28"/>
                <w:lang w:val="en-US" w:eastAsia="zh-CN"/>
              </w:rPr>
            </w:pPr>
          </w:p>
          <w:p w14:paraId="2FDDAB60">
            <w:pPr>
              <w:jc w:val="center"/>
              <w:rPr>
                <w:rFonts w:hint="eastAsia" w:ascii="仿宋_GB2312" w:hAnsi="仿宋_GB2312" w:eastAsia="仿宋_GB2312" w:cs="仿宋_GB2312"/>
                <w:color w:val="000000"/>
                <w:kern w:val="0"/>
                <w:sz w:val="28"/>
                <w:szCs w:val="28"/>
                <w:lang w:val="en-US" w:eastAsia="zh-CN"/>
              </w:rPr>
            </w:pPr>
          </w:p>
          <w:p w14:paraId="102296FF">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水产品</w:t>
            </w:r>
          </w:p>
        </w:tc>
        <w:tc>
          <w:tcPr>
            <w:tcW w:w="1217" w:type="dxa"/>
            <w:tcBorders>
              <w:top w:val="single" w:color="auto" w:sz="4" w:space="0"/>
              <w:left w:val="single" w:color="auto" w:sz="4" w:space="0"/>
            </w:tcBorders>
            <w:shd w:val="clear" w:color="auto" w:fill="auto"/>
            <w:noWrap w:val="0"/>
            <w:vAlign w:val="top"/>
          </w:tcPr>
          <w:p w14:paraId="0410910F">
            <w:pPr>
              <w:spacing w:line="294" w:lineRule="auto"/>
              <w:rPr>
                <w:rFonts w:hint="eastAsia" w:ascii="仿宋_GB2312" w:hAnsi="仿宋_GB2312" w:eastAsia="仿宋_GB2312" w:cs="仿宋_GB2312"/>
                <w:sz w:val="28"/>
                <w:szCs w:val="28"/>
              </w:rPr>
            </w:pPr>
          </w:p>
          <w:p w14:paraId="7B70A99C">
            <w:pPr>
              <w:pStyle w:val="41"/>
              <w:spacing w:before="58" w:line="219" w:lineRule="auto"/>
              <w:ind w:left="33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贝类</w:t>
            </w:r>
          </w:p>
        </w:tc>
        <w:tc>
          <w:tcPr>
            <w:tcW w:w="1150" w:type="dxa"/>
            <w:tcBorders>
              <w:top w:val="single" w:color="auto" w:sz="4" w:space="0"/>
            </w:tcBorders>
            <w:shd w:val="clear" w:color="auto" w:fill="auto"/>
            <w:noWrap w:val="0"/>
            <w:vAlign w:val="top"/>
          </w:tcPr>
          <w:p w14:paraId="074F1FC1">
            <w:pPr>
              <w:spacing w:line="294" w:lineRule="auto"/>
              <w:rPr>
                <w:rFonts w:hint="eastAsia" w:ascii="仿宋_GB2312" w:hAnsi="仿宋_GB2312" w:eastAsia="仿宋_GB2312" w:cs="仿宋_GB2312"/>
                <w:sz w:val="28"/>
                <w:szCs w:val="28"/>
              </w:rPr>
            </w:pPr>
          </w:p>
          <w:p w14:paraId="4EABC742">
            <w:pPr>
              <w:pStyle w:val="41"/>
              <w:spacing w:before="58"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贝类</w:t>
            </w:r>
          </w:p>
        </w:tc>
        <w:tc>
          <w:tcPr>
            <w:tcW w:w="3500" w:type="dxa"/>
            <w:tcBorders>
              <w:top w:val="single" w:color="auto" w:sz="4" w:space="0"/>
            </w:tcBorders>
            <w:shd w:val="clear" w:color="auto" w:fill="auto"/>
            <w:noWrap w:val="0"/>
            <w:vAlign w:val="top"/>
          </w:tcPr>
          <w:p w14:paraId="1975D2DC">
            <w:pPr>
              <w:spacing w:line="294" w:lineRule="auto"/>
              <w:rPr>
                <w:rFonts w:hint="eastAsia" w:ascii="仿宋_GB2312" w:hAnsi="仿宋_GB2312" w:eastAsia="仿宋_GB2312" w:cs="仿宋_GB2312"/>
                <w:sz w:val="28"/>
                <w:szCs w:val="28"/>
              </w:rPr>
            </w:pPr>
          </w:p>
          <w:p w14:paraId="47A1980B">
            <w:pPr>
              <w:pStyle w:val="41"/>
              <w:spacing w:before="58"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镉(以Cd计)、氯霉素</w:t>
            </w:r>
          </w:p>
        </w:tc>
        <w:tc>
          <w:tcPr>
            <w:tcW w:w="4639" w:type="dxa"/>
            <w:tcBorders>
              <w:top w:val="single" w:color="auto" w:sz="4" w:space="0"/>
            </w:tcBorders>
            <w:shd w:val="clear" w:color="auto" w:fill="auto"/>
            <w:noWrap w:val="0"/>
            <w:vAlign w:val="top"/>
          </w:tcPr>
          <w:p w14:paraId="74940923">
            <w:pPr>
              <w:pStyle w:val="41"/>
              <w:spacing w:before="153" w:line="232" w:lineRule="auto"/>
              <w:ind w:left="14" w:lef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无机砷(以As计)、孔雀石绿、呋喃唑酮代谢物、呋喃西林代谢</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spacing w:val="3"/>
                <w:sz w:val="28"/>
                <w:szCs w:val="28"/>
              </w:rPr>
              <w:t>物、呋喃妥因代谢物、五氯酚酸钠(以五氯酚计)、恩</w:t>
            </w:r>
            <w:r>
              <w:rPr>
                <w:rFonts w:hint="eastAsia" w:ascii="仿宋_GB2312" w:hAnsi="仿宋_GB2312" w:eastAsia="仿宋_GB2312" w:cs="仿宋_GB2312"/>
                <w:spacing w:val="2"/>
                <w:sz w:val="28"/>
                <w:szCs w:val="28"/>
              </w:rPr>
              <w:t>诺沙星、</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氟苯尼考、磺胺类(总量)</w:t>
            </w:r>
          </w:p>
        </w:tc>
        <w:tc>
          <w:tcPr>
            <w:tcW w:w="1012" w:type="dxa"/>
            <w:tcBorders>
              <w:top w:val="single" w:color="auto" w:sz="4" w:space="0"/>
              <w:right w:val="single" w:color="auto" w:sz="4" w:space="0"/>
            </w:tcBorders>
            <w:noWrap w:val="0"/>
            <w:vAlign w:val="top"/>
          </w:tcPr>
          <w:p w14:paraId="186A39D5">
            <w:pPr>
              <w:jc w:val="left"/>
              <w:rPr>
                <w:rFonts w:hint="eastAsia" w:ascii="仿宋_GB2312" w:hAnsi="仿宋_GB2312" w:eastAsia="仿宋_GB2312" w:cs="仿宋_GB2312"/>
                <w:color w:val="000000"/>
                <w:kern w:val="0"/>
                <w:sz w:val="28"/>
                <w:szCs w:val="28"/>
                <w:lang w:val="zh-TW" w:eastAsia="zh-TW"/>
              </w:rPr>
            </w:pPr>
          </w:p>
        </w:tc>
      </w:tr>
      <w:tr w14:paraId="37368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AF8DAA7">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01F59A79">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4AFD6E6B">
            <w:pPr>
              <w:spacing w:line="280" w:lineRule="auto"/>
              <w:rPr>
                <w:rFonts w:hint="eastAsia" w:ascii="仿宋_GB2312" w:hAnsi="仿宋_GB2312" w:eastAsia="仿宋_GB2312" w:cs="仿宋_GB2312"/>
                <w:sz w:val="28"/>
                <w:szCs w:val="28"/>
              </w:rPr>
            </w:pPr>
          </w:p>
          <w:p w14:paraId="225FB05B">
            <w:pPr>
              <w:pStyle w:val="41"/>
              <w:spacing w:before="59" w:line="219" w:lineRule="auto"/>
              <w:ind w:left="151" w:leftChars="0"/>
              <w:rPr>
                <w:rFonts w:hint="eastAsia" w:ascii="仿宋_GB2312" w:hAnsi="仿宋_GB2312" w:eastAsia="仿宋_GB2312" w:cs="仿宋_GB2312"/>
                <w:spacing w:val="4"/>
                <w:sz w:val="28"/>
                <w:szCs w:val="28"/>
              </w:rPr>
            </w:pPr>
          </w:p>
          <w:p w14:paraId="445FD100">
            <w:pPr>
              <w:pStyle w:val="41"/>
              <w:spacing w:before="59" w:line="219" w:lineRule="auto"/>
              <w:ind w:left="151" w:leftChars="0"/>
              <w:rPr>
                <w:rFonts w:hint="eastAsia" w:ascii="仿宋_GB2312" w:hAnsi="仿宋_GB2312" w:eastAsia="仿宋_GB2312" w:cs="仿宋_GB2312"/>
                <w:spacing w:val="4"/>
                <w:sz w:val="28"/>
                <w:szCs w:val="28"/>
              </w:rPr>
            </w:pPr>
          </w:p>
          <w:p w14:paraId="5727DD72">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淡水产品</w:t>
            </w:r>
          </w:p>
        </w:tc>
        <w:tc>
          <w:tcPr>
            <w:tcW w:w="1150" w:type="dxa"/>
            <w:shd w:val="clear" w:color="auto" w:fill="auto"/>
            <w:noWrap w:val="0"/>
            <w:vAlign w:val="top"/>
          </w:tcPr>
          <w:p w14:paraId="540F76BD">
            <w:pPr>
              <w:spacing w:line="343" w:lineRule="auto"/>
              <w:rPr>
                <w:rFonts w:hint="eastAsia" w:ascii="仿宋_GB2312" w:hAnsi="仿宋_GB2312" w:eastAsia="仿宋_GB2312" w:cs="仿宋_GB2312"/>
                <w:sz w:val="28"/>
                <w:szCs w:val="28"/>
              </w:rPr>
            </w:pPr>
          </w:p>
          <w:p w14:paraId="0A8FF65A">
            <w:pPr>
              <w:pStyle w:val="41"/>
              <w:spacing w:before="59" w:line="219" w:lineRule="auto"/>
              <w:ind w:left="24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淡水鱼</w:t>
            </w:r>
          </w:p>
        </w:tc>
        <w:tc>
          <w:tcPr>
            <w:tcW w:w="3500" w:type="dxa"/>
            <w:shd w:val="clear" w:color="auto" w:fill="auto"/>
            <w:noWrap w:val="0"/>
            <w:vAlign w:val="top"/>
          </w:tcPr>
          <w:p w14:paraId="1303729D">
            <w:pPr>
              <w:pStyle w:val="41"/>
              <w:spacing w:before="215" w:line="215" w:lineRule="auto"/>
              <w:ind w:left="13" w:right="106"/>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恩诺沙星、孔雀石绿、磺</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胺类(总量)、氧氟沙星</w:t>
            </w:r>
            <w:r>
              <w:rPr>
                <w:rFonts w:hint="eastAsia" w:ascii="仿宋_GB2312" w:hAnsi="仿宋_GB2312" w:eastAsia="仿宋_GB2312" w:cs="仿宋_GB2312"/>
                <w:spacing w:val="9"/>
                <w:sz w:val="28"/>
                <w:szCs w:val="28"/>
              </w:rPr>
              <w:t>、呋喃唑酮代谢物</w:t>
            </w:r>
          </w:p>
        </w:tc>
        <w:tc>
          <w:tcPr>
            <w:tcW w:w="4639" w:type="dxa"/>
            <w:shd w:val="clear" w:color="auto" w:fill="auto"/>
            <w:noWrap w:val="0"/>
            <w:vAlign w:val="top"/>
          </w:tcPr>
          <w:p w14:paraId="5FBF956B">
            <w:pPr>
              <w:pStyle w:val="41"/>
              <w:spacing w:before="203" w:line="227" w:lineRule="auto"/>
              <w:ind w:left="14" w:leftChars="0" w:right="68"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挥发性盐基氮、镉(以Cd计)、氯霉素、呋喃</w:t>
            </w:r>
            <w:r>
              <w:rPr>
                <w:rFonts w:hint="eastAsia" w:ascii="仿宋_GB2312" w:hAnsi="仿宋_GB2312" w:eastAsia="仿宋_GB2312" w:cs="仿宋_GB2312"/>
                <w:spacing w:val="-1"/>
                <w:sz w:val="28"/>
                <w:szCs w:val="28"/>
              </w:rPr>
              <w:t>西林代谢物、呋喃</w:t>
            </w:r>
            <w:r>
              <w:rPr>
                <w:rFonts w:hint="eastAsia" w:ascii="仿宋_GB2312" w:hAnsi="仿宋_GB2312" w:eastAsia="仿宋_GB2312" w:cs="仿宋_GB2312"/>
                <w:sz w:val="28"/>
                <w:szCs w:val="28"/>
              </w:rPr>
              <w:t xml:space="preserve"> 妥因代谢物、五氯酚酸钠(以五氯酚计)、沙拉沙星、甲氧苄啶</w:t>
            </w:r>
            <w:r>
              <w:rPr>
                <w:rFonts w:hint="eastAsia" w:ascii="仿宋_GB2312" w:hAnsi="仿宋_GB2312" w:eastAsia="仿宋_GB2312" w:cs="仿宋_GB2312"/>
                <w:spacing w:val="11"/>
                <w:sz w:val="28"/>
                <w:szCs w:val="28"/>
              </w:rPr>
              <w:t xml:space="preserve"> </w:t>
            </w:r>
            <w:r>
              <w:rPr>
                <w:rFonts w:hint="eastAsia" w:ascii="仿宋_GB2312" w:hAnsi="仿宋_GB2312" w:eastAsia="仿宋_GB2312" w:cs="仿宋_GB2312"/>
                <w:sz w:val="28"/>
                <w:szCs w:val="28"/>
              </w:rPr>
              <w:t>、氟苯尼考、甲硝唑、地西泮、培氟沙星、诺氟沙星</w:t>
            </w:r>
          </w:p>
        </w:tc>
        <w:tc>
          <w:tcPr>
            <w:tcW w:w="1012" w:type="dxa"/>
            <w:tcBorders>
              <w:right w:val="single" w:color="auto" w:sz="4" w:space="0"/>
            </w:tcBorders>
            <w:noWrap w:val="0"/>
            <w:vAlign w:val="top"/>
          </w:tcPr>
          <w:p w14:paraId="6C8D75D0">
            <w:pPr>
              <w:jc w:val="left"/>
              <w:rPr>
                <w:rFonts w:hint="eastAsia" w:ascii="仿宋_GB2312" w:hAnsi="仿宋_GB2312" w:eastAsia="仿宋_GB2312" w:cs="仿宋_GB2312"/>
                <w:color w:val="000000"/>
                <w:kern w:val="0"/>
                <w:sz w:val="28"/>
                <w:szCs w:val="28"/>
                <w:lang w:val="zh-TW" w:eastAsia="zh-TW"/>
              </w:rPr>
            </w:pPr>
          </w:p>
        </w:tc>
      </w:tr>
      <w:tr w14:paraId="4955E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FE8D8EE">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E445196">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noWrap w:val="0"/>
            <w:vAlign w:val="top"/>
          </w:tcPr>
          <w:p w14:paraId="60A4BF12">
            <w:pPr>
              <w:widowControl w:val="0"/>
              <w:spacing w:before="58" w:line="219" w:lineRule="auto"/>
              <w:ind w:left="61"/>
              <w:rPr>
                <w:rFonts w:hint="eastAsia" w:ascii="仿宋_GB2312" w:hAnsi="仿宋_GB2312" w:eastAsia="仿宋_GB2312" w:cs="仿宋_GB2312"/>
                <w:color w:val="000000"/>
                <w:spacing w:val="-2"/>
                <w:sz w:val="28"/>
                <w:szCs w:val="28"/>
                <w:lang w:val="en-US" w:eastAsia="en-US" w:bidi="ar-SA"/>
              </w:rPr>
            </w:pPr>
          </w:p>
        </w:tc>
        <w:tc>
          <w:tcPr>
            <w:tcW w:w="1150" w:type="dxa"/>
            <w:shd w:val="clear" w:color="auto" w:fill="auto"/>
            <w:noWrap w:val="0"/>
            <w:vAlign w:val="top"/>
          </w:tcPr>
          <w:p w14:paraId="48FE4CD7">
            <w:pPr>
              <w:pStyle w:val="41"/>
              <w:spacing w:before="224" w:line="223" w:lineRule="auto"/>
              <w:ind w:left="62" w:leftChars="0" w:right="57" w:rightChars="0" w:firstLine="50" w:firstLine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淡水虾(重</w:t>
            </w:r>
            <w:r>
              <w:rPr>
                <w:rFonts w:hint="eastAsia" w:ascii="仿宋_GB2312" w:hAnsi="仿宋_GB2312" w:eastAsia="仿宋_GB2312" w:cs="仿宋_GB2312"/>
                <w:spacing w:val="3"/>
                <w:sz w:val="28"/>
                <w:szCs w:val="28"/>
              </w:rPr>
              <w:t>点品种：罗</w:t>
            </w:r>
            <w:r>
              <w:rPr>
                <w:rFonts w:hint="eastAsia" w:ascii="仿宋_GB2312" w:hAnsi="仿宋_GB2312" w:eastAsia="仿宋_GB2312" w:cs="仿宋_GB2312"/>
                <w:spacing w:val="9"/>
                <w:sz w:val="28"/>
                <w:szCs w:val="28"/>
              </w:rPr>
              <w:t>氏沼虾)</w:t>
            </w:r>
          </w:p>
        </w:tc>
        <w:tc>
          <w:tcPr>
            <w:tcW w:w="3500" w:type="dxa"/>
            <w:shd w:val="clear" w:color="auto" w:fill="auto"/>
            <w:noWrap w:val="0"/>
            <w:vAlign w:val="top"/>
          </w:tcPr>
          <w:p w14:paraId="6D7BAC19">
            <w:pPr>
              <w:spacing w:line="275" w:lineRule="auto"/>
              <w:rPr>
                <w:rFonts w:hint="eastAsia" w:ascii="仿宋_GB2312" w:hAnsi="仿宋_GB2312" w:eastAsia="仿宋_GB2312" w:cs="仿宋_GB2312"/>
                <w:sz w:val="28"/>
                <w:szCs w:val="28"/>
              </w:rPr>
            </w:pPr>
          </w:p>
          <w:p w14:paraId="10370FEB">
            <w:pPr>
              <w:pStyle w:val="41"/>
              <w:spacing w:before="58" w:line="209" w:lineRule="auto"/>
              <w:ind w:left="13" w:leftChars="0" w:right="10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恩诺沙星、呋喃唑酮代谢</w:t>
            </w:r>
            <w:r>
              <w:rPr>
                <w:rFonts w:hint="eastAsia" w:ascii="仿宋_GB2312" w:hAnsi="仿宋_GB2312" w:eastAsia="仿宋_GB2312" w:cs="仿宋_GB2312"/>
                <w:sz w:val="28"/>
                <w:szCs w:val="28"/>
              </w:rPr>
              <w:t>物</w:t>
            </w:r>
          </w:p>
        </w:tc>
        <w:tc>
          <w:tcPr>
            <w:tcW w:w="4639" w:type="dxa"/>
            <w:shd w:val="clear" w:color="auto" w:fill="auto"/>
            <w:noWrap w:val="0"/>
            <w:vAlign w:val="top"/>
          </w:tcPr>
          <w:p w14:paraId="178000FC">
            <w:pPr>
              <w:pStyle w:val="41"/>
              <w:spacing w:before="215" w:line="228" w:lineRule="auto"/>
              <w:ind w:left="14" w:right="8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镉(以Cd计)、孔雀石绿、氯霉素、呋喃妥因代</w:t>
            </w:r>
            <w:r>
              <w:rPr>
                <w:rFonts w:hint="eastAsia" w:ascii="仿宋_GB2312" w:hAnsi="仿宋_GB2312" w:eastAsia="仿宋_GB2312" w:cs="仿宋_GB2312"/>
                <w:spacing w:val="-1"/>
                <w:sz w:val="28"/>
                <w:szCs w:val="28"/>
              </w:rPr>
              <w:t>谢物、五氯酚酸</w:t>
            </w:r>
            <w:r>
              <w:rPr>
                <w:rFonts w:hint="eastAsia" w:ascii="仿宋_GB2312" w:hAnsi="仿宋_GB2312" w:eastAsia="仿宋_GB2312" w:cs="仿宋_GB2312"/>
                <w:sz w:val="28"/>
                <w:szCs w:val="28"/>
              </w:rPr>
              <w:t xml:space="preserve"> 钠(以五氯酚计)、磺胺类(总量)、土霉素</w:t>
            </w:r>
            <w:r>
              <w:rPr>
                <w:rFonts w:hint="eastAsia" w:ascii="仿宋_GB2312" w:hAnsi="仿宋_GB2312" w:eastAsia="仿宋_GB2312" w:cs="仿宋_GB2312"/>
                <w:spacing w:val="-1"/>
                <w:sz w:val="28"/>
                <w:szCs w:val="28"/>
              </w:rPr>
              <w:t>/金霉素/四环素</w:t>
            </w:r>
          </w:p>
          <w:p w14:paraId="0CFAC4F2">
            <w:pPr>
              <w:pStyle w:val="41"/>
              <w:spacing w:before="5" w:line="219" w:lineRule="auto"/>
              <w:ind w:left="1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(组合含量)、氧氟沙星、诺氟沙星</w:t>
            </w:r>
          </w:p>
        </w:tc>
        <w:tc>
          <w:tcPr>
            <w:tcW w:w="1012" w:type="dxa"/>
            <w:tcBorders>
              <w:right w:val="single" w:color="auto" w:sz="4" w:space="0"/>
            </w:tcBorders>
            <w:noWrap w:val="0"/>
            <w:vAlign w:val="top"/>
          </w:tcPr>
          <w:p w14:paraId="2657AAB2">
            <w:pPr>
              <w:jc w:val="left"/>
              <w:rPr>
                <w:rFonts w:hint="eastAsia" w:ascii="仿宋_GB2312" w:hAnsi="仿宋_GB2312" w:eastAsia="仿宋_GB2312" w:cs="仿宋_GB2312"/>
                <w:color w:val="000000"/>
                <w:kern w:val="0"/>
                <w:sz w:val="28"/>
                <w:szCs w:val="28"/>
                <w:lang w:val="zh-TW" w:eastAsia="zh-TW"/>
              </w:rPr>
            </w:pPr>
          </w:p>
        </w:tc>
      </w:tr>
      <w:tr w14:paraId="30ECD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3E85098D">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5D3A5A1">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1955D2F0">
            <w:pPr>
              <w:spacing w:line="317" w:lineRule="auto"/>
              <w:rPr>
                <w:rFonts w:hint="eastAsia" w:ascii="仿宋_GB2312" w:hAnsi="仿宋_GB2312" w:eastAsia="仿宋_GB2312" w:cs="仿宋_GB2312"/>
                <w:sz w:val="28"/>
                <w:szCs w:val="28"/>
              </w:rPr>
            </w:pPr>
          </w:p>
          <w:p w14:paraId="57D9510F">
            <w:pPr>
              <w:pStyle w:val="41"/>
              <w:spacing w:before="58" w:line="219" w:lineRule="auto"/>
              <w:ind w:left="151" w:leftChars="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海水产品</w:t>
            </w:r>
          </w:p>
          <w:p w14:paraId="20FD7687">
            <w:pPr>
              <w:spacing w:line="253" w:lineRule="auto"/>
              <w:rPr>
                <w:rFonts w:hint="eastAsia" w:ascii="仿宋_GB2312" w:hAnsi="仿宋_GB2312" w:eastAsia="仿宋_GB2312" w:cs="仿宋_GB2312"/>
                <w:sz w:val="28"/>
                <w:szCs w:val="28"/>
              </w:rPr>
            </w:pPr>
          </w:p>
          <w:p w14:paraId="4E6E3EEA">
            <w:pPr>
              <w:spacing w:line="253" w:lineRule="auto"/>
              <w:rPr>
                <w:rFonts w:hint="eastAsia" w:ascii="仿宋_GB2312" w:hAnsi="仿宋_GB2312" w:eastAsia="仿宋_GB2312" w:cs="仿宋_GB2312"/>
                <w:sz w:val="28"/>
                <w:szCs w:val="28"/>
              </w:rPr>
            </w:pPr>
          </w:p>
          <w:p w14:paraId="5DEA5E8A">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2CE59914">
            <w:pPr>
              <w:spacing w:line="317" w:lineRule="auto"/>
              <w:rPr>
                <w:rFonts w:hint="eastAsia" w:ascii="仿宋_GB2312" w:hAnsi="仿宋_GB2312" w:eastAsia="仿宋_GB2312" w:cs="仿宋_GB2312"/>
                <w:sz w:val="28"/>
                <w:szCs w:val="28"/>
              </w:rPr>
            </w:pPr>
          </w:p>
          <w:p w14:paraId="00947866">
            <w:pPr>
              <w:pStyle w:val="41"/>
              <w:spacing w:before="58" w:line="219" w:lineRule="auto"/>
              <w:ind w:left="24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海水虾</w:t>
            </w:r>
          </w:p>
        </w:tc>
        <w:tc>
          <w:tcPr>
            <w:tcW w:w="3500" w:type="dxa"/>
            <w:shd w:val="clear" w:color="auto" w:fill="auto"/>
            <w:noWrap w:val="0"/>
            <w:vAlign w:val="top"/>
          </w:tcPr>
          <w:p w14:paraId="1635DE78">
            <w:pPr>
              <w:pStyle w:val="41"/>
              <w:spacing w:before="58" w:line="221" w:lineRule="auto"/>
              <w:ind w:left="13"/>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镉(以Cd计)、恩诺沙星</w:t>
            </w:r>
            <w:r>
              <w:rPr>
                <w:rFonts w:hint="eastAsia" w:ascii="仿宋_GB2312" w:hAnsi="仿宋_GB2312" w:eastAsia="仿宋_GB2312" w:cs="仿宋_GB2312"/>
                <w:sz w:val="28"/>
                <w:szCs w:val="28"/>
              </w:rPr>
              <w:t>、土霉素/金霉素/四环素(组合含量)、二氧化硫</w:t>
            </w:r>
            <w:r>
              <w:rPr>
                <w:rFonts w:hint="eastAsia" w:ascii="仿宋_GB2312" w:hAnsi="仿宋_GB2312" w:eastAsia="仿宋_GB2312" w:cs="仿宋_GB2312"/>
                <w:spacing w:val="-1"/>
                <w:sz w:val="28"/>
                <w:szCs w:val="28"/>
              </w:rPr>
              <w:t>残留量、呋喃唑酮代谢物</w:t>
            </w:r>
          </w:p>
        </w:tc>
        <w:tc>
          <w:tcPr>
            <w:tcW w:w="4639" w:type="dxa"/>
            <w:shd w:val="clear" w:color="auto" w:fill="auto"/>
            <w:noWrap w:val="0"/>
            <w:vAlign w:val="top"/>
          </w:tcPr>
          <w:p w14:paraId="5D946F83">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挥发性盐基氮、孔雀石绿、氯霉素、磺胺类(</w:t>
            </w:r>
            <w:r>
              <w:rPr>
                <w:rFonts w:hint="eastAsia" w:ascii="仿宋_GB2312" w:hAnsi="仿宋_GB2312" w:eastAsia="仿宋_GB2312" w:cs="仿宋_GB2312"/>
                <w:spacing w:val="-1"/>
                <w:sz w:val="28"/>
                <w:szCs w:val="28"/>
              </w:rPr>
              <w:t>总量)、诺氟沙星</w:t>
            </w:r>
          </w:p>
        </w:tc>
        <w:tc>
          <w:tcPr>
            <w:tcW w:w="1012" w:type="dxa"/>
            <w:tcBorders>
              <w:right w:val="single" w:color="auto" w:sz="4" w:space="0"/>
            </w:tcBorders>
            <w:noWrap w:val="0"/>
            <w:vAlign w:val="top"/>
          </w:tcPr>
          <w:p w14:paraId="0D3E791F">
            <w:pPr>
              <w:jc w:val="left"/>
              <w:rPr>
                <w:rFonts w:hint="eastAsia" w:ascii="仿宋_GB2312" w:hAnsi="仿宋_GB2312" w:eastAsia="仿宋_GB2312" w:cs="仿宋_GB2312"/>
                <w:color w:val="000000"/>
                <w:kern w:val="0"/>
                <w:sz w:val="28"/>
                <w:szCs w:val="28"/>
                <w:lang w:val="zh-TW" w:eastAsia="zh-TW"/>
              </w:rPr>
            </w:pPr>
          </w:p>
        </w:tc>
      </w:tr>
      <w:tr w14:paraId="09855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0187ADE">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2BA9572">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2D4FE438">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2AE74581">
            <w:pPr>
              <w:spacing w:line="253" w:lineRule="auto"/>
              <w:rPr>
                <w:rFonts w:hint="eastAsia" w:ascii="仿宋_GB2312" w:hAnsi="仿宋_GB2312" w:eastAsia="仿宋_GB2312" w:cs="仿宋_GB2312"/>
                <w:sz w:val="28"/>
                <w:szCs w:val="28"/>
              </w:rPr>
            </w:pPr>
          </w:p>
          <w:p w14:paraId="49C68CAB">
            <w:pPr>
              <w:spacing w:line="253" w:lineRule="auto"/>
              <w:rPr>
                <w:rFonts w:hint="eastAsia" w:ascii="仿宋_GB2312" w:hAnsi="仿宋_GB2312" w:eastAsia="仿宋_GB2312" w:cs="仿宋_GB2312"/>
                <w:sz w:val="28"/>
                <w:szCs w:val="28"/>
              </w:rPr>
            </w:pPr>
          </w:p>
          <w:p w14:paraId="6CBC4411">
            <w:pPr>
              <w:pStyle w:val="41"/>
              <w:spacing w:before="59" w:line="219"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海水鱼</w:t>
            </w:r>
          </w:p>
        </w:tc>
        <w:tc>
          <w:tcPr>
            <w:tcW w:w="3500" w:type="dxa"/>
            <w:shd w:val="clear" w:color="auto" w:fill="auto"/>
            <w:noWrap w:val="0"/>
            <w:vAlign w:val="top"/>
          </w:tcPr>
          <w:p w14:paraId="78AED53D">
            <w:pPr>
              <w:pStyle w:val="41"/>
              <w:spacing w:before="58" w:line="220" w:lineRule="auto"/>
              <w:ind w:right="10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恩诺沙星、呋喃唑酮代谢</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2"/>
                <w:sz w:val="28"/>
                <w:szCs w:val="28"/>
              </w:rPr>
              <w:t>物、甲硝唑</w:t>
            </w:r>
          </w:p>
        </w:tc>
        <w:tc>
          <w:tcPr>
            <w:tcW w:w="4639" w:type="dxa"/>
            <w:shd w:val="clear" w:color="auto" w:fill="auto"/>
            <w:noWrap w:val="0"/>
            <w:vAlign w:val="top"/>
          </w:tcPr>
          <w:p w14:paraId="50E02002">
            <w:pPr>
              <w:pStyle w:val="41"/>
              <w:spacing w:before="238" w:line="227" w:lineRule="auto"/>
              <w:ind w:left="14" w:firstLine="1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挥发性盐基氮、组胺、镉(以Cd计)、柠檬黄、孔雀石绿、氯霉</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4"/>
                <w:sz w:val="28"/>
                <w:szCs w:val="28"/>
              </w:rPr>
              <w:t>素、呋喃它酮代谢物、呋喃西林代谢物、呋喃妥因代谢物、五氯</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酚酸钠(以五氯酚计)、磺胺类(总量)、土霉素/金霉素/四环</w:t>
            </w:r>
          </w:p>
          <w:p w14:paraId="6E39C97E">
            <w:pPr>
              <w:pStyle w:val="41"/>
              <w:spacing w:before="14"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素(组合含量)、甲氧苄啶、氧氟沙星、培氟沙星、诺氟沙星</w:t>
            </w:r>
          </w:p>
        </w:tc>
        <w:tc>
          <w:tcPr>
            <w:tcW w:w="1012" w:type="dxa"/>
            <w:tcBorders>
              <w:right w:val="single" w:color="auto" w:sz="4" w:space="0"/>
            </w:tcBorders>
            <w:shd w:val="clear" w:color="auto" w:fill="auto"/>
            <w:noWrap w:val="0"/>
            <w:vAlign w:val="top"/>
          </w:tcPr>
          <w:p w14:paraId="7976486E">
            <w:pPr>
              <w:rPr>
                <w:rFonts w:hint="eastAsia" w:ascii="仿宋_GB2312" w:hAnsi="仿宋_GB2312" w:eastAsia="仿宋_GB2312" w:cs="仿宋_GB2312"/>
                <w:kern w:val="2"/>
                <w:sz w:val="28"/>
                <w:szCs w:val="28"/>
                <w:lang w:val="zh-TW" w:eastAsia="zh-TW" w:bidi="ar-SA"/>
              </w:rPr>
            </w:pPr>
          </w:p>
        </w:tc>
      </w:tr>
      <w:tr w14:paraId="54936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6FC40E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3A680A0">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A584D1F">
            <w:pPr>
              <w:spacing w:line="318" w:lineRule="auto"/>
              <w:rPr>
                <w:rFonts w:hint="eastAsia" w:ascii="仿宋_GB2312" w:hAnsi="仿宋_GB2312" w:eastAsia="仿宋_GB2312" w:cs="仿宋_GB2312"/>
                <w:sz w:val="28"/>
                <w:szCs w:val="28"/>
              </w:rPr>
            </w:pPr>
          </w:p>
          <w:p w14:paraId="0797AF1D">
            <w:pPr>
              <w:spacing w:line="319" w:lineRule="auto"/>
              <w:rPr>
                <w:rFonts w:hint="eastAsia" w:ascii="仿宋_GB2312" w:hAnsi="仿宋_GB2312" w:eastAsia="仿宋_GB2312" w:cs="仿宋_GB2312"/>
                <w:sz w:val="28"/>
                <w:szCs w:val="28"/>
              </w:rPr>
            </w:pPr>
          </w:p>
          <w:p w14:paraId="76D45FC4">
            <w:pPr>
              <w:pStyle w:val="41"/>
              <w:spacing w:before="59" w:line="219" w:lineRule="auto"/>
              <w:ind w:left="60"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其他水产品</w:t>
            </w:r>
          </w:p>
        </w:tc>
        <w:tc>
          <w:tcPr>
            <w:tcW w:w="1150" w:type="dxa"/>
            <w:shd w:val="clear" w:color="auto" w:fill="auto"/>
            <w:noWrap w:val="0"/>
            <w:vAlign w:val="top"/>
          </w:tcPr>
          <w:p w14:paraId="102B19B4">
            <w:pPr>
              <w:pStyle w:val="41"/>
              <w:spacing w:before="61" w:line="221" w:lineRule="auto"/>
              <w:ind w:left="62" w:right="58"/>
              <w:jc w:val="left"/>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其他水产品</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2"/>
                <w:sz w:val="28"/>
                <w:szCs w:val="28"/>
              </w:rPr>
              <w:t>(恩诺沙星</w:t>
            </w:r>
            <w:r>
              <w:rPr>
                <w:rFonts w:hint="eastAsia" w:ascii="仿宋_GB2312" w:hAnsi="仿宋_GB2312" w:eastAsia="仿宋_GB2312" w:cs="仿宋_GB2312"/>
                <w:spacing w:val="-1"/>
                <w:sz w:val="28"/>
                <w:szCs w:val="28"/>
              </w:rPr>
              <w:t>、氟苯尼考</w:t>
            </w:r>
          </w:p>
          <w:p w14:paraId="432409B5">
            <w:pPr>
              <w:pStyle w:val="41"/>
              <w:spacing w:before="3" w:line="219" w:lineRule="auto"/>
              <w:ind w:left="62" w:right="27" w:firstLine="50"/>
              <w:jc w:val="left"/>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1"/>
                <w:sz w:val="28"/>
                <w:szCs w:val="28"/>
              </w:rPr>
              <w:t>重点品种：</w:t>
            </w:r>
            <w:r>
              <w:rPr>
                <w:rFonts w:hint="eastAsia" w:ascii="仿宋_GB2312" w:hAnsi="仿宋_GB2312" w:eastAsia="仿宋_GB2312" w:cs="仿宋_GB2312"/>
                <w:spacing w:val="-2"/>
                <w:sz w:val="28"/>
                <w:szCs w:val="28"/>
              </w:rPr>
              <w:t>牛蛙；镉</w:t>
            </w:r>
          </w:p>
          <w:p w14:paraId="4384A3A7">
            <w:pPr>
              <w:pStyle w:val="41"/>
              <w:spacing w:before="3" w:line="219" w:lineRule="auto"/>
              <w:ind w:left="62" w:right="27" w:firstLine="50"/>
              <w:jc w:val="left"/>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重</w:t>
            </w:r>
            <w:r>
              <w:rPr>
                <w:rFonts w:hint="eastAsia" w:ascii="仿宋_GB2312" w:hAnsi="仿宋_GB2312" w:eastAsia="仿宋_GB2312" w:cs="仿宋_GB2312"/>
                <w:spacing w:val="1"/>
                <w:sz w:val="28"/>
                <w:szCs w:val="28"/>
              </w:rPr>
              <w:t>点品种：鱿</w:t>
            </w:r>
            <w:r>
              <w:rPr>
                <w:rFonts w:hint="eastAsia" w:ascii="仿宋_GB2312" w:hAnsi="仿宋_GB2312" w:eastAsia="仿宋_GB2312" w:cs="仿宋_GB2312"/>
                <w:spacing w:val="-5"/>
                <w:sz w:val="28"/>
                <w:szCs w:val="28"/>
              </w:rPr>
              <w:t>鱼</w:t>
            </w:r>
            <w:r>
              <w:rPr>
                <w:rFonts w:hint="eastAsia" w:ascii="仿宋_GB2312" w:hAnsi="仿宋_GB2312" w:eastAsia="仿宋_GB2312" w:cs="仿宋_GB2312"/>
                <w:spacing w:val="-33"/>
                <w:sz w:val="28"/>
                <w:szCs w:val="28"/>
              </w:rPr>
              <w:t xml:space="preserve"> </w:t>
            </w:r>
            <w:r>
              <w:rPr>
                <w:rFonts w:hint="eastAsia" w:ascii="仿宋_GB2312" w:hAnsi="仿宋_GB2312" w:eastAsia="仿宋_GB2312" w:cs="仿宋_GB2312"/>
                <w:spacing w:val="-5"/>
                <w:sz w:val="28"/>
                <w:szCs w:val="28"/>
              </w:rPr>
              <w:t>)</w:t>
            </w:r>
          </w:p>
        </w:tc>
        <w:tc>
          <w:tcPr>
            <w:tcW w:w="3500" w:type="dxa"/>
            <w:shd w:val="clear" w:color="auto" w:fill="auto"/>
            <w:noWrap w:val="0"/>
            <w:vAlign w:val="top"/>
          </w:tcPr>
          <w:p w14:paraId="488EC8D0">
            <w:pPr>
              <w:spacing w:line="408" w:lineRule="auto"/>
              <w:rPr>
                <w:rFonts w:hint="eastAsia" w:ascii="仿宋_GB2312" w:hAnsi="仿宋_GB2312" w:eastAsia="仿宋_GB2312" w:cs="仿宋_GB2312"/>
                <w:sz w:val="28"/>
                <w:szCs w:val="28"/>
              </w:rPr>
            </w:pPr>
          </w:p>
          <w:p w14:paraId="4439D634">
            <w:pPr>
              <w:pStyle w:val="41"/>
              <w:spacing w:before="58" w:line="244" w:lineRule="auto"/>
              <w:ind w:left="13" w:leftChars="0" w:right="16"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恩诺沙星、氟苯尼考a、氧氟沙星、呋喃唑酮代谢物</w:t>
            </w:r>
            <w:r>
              <w:rPr>
                <w:rFonts w:hint="eastAsia" w:ascii="仿宋_GB2312" w:hAnsi="仿宋_GB2312" w:eastAsia="仿宋_GB2312" w:cs="仿宋_GB2312"/>
                <w:spacing w:val="-14"/>
                <w:sz w:val="28"/>
                <w:szCs w:val="28"/>
              </w:rPr>
              <w:t>、镉(以</w:t>
            </w:r>
            <w:r>
              <w:rPr>
                <w:rFonts w:hint="eastAsia" w:ascii="仿宋_GB2312" w:hAnsi="仿宋_GB2312" w:eastAsia="仿宋_GB2312" w:cs="仿宋_GB2312"/>
                <w:spacing w:val="-36"/>
                <w:sz w:val="28"/>
                <w:szCs w:val="28"/>
              </w:rPr>
              <w:t xml:space="preserve"> </w:t>
            </w:r>
            <w:r>
              <w:rPr>
                <w:rFonts w:hint="eastAsia" w:ascii="仿宋_GB2312" w:hAnsi="仿宋_GB2312" w:eastAsia="仿宋_GB2312" w:cs="仿宋_GB2312"/>
                <w:spacing w:val="-14"/>
                <w:sz w:val="28"/>
                <w:szCs w:val="28"/>
              </w:rPr>
              <w:t>Cd计)</w:t>
            </w:r>
          </w:p>
        </w:tc>
        <w:tc>
          <w:tcPr>
            <w:tcW w:w="4639" w:type="dxa"/>
            <w:shd w:val="clear" w:color="auto" w:fill="auto"/>
            <w:noWrap w:val="0"/>
            <w:vAlign w:val="top"/>
          </w:tcPr>
          <w:p w14:paraId="3D01B586">
            <w:pPr>
              <w:spacing w:line="439" w:lineRule="auto"/>
              <w:rPr>
                <w:rFonts w:hint="eastAsia" w:ascii="仿宋_GB2312" w:hAnsi="仿宋_GB2312" w:eastAsia="仿宋_GB2312" w:cs="仿宋_GB2312"/>
                <w:sz w:val="28"/>
                <w:szCs w:val="28"/>
              </w:rPr>
            </w:pPr>
          </w:p>
          <w:p w14:paraId="0FBCB306">
            <w:pPr>
              <w:pStyle w:val="41"/>
              <w:spacing w:before="58" w:line="205" w:lineRule="auto"/>
              <w:ind w:left="14"/>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孔雀石绿、氯霉素、呋喃西林代谢物、呋喃妥因代谢物、五氯酚</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酸钠(以五氯酚计)、磺胺类(总量)、甲硝唑、氧氟沙星、诺</w:t>
            </w:r>
          </w:p>
          <w:p w14:paraId="1B5951DA">
            <w:pPr>
              <w:pStyle w:val="41"/>
              <w:spacing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氟沙星</w:t>
            </w:r>
          </w:p>
        </w:tc>
        <w:tc>
          <w:tcPr>
            <w:tcW w:w="1012" w:type="dxa"/>
            <w:tcBorders>
              <w:right w:val="single" w:color="auto" w:sz="4" w:space="0"/>
            </w:tcBorders>
            <w:shd w:val="clear" w:color="auto" w:fill="auto"/>
            <w:noWrap w:val="0"/>
            <w:vAlign w:val="top"/>
          </w:tcPr>
          <w:p w14:paraId="75C3B6A9">
            <w:pPr>
              <w:spacing w:line="318" w:lineRule="auto"/>
              <w:rPr>
                <w:rFonts w:hint="eastAsia" w:ascii="仿宋_GB2312" w:hAnsi="仿宋_GB2312" w:eastAsia="仿宋_GB2312" w:cs="仿宋_GB2312"/>
                <w:sz w:val="28"/>
                <w:szCs w:val="28"/>
              </w:rPr>
            </w:pPr>
          </w:p>
          <w:p w14:paraId="1A55DB68">
            <w:pPr>
              <w:pStyle w:val="41"/>
              <w:spacing w:before="59" w:line="221" w:lineRule="auto"/>
              <w:ind w:left="9" w:right="22"/>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a.仅蛙科、鳖科食</w:t>
            </w:r>
            <w:r>
              <w:rPr>
                <w:rFonts w:hint="eastAsia" w:ascii="仿宋_GB2312" w:hAnsi="仿宋_GB2312" w:eastAsia="仿宋_GB2312" w:cs="仿宋_GB2312"/>
                <w:sz w:val="28"/>
                <w:szCs w:val="28"/>
              </w:rPr>
              <w:t xml:space="preserve"> 品动物检测。</w:t>
            </w:r>
          </w:p>
          <w:p w14:paraId="1298DA06">
            <w:pPr>
              <w:pStyle w:val="41"/>
              <w:spacing w:before="1" w:line="227" w:lineRule="auto"/>
              <w:ind w:left="9" w:leftChars="0" w:right="15" w:rightChars="0"/>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pacing w:val="-1"/>
                <w:sz w:val="28"/>
                <w:szCs w:val="28"/>
              </w:rPr>
              <w:t>b.限头足类、腹足</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spacing w:val="-1"/>
                <w:sz w:val="28"/>
                <w:szCs w:val="28"/>
              </w:rPr>
              <w:t>类、棘皮类检测。</w:t>
            </w:r>
          </w:p>
        </w:tc>
      </w:tr>
      <w:tr w14:paraId="57CE1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left w:val="single" w:color="auto" w:sz="4" w:space="0"/>
              <w:right w:val="single" w:color="auto" w:sz="4" w:space="0"/>
            </w:tcBorders>
            <w:noWrap w:val="0"/>
            <w:vAlign w:val="top"/>
          </w:tcPr>
          <w:p w14:paraId="39244210">
            <w:pPr>
              <w:jc w:val="center"/>
              <w:rPr>
                <w:rFonts w:hint="eastAsia" w:ascii="仿宋_GB2312" w:hAnsi="仿宋_GB2312" w:eastAsia="仿宋_GB2312" w:cs="仿宋_GB2312"/>
                <w:color w:val="000000"/>
                <w:kern w:val="0"/>
                <w:sz w:val="28"/>
                <w:szCs w:val="28"/>
                <w:lang w:val="en-US" w:eastAsia="zh-CN"/>
              </w:rPr>
            </w:pPr>
          </w:p>
          <w:p w14:paraId="4309ECE9">
            <w:pPr>
              <w:jc w:val="center"/>
              <w:rPr>
                <w:rFonts w:hint="eastAsia" w:ascii="仿宋_GB2312" w:hAnsi="仿宋_GB2312" w:eastAsia="仿宋_GB2312" w:cs="仿宋_GB2312"/>
                <w:color w:val="000000"/>
                <w:kern w:val="0"/>
                <w:sz w:val="28"/>
                <w:szCs w:val="28"/>
                <w:lang w:val="en-US" w:eastAsia="zh-CN"/>
              </w:rPr>
            </w:pPr>
          </w:p>
          <w:p w14:paraId="033EFCCA">
            <w:pPr>
              <w:jc w:val="center"/>
              <w:rPr>
                <w:rFonts w:hint="eastAsia" w:ascii="仿宋_GB2312" w:hAnsi="仿宋_GB2312" w:eastAsia="仿宋_GB2312" w:cs="仿宋_GB2312"/>
                <w:color w:val="000000"/>
                <w:kern w:val="0"/>
                <w:sz w:val="28"/>
                <w:szCs w:val="28"/>
                <w:lang w:val="en-US" w:eastAsia="zh-CN"/>
              </w:rPr>
            </w:pPr>
          </w:p>
          <w:p w14:paraId="4B956E3B">
            <w:pPr>
              <w:jc w:val="center"/>
              <w:rPr>
                <w:rFonts w:hint="eastAsia" w:ascii="仿宋_GB2312" w:hAnsi="仿宋_GB2312" w:eastAsia="仿宋_GB2312" w:cs="仿宋_GB2312"/>
                <w:color w:val="000000"/>
                <w:kern w:val="0"/>
                <w:sz w:val="28"/>
                <w:szCs w:val="28"/>
                <w:lang w:val="en-US" w:eastAsia="zh-CN"/>
              </w:rPr>
            </w:pPr>
          </w:p>
          <w:p w14:paraId="156B2F3A">
            <w:pPr>
              <w:jc w:val="center"/>
              <w:rPr>
                <w:rFonts w:hint="eastAsia" w:ascii="仿宋_GB2312" w:hAnsi="仿宋_GB2312" w:eastAsia="仿宋_GB2312" w:cs="仿宋_GB2312"/>
                <w:color w:val="000000"/>
                <w:kern w:val="0"/>
                <w:sz w:val="28"/>
                <w:szCs w:val="28"/>
                <w:lang w:val="en-US" w:eastAsia="zh-CN"/>
              </w:rPr>
            </w:pPr>
          </w:p>
          <w:p w14:paraId="755F2774">
            <w:pPr>
              <w:jc w:val="center"/>
              <w:rPr>
                <w:rFonts w:hint="eastAsia" w:ascii="仿宋_GB2312" w:hAnsi="仿宋_GB2312" w:eastAsia="仿宋_GB2312" w:cs="仿宋_GB2312"/>
                <w:color w:val="000000"/>
                <w:kern w:val="0"/>
                <w:sz w:val="28"/>
                <w:szCs w:val="28"/>
                <w:lang w:val="en-US" w:eastAsia="zh-CN"/>
              </w:rPr>
            </w:pPr>
          </w:p>
          <w:p w14:paraId="2549F562">
            <w:pPr>
              <w:jc w:val="center"/>
              <w:rPr>
                <w:rFonts w:hint="eastAsia" w:ascii="仿宋_GB2312" w:hAnsi="仿宋_GB2312" w:eastAsia="仿宋_GB2312" w:cs="仿宋_GB2312"/>
                <w:color w:val="000000"/>
                <w:kern w:val="0"/>
                <w:sz w:val="28"/>
                <w:szCs w:val="28"/>
                <w:lang w:val="en-US" w:eastAsia="zh-CN"/>
              </w:rPr>
            </w:pPr>
          </w:p>
          <w:p w14:paraId="4814728F">
            <w:pPr>
              <w:jc w:val="center"/>
              <w:rPr>
                <w:rFonts w:hint="eastAsia" w:ascii="仿宋_GB2312" w:hAnsi="仿宋_GB2312" w:eastAsia="仿宋_GB2312" w:cs="仿宋_GB2312"/>
                <w:color w:val="000000"/>
                <w:kern w:val="0"/>
                <w:sz w:val="28"/>
                <w:szCs w:val="28"/>
                <w:lang w:val="en-US" w:eastAsia="zh-CN"/>
              </w:rPr>
            </w:pPr>
          </w:p>
          <w:p w14:paraId="745AD591">
            <w:pPr>
              <w:jc w:val="center"/>
              <w:rPr>
                <w:rFonts w:hint="eastAsia" w:ascii="仿宋_GB2312" w:hAnsi="仿宋_GB2312" w:eastAsia="仿宋_GB2312" w:cs="仿宋_GB2312"/>
                <w:color w:val="000000"/>
                <w:kern w:val="0"/>
                <w:sz w:val="28"/>
                <w:szCs w:val="28"/>
                <w:lang w:val="en-US" w:eastAsia="zh-CN"/>
              </w:rPr>
            </w:pPr>
          </w:p>
          <w:p w14:paraId="5FB7B455">
            <w:pPr>
              <w:jc w:val="center"/>
              <w:rPr>
                <w:rFonts w:hint="eastAsia" w:ascii="仿宋_GB2312" w:hAnsi="仿宋_GB2312" w:eastAsia="仿宋_GB2312" w:cs="仿宋_GB2312"/>
                <w:color w:val="000000"/>
                <w:kern w:val="0"/>
                <w:sz w:val="28"/>
                <w:szCs w:val="28"/>
                <w:lang w:val="en-US" w:eastAsia="zh-CN"/>
              </w:rPr>
            </w:pPr>
          </w:p>
          <w:p w14:paraId="3E61350D">
            <w:pPr>
              <w:jc w:val="center"/>
              <w:rPr>
                <w:rFonts w:hint="eastAsia" w:ascii="仿宋_GB2312" w:hAnsi="仿宋_GB2312" w:eastAsia="仿宋_GB2312" w:cs="仿宋_GB2312"/>
                <w:color w:val="000000"/>
                <w:kern w:val="0"/>
                <w:sz w:val="28"/>
                <w:szCs w:val="28"/>
                <w:lang w:val="en-US" w:eastAsia="zh-CN"/>
              </w:rPr>
            </w:pPr>
          </w:p>
          <w:p w14:paraId="13708526">
            <w:pPr>
              <w:jc w:val="center"/>
              <w:rPr>
                <w:rFonts w:hint="eastAsia" w:ascii="仿宋_GB2312" w:hAnsi="仿宋_GB2312" w:eastAsia="仿宋_GB2312" w:cs="仿宋_GB2312"/>
                <w:color w:val="000000"/>
                <w:kern w:val="0"/>
                <w:sz w:val="28"/>
                <w:szCs w:val="28"/>
                <w:lang w:val="en-US" w:eastAsia="zh-CN"/>
              </w:rPr>
            </w:pPr>
          </w:p>
          <w:p w14:paraId="4920378D">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4</w:t>
            </w:r>
          </w:p>
        </w:tc>
        <w:tc>
          <w:tcPr>
            <w:tcW w:w="1183" w:type="dxa"/>
            <w:vMerge w:val="restart"/>
            <w:tcBorders>
              <w:left w:val="single" w:color="auto" w:sz="4" w:space="0"/>
              <w:right w:val="single" w:color="auto" w:sz="4" w:space="0"/>
            </w:tcBorders>
            <w:noWrap w:val="0"/>
            <w:vAlign w:val="top"/>
          </w:tcPr>
          <w:p w14:paraId="623863AF">
            <w:pPr>
              <w:jc w:val="center"/>
              <w:rPr>
                <w:rFonts w:hint="eastAsia" w:ascii="仿宋_GB2312" w:hAnsi="仿宋_GB2312" w:eastAsia="仿宋_GB2312" w:cs="仿宋_GB2312"/>
                <w:color w:val="000000"/>
                <w:kern w:val="0"/>
                <w:sz w:val="28"/>
                <w:szCs w:val="28"/>
                <w:lang w:val="en-US" w:eastAsia="zh-CN"/>
              </w:rPr>
            </w:pPr>
          </w:p>
          <w:p w14:paraId="4F75E81E">
            <w:pPr>
              <w:jc w:val="center"/>
              <w:rPr>
                <w:rFonts w:hint="eastAsia" w:ascii="仿宋_GB2312" w:hAnsi="仿宋_GB2312" w:eastAsia="仿宋_GB2312" w:cs="仿宋_GB2312"/>
                <w:color w:val="000000"/>
                <w:kern w:val="0"/>
                <w:sz w:val="28"/>
                <w:szCs w:val="28"/>
                <w:lang w:val="en-US" w:eastAsia="zh-CN"/>
              </w:rPr>
            </w:pPr>
          </w:p>
          <w:p w14:paraId="1D0D29C7">
            <w:pPr>
              <w:jc w:val="center"/>
              <w:rPr>
                <w:rFonts w:hint="eastAsia" w:ascii="仿宋_GB2312" w:hAnsi="仿宋_GB2312" w:eastAsia="仿宋_GB2312" w:cs="仿宋_GB2312"/>
                <w:color w:val="000000"/>
                <w:kern w:val="0"/>
                <w:sz w:val="28"/>
                <w:szCs w:val="28"/>
                <w:lang w:val="en-US" w:eastAsia="zh-CN"/>
              </w:rPr>
            </w:pPr>
          </w:p>
          <w:p w14:paraId="6EA523D7">
            <w:pPr>
              <w:jc w:val="center"/>
              <w:rPr>
                <w:rFonts w:hint="eastAsia" w:ascii="仿宋_GB2312" w:hAnsi="仿宋_GB2312" w:eastAsia="仿宋_GB2312" w:cs="仿宋_GB2312"/>
                <w:color w:val="000000"/>
                <w:kern w:val="0"/>
                <w:sz w:val="28"/>
                <w:szCs w:val="28"/>
                <w:lang w:val="en-US" w:eastAsia="zh-CN"/>
              </w:rPr>
            </w:pPr>
          </w:p>
          <w:p w14:paraId="5663C60D">
            <w:pPr>
              <w:jc w:val="center"/>
              <w:rPr>
                <w:rFonts w:hint="eastAsia" w:ascii="仿宋_GB2312" w:hAnsi="仿宋_GB2312" w:eastAsia="仿宋_GB2312" w:cs="仿宋_GB2312"/>
                <w:color w:val="000000"/>
                <w:kern w:val="0"/>
                <w:sz w:val="28"/>
                <w:szCs w:val="28"/>
                <w:lang w:val="en-US" w:eastAsia="zh-CN"/>
              </w:rPr>
            </w:pPr>
          </w:p>
          <w:p w14:paraId="2490656F">
            <w:pPr>
              <w:jc w:val="center"/>
              <w:rPr>
                <w:rFonts w:hint="eastAsia" w:ascii="仿宋_GB2312" w:hAnsi="仿宋_GB2312" w:eastAsia="仿宋_GB2312" w:cs="仿宋_GB2312"/>
                <w:color w:val="000000"/>
                <w:kern w:val="0"/>
                <w:sz w:val="28"/>
                <w:szCs w:val="28"/>
                <w:lang w:val="en-US" w:eastAsia="zh-CN"/>
              </w:rPr>
            </w:pPr>
          </w:p>
          <w:p w14:paraId="5C65E764">
            <w:pPr>
              <w:jc w:val="center"/>
              <w:rPr>
                <w:rFonts w:hint="eastAsia" w:ascii="仿宋_GB2312" w:hAnsi="仿宋_GB2312" w:eastAsia="仿宋_GB2312" w:cs="仿宋_GB2312"/>
                <w:color w:val="000000"/>
                <w:kern w:val="0"/>
                <w:sz w:val="28"/>
                <w:szCs w:val="28"/>
                <w:lang w:val="en-US" w:eastAsia="zh-CN"/>
              </w:rPr>
            </w:pPr>
          </w:p>
          <w:p w14:paraId="02A450CC">
            <w:pPr>
              <w:jc w:val="center"/>
              <w:rPr>
                <w:rFonts w:hint="eastAsia" w:ascii="仿宋_GB2312" w:hAnsi="仿宋_GB2312" w:eastAsia="仿宋_GB2312" w:cs="仿宋_GB2312"/>
                <w:color w:val="000000"/>
                <w:kern w:val="0"/>
                <w:sz w:val="28"/>
                <w:szCs w:val="28"/>
                <w:lang w:val="en-US" w:eastAsia="zh-CN"/>
              </w:rPr>
            </w:pPr>
          </w:p>
          <w:p w14:paraId="21336692">
            <w:pPr>
              <w:jc w:val="center"/>
              <w:rPr>
                <w:rFonts w:hint="eastAsia" w:ascii="仿宋_GB2312" w:hAnsi="仿宋_GB2312" w:eastAsia="仿宋_GB2312" w:cs="仿宋_GB2312"/>
                <w:color w:val="000000"/>
                <w:kern w:val="0"/>
                <w:sz w:val="28"/>
                <w:szCs w:val="28"/>
                <w:lang w:val="en-US" w:eastAsia="zh-CN"/>
              </w:rPr>
            </w:pPr>
          </w:p>
          <w:p w14:paraId="68BE6D99">
            <w:pPr>
              <w:jc w:val="center"/>
              <w:rPr>
                <w:rFonts w:hint="eastAsia" w:ascii="仿宋_GB2312" w:hAnsi="仿宋_GB2312" w:eastAsia="仿宋_GB2312" w:cs="仿宋_GB2312"/>
                <w:color w:val="000000"/>
                <w:kern w:val="0"/>
                <w:sz w:val="28"/>
                <w:szCs w:val="28"/>
                <w:lang w:val="en-US" w:eastAsia="zh-CN"/>
              </w:rPr>
            </w:pPr>
          </w:p>
          <w:p w14:paraId="0DD89D57">
            <w:pPr>
              <w:jc w:val="center"/>
              <w:rPr>
                <w:rFonts w:hint="eastAsia" w:ascii="仿宋_GB2312" w:hAnsi="仿宋_GB2312" w:eastAsia="仿宋_GB2312" w:cs="仿宋_GB2312"/>
                <w:color w:val="000000"/>
                <w:kern w:val="0"/>
                <w:sz w:val="28"/>
                <w:szCs w:val="28"/>
                <w:lang w:val="en-US" w:eastAsia="zh-CN"/>
              </w:rPr>
            </w:pPr>
          </w:p>
          <w:p w14:paraId="22CF5182">
            <w:pPr>
              <w:jc w:val="center"/>
              <w:rPr>
                <w:rFonts w:hint="eastAsia" w:ascii="仿宋_GB2312" w:hAnsi="仿宋_GB2312" w:eastAsia="仿宋_GB2312" w:cs="仿宋_GB2312"/>
                <w:color w:val="000000"/>
                <w:kern w:val="0"/>
                <w:sz w:val="28"/>
                <w:szCs w:val="28"/>
                <w:lang w:val="en-US" w:eastAsia="zh-CN"/>
              </w:rPr>
            </w:pPr>
          </w:p>
          <w:p w14:paraId="1D1D6E51">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水果类</w:t>
            </w:r>
          </w:p>
        </w:tc>
        <w:tc>
          <w:tcPr>
            <w:tcW w:w="1217" w:type="dxa"/>
            <w:vMerge w:val="restart"/>
            <w:tcBorders>
              <w:left w:val="single" w:color="auto" w:sz="4" w:space="0"/>
            </w:tcBorders>
            <w:shd w:val="clear" w:color="auto" w:fill="auto"/>
            <w:noWrap w:val="0"/>
            <w:vAlign w:val="top"/>
          </w:tcPr>
          <w:p w14:paraId="6550F099">
            <w:pPr>
              <w:spacing w:line="279" w:lineRule="auto"/>
              <w:rPr>
                <w:rFonts w:hint="eastAsia" w:ascii="仿宋_GB2312" w:hAnsi="仿宋_GB2312" w:eastAsia="仿宋_GB2312" w:cs="仿宋_GB2312"/>
                <w:sz w:val="28"/>
                <w:szCs w:val="28"/>
              </w:rPr>
            </w:pPr>
          </w:p>
          <w:p w14:paraId="7392188F">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柑橘类水果</w:t>
            </w:r>
          </w:p>
        </w:tc>
        <w:tc>
          <w:tcPr>
            <w:tcW w:w="1150" w:type="dxa"/>
            <w:shd w:val="clear" w:color="auto" w:fill="auto"/>
            <w:noWrap w:val="0"/>
            <w:vAlign w:val="top"/>
          </w:tcPr>
          <w:p w14:paraId="6D6C71E6">
            <w:pPr>
              <w:spacing w:line="340" w:lineRule="auto"/>
              <w:rPr>
                <w:rFonts w:hint="eastAsia" w:ascii="仿宋_GB2312" w:hAnsi="仿宋_GB2312" w:eastAsia="仿宋_GB2312" w:cs="仿宋_GB2312"/>
                <w:sz w:val="28"/>
                <w:szCs w:val="28"/>
              </w:rPr>
            </w:pPr>
          </w:p>
          <w:p w14:paraId="6E32375C">
            <w:pPr>
              <w:pStyle w:val="41"/>
              <w:spacing w:before="59" w:line="219" w:lineRule="auto"/>
              <w:ind w:left="42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橙</w:t>
            </w:r>
          </w:p>
        </w:tc>
        <w:tc>
          <w:tcPr>
            <w:tcW w:w="3500" w:type="dxa"/>
            <w:shd w:val="clear" w:color="auto" w:fill="auto"/>
            <w:noWrap w:val="0"/>
            <w:vAlign w:val="top"/>
          </w:tcPr>
          <w:p w14:paraId="67FE9345">
            <w:pPr>
              <w:pStyle w:val="41"/>
              <w:spacing w:before="181" w:line="215"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氯唑磷、联苯菊酯、苯醚</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pacing w:val="-7"/>
                <w:sz w:val="28"/>
                <w:szCs w:val="28"/>
              </w:rPr>
              <w:t>甲环唑、丙溴磷、2,4-滴和</w:t>
            </w:r>
            <w:r>
              <w:rPr>
                <w:rFonts w:hint="eastAsia" w:ascii="仿宋_GB2312" w:hAnsi="仿宋_GB2312" w:eastAsia="仿宋_GB2312" w:cs="仿宋_GB2312"/>
                <w:spacing w:val="11"/>
                <w:sz w:val="28"/>
                <w:szCs w:val="28"/>
              </w:rPr>
              <w:t xml:space="preserve"> </w:t>
            </w:r>
            <w:r>
              <w:rPr>
                <w:rFonts w:hint="eastAsia" w:ascii="仿宋_GB2312" w:hAnsi="仿宋_GB2312" w:eastAsia="仿宋_GB2312" w:cs="仿宋_GB2312"/>
                <w:spacing w:val="-2"/>
                <w:sz w:val="28"/>
                <w:szCs w:val="28"/>
              </w:rPr>
              <w:t>2,4-滴钠盐</w:t>
            </w:r>
          </w:p>
        </w:tc>
        <w:tc>
          <w:tcPr>
            <w:tcW w:w="4639" w:type="dxa"/>
            <w:shd w:val="clear" w:color="auto" w:fill="auto"/>
            <w:noWrap w:val="0"/>
            <w:vAlign w:val="top"/>
          </w:tcPr>
          <w:p w14:paraId="0C7FFC95">
            <w:pPr>
              <w:spacing w:line="241" w:lineRule="auto"/>
              <w:rPr>
                <w:rFonts w:hint="eastAsia" w:ascii="仿宋_GB2312" w:hAnsi="仿宋_GB2312" w:eastAsia="仿宋_GB2312" w:cs="仿宋_GB2312"/>
                <w:sz w:val="28"/>
                <w:szCs w:val="28"/>
              </w:rPr>
            </w:pPr>
          </w:p>
          <w:p w14:paraId="7C891EEA">
            <w:pPr>
              <w:pStyle w:val="41"/>
              <w:spacing w:before="59" w:line="218" w:lineRule="auto"/>
              <w:ind w:left="14" w:leftChars="0" w:firstLine="10" w:firstLine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克百威、三唑磷、杀扑磷、水胺硫磷、氧乐果、敌敌畏、氯氟氰</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pacing w:val="-1"/>
                <w:sz w:val="28"/>
                <w:szCs w:val="28"/>
              </w:rPr>
              <w:t>菊酯和高效氯氟氰菊酯、乙酰甲胺磷</w:t>
            </w:r>
          </w:p>
        </w:tc>
        <w:tc>
          <w:tcPr>
            <w:tcW w:w="1012" w:type="dxa"/>
            <w:tcBorders>
              <w:right w:val="single" w:color="auto" w:sz="4" w:space="0"/>
            </w:tcBorders>
            <w:shd w:val="clear" w:color="auto" w:fill="auto"/>
            <w:noWrap w:val="0"/>
            <w:vAlign w:val="top"/>
          </w:tcPr>
          <w:p w14:paraId="5D27880D">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6AB67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96E4718">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4573A07">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3538C2E5">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385FBE58">
            <w:pPr>
              <w:spacing w:line="352" w:lineRule="auto"/>
              <w:rPr>
                <w:rFonts w:hint="eastAsia" w:ascii="仿宋_GB2312" w:hAnsi="仿宋_GB2312" w:eastAsia="仿宋_GB2312" w:cs="仿宋_GB2312"/>
                <w:sz w:val="28"/>
                <w:szCs w:val="28"/>
              </w:rPr>
            </w:pPr>
          </w:p>
          <w:p w14:paraId="6CE03783">
            <w:pPr>
              <w:pStyle w:val="41"/>
              <w:spacing w:before="59" w:line="219"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柑、橘</w:t>
            </w:r>
          </w:p>
        </w:tc>
        <w:tc>
          <w:tcPr>
            <w:tcW w:w="3500" w:type="dxa"/>
            <w:shd w:val="clear" w:color="auto" w:fill="auto"/>
            <w:noWrap w:val="0"/>
            <w:vAlign w:val="top"/>
          </w:tcPr>
          <w:p w14:paraId="053B944E">
            <w:pPr>
              <w:pStyle w:val="41"/>
              <w:spacing w:before="94" w:line="223"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7"/>
                <w:sz w:val="28"/>
                <w:szCs w:val="28"/>
              </w:rPr>
              <w:t>联苯菊酯、苯醚甲环唑、</w:t>
            </w:r>
            <w:r>
              <w:rPr>
                <w:rFonts w:hint="eastAsia" w:ascii="仿宋_GB2312" w:hAnsi="仿宋_GB2312" w:eastAsia="仿宋_GB2312" w:cs="仿宋_GB2312"/>
                <w:spacing w:val="-6"/>
                <w:sz w:val="28"/>
                <w:szCs w:val="28"/>
              </w:rPr>
              <w:t>丙溴磷、2,4-滴和2,4-滴钠</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2"/>
                <w:sz w:val="28"/>
                <w:szCs w:val="28"/>
              </w:rPr>
              <w:t>盐、氯氟氰菊酯和高效氯</w:t>
            </w:r>
            <w:r>
              <w:rPr>
                <w:rFonts w:hint="eastAsia" w:ascii="仿宋_GB2312" w:hAnsi="仿宋_GB2312" w:eastAsia="仿宋_GB2312" w:cs="仿宋_GB2312"/>
                <w:spacing w:val="4"/>
                <w:sz w:val="28"/>
                <w:szCs w:val="28"/>
              </w:rPr>
              <w:t xml:space="preserve">  </w:t>
            </w:r>
            <w:r>
              <w:rPr>
                <w:rFonts w:hint="eastAsia" w:ascii="仿宋_GB2312" w:hAnsi="仿宋_GB2312" w:eastAsia="仿宋_GB2312" w:cs="仿宋_GB2312"/>
                <w:spacing w:val="-2"/>
                <w:sz w:val="28"/>
                <w:szCs w:val="28"/>
              </w:rPr>
              <w:t>氟氰菊酯、三唑磷</w:t>
            </w:r>
          </w:p>
        </w:tc>
        <w:tc>
          <w:tcPr>
            <w:tcW w:w="4639" w:type="dxa"/>
            <w:shd w:val="clear" w:color="auto" w:fill="auto"/>
            <w:noWrap w:val="0"/>
            <w:vAlign w:val="top"/>
          </w:tcPr>
          <w:p w14:paraId="2E4C80CE">
            <w:pPr>
              <w:spacing w:line="253" w:lineRule="auto"/>
              <w:rPr>
                <w:rFonts w:hint="eastAsia" w:ascii="仿宋_GB2312" w:hAnsi="仿宋_GB2312" w:eastAsia="仿宋_GB2312" w:cs="仿宋_GB2312"/>
                <w:sz w:val="28"/>
                <w:szCs w:val="28"/>
              </w:rPr>
            </w:pPr>
          </w:p>
          <w:p w14:paraId="55FD8BAC">
            <w:pPr>
              <w:pStyle w:val="41"/>
              <w:spacing w:before="58" w:line="227"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克百威、氯唑磷、水胺硫磷、氧乐果、甲拌磷、狄氏剂、杀扑磷</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、敌敌畏、联苯肼酯</w:t>
            </w:r>
          </w:p>
        </w:tc>
        <w:tc>
          <w:tcPr>
            <w:tcW w:w="1012" w:type="dxa"/>
            <w:tcBorders>
              <w:right w:val="single" w:color="auto" w:sz="4" w:space="0"/>
            </w:tcBorders>
            <w:shd w:val="clear" w:color="auto" w:fill="auto"/>
            <w:noWrap w:val="0"/>
            <w:vAlign w:val="top"/>
          </w:tcPr>
          <w:p w14:paraId="48D6A287">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D5FA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6DED75C2">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CAC0524">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AC8336D">
            <w:pPr>
              <w:spacing w:line="244" w:lineRule="auto"/>
              <w:rPr>
                <w:rFonts w:hint="eastAsia" w:ascii="仿宋_GB2312" w:hAnsi="仿宋_GB2312" w:eastAsia="仿宋_GB2312" w:cs="仿宋_GB2312"/>
                <w:sz w:val="28"/>
                <w:szCs w:val="28"/>
              </w:rPr>
            </w:pPr>
          </w:p>
          <w:p w14:paraId="37E06FF4">
            <w:pPr>
              <w:pStyle w:val="41"/>
              <w:spacing w:before="59" w:line="219" w:lineRule="auto"/>
              <w:ind w:left="60"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核果类水果</w:t>
            </w:r>
          </w:p>
        </w:tc>
        <w:tc>
          <w:tcPr>
            <w:tcW w:w="1150" w:type="dxa"/>
            <w:shd w:val="clear" w:color="auto" w:fill="auto"/>
            <w:noWrap w:val="0"/>
            <w:vAlign w:val="top"/>
          </w:tcPr>
          <w:p w14:paraId="6231DB8B">
            <w:pPr>
              <w:spacing w:line="244" w:lineRule="auto"/>
              <w:rPr>
                <w:rFonts w:hint="eastAsia" w:ascii="仿宋_GB2312" w:hAnsi="仿宋_GB2312" w:eastAsia="仿宋_GB2312" w:cs="仿宋_GB2312"/>
                <w:sz w:val="28"/>
                <w:szCs w:val="28"/>
              </w:rPr>
            </w:pPr>
          </w:p>
          <w:p w14:paraId="029EBF2B">
            <w:pPr>
              <w:pStyle w:val="41"/>
              <w:spacing w:before="59"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油桃</w:t>
            </w:r>
          </w:p>
        </w:tc>
        <w:tc>
          <w:tcPr>
            <w:tcW w:w="3500" w:type="dxa"/>
            <w:shd w:val="clear" w:color="auto" w:fill="auto"/>
            <w:noWrap w:val="0"/>
            <w:vAlign w:val="top"/>
          </w:tcPr>
          <w:p w14:paraId="52DC6B63">
            <w:pPr>
              <w:spacing w:line="244" w:lineRule="auto"/>
              <w:rPr>
                <w:rFonts w:hint="eastAsia" w:ascii="仿宋_GB2312" w:hAnsi="仿宋_GB2312" w:eastAsia="仿宋_GB2312" w:cs="仿宋_GB2312"/>
                <w:sz w:val="28"/>
                <w:szCs w:val="28"/>
              </w:rPr>
            </w:pPr>
          </w:p>
          <w:p w14:paraId="6902E5CB">
            <w:pPr>
              <w:pStyle w:val="41"/>
              <w:spacing w:before="59"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噻虫胺、克百威</w:t>
            </w:r>
          </w:p>
        </w:tc>
        <w:tc>
          <w:tcPr>
            <w:tcW w:w="4639" w:type="dxa"/>
            <w:shd w:val="clear" w:color="auto" w:fill="auto"/>
            <w:noWrap w:val="0"/>
            <w:vAlign w:val="top"/>
          </w:tcPr>
          <w:p w14:paraId="7901B2DB">
            <w:pPr>
              <w:spacing w:line="243" w:lineRule="auto"/>
              <w:rPr>
                <w:rFonts w:hint="eastAsia" w:ascii="仿宋_GB2312" w:hAnsi="仿宋_GB2312" w:eastAsia="仿宋_GB2312" w:cs="仿宋_GB2312"/>
                <w:sz w:val="28"/>
                <w:szCs w:val="28"/>
              </w:rPr>
            </w:pPr>
          </w:p>
          <w:p w14:paraId="6858144D">
            <w:pPr>
              <w:pStyle w:val="41"/>
              <w:spacing w:before="58"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甲胺磷、氧乐果、敌敌畏、苯醚甲环唑</w:t>
            </w:r>
          </w:p>
        </w:tc>
        <w:tc>
          <w:tcPr>
            <w:tcW w:w="1012" w:type="dxa"/>
            <w:tcBorders>
              <w:right w:val="single" w:color="auto" w:sz="4" w:space="0"/>
            </w:tcBorders>
            <w:shd w:val="clear" w:color="auto" w:fill="auto"/>
            <w:noWrap w:val="0"/>
            <w:vAlign w:val="top"/>
          </w:tcPr>
          <w:p w14:paraId="619DDB19">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2BA78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B8DCEE5">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098C6ABF">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E6825B7">
            <w:pPr>
              <w:spacing w:line="383" w:lineRule="auto"/>
              <w:rPr>
                <w:rFonts w:hint="eastAsia" w:ascii="仿宋_GB2312" w:hAnsi="仿宋_GB2312" w:eastAsia="仿宋_GB2312" w:cs="仿宋_GB2312"/>
                <w:sz w:val="28"/>
                <w:szCs w:val="28"/>
              </w:rPr>
            </w:pPr>
          </w:p>
          <w:p w14:paraId="38D97EF9">
            <w:pPr>
              <w:pStyle w:val="41"/>
              <w:spacing w:before="59" w:line="228" w:lineRule="auto"/>
              <w:ind w:left="150" w:leftChars="0" w:right="85" w:rightChars="0" w:hanging="90" w:firstLine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浆果和其他</w:t>
            </w:r>
            <w:r>
              <w:rPr>
                <w:rFonts w:hint="eastAsia" w:ascii="仿宋_GB2312" w:hAnsi="仿宋_GB2312" w:eastAsia="仿宋_GB2312" w:cs="仿宋_GB2312"/>
                <w:spacing w:val="2"/>
                <w:sz w:val="28"/>
                <w:szCs w:val="28"/>
              </w:rPr>
              <w:t>小型水果</w:t>
            </w:r>
          </w:p>
        </w:tc>
        <w:tc>
          <w:tcPr>
            <w:tcW w:w="1150" w:type="dxa"/>
            <w:shd w:val="clear" w:color="auto" w:fill="auto"/>
            <w:noWrap w:val="0"/>
            <w:vAlign w:val="top"/>
          </w:tcPr>
          <w:p w14:paraId="67080F4F">
            <w:pPr>
              <w:spacing w:line="474" w:lineRule="auto"/>
              <w:rPr>
                <w:rFonts w:hint="eastAsia" w:ascii="仿宋_GB2312" w:hAnsi="仿宋_GB2312" w:eastAsia="仿宋_GB2312" w:cs="仿宋_GB2312"/>
                <w:sz w:val="28"/>
                <w:szCs w:val="28"/>
              </w:rPr>
            </w:pPr>
          </w:p>
          <w:p w14:paraId="6E2751EE">
            <w:pPr>
              <w:pStyle w:val="41"/>
              <w:spacing w:before="59"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桑葚</w:t>
            </w:r>
          </w:p>
        </w:tc>
        <w:tc>
          <w:tcPr>
            <w:tcW w:w="3500" w:type="dxa"/>
            <w:shd w:val="clear" w:color="auto" w:fill="auto"/>
            <w:noWrap w:val="0"/>
            <w:vAlign w:val="top"/>
          </w:tcPr>
          <w:p w14:paraId="554872F9">
            <w:pPr>
              <w:pStyle w:val="41"/>
              <w:spacing w:before="128" w:line="219" w:lineRule="auto"/>
              <w:ind w:left="13" w:leftChars="0" w:right="173"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脱氢乙酸及其钠盐(以脱</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氢乙酸计)、糖精钠(以</w:t>
            </w:r>
            <w:r>
              <w:rPr>
                <w:rFonts w:hint="eastAsia" w:ascii="仿宋_GB2312" w:hAnsi="仿宋_GB2312" w:eastAsia="仿宋_GB2312" w:cs="仿宋_GB2312"/>
                <w:spacing w:val="-1"/>
                <w:sz w:val="28"/>
                <w:szCs w:val="28"/>
              </w:rPr>
              <w:t>糖精计)、甜蜜素(以环</w:t>
            </w:r>
            <w:r>
              <w:rPr>
                <w:rFonts w:hint="eastAsia" w:ascii="仿宋_GB2312" w:hAnsi="仿宋_GB2312" w:eastAsia="仿宋_GB2312" w:cs="仿宋_GB2312"/>
                <w:spacing w:val="1"/>
                <w:sz w:val="28"/>
                <w:szCs w:val="28"/>
              </w:rPr>
              <w:t>己基氨基磺酸计)、多菌</w:t>
            </w:r>
            <w:r>
              <w:rPr>
                <w:rFonts w:hint="eastAsia" w:ascii="仿宋_GB2312" w:hAnsi="仿宋_GB2312" w:eastAsia="仿宋_GB2312" w:cs="仿宋_GB2312"/>
                <w:sz w:val="28"/>
                <w:szCs w:val="28"/>
              </w:rPr>
              <w:t>灵</w:t>
            </w:r>
          </w:p>
        </w:tc>
        <w:tc>
          <w:tcPr>
            <w:tcW w:w="4639" w:type="dxa"/>
            <w:shd w:val="clear" w:color="auto" w:fill="auto"/>
            <w:noWrap w:val="0"/>
            <w:vAlign w:val="top"/>
          </w:tcPr>
          <w:p w14:paraId="7B051C99">
            <w:pPr>
              <w:spacing w:line="393" w:lineRule="auto"/>
              <w:rPr>
                <w:rFonts w:hint="eastAsia" w:ascii="仿宋_GB2312" w:hAnsi="仿宋_GB2312" w:eastAsia="仿宋_GB2312" w:cs="仿宋_GB2312"/>
                <w:sz w:val="28"/>
                <w:szCs w:val="28"/>
              </w:rPr>
            </w:pPr>
          </w:p>
          <w:p w14:paraId="7CB94FDF">
            <w:pPr>
              <w:pStyle w:val="41"/>
              <w:spacing w:before="59" w:line="218" w:lineRule="auto"/>
              <w:ind w:left="14" w:leftChars="0" w:right="360"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苯甲酸及其钠盐(以苯甲酸计)、山梨酸及其钾盐(以山梨酸</w:t>
            </w:r>
            <w:r>
              <w:rPr>
                <w:rFonts w:hint="eastAsia" w:ascii="仿宋_GB2312" w:hAnsi="仿宋_GB2312" w:eastAsia="仿宋_GB2312" w:cs="仿宋_GB2312"/>
                <w:spacing w:val="16"/>
                <w:sz w:val="28"/>
                <w:szCs w:val="28"/>
              </w:rPr>
              <w:t xml:space="preserve"> </w:t>
            </w:r>
            <w:r>
              <w:rPr>
                <w:rFonts w:hint="eastAsia" w:ascii="仿宋_GB2312" w:hAnsi="仿宋_GB2312" w:eastAsia="仿宋_GB2312" w:cs="仿宋_GB2312"/>
                <w:spacing w:val="-1"/>
                <w:sz w:val="28"/>
                <w:szCs w:val="28"/>
              </w:rPr>
              <w:t>计)、三氯蔗糖、氯氟氰菊酯和高效氯氟氰菊酯、纽甜</w:t>
            </w:r>
          </w:p>
        </w:tc>
        <w:tc>
          <w:tcPr>
            <w:tcW w:w="1012" w:type="dxa"/>
            <w:tcBorders>
              <w:right w:val="single" w:color="auto" w:sz="4" w:space="0"/>
            </w:tcBorders>
            <w:shd w:val="clear" w:color="auto" w:fill="auto"/>
            <w:noWrap w:val="0"/>
            <w:vAlign w:val="top"/>
          </w:tcPr>
          <w:p w14:paraId="6973FB71">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2255F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3F38AC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B4D5F02">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3931CEC2">
            <w:pPr>
              <w:spacing w:line="257" w:lineRule="auto"/>
              <w:rPr>
                <w:rFonts w:hint="eastAsia" w:ascii="仿宋_GB2312" w:hAnsi="仿宋_GB2312" w:eastAsia="仿宋_GB2312" w:cs="仿宋_GB2312"/>
                <w:sz w:val="28"/>
                <w:szCs w:val="28"/>
              </w:rPr>
            </w:pPr>
          </w:p>
          <w:p w14:paraId="6CDBD23E">
            <w:pPr>
              <w:pStyle w:val="41"/>
              <w:spacing w:line="219" w:lineRule="auto"/>
              <w:ind w:left="240" w:leftChars="0"/>
              <w:rPr>
                <w:rFonts w:hint="eastAsia" w:ascii="仿宋_GB2312" w:hAnsi="仿宋_GB2312" w:eastAsia="仿宋_GB2312" w:cs="仿宋_GB2312"/>
                <w:kern w:val="2"/>
                <w:sz w:val="28"/>
                <w:szCs w:val="28"/>
                <w:lang w:val="en-US" w:eastAsia="en-US" w:bidi="ar-SA"/>
              </w:rPr>
            </w:pPr>
          </w:p>
          <w:p w14:paraId="7FF88016">
            <w:pPr>
              <w:pStyle w:val="41"/>
              <w:spacing w:before="58" w:line="215" w:lineRule="auto"/>
              <w:rPr>
                <w:rFonts w:hint="eastAsia" w:ascii="仿宋_GB2312" w:hAnsi="仿宋_GB2312" w:eastAsia="仿宋_GB2312" w:cs="仿宋_GB2312"/>
                <w:spacing w:val="2"/>
                <w:sz w:val="28"/>
                <w:szCs w:val="28"/>
              </w:rPr>
            </w:pPr>
          </w:p>
          <w:p w14:paraId="5F675E30">
            <w:pPr>
              <w:pStyle w:val="41"/>
              <w:spacing w:before="58" w:line="215" w:lineRule="auto"/>
              <w:rPr>
                <w:rFonts w:hint="eastAsia" w:ascii="仿宋_GB2312" w:hAnsi="仿宋_GB2312" w:eastAsia="仿宋_GB2312" w:cs="仿宋_GB2312"/>
                <w:spacing w:val="2"/>
                <w:sz w:val="28"/>
                <w:szCs w:val="28"/>
              </w:rPr>
            </w:pPr>
          </w:p>
          <w:p w14:paraId="37FA8AB8">
            <w:pPr>
              <w:pStyle w:val="41"/>
              <w:spacing w:before="58" w:line="215" w:lineRule="auto"/>
              <w:rPr>
                <w:rFonts w:hint="eastAsia" w:ascii="仿宋_GB2312" w:hAnsi="仿宋_GB2312" w:eastAsia="仿宋_GB2312" w:cs="仿宋_GB2312"/>
                <w:spacing w:val="2"/>
                <w:sz w:val="28"/>
                <w:szCs w:val="28"/>
              </w:rPr>
            </w:pPr>
          </w:p>
          <w:p w14:paraId="4B5C3EC4">
            <w:pPr>
              <w:pStyle w:val="41"/>
              <w:spacing w:before="58" w:line="215" w:lineRule="auto"/>
              <w:rPr>
                <w:rFonts w:hint="eastAsia" w:ascii="仿宋_GB2312" w:hAnsi="仿宋_GB2312" w:eastAsia="仿宋_GB2312" w:cs="仿宋_GB2312"/>
                <w:spacing w:val="2"/>
                <w:sz w:val="28"/>
                <w:szCs w:val="28"/>
              </w:rPr>
            </w:pPr>
          </w:p>
          <w:p w14:paraId="5E012352">
            <w:pPr>
              <w:pStyle w:val="41"/>
              <w:spacing w:before="58" w:line="215" w:lineRule="auto"/>
              <w:rPr>
                <w:rFonts w:hint="eastAsia" w:ascii="仿宋_GB2312" w:hAnsi="仿宋_GB2312" w:eastAsia="仿宋_GB2312" w:cs="仿宋_GB2312"/>
                <w:spacing w:val="2"/>
                <w:sz w:val="28"/>
                <w:szCs w:val="28"/>
              </w:rPr>
            </w:pPr>
          </w:p>
          <w:p w14:paraId="4C9B1650">
            <w:pPr>
              <w:pStyle w:val="41"/>
              <w:spacing w:before="58" w:line="215" w:lineRule="auto"/>
              <w:rPr>
                <w:rFonts w:hint="eastAsia" w:ascii="仿宋_GB2312" w:hAnsi="仿宋_GB2312" w:eastAsia="仿宋_GB2312" w:cs="仿宋_GB2312"/>
                <w:spacing w:val="2"/>
                <w:sz w:val="28"/>
                <w:szCs w:val="28"/>
              </w:rPr>
            </w:pPr>
          </w:p>
          <w:p w14:paraId="0D612EBC">
            <w:pPr>
              <w:pStyle w:val="41"/>
              <w:spacing w:before="58" w:line="215" w:lineRule="auto"/>
              <w:rPr>
                <w:rFonts w:hint="eastAsia" w:ascii="仿宋_GB2312" w:hAnsi="仿宋_GB2312" w:eastAsia="仿宋_GB2312" w:cs="仿宋_GB2312"/>
                <w:spacing w:val="2"/>
                <w:sz w:val="28"/>
                <w:szCs w:val="28"/>
              </w:rPr>
            </w:pPr>
          </w:p>
          <w:p w14:paraId="68EB473B">
            <w:pPr>
              <w:pStyle w:val="41"/>
              <w:spacing w:before="58" w:line="215"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热带和亚热</w:t>
            </w:r>
            <w:r>
              <w:rPr>
                <w:rFonts w:hint="eastAsia" w:ascii="仿宋_GB2312" w:hAnsi="仿宋_GB2312" w:eastAsia="仿宋_GB2312" w:cs="仿宋_GB2312"/>
                <w:spacing w:val="3"/>
                <w:sz w:val="28"/>
                <w:szCs w:val="28"/>
              </w:rPr>
              <w:t>带水果</w:t>
            </w:r>
          </w:p>
        </w:tc>
        <w:tc>
          <w:tcPr>
            <w:tcW w:w="1150" w:type="dxa"/>
            <w:shd w:val="clear" w:color="auto" w:fill="auto"/>
            <w:noWrap w:val="0"/>
            <w:vAlign w:val="top"/>
          </w:tcPr>
          <w:p w14:paraId="6AE1D180">
            <w:pPr>
              <w:spacing w:line="357" w:lineRule="auto"/>
              <w:rPr>
                <w:rFonts w:hint="eastAsia" w:ascii="仿宋_GB2312" w:hAnsi="仿宋_GB2312" w:eastAsia="仿宋_GB2312" w:cs="仿宋_GB2312"/>
                <w:sz w:val="28"/>
                <w:szCs w:val="28"/>
              </w:rPr>
            </w:pPr>
          </w:p>
          <w:p w14:paraId="7E7385BF">
            <w:pPr>
              <w:pStyle w:val="41"/>
              <w:spacing w:before="58" w:line="220"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番木瓜</w:t>
            </w:r>
          </w:p>
        </w:tc>
        <w:tc>
          <w:tcPr>
            <w:tcW w:w="3500" w:type="dxa"/>
            <w:shd w:val="clear" w:color="auto" w:fill="auto"/>
            <w:noWrap w:val="0"/>
            <w:vAlign w:val="top"/>
          </w:tcPr>
          <w:p w14:paraId="152A325E">
            <w:pPr>
              <w:spacing w:line="257" w:lineRule="auto"/>
              <w:rPr>
                <w:rFonts w:hint="eastAsia" w:ascii="仿宋_GB2312" w:hAnsi="仿宋_GB2312" w:eastAsia="仿宋_GB2312" w:cs="仿宋_GB2312"/>
                <w:sz w:val="28"/>
                <w:szCs w:val="28"/>
              </w:rPr>
            </w:pPr>
          </w:p>
          <w:p w14:paraId="4BD9BEF3">
            <w:pPr>
              <w:pStyle w:val="41"/>
              <w:spacing w:before="58" w:line="212" w:lineRule="auto"/>
              <w:ind w:left="13" w:leftChars="0" w:right="72"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噻虫胺、噻虫嗪、乙酰甲</w:t>
            </w:r>
            <w:r>
              <w:rPr>
                <w:rFonts w:hint="eastAsia" w:ascii="仿宋_GB2312" w:hAnsi="仿宋_GB2312" w:eastAsia="仿宋_GB2312" w:cs="仿宋_GB2312"/>
                <w:spacing w:val="-2"/>
                <w:sz w:val="28"/>
                <w:szCs w:val="28"/>
              </w:rPr>
              <w:t>胺磷</w:t>
            </w:r>
          </w:p>
        </w:tc>
        <w:tc>
          <w:tcPr>
            <w:tcW w:w="4639" w:type="dxa"/>
            <w:shd w:val="clear" w:color="auto" w:fill="auto"/>
            <w:noWrap w:val="0"/>
            <w:vAlign w:val="top"/>
          </w:tcPr>
          <w:p w14:paraId="34CFB2DC">
            <w:pPr>
              <w:spacing w:line="355" w:lineRule="auto"/>
              <w:rPr>
                <w:rFonts w:hint="eastAsia" w:ascii="仿宋_GB2312" w:hAnsi="仿宋_GB2312" w:eastAsia="仿宋_GB2312" w:cs="仿宋_GB2312"/>
                <w:sz w:val="28"/>
                <w:szCs w:val="28"/>
              </w:rPr>
            </w:pPr>
          </w:p>
          <w:p w14:paraId="5345DC83">
            <w:pPr>
              <w:pStyle w:val="41"/>
              <w:spacing w:before="59"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克百威、氧乐果</w:t>
            </w:r>
          </w:p>
        </w:tc>
        <w:tc>
          <w:tcPr>
            <w:tcW w:w="1012" w:type="dxa"/>
            <w:tcBorders>
              <w:right w:val="single" w:color="auto" w:sz="4" w:space="0"/>
            </w:tcBorders>
            <w:shd w:val="clear" w:color="auto" w:fill="auto"/>
            <w:noWrap w:val="0"/>
            <w:vAlign w:val="top"/>
          </w:tcPr>
          <w:p w14:paraId="5B5448BF">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5589F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736CAA4">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EFF8C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4B6BA4D3">
            <w:pPr>
              <w:pStyle w:val="41"/>
              <w:spacing w:before="58" w:line="215" w:lineRule="auto"/>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14900FDF">
            <w:pPr>
              <w:spacing w:line="308" w:lineRule="auto"/>
              <w:rPr>
                <w:rFonts w:hint="eastAsia" w:ascii="仿宋_GB2312" w:hAnsi="仿宋_GB2312" w:eastAsia="仿宋_GB2312" w:cs="仿宋_GB2312"/>
                <w:sz w:val="28"/>
                <w:szCs w:val="28"/>
              </w:rPr>
            </w:pPr>
          </w:p>
          <w:p w14:paraId="14969416">
            <w:pPr>
              <w:pStyle w:val="41"/>
              <w:spacing w:before="58"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荔枝</w:t>
            </w:r>
          </w:p>
        </w:tc>
        <w:tc>
          <w:tcPr>
            <w:tcW w:w="3500" w:type="dxa"/>
            <w:shd w:val="clear" w:color="auto" w:fill="auto"/>
            <w:noWrap w:val="0"/>
            <w:vAlign w:val="top"/>
          </w:tcPr>
          <w:p w14:paraId="469467A8">
            <w:pPr>
              <w:pStyle w:val="41"/>
              <w:spacing w:before="178" w:line="220" w:lineRule="auto"/>
              <w:ind w:left="13" w:right="112"/>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氯氟氰菊酯和高效氯氟氰</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1"/>
                <w:sz w:val="28"/>
                <w:szCs w:val="28"/>
              </w:rPr>
              <w:t>菊酯、吡唑醚菌酯、除虫脲、苯醚甲环唑、氰霜唑</w:t>
            </w:r>
          </w:p>
        </w:tc>
        <w:tc>
          <w:tcPr>
            <w:tcW w:w="4639" w:type="dxa"/>
            <w:shd w:val="clear" w:color="auto" w:fill="auto"/>
            <w:noWrap w:val="0"/>
            <w:vAlign w:val="top"/>
          </w:tcPr>
          <w:p w14:paraId="0931C528">
            <w:pPr>
              <w:pStyle w:val="41"/>
              <w:spacing w:before="278" w:line="228"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多菌灵、氧乐果、毒死蜱、氯氰菊酯和高效氯氰菊酯、氟吗啉、</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3"/>
                <w:sz w:val="28"/>
                <w:szCs w:val="28"/>
              </w:rPr>
              <w:t>咪鲜胺和咪鲜胺锰盐、乐果、溴氰菊酯</w:t>
            </w:r>
          </w:p>
        </w:tc>
        <w:tc>
          <w:tcPr>
            <w:tcW w:w="1012" w:type="dxa"/>
            <w:tcBorders>
              <w:right w:val="single" w:color="auto" w:sz="4" w:space="0"/>
            </w:tcBorders>
            <w:shd w:val="clear" w:color="auto" w:fill="auto"/>
            <w:noWrap w:val="0"/>
            <w:vAlign w:val="top"/>
          </w:tcPr>
          <w:p w14:paraId="79E1926C">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0979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610CF8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438EF66">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781488F1">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2429B2F8">
            <w:pPr>
              <w:pStyle w:val="41"/>
              <w:spacing w:before="58"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龙眼</w:t>
            </w:r>
          </w:p>
        </w:tc>
        <w:tc>
          <w:tcPr>
            <w:tcW w:w="3500" w:type="dxa"/>
            <w:shd w:val="clear" w:color="auto" w:fill="auto"/>
            <w:noWrap w:val="0"/>
            <w:vAlign w:val="top"/>
          </w:tcPr>
          <w:p w14:paraId="082A4576">
            <w:pPr>
              <w:pStyle w:val="41"/>
              <w:spacing w:before="59" w:line="223" w:lineRule="auto"/>
              <w:ind w:right="92"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二氧化硫残留量、氯氰菊</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1"/>
                <w:sz w:val="28"/>
                <w:szCs w:val="28"/>
              </w:rPr>
              <w:t>酯和高效氯氰菊酯、氧乐</w:t>
            </w:r>
            <w:r>
              <w:rPr>
                <w:rFonts w:hint="eastAsia" w:ascii="仿宋_GB2312" w:hAnsi="仿宋_GB2312" w:eastAsia="仿宋_GB2312" w:cs="仿宋_GB2312"/>
                <w:sz w:val="28"/>
                <w:szCs w:val="28"/>
              </w:rPr>
              <w:t>果</w:t>
            </w:r>
          </w:p>
        </w:tc>
        <w:tc>
          <w:tcPr>
            <w:tcW w:w="4639" w:type="dxa"/>
            <w:shd w:val="clear" w:color="auto" w:fill="auto"/>
            <w:noWrap w:val="0"/>
            <w:vAlign w:val="top"/>
          </w:tcPr>
          <w:p w14:paraId="03A50565">
            <w:pPr>
              <w:pStyle w:val="41"/>
              <w:spacing w:before="59" w:line="21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克百威、氟虫腈</w:t>
            </w:r>
          </w:p>
        </w:tc>
        <w:tc>
          <w:tcPr>
            <w:tcW w:w="1012" w:type="dxa"/>
            <w:tcBorders>
              <w:right w:val="single" w:color="auto" w:sz="4" w:space="0"/>
            </w:tcBorders>
            <w:shd w:val="clear" w:color="auto" w:fill="auto"/>
            <w:noWrap w:val="0"/>
            <w:vAlign w:val="top"/>
          </w:tcPr>
          <w:p w14:paraId="68287BB2">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122B3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72BBA649">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5D9939F5">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2DDCB4D5">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6CDA24C3">
            <w:pPr>
              <w:spacing w:line="391" w:lineRule="auto"/>
              <w:rPr>
                <w:rFonts w:hint="eastAsia" w:ascii="仿宋_GB2312" w:hAnsi="仿宋_GB2312" w:eastAsia="仿宋_GB2312" w:cs="仿宋_GB2312"/>
                <w:sz w:val="28"/>
                <w:szCs w:val="28"/>
              </w:rPr>
            </w:pPr>
          </w:p>
          <w:p w14:paraId="15C7E0F4">
            <w:pPr>
              <w:pStyle w:val="41"/>
              <w:spacing w:before="58"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芒果</w:t>
            </w:r>
          </w:p>
        </w:tc>
        <w:tc>
          <w:tcPr>
            <w:tcW w:w="3500" w:type="dxa"/>
            <w:shd w:val="clear" w:color="auto" w:fill="auto"/>
            <w:noWrap w:val="0"/>
            <w:vAlign w:val="top"/>
          </w:tcPr>
          <w:p w14:paraId="38CF4395">
            <w:pPr>
              <w:pStyle w:val="41"/>
              <w:spacing w:before="270" w:line="212" w:lineRule="auto"/>
              <w:ind w:left="13" w:right="9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吡唑醚菌酯、噻虫胺、戊唑醇、苯醚甲环唑、乙酰</w:t>
            </w:r>
          </w:p>
          <w:p w14:paraId="71AD0605">
            <w:pPr>
              <w:pStyle w:val="41"/>
              <w:spacing w:before="7"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甲胺磷、噻嗪酮、吡虫啉</w:t>
            </w:r>
          </w:p>
        </w:tc>
        <w:tc>
          <w:tcPr>
            <w:tcW w:w="4639" w:type="dxa"/>
            <w:shd w:val="clear" w:color="auto" w:fill="auto"/>
            <w:noWrap w:val="0"/>
            <w:vAlign w:val="top"/>
          </w:tcPr>
          <w:p w14:paraId="3D8D8016">
            <w:pPr>
              <w:spacing w:line="389" w:lineRule="auto"/>
              <w:rPr>
                <w:rFonts w:hint="eastAsia" w:ascii="仿宋_GB2312" w:hAnsi="仿宋_GB2312" w:eastAsia="仿宋_GB2312" w:cs="仿宋_GB2312"/>
                <w:sz w:val="28"/>
                <w:szCs w:val="28"/>
              </w:rPr>
            </w:pPr>
          </w:p>
          <w:p w14:paraId="1301BA7F">
            <w:pPr>
              <w:pStyle w:val="41"/>
              <w:spacing w:before="58" w:line="219"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氧乐果、噻虫嗪、氯氟氰菊酯和高效氯氟氰菊酯</w:t>
            </w:r>
          </w:p>
        </w:tc>
        <w:tc>
          <w:tcPr>
            <w:tcW w:w="1012" w:type="dxa"/>
            <w:tcBorders>
              <w:right w:val="single" w:color="auto" w:sz="4" w:space="0"/>
            </w:tcBorders>
            <w:shd w:val="clear" w:color="auto" w:fill="auto"/>
            <w:noWrap w:val="0"/>
            <w:vAlign w:val="top"/>
          </w:tcPr>
          <w:p w14:paraId="21907FF3">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D6A8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6E13BAD">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59E364F">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6119E890">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1B89CDC5">
            <w:pPr>
              <w:spacing w:line="402" w:lineRule="auto"/>
              <w:rPr>
                <w:rFonts w:hint="eastAsia" w:ascii="仿宋_GB2312" w:hAnsi="仿宋_GB2312" w:eastAsia="仿宋_GB2312" w:cs="仿宋_GB2312"/>
                <w:sz w:val="28"/>
                <w:szCs w:val="28"/>
              </w:rPr>
            </w:pPr>
          </w:p>
          <w:p w14:paraId="7EF2744A">
            <w:pPr>
              <w:pStyle w:val="41"/>
              <w:spacing w:before="58" w:line="221"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香蕉</w:t>
            </w:r>
          </w:p>
        </w:tc>
        <w:tc>
          <w:tcPr>
            <w:tcW w:w="3500" w:type="dxa"/>
            <w:shd w:val="clear" w:color="auto" w:fill="auto"/>
            <w:noWrap w:val="0"/>
            <w:vAlign w:val="top"/>
          </w:tcPr>
          <w:p w14:paraId="47586304">
            <w:pPr>
              <w:spacing w:line="312" w:lineRule="auto"/>
              <w:rPr>
                <w:rFonts w:hint="eastAsia" w:ascii="仿宋_GB2312" w:hAnsi="仿宋_GB2312" w:eastAsia="仿宋_GB2312" w:cs="仿宋_GB2312"/>
                <w:sz w:val="28"/>
                <w:szCs w:val="28"/>
              </w:rPr>
            </w:pPr>
          </w:p>
          <w:p w14:paraId="794CA4ED">
            <w:pPr>
              <w:pStyle w:val="41"/>
              <w:spacing w:before="58" w:line="225" w:lineRule="auto"/>
              <w:ind w:left="13" w:leftChars="0" w:right="9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吡虫啉、噻虫嗪、噻虫胺</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z w:val="28"/>
                <w:szCs w:val="28"/>
              </w:rPr>
              <w:t>、腈苯唑、氟唑菌酰胺</w:t>
            </w:r>
          </w:p>
        </w:tc>
        <w:tc>
          <w:tcPr>
            <w:tcW w:w="4639" w:type="dxa"/>
            <w:shd w:val="clear" w:color="auto" w:fill="auto"/>
            <w:noWrap w:val="0"/>
            <w:vAlign w:val="top"/>
          </w:tcPr>
          <w:p w14:paraId="6896E2A5">
            <w:pPr>
              <w:spacing w:line="310" w:lineRule="auto"/>
              <w:rPr>
                <w:rFonts w:hint="eastAsia" w:ascii="仿宋_GB2312" w:hAnsi="仿宋_GB2312" w:eastAsia="仿宋_GB2312" w:cs="仿宋_GB2312"/>
                <w:sz w:val="28"/>
                <w:szCs w:val="28"/>
              </w:rPr>
            </w:pPr>
          </w:p>
          <w:p w14:paraId="51982710">
            <w:pPr>
              <w:pStyle w:val="41"/>
              <w:spacing w:before="59" w:line="229"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苯醚甲环唑、吡唑醚菌酯、氟虫腈、联苯菊酯、百菌清、氧乐果</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、氯氟氰菊酯和高效氯氟氰菊酯</w:t>
            </w:r>
          </w:p>
        </w:tc>
        <w:tc>
          <w:tcPr>
            <w:tcW w:w="1012" w:type="dxa"/>
            <w:tcBorders>
              <w:right w:val="single" w:color="auto" w:sz="4" w:space="0"/>
            </w:tcBorders>
            <w:shd w:val="clear" w:color="auto" w:fill="auto"/>
            <w:noWrap w:val="0"/>
            <w:vAlign w:val="top"/>
          </w:tcPr>
          <w:p w14:paraId="2F954556">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D7EC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5FC3A4C2">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ECA45DE">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38874A41">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306EB6CD">
            <w:pPr>
              <w:spacing w:line="392" w:lineRule="auto"/>
              <w:rPr>
                <w:rFonts w:hint="eastAsia" w:ascii="仿宋_GB2312" w:hAnsi="仿宋_GB2312" w:eastAsia="仿宋_GB2312" w:cs="仿宋_GB2312"/>
                <w:sz w:val="28"/>
                <w:szCs w:val="28"/>
              </w:rPr>
            </w:pPr>
          </w:p>
          <w:p w14:paraId="3CA8B8F0">
            <w:pPr>
              <w:pStyle w:val="41"/>
              <w:spacing w:before="59"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杨梅</w:t>
            </w:r>
          </w:p>
        </w:tc>
        <w:tc>
          <w:tcPr>
            <w:tcW w:w="3500" w:type="dxa"/>
            <w:shd w:val="clear" w:color="auto" w:fill="auto"/>
            <w:noWrap w:val="0"/>
            <w:vAlign w:val="top"/>
          </w:tcPr>
          <w:p w14:paraId="20731447">
            <w:pPr>
              <w:pStyle w:val="41"/>
              <w:spacing w:before="35" w:line="210" w:lineRule="auto"/>
              <w:ind w:left="13" w:leftChars="0" w:right="201"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脱氢乙酸及其钠盐(以脱</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氢乙酸计)、甜蜜素(以</w:t>
            </w:r>
            <w:r>
              <w:rPr>
                <w:rFonts w:hint="eastAsia" w:ascii="仿宋_GB2312" w:hAnsi="仿宋_GB2312" w:eastAsia="仿宋_GB2312" w:cs="仿宋_GB2312"/>
                <w:spacing w:val="-1"/>
                <w:sz w:val="28"/>
                <w:szCs w:val="28"/>
              </w:rPr>
              <w:t>环己基氨基磺酸计)、糖</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精钠(以糖精计)、啶虫</w:t>
            </w:r>
            <w:r>
              <w:rPr>
                <w:rFonts w:hint="eastAsia" w:ascii="仿宋_GB2312" w:hAnsi="仿宋_GB2312" w:eastAsia="仿宋_GB2312" w:cs="仿宋_GB2312"/>
                <w:sz w:val="28"/>
                <w:szCs w:val="28"/>
              </w:rPr>
              <w:t>脒</w:t>
            </w:r>
          </w:p>
        </w:tc>
        <w:tc>
          <w:tcPr>
            <w:tcW w:w="4639" w:type="dxa"/>
            <w:shd w:val="clear" w:color="auto" w:fill="auto"/>
            <w:noWrap w:val="0"/>
            <w:vAlign w:val="top"/>
          </w:tcPr>
          <w:p w14:paraId="75F3DCCC">
            <w:pPr>
              <w:spacing w:line="303" w:lineRule="auto"/>
              <w:rPr>
                <w:rFonts w:hint="eastAsia" w:ascii="仿宋_GB2312" w:hAnsi="仿宋_GB2312" w:eastAsia="仿宋_GB2312" w:cs="仿宋_GB2312"/>
                <w:sz w:val="28"/>
                <w:szCs w:val="28"/>
              </w:rPr>
            </w:pPr>
          </w:p>
          <w:p w14:paraId="609CF3F7">
            <w:pPr>
              <w:pStyle w:val="41"/>
              <w:spacing w:before="58" w:line="222" w:lineRule="auto"/>
              <w:ind w:left="15" w:leftChars="0" w:right="42"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山梨酸及其钾盐(以山梨酸计)、三氯蔗糖、氧乐果、阿维菌素</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1"/>
                <w:sz w:val="28"/>
                <w:szCs w:val="28"/>
              </w:rPr>
              <w:t>、纽甜</w:t>
            </w:r>
          </w:p>
        </w:tc>
        <w:tc>
          <w:tcPr>
            <w:tcW w:w="1012" w:type="dxa"/>
            <w:tcBorders>
              <w:right w:val="single" w:color="auto" w:sz="4" w:space="0"/>
            </w:tcBorders>
            <w:shd w:val="clear" w:color="auto" w:fill="auto"/>
            <w:noWrap w:val="0"/>
            <w:vAlign w:val="top"/>
          </w:tcPr>
          <w:p w14:paraId="211347C9">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772F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31B6D98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56D99DFE">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E9D5ACA">
            <w:pPr>
              <w:spacing w:line="413" w:lineRule="auto"/>
              <w:rPr>
                <w:rFonts w:hint="eastAsia" w:ascii="仿宋_GB2312" w:hAnsi="仿宋_GB2312" w:eastAsia="仿宋_GB2312" w:cs="仿宋_GB2312"/>
                <w:sz w:val="28"/>
                <w:szCs w:val="28"/>
              </w:rPr>
            </w:pPr>
          </w:p>
          <w:p w14:paraId="1C23B48E">
            <w:pPr>
              <w:pStyle w:val="41"/>
              <w:spacing w:before="58" w:line="219" w:lineRule="auto"/>
              <w:ind w:left="6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仁果类水果</w:t>
            </w:r>
          </w:p>
        </w:tc>
        <w:tc>
          <w:tcPr>
            <w:tcW w:w="1150" w:type="dxa"/>
            <w:shd w:val="clear" w:color="auto" w:fill="auto"/>
            <w:noWrap w:val="0"/>
            <w:vAlign w:val="top"/>
          </w:tcPr>
          <w:p w14:paraId="52A6356E">
            <w:pPr>
              <w:spacing w:line="413" w:lineRule="auto"/>
              <w:rPr>
                <w:rFonts w:hint="eastAsia" w:ascii="仿宋_GB2312" w:hAnsi="仿宋_GB2312" w:eastAsia="仿宋_GB2312" w:cs="仿宋_GB2312"/>
                <w:sz w:val="28"/>
                <w:szCs w:val="28"/>
              </w:rPr>
            </w:pPr>
          </w:p>
          <w:p w14:paraId="4CC05215">
            <w:pPr>
              <w:pStyle w:val="41"/>
              <w:spacing w:before="58" w:line="219" w:lineRule="auto"/>
              <w:ind w:left="42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梨</w:t>
            </w:r>
          </w:p>
        </w:tc>
        <w:tc>
          <w:tcPr>
            <w:tcW w:w="3500" w:type="dxa"/>
            <w:shd w:val="clear" w:color="auto" w:fill="auto"/>
            <w:noWrap w:val="0"/>
            <w:vAlign w:val="top"/>
          </w:tcPr>
          <w:p w14:paraId="3A1B4B0F">
            <w:pPr>
              <w:pStyle w:val="41"/>
              <w:spacing w:before="273" w:line="217" w:lineRule="auto"/>
              <w:ind w:left="13" w:right="96"/>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乙螨唑、咪鲜胺和咪鲜胺</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1"/>
                <w:sz w:val="28"/>
                <w:szCs w:val="28"/>
              </w:rPr>
              <w:t>锰盐、苯醚甲环唑、氯氟氰菊酯和高效氯氟氰菊酯</w:t>
            </w:r>
          </w:p>
        </w:tc>
        <w:tc>
          <w:tcPr>
            <w:tcW w:w="4639" w:type="dxa"/>
            <w:shd w:val="clear" w:color="auto" w:fill="auto"/>
            <w:noWrap w:val="0"/>
            <w:vAlign w:val="top"/>
          </w:tcPr>
          <w:p w14:paraId="0729AA13">
            <w:pPr>
              <w:spacing w:line="323" w:lineRule="auto"/>
              <w:rPr>
                <w:rFonts w:hint="eastAsia" w:ascii="仿宋_GB2312" w:hAnsi="仿宋_GB2312" w:eastAsia="仿宋_GB2312" w:cs="仿宋_GB2312"/>
                <w:sz w:val="28"/>
                <w:szCs w:val="28"/>
              </w:rPr>
            </w:pPr>
          </w:p>
          <w:p w14:paraId="5A609067">
            <w:pPr>
              <w:pStyle w:val="41"/>
              <w:spacing w:before="58" w:line="218"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吡虫啉、敌敌畏、毒死蜱、多菌灵、克百威、氧乐果、水胺硫磷</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、噻虫嗪、乙酰甲胺磷、阿维菌素</w:t>
            </w:r>
          </w:p>
        </w:tc>
        <w:tc>
          <w:tcPr>
            <w:tcW w:w="1012" w:type="dxa"/>
            <w:tcBorders>
              <w:right w:val="single" w:color="auto" w:sz="4" w:space="0"/>
            </w:tcBorders>
            <w:shd w:val="clear" w:color="auto" w:fill="auto"/>
            <w:noWrap w:val="0"/>
            <w:vAlign w:val="top"/>
          </w:tcPr>
          <w:p w14:paraId="2790EED8">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FAF7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left w:val="single" w:color="auto" w:sz="4" w:space="0"/>
              <w:right w:val="single" w:color="auto" w:sz="4" w:space="0"/>
            </w:tcBorders>
            <w:noWrap w:val="0"/>
            <w:vAlign w:val="top"/>
          </w:tcPr>
          <w:p w14:paraId="1CEE3AAB">
            <w:pPr>
              <w:jc w:val="center"/>
              <w:rPr>
                <w:rFonts w:hint="eastAsia" w:ascii="仿宋_GB2312" w:hAnsi="仿宋_GB2312" w:eastAsia="仿宋_GB2312" w:cs="仿宋_GB2312"/>
                <w:color w:val="000000"/>
                <w:kern w:val="0"/>
                <w:sz w:val="28"/>
                <w:szCs w:val="28"/>
                <w:lang w:val="en-US" w:eastAsia="zh-CN"/>
              </w:rPr>
            </w:pPr>
          </w:p>
          <w:p w14:paraId="1251733B">
            <w:pPr>
              <w:jc w:val="center"/>
              <w:rPr>
                <w:rFonts w:hint="eastAsia" w:ascii="仿宋_GB2312" w:hAnsi="仿宋_GB2312" w:eastAsia="仿宋_GB2312" w:cs="仿宋_GB2312"/>
                <w:color w:val="000000"/>
                <w:kern w:val="0"/>
                <w:sz w:val="28"/>
                <w:szCs w:val="28"/>
                <w:lang w:val="en-US" w:eastAsia="zh-CN"/>
              </w:rPr>
            </w:pPr>
          </w:p>
          <w:p w14:paraId="5C8B2097">
            <w:pPr>
              <w:jc w:val="center"/>
              <w:rPr>
                <w:rFonts w:hint="eastAsia" w:ascii="仿宋_GB2312" w:hAnsi="仿宋_GB2312" w:eastAsia="仿宋_GB2312" w:cs="仿宋_GB2312"/>
                <w:color w:val="000000"/>
                <w:kern w:val="0"/>
                <w:sz w:val="28"/>
                <w:szCs w:val="28"/>
                <w:lang w:val="en-US" w:eastAsia="zh-CN"/>
              </w:rPr>
            </w:pPr>
          </w:p>
          <w:p w14:paraId="41E261FF">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183" w:type="dxa"/>
            <w:vMerge w:val="restart"/>
            <w:tcBorders>
              <w:left w:val="single" w:color="auto" w:sz="4" w:space="0"/>
              <w:right w:val="single" w:color="auto" w:sz="4" w:space="0"/>
            </w:tcBorders>
            <w:noWrap w:val="0"/>
            <w:vAlign w:val="top"/>
          </w:tcPr>
          <w:p w14:paraId="01201E15">
            <w:pPr>
              <w:jc w:val="center"/>
              <w:rPr>
                <w:rFonts w:hint="eastAsia" w:ascii="仿宋_GB2312" w:hAnsi="仿宋_GB2312" w:eastAsia="仿宋_GB2312" w:cs="仿宋_GB2312"/>
                <w:color w:val="000000"/>
                <w:kern w:val="0"/>
                <w:sz w:val="28"/>
                <w:szCs w:val="28"/>
                <w:lang w:val="en-US" w:eastAsia="zh-CN"/>
              </w:rPr>
            </w:pPr>
          </w:p>
          <w:p w14:paraId="2E1B9907">
            <w:pPr>
              <w:jc w:val="center"/>
              <w:rPr>
                <w:rFonts w:hint="eastAsia" w:ascii="仿宋_GB2312" w:hAnsi="仿宋_GB2312" w:eastAsia="仿宋_GB2312" w:cs="仿宋_GB2312"/>
                <w:color w:val="000000"/>
                <w:kern w:val="0"/>
                <w:sz w:val="28"/>
                <w:szCs w:val="28"/>
                <w:lang w:val="en-US" w:eastAsia="zh-CN"/>
              </w:rPr>
            </w:pPr>
          </w:p>
          <w:p w14:paraId="55383ABF">
            <w:pPr>
              <w:jc w:val="center"/>
              <w:rPr>
                <w:rFonts w:hint="eastAsia" w:ascii="仿宋_GB2312" w:hAnsi="仿宋_GB2312" w:eastAsia="仿宋_GB2312" w:cs="仿宋_GB2312"/>
                <w:color w:val="000000"/>
                <w:kern w:val="0"/>
                <w:sz w:val="28"/>
                <w:szCs w:val="28"/>
                <w:lang w:val="en-US" w:eastAsia="zh-CN"/>
              </w:rPr>
            </w:pPr>
          </w:p>
          <w:p w14:paraId="6DB63CA8">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鲜蛋</w:t>
            </w:r>
          </w:p>
        </w:tc>
        <w:tc>
          <w:tcPr>
            <w:tcW w:w="1217" w:type="dxa"/>
            <w:vMerge w:val="restart"/>
            <w:tcBorders>
              <w:left w:val="single" w:color="auto" w:sz="4" w:space="0"/>
            </w:tcBorders>
            <w:shd w:val="clear" w:color="auto" w:fill="auto"/>
            <w:noWrap w:val="0"/>
            <w:vAlign w:val="top"/>
          </w:tcPr>
          <w:p w14:paraId="3EE8BE66">
            <w:pPr>
              <w:pStyle w:val="41"/>
              <w:spacing w:before="58" w:line="219" w:lineRule="auto"/>
              <w:ind w:left="61" w:leftChars="0"/>
              <w:jc w:val="center"/>
              <w:rPr>
                <w:rFonts w:hint="eastAsia" w:ascii="仿宋_GB2312" w:hAnsi="仿宋_GB2312" w:eastAsia="仿宋_GB2312" w:cs="仿宋_GB2312"/>
                <w:spacing w:val="-2"/>
                <w:sz w:val="28"/>
                <w:szCs w:val="28"/>
                <w:lang w:val="en-US" w:eastAsia="zh-CN"/>
              </w:rPr>
            </w:pPr>
          </w:p>
          <w:p w14:paraId="519BE804">
            <w:pPr>
              <w:pStyle w:val="41"/>
              <w:spacing w:before="58" w:line="219" w:lineRule="auto"/>
              <w:ind w:left="61" w:leftChars="0"/>
              <w:jc w:val="center"/>
              <w:rPr>
                <w:rFonts w:hint="eastAsia" w:ascii="仿宋_GB2312" w:hAnsi="仿宋_GB2312" w:eastAsia="仿宋_GB2312" w:cs="仿宋_GB2312"/>
                <w:spacing w:val="-2"/>
                <w:sz w:val="28"/>
                <w:szCs w:val="28"/>
                <w:lang w:val="en-US" w:eastAsia="zh-CN"/>
              </w:rPr>
            </w:pPr>
          </w:p>
          <w:p w14:paraId="6EAED71A">
            <w:pPr>
              <w:pStyle w:val="41"/>
              <w:spacing w:before="58" w:line="219" w:lineRule="auto"/>
              <w:jc w:val="both"/>
              <w:rPr>
                <w:rFonts w:hint="eastAsia" w:ascii="仿宋_GB2312" w:hAnsi="仿宋_GB2312" w:eastAsia="仿宋_GB2312" w:cs="仿宋_GB2312"/>
                <w:spacing w:val="-2"/>
                <w:sz w:val="28"/>
                <w:szCs w:val="28"/>
                <w:lang w:val="en-US" w:eastAsia="zh-CN"/>
              </w:rPr>
            </w:pPr>
          </w:p>
          <w:p w14:paraId="178DC091">
            <w:pPr>
              <w:pStyle w:val="41"/>
              <w:spacing w:before="58" w:line="219" w:lineRule="auto"/>
              <w:jc w:val="both"/>
              <w:rPr>
                <w:rFonts w:hint="eastAsia" w:ascii="仿宋_GB2312" w:hAnsi="仿宋_GB2312" w:eastAsia="仿宋_GB2312" w:cs="仿宋_GB2312"/>
                <w:spacing w:val="-2"/>
                <w:sz w:val="28"/>
                <w:szCs w:val="28"/>
                <w:lang w:val="en-US" w:eastAsia="zh-CN"/>
              </w:rPr>
            </w:pPr>
            <w:r>
              <w:rPr>
                <w:rFonts w:hint="eastAsia" w:ascii="仿宋_GB2312" w:hAnsi="仿宋_GB2312" w:eastAsia="仿宋_GB2312" w:cs="仿宋_GB2312"/>
                <w:spacing w:val="-2"/>
                <w:sz w:val="28"/>
                <w:szCs w:val="28"/>
                <w:lang w:val="en-US" w:eastAsia="zh-CN"/>
              </w:rPr>
              <w:t>鲜蛋</w:t>
            </w:r>
          </w:p>
        </w:tc>
        <w:tc>
          <w:tcPr>
            <w:tcW w:w="1150" w:type="dxa"/>
            <w:shd w:val="clear" w:color="auto" w:fill="auto"/>
            <w:noWrap w:val="0"/>
            <w:vAlign w:val="top"/>
          </w:tcPr>
          <w:p w14:paraId="069A5005">
            <w:pPr>
              <w:spacing w:line="262" w:lineRule="auto"/>
              <w:rPr>
                <w:rFonts w:hint="eastAsia" w:ascii="仿宋_GB2312" w:hAnsi="仿宋_GB2312" w:eastAsia="仿宋_GB2312" w:cs="仿宋_GB2312"/>
                <w:sz w:val="28"/>
                <w:szCs w:val="28"/>
              </w:rPr>
            </w:pPr>
          </w:p>
          <w:p w14:paraId="3AC15993">
            <w:pPr>
              <w:spacing w:line="262" w:lineRule="auto"/>
              <w:rPr>
                <w:rFonts w:hint="eastAsia" w:ascii="仿宋_GB2312" w:hAnsi="仿宋_GB2312" w:eastAsia="仿宋_GB2312" w:cs="仿宋_GB2312"/>
                <w:sz w:val="28"/>
                <w:szCs w:val="28"/>
              </w:rPr>
            </w:pPr>
          </w:p>
          <w:p w14:paraId="5F05991E">
            <w:pPr>
              <w:pStyle w:val="41"/>
              <w:spacing w:before="58"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鸡蛋</w:t>
            </w:r>
          </w:p>
        </w:tc>
        <w:tc>
          <w:tcPr>
            <w:tcW w:w="3500" w:type="dxa"/>
            <w:shd w:val="clear" w:color="auto" w:fill="auto"/>
            <w:noWrap w:val="0"/>
            <w:vAlign w:val="top"/>
          </w:tcPr>
          <w:p w14:paraId="6B203C97">
            <w:pPr>
              <w:pStyle w:val="41"/>
              <w:spacing w:before="273" w:line="226" w:lineRule="auto"/>
              <w:ind w:left="13" w:right="98"/>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多西环素、甲氧苄啶、磺</w:t>
            </w:r>
            <w:r>
              <w:rPr>
                <w:rFonts w:hint="eastAsia" w:ascii="仿宋_GB2312" w:hAnsi="仿宋_GB2312" w:eastAsia="仿宋_GB2312" w:cs="仿宋_GB2312"/>
                <w:spacing w:val="8"/>
                <w:sz w:val="28"/>
                <w:szCs w:val="28"/>
              </w:rPr>
              <w:t>胺类(总量)、甲硝唑、</w:t>
            </w:r>
            <w:r>
              <w:rPr>
                <w:rFonts w:hint="eastAsia" w:ascii="仿宋_GB2312" w:hAnsi="仿宋_GB2312" w:eastAsia="仿宋_GB2312" w:cs="仿宋_GB2312"/>
                <w:spacing w:val="1"/>
                <w:sz w:val="28"/>
                <w:szCs w:val="28"/>
              </w:rPr>
              <w:t>氟苯尼考、地美硝唑、恩诺沙星、托曲珠利</w:t>
            </w:r>
          </w:p>
        </w:tc>
        <w:tc>
          <w:tcPr>
            <w:tcW w:w="4639" w:type="dxa"/>
            <w:shd w:val="clear" w:color="auto" w:fill="auto"/>
            <w:noWrap w:val="0"/>
            <w:vAlign w:val="top"/>
          </w:tcPr>
          <w:p w14:paraId="3B10A21B">
            <w:pPr>
              <w:pStyle w:val="41"/>
              <w:spacing w:before="59" w:line="22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呋喃唑酮代谢物、呋喃西林代谢物、氟虫腈、氯霉素、甲砜霉素</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、氧氟沙星、沙拉沙星、地克珠利</w:t>
            </w:r>
          </w:p>
        </w:tc>
        <w:tc>
          <w:tcPr>
            <w:tcW w:w="1012" w:type="dxa"/>
            <w:tcBorders>
              <w:right w:val="single" w:color="auto" w:sz="4" w:space="0"/>
            </w:tcBorders>
            <w:shd w:val="clear" w:color="auto" w:fill="auto"/>
            <w:noWrap w:val="0"/>
            <w:vAlign w:val="top"/>
          </w:tcPr>
          <w:p w14:paraId="19AECEF0">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49827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25A5123F">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ED71A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7CC12C9D">
            <w:pPr>
              <w:pStyle w:val="41"/>
              <w:spacing w:before="58" w:line="219" w:lineRule="auto"/>
              <w:ind w:left="61" w:leftChars="0"/>
              <w:rPr>
                <w:rFonts w:hint="eastAsia" w:ascii="仿宋_GB2312" w:hAnsi="仿宋_GB2312" w:eastAsia="仿宋_GB2312" w:cs="仿宋_GB2312"/>
                <w:spacing w:val="-2"/>
                <w:sz w:val="28"/>
                <w:szCs w:val="28"/>
              </w:rPr>
            </w:pPr>
          </w:p>
        </w:tc>
        <w:tc>
          <w:tcPr>
            <w:tcW w:w="1150" w:type="dxa"/>
            <w:shd w:val="clear" w:color="auto" w:fill="auto"/>
            <w:noWrap w:val="0"/>
            <w:vAlign w:val="top"/>
          </w:tcPr>
          <w:p w14:paraId="322CC5DB">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其他禽蛋</w:t>
            </w:r>
          </w:p>
        </w:tc>
        <w:tc>
          <w:tcPr>
            <w:tcW w:w="3500" w:type="dxa"/>
            <w:shd w:val="clear" w:color="auto" w:fill="auto"/>
            <w:noWrap w:val="0"/>
            <w:vAlign w:val="top"/>
          </w:tcPr>
          <w:p w14:paraId="0E8AAD96">
            <w:pPr>
              <w:pStyle w:val="41"/>
              <w:spacing w:before="59" w:line="232" w:lineRule="auto"/>
              <w:ind w:right="359"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多西环素、磺胺类(总</w:t>
            </w:r>
            <w:r>
              <w:rPr>
                <w:rFonts w:hint="eastAsia" w:ascii="仿宋_GB2312" w:hAnsi="仿宋_GB2312" w:eastAsia="仿宋_GB2312" w:cs="仿宋_GB2312"/>
                <w:spacing w:val="-4"/>
                <w:sz w:val="28"/>
                <w:szCs w:val="28"/>
              </w:rPr>
              <w:t>量)</w:t>
            </w:r>
          </w:p>
        </w:tc>
        <w:tc>
          <w:tcPr>
            <w:tcW w:w="4639" w:type="dxa"/>
            <w:shd w:val="clear" w:color="auto" w:fill="auto"/>
            <w:noWrap w:val="0"/>
            <w:vAlign w:val="top"/>
          </w:tcPr>
          <w:p w14:paraId="5A00B105">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呋喃唑酮代谢物、氯霉素</w:t>
            </w:r>
          </w:p>
        </w:tc>
        <w:tc>
          <w:tcPr>
            <w:tcW w:w="1012" w:type="dxa"/>
            <w:tcBorders>
              <w:right w:val="single" w:color="auto" w:sz="4" w:space="0"/>
            </w:tcBorders>
            <w:shd w:val="clear" w:color="auto" w:fill="auto"/>
            <w:noWrap w:val="0"/>
            <w:vAlign w:val="top"/>
          </w:tcPr>
          <w:p w14:paraId="03E1E6AD">
            <w:pPr>
              <w:pStyle w:val="41"/>
              <w:spacing w:before="59" w:line="217" w:lineRule="auto"/>
              <w:ind w:right="18"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仅鸭蛋、鹅蛋检测</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sz w:val="28"/>
                <w:szCs w:val="28"/>
              </w:rPr>
              <w:t>多西环素。</w:t>
            </w:r>
          </w:p>
        </w:tc>
      </w:tr>
      <w:tr w14:paraId="512C9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left w:val="single" w:color="auto" w:sz="4" w:space="0"/>
              <w:right w:val="single" w:color="auto" w:sz="4" w:space="0"/>
            </w:tcBorders>
            <w:shd w:val="clear" w:color="auto" w:fill="auto"/>
            <w:noWrap w:val="0"/>
            <w:vAlign w:val="top"/>
          </w:tcPr>
          <w:p w14:paraId="7D5B9311">
            <w:pPr>
              <w:spacing w:line="406" w:lineRule="auto"/>
              <w:rPr>
                <w:rFonts w:hint="eastAsia" w:ascii="仿宋_GB2312" w:hAnsi="仿宋_GB2312" w:eastAsia="仿宋_GB2312" w:cs="仿宋_GB2312"/>
                <w:sz w:val="28"/>
                <w:szCs w:val="28"/>
              </w:rPr>
            </w:pPr>
          </w:p>
          <w:p w14:paraId="0C22CFFD">
            <w:pPr>
              <w:pStyle w:val="41"/>
              <w:spacing w:before="59"/>
              <w:ind w:left="204" w:leftChars="0"/>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z w:val="28"/>
                <w:szCs w:val="28"/>
              </w:rPr>
              <w:t>6</w:t>
            </w:r>
          </w:p>
        </w:tc>
        <w:tc>
          <w:tcPr>
            <w:tcW w:w="1183" w:type="dxa"/>
            <w:tcBorders>
              <w:left w:val="single" w:color="auto" w:sz="4" w:space="0"/>
              <w:right w:val="single" w:color="auto" w:sz="4" w:space="0"/>
            </w:tcBorders>
            <w:shd w:val="clear" w:color="auto" w:fill="auto"/>
            <w:noWrap w:val="0"/>
            <w:vAlign w:val="top"/>
          </w:tcPr>
          <w:p w14:paraId="57190889">
            <w:pPr>
              <w:pStyle w:val="41"/>
              <w:spacing w:before="58" w:line="239" w:lineRule="auto"/>
              <w:ind w:right="64" w:rightChars="0"/>
              <w:jc w:val="left"/>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pacing w:val="2"/>
                <w:sz w:val="28"/>
                <w:szCs w:val="28"/>
              </w:rPr>
              <w:t>生干坚果与</w:t>
            </w:r>
            <w:r>
              <w:rPr>
                <w:rFonts w:hint="eastAsia" w:ascii="仿宋_GB2312" w:hAnsi="仿宋_GB2312" w:eastAsia="仿宋_GB2312" w:cs="仿宋_GB2312"/>
                <w:spacing w:val="4"/>
                <w:sz w:val="28"/>
                <w:szCs w:val="28"/>
              </w:rPr>
              <w:t>籽类食品</w:t>
            </w:r>
          </w:p>
        </w:tc>
        <w:tc>
          <w:tcPr>
            <w:tcW w:w="1217" w:type="dxa"/>
            <w:tcBorders>
              <w:left w:val="single" w:color="auto" w:sz="4" w:space="0"/>
            </w:tcBorders>
            <w:shd w:val="clear" w:color="auto" w:fill="auto"/>
            <w:noWrap w:val="0"/>
            <w:vAlign w:val="top"/>
          </w:tcPr>
          <w:p w14:paraId="0434DF76">
            <w:pPr>
              <w:pStyle w:val="41"/>
              <w:spacing w:before="58" w:line="239" w:lineRule="auto"/>
              <w:ind w:right="63" w:rightChars="0"/>
              <w:jc w:val="left"/>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生干坚果与</w:t>
            </w:r>
            <w:r>
              <w:rPr>
                <w:rFonts w:hint="eastAsia" w:ascii="仿宋_GB2312" w:hAnsi="仿宋_GB2312" w:eastAsia="仿宋_GB2312" w:cs="仿宋_GB2312"/>
                <w:spacing w:val="4"/>
                <w:sz w:val="28"/>
                <w:szCs w:val="28"/>
              </w:rPr>
              <w:t>籽类食品</w:t>
            </w:r>
          </w:p>
        </w:tc>
        <w:tc>
          <w:tcPr>
            <w:tcW w:w="1150" w:type="dxa"/>
            <w:shd w:val="clear" w:color="auto" w:fill="auto"/>
            <w:noWrap w:val="0"/>
            <w:vAlign w:val="top"/>
          </w:tcPr>
          <w:p w14:paraId="4D35799D">
            <w:pPr>
              <w:pStyle w:val="41"/>
              <w:spacing w:before="59" w:line="221"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花生</w:t>
            </w:r>
          </w:p>
        </w:tc>
        <w:tc>
          <w:tcPr>
            <w:tcW w:w="3500" w:type="dxa"/>
            <w:shd w:val="clear" w:color="auto" w:fill="auto"/>
            <w:noWrap w:val="0"/>
            <w:vAlign w:val="top"/>
          </w:tcPr>
          <w:p w14:paraId="4261B307">
            <w:pPr>
              <w:pStyle w:val="41"/>
              <w:spacing w:before="59" w:line="21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3"/>
                <w:sz w:val="28"/>
                <w:szCs w:val="28"/>
              </w:rPr>
              <w:t>酸价、黄曲霉毒素B₁</w:t>
            </w:r>
          </w:p>
        </w:tc>
        <w:tc>
          <w:tcPr>
            <w:tcW w:w="4639" w:type="dxa"/>
            <w:shd w:val="clear" w:color="auto" w:fill="auto"/>
            <w:noWrap w:val="0"/>
            <w:vAlign w:val="top"/>
          </w:tcPr>
          <w:p w14:paraId="7270A72D">
            <w:pPr>
              <w:pStyle w:val="41"/>
              <w:spacing w:before="58" w:line="262" w:lineRule="auto"/>
              <w:ind w:right="428"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过氧化值(以脂肪计)、铅(以Pb计)、镉(</w:t>
            </w:r>
            <w:r>
              <w:rPr>
                <w:rFonts w:hint="eastAsia" w:ascii="仿宋_GB2312" w:hAnsi="仿宋_GB2312" w:eastAsia="仿宋_GB2312" w:cs="仿宋_GB2312"/>
                <w:spacing w:val="-1"/>
                <w:sz w:val="28"/>
                <w:szCs w:val="28"/>
              </w:rPr>
              <w:t>以Cd计)、噻虫嗪</w:t>
            </w:r>
            <w:r>
              <w:rPr>
                <w:rFonts w:hint="eastAsia" w:ascii="仿宋_GB2312" w:hAnsi="仿宋_GB2312" w:eastAsia="仿宋_GB2312" w:cs="仿宋_GB2312"/>
                <w:sz w:val="28"/>
                <w:szCs w:val="28"/>
              </w:rPr>
              <w:t xml:space="preserve"> 、噻虫胺</w:t>
            </w:r>
          </w:p>
        </w:tc>
        <w:tc>
          <w:tcPr>
            <w:tcW w:w="1012" w:type="dxa"/>
            <w:tcBorders>
              <w:right w:val="single" w:color="auto" w:sz="4" w:space="0"/>
            </w:tcBorders>
            <w:shd w:val="clear" w:color="auto" w:fill="auto"/>
            <w:noWrap w:val="0"/>
            <w:vAlign w:val="top"/>
          </w:tcPr>
          <w:p w14:paraId="631A076F">
            <w:pPr>
              <w:rPr>
                <w:rFonts w:hint="eastAsia" w:ascii="仿宋_GB2312" w:hAnsi="仿宋_GB2312" w:eastAsia="仿宋_GB2312" w:cs="仿宋_GB2312"/>
                <w:kern w:val="2"/>
                <w:sz w:val="28"/>
                <w:szCs w:val="28"/>
                <w:lang w:val="en-US" w:eastAsia="zh-CN" w:bidi="ar-SA"/>
              </w:rPr>
            </w:pPr>
          </w:p>
        </w:tc>
      </w:tr>
      <w:tr w14:paraId="4EC86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13285" w:type="dxa"/>
            <w:gridSpan w:val="7"/>
            <w:tcBorders>
              <w:left w:val="single" w:color="auto" w:sz="4" w:space="0"/>
              <w:bottom w:val="single" w:color="auto" w:sz="4" w:space="0"/>
              <w:right w:val="single" w:color="auto" w:sz="4" w:space="0"/>
            </w:tcBorders>
            <w:shd w:val="clear" w:color="auto" w:fill="auto"/>
            <w:noWrap w:val="0"/>
            <w:vAlign w:val="top"/>
          </w:tcPr>
          <w:p w14:paraId="14EC53F5">
            <w:pPr>
              <w:pStyle w:val="41"/>
              <w:spacing w:before="242" w:line="225" w:lineRule="auto"/>
              <w:ind w:left="15" w:right="14"/>
              <w:rPr>
                <w:rFonts w:hint="eastAsia" w:ascii="仿宋_GB2312" w:hAnsi="仿宋_GB2312" w:eastAsia="仿宋_GB2312" w:cs="仿宋_GB2312"/>
                <w:spacing w:val="-6"/>
                <w:sz w:val="28"/>
                <w:szCs w:val="28"/>
                <w:lang w:val="en-US" w:eastAsia="zh-CN"/>
              </w:rPr>
            </w:pPr>
            <w:r>
              <w:rPr>
                <w:rFonts w:hint="eastAsia" w:ascii="仿宋_GB2312" w:hAnsi="仿宋_GB2312" w:eastAsia="仿宋_GB2312" w:cs="仿宋_GB2312"/>
                <w:spacing w:val="-6"/>
                <w:sz w:val="28"/>
                <w:szCs w:val="28"/>
              </w:rPr>
              <w:t>注：</w:t>
            </w:r>
            <w:r>
              <w:rPr>
                <w:rFonts w:hint="eastAsia" w:ascii="仿宋_GB2312" w:hAnsi="仿宋_GB2312" w:eastAsia="仿宋_GB2312" w:cs="仿宋_GB2312"/>
                <w:spacing w:val="-6"/>
                <w:sz w:val="28"/>
                <w:szCs w:val="28"/>
                <w:lang w:val="en-US" w:eastAsia="zh-CN"/>
              </w:rPr>
              <w:t xml:space="preserve"> </w:t>
            </w:r>
          </w:p>
          <w:p w14:paraId="5841CDD9">
            <w:pPr>
              <w:pStyle w:val="41"/>
              <w:spacing w:before="242" w:line="225" w:lineRule="auto"/>
              <w:ind w:left="15" w:right="14" w:firstLine="53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6"/>
                <w:sz w:val="28"/>
                <w:szCs w:val="28"/>
              </w:rPr>
              <w:t>1.部分项目检测结果说明：恩诺沙星检验结果以恩诺沙星与环丙沙星之和计；孔雀石绿检验结果以孔雀石绿与隐色孔雀石绿之和计，以孔雀石绿表示；磺胺</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sz w:val="28"/>
                <w:szCs w:val="28"/>
              </w:rPr>
              <w:t>类(总量)包含的具体磺胺药物按食品安全监督抽检实施细则(2026年版)中相应食品类别要求检</w:t>
            </w:r>
            <w:r>
              <w:rPr>
                <w:rFonts w:hint="eastAsia" w:ascii="仿宋_GB2312" w:hAnsi="仿宋_GB2312" w:eastAsia="仿宋_GB2312" w:cs="仿宋_GB2312"/>
                <w:spacing w:val="-1"/>
                <w:sz w:val="28"/>
                <w:szCs w:val="28"/>
              </w:rPr>
              <w:t>验。</w:t>
            </w:r>
          </w:p>
          <w:p w14:paraId="5BE2CD7B">
            <w:pPr>
              <w:pStyle w:val="41"/>
              <w:spacing w:line="217" w:lineRule="auto"/>
              <w:ind w:left="355"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2.脂肪含量低的莲子、板栗类等食品，其酸价、过氧化值不作要求。</w:t>
            </w:r>
          </w:p>
          <w:p w14:paraId="616F1D11">
            <w:pPr>
              <w:pStyle w:val="41"/>
              <w:spacing w:before="9" w:line="220" w:lineRule="auto"/>
              <w:ind w:left="355"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3.可选项目选择原则：</w:t>
            </w:r>
          </w:p>
          <w:p w14:paraId="7CCACA58">
            <w:pPr>
              <w:pStyle w:val="41"/>
              <w:spacing w:before="3" w:line="219" w:lineRule="auto"/>
              <w:ind w:left="54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(1)金刚烷胺、利巴韦林等药物在相关限量标准发布实施前不得纳入监督抽检；鉴于检测方法等问题，虾、蟹中呋喃西林代谢物不纳入监督抽检。</w:t>
            </w:r>
          </w:p>
          <w:p w14:paraId="43EE5B0D">
            <w:pPr>
              <w:pStyle w:val="41"/>
              <w:spacing w:before="7" w:line="228" w:lineRule="auto"/>
              <w:ind w:left="15" w:firstLine="539"/>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(2)可选项目应根据当地农业投入品使用情况及</w:t>
            </w:r>
            <w:r>
              <w:rPr>
                <w:rFonts w:hint="eastAsia" w:ascii="仿宋_GB2312" w:hAnsi="仿宋_GB2312" w:eastAsia="仿宋_GB2312" w:cs="仿宋_GB2312"/>
                <w:spacing w:val="-5"/>
                <w:sz w:val="28"/>
                <w:szCs w:val="28"/>
              </w:rPr>
              <w:t>既往抽检不合格、当地舆情等情况选择，如在本表可选项目之外确定检测项目时，应注意：农药残留项目</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在GB 2763—2026或GB 2763—</w:t>
            </w:r>
            <w:r>
              <w:rPr>
                <w:rFonts w:hint="eastAsia" w:ascii="仿宋_GB2312" w:hAnsi="仿宋_GB2312" w:eastAsia="仿宋_GB2312" w:cs="仿宋_GB2312"/>
                <w:spacing w:val="-3"/>
                <w:sz w:val="28"/>
                <w:szCs w:val="28"/>
              </w:rPr>
              <w:t>2021、GB 2763.1—2022(生产日期在2026年3月1日前的产品)标准中有该品种最大允许残留限量及相应指定检测方法；兽药项目</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在GB 31650—2019、GB31650.1—2022有该动物类别相应组织部位的允许限量，或农业农村部公告250号有禁用要求，且有适用</w:t>
            </w:r>
            <w:r>
              <w:rPr>
                <w:rFonts w:hint="eastAsia" w:ascii="仿宋_GB2312" w:hAnsi="仿宋_GB2312" w:eastAsia="仿宋_GB2312" w:cs="仿宋_GB2312"/>
                <w:spacing w:val="-3"/>
                <w:sz w:val="28"/>
                <w:szCs w:val="28"/>
              </w:rPr>
              <w:t>检测方法(检测范围应包含该动</w:t>
            </w:r>
            <w:r>
              <w:rPr>
                <w:rFonts w:hint="eastAsia" w:ascii="仿宋_GB2312" w:hAnsi="仿宋_GB2312" w:eastAsia="仿宋_GB2312" w:cs="仿宋_GB2312"/>
                <w:sz w:val="28"/>
                <w:szCs w:val="28"/>
              </w:rPr>
              <w:t xml:space="preserve"> 物及相应组织部位),符合上述要求的农兽药项目方可纳</w:t>
            </w:r>
            <w:r>
              <w:rPr>
                <w:rFonts w:hint="eastAsia" w:ascii="仿宋_GB2312" w:hAnsi="仿宋_GB2312" w:eastAsia="仿宋_GB2312" w:cs="仿宋_GB2312"/>
                <w:spacing w:val="-1"/>
                <w:sz w:val="28"/>
                <w:szCs w:val="28"/>
              </w:rPr>
              <w:t>入监督抽检。</w:t>
            </w:r>
          </w:p>
          <w:p w14:paraId="5D4D63DB">
            <w:pPr>
              <w:pStyle w:val="41"/>
              <w:spacing w:before="11" w:line="222" w:lineRule="auto"/>
              <w:ind w:left="15" w:right="14" w:firstLine="560" w:firstLineChars="209"/>
              <w:rPr>
                <w:rFonts w:hint="eastAsia" w:ascii="仿宋_GB2312" w:hAnsi="仿宋_GB2312" w:eastAsia="仿宋_GB2312" w:cs="仿宋_GB2312"/>
                <w:sz w:val="28"/>
                <w:szCs w:val="28"/>
              </w:rPr>
            </w:pPr>
            <w:r>
              <w:rPr>
                <w:rFonts w:hint="eastAsia" w:ascii="仿宋_GB2312" w:hAnsi="仿宋_GB2312" w:eastAsia="仿宋_GB2312" w:cs="仿宋_GB2312"/>
                <w:spacing w:val="-6"/>
                <w:sz w:val="28"/>
                <w:szCs w:val="28"/>
              </w:rPr>
              <w:t>4.因其他水产品中包含除重点品种牛蛙、鱿鱼外的其他水产品，其他禽蛋包含除鸭蛋、鹅蛋外的其他禽蛋无适用的多西环素检测方法，因此“国抽信息系统</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z w:val="28"/>
                <w:szCs w:val="28"/>
              </w:rPr>
              <w:t>”不作必检项限制，但各承检机构应按承检区域必检项目要求实施检验，不得漏检漏报。</w:t>
            </w:r>
          </w:p>
          <w:p w14:paraId="1928B1CE">
            <w:pPr>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5.抽样前，应制定抽样方案，抽取样品量、检验及复检备份所需样品量应根据采用的检测方法标准要求确</w:t>
            </w:r>
            <w:r>
              <w:rPr>
                <w:rFonts w:hint="eastAsia" w:ascii="仿宋_GB2312" w:hAnsi="仿宋_GB2312" w:eastAsia="仿宋_GB2312" w:cs="仿宋_GB2312"/>
                <w:spacing w:val="-1"/>
                <w:sz w:val="28"/>
                <w:szCs w:val="28"/>
              </w:rPr>
              <w:t>定。</w:t>
            </w:r>
          </w:p>
        </w:tc>
      </w:tr>
    </w:tbl>
    <w:p w14:paraId="754F9823">
      <w:pPr>
        <w:pStyle w:val="23"/>
        <w:rPr>
          <w:rFonts w:hint="default"/>
        </w:rPr>
      </w:pPr>
    </w:p>
    <w:sectPr>
      <w:pgSz w:w="16838" w:h="11905" w:orient="landscape"/>
      <w:pgMar w:top="1304" w:right="1440" w:bottom="1304" w:left="1440" w:header="850" w:footer="992" w:gutter="0"/>
      <w:cols w:space="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F961A">
    <w:pPr>
      <w:pBdr>
        <w:bottom w:val="none" w:color="auto" w:sz="0" w:space="1"/>
      </w:pBdr>
      <w:jc w:val="right"/>
      <w:rPr>
        <w:rFonts w:hint="eastAsia" w:ascii="宋体"/>
        <w:b/>
        <w:bCs/>
        <w:i/>
        <w:sz w:val="24"/>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320"/>
  <w:drawingGridVerticalSpacing w:val="221"/>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46CD7"/>
    <w:rsid w:val="00352F84"/>
    <w:rsid w:val="00B245E5"/>
    <w:rsid w:val="00C01B81"/>
    <w:rsid w:val="00E865C2"/>
    <w:rsid w:val="014C6B51"/>
    <w:rsid w:val="03710AF1"/>
    <w:rsid w:val="04E923AC"/>
    <w:rsid w:val="057378BD"/>
    <w:rsid w:val="05816FE5"/>
    <w:rsid w:val="07391925"/>
    <w:rsid w:val="07AF3996"/>
    <w:rsid w:val="07B00C47"/>
    <w:rsid w:val="07DF1326"/>
    <w:rsid w:val="09DB07FD"/>
    <w:rsid w:val="0B116715"/>
    <w:rsid w:val="0B4A1060"/>
    <w:rsid w:val="0C0E3332"/>
    <w:rsid w:val="0C56674A"/>
    <w:rsid w:val="0CDA6DE4"/>
    <w:rsid w:val="0E06277D"/>
    <w:rsid w:val="0E2350DD"/>
    <w:rsid w:val="0F6C4862"/>
    <w:rsid w:val="11A06846"/>
    <w:rsid w:val="137E5B6E"/>
    <w:rsid w:val="14F30337"/>
    <w:rsid w:val="15F555B1"/>
    <w:rsid w:val="1615355E"/>
    <w:rsid w:val="177F50ED"/>
    <w:rsid w:val="19064AE7"/>
    <w:rsid w:val="19267830"/>
    <w:rsid w:val="1B356450"/>
    <w:rsid w:val="1C7B7E93"/>
    <w:rsid w:val="1CEB709A"/>
    <w:rsid w:val="1E116D00"/>
    <w:rsid w:val="1E1A117B"/>
    <w:rsid w:val="1E1A454E"/>
    <w:rsid w:val="1E2E0DC7"/>
    <w:rsid w:val="1E735C2E"/>
    <w:rsid w:val="1F5D7D23"/>
    <w:rsid w:val="22C75BE0"/>
    <w:rsid w:val="231F13C1"/>
    <w:rsid w:val="23253580"/>
    <w:rsid w:val="243C084F"/>
    <w:rsid w:val="24EE1B49"/>
    <w:rsid w:val="25E371D4"/>
    <w:rsid w:val="266E3B31"/>
    <w:rsid w:val="26796F4A"/>
    <w:rsid w:val="27AD485A"/>
    <w:rsid w:val="286316D8"/>
    <w:rsid w:val="28F72F97"/>
    <w:rsid w:val="295365AE"/>
    <w:rsid w:val="2A6468AA"/>
    <w:rsid w:val="2AC5334C"/>
    <w:rsid w:val="2B6C7C6C"/>
    <w:rsid w:val="2D4D13D7"/>
    <w:rsid w:val="2D5664DE"/>
    <w:rsid w:val="2DB476A8"/>
    <w:rsid w:val="2E112405"/>
    <w:rsid w:val="2E36630F"/>
    <w:rsid w:val="2E4F5253"/>
    <w:rsid w:val="2E8148A6"/>
    <w:rsid w:val="2F1A79DF"/>
    <w:rsid w:val="31CC4AD3"/>
    <w:rsid w:val="31E85B72"/>
    <w:rsid w:val="31FD161E"/>
    <w:rsid w:val="32DF6F75"/>
    <w:rsid w:val="33A87512"/>
    <w:rsid w:val="3411315F"/>
    <w:rsid w:val="34A35D81"/>
    <w:rsid w:val="3576628E"/>
    <w:rsid w:val="35A46254"/>
    <w:rsid w:val="35E328D9"/>
    <w:rsid w:val="36370E76"/>
    <w:rsid w:val="3699568D"/>
    <w:rsid w:val="37AD13F0"/>
    <w:rsid w:val="381D134E"/>
    <w:rsid w:val="3A1F40FB"/>
    <w:rsid w:val="3B750477"/>
    <w:rsid w:val="3C245A4D"/>
    <w:rsid w:val="3CBA010B"/>
    <w:rsid w:val="3CCE54BC"/>
    <w:rsid w:val="3DB35286"/>
    <w:rsid w:val="3DCE20C0"/>
    <w:rsid w:val="3F283A52"/>
    <w:rsid w:val="3F577E93"/>
    <w:rsid w:val="3FF66601"/>
    <w:rsid w:val="40AD06B3"/>
    <w:rsid w:val="410D73A4"/>
    <w:rsid w:val="41391F47"/>
    <w:rsid w:val="416100B8"/>
    <w:rsid w:val="42876CE2"/>
    <w:rsid w:val="461C40A0"/>
    <w:rsid w:val="462F56C6"/>
    <w:rsid w:val="481F5BAC"/>
    <w:rsid w:val="48380E77"/>
    <w:rsid w:val="48AE6D76"/>
    <w:rsid w:val="48F13107"/>
    <w:rsid w:val="49EA2030"/>
    <w:rsid w:val="4A6E0EB3"/>
    <w:rsid w:val="4B217CD3"/>
    <w:rsid w:val="4B5300A9"/>
    <w:rsid w:val="4B726781"/>
    <w:rsid w:val="4BE07B8E"/>
    <w:rsid w:val="4CF227F4"/>
    <w:rsid w:val="4EB26E94"/>
    <w:rsid w:val="4F8E345D"/>
    <w:rsid w:val="4F960564"/>
    <w:rsid w:val="50727A23"/>
    <w:rsid w:val="50B415EA"/>
    <w:rsid w:val="51363622"/>
    <w:rsid w:val="514F30C0"/>
    <w:rsid w:val="51F31C9E"/>
    <w:rsid w:val="52271947"/>
    <w:rsid w:val="539F20DD"/>
    <w:rsid w:val="53B52B8D"/>
    <w:rsid w:val="56442A5E"/>
    <w:rsid w:val="566D6211"/>
    <w:rsid w:val="56B75990"/>
    <w:rsid w:val="570D1A54"/>
    <w:rsid w:val="58160494"/>
    <w:rsid w:val="59A73640"/>
    <w:rsid w:val="5B171E82"/>
    <w:rsid w:val="5E6E102A"/>
    <w:rsid w:val="5FFB394C"/>
    <w:rsid w:val="602C2F4B"/>
    <w:rsid w:val="61640A0C"/>
    <w:rsid w:val="618F19E3"/>
    <w:rsid w:val="62960B4F"/>
    <w:rsid w:val="634534BE"/>
    <w:rsid w:val="647749B0"/>
    <w:rsid w:val="652404BB"/>
    <w:rsid w:val="66A11845"/>
    <w:rsid w:val="67A535E2"/>
    <w:rsid w:val="68A147C9"/>
    <w:rsid w:val="69787200"/>
    <w:rsid w:val="69923E90"/>
    <w:rsid w:val="69AF0748"/>
    <w:rsid w:val="69E5416A"/>
    <w:rsid w:val="6B030D4C"/>
    <w:rsid w:val="6BF30DC0"/>
    <w:rsid w:val="6C022EBF"/>
    <w:rsid w:val="6C8B724B"/>
    <w:rsid w:val="6D1F1741"/>
    <w:rsid w:val="6FA523D2"/>
    <w:rsid w:val="6FC43B5B"/>
    <w:rsid w:val="6FE2293C"/>
    <w:rsid w:val="708C533F"/>
    <w:rsid w:val="71CA3DAD"/>
    <w:rsid w:val="727D3192"/>
    <w:rsid w:val="72E27499"/>
    <w:rsid w:val="747A047C"/>
    <w:rsid w:val="74905AC9"/>
    <w:rsid w:val="75E25010"/>
    <w:rsid w:val="76377AFB"/>
    <w:rsid w:val="769247A1"/>
    <w:rsid w:val="76E47C83"/>
    <w:rsid w:val="774A1142"/>
    <w:rsid w:val="778154D2"/>
    <w:rsid w:val="77E33BF3"/>
    <w:rsid w:val="77F79321"/>
    <w:rsid w:val="79FE30B4"/>
    <w:rsid w:val="7AC70453"/>
    <w:rsid w:val="7C5E4034"/>
    <w:rsid w:val="7C885555"/>
    <w:rsid w:val="7D713E3D"/>
    <w:rsid w:val="7E7062A0"/>
    <w:rsid w:val="7EFF2D9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35"/>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b/>
      <w:bCs/>
      <w:kern w:val="0"/>
      <w:sz w:val="27"/>
      <w:szCs w:val="27"/>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toa heading"/>
    <w:basedOn w:val="1"/>
    <w:next w:val="1"/>
    <w:unhideWhenUsed/>
    <w:qFormat/>
    <w:uiPriority w:val="99"/>
    <w:rPr>
      <w:rFonts w:ascii="Arial" w:hAnsi="Arial"/>
      <w:sz w:val="24"/>
    </w:rPr>
  </w:style>
  <w:style w:type="paragraph" w:styleId="7">
    <w:name w:val="annotation text"/>
    <w:basedOn w:val="1"/>
    <w:link w:val="39"/>
    <w:qFormat/>
    <w:uiPriority w:val="0"/>
    <w:pPr>
      <w:jc w:val="left"/>
    </w:pPr>
  </w:style>
  <w:style w:type="paragraph" w:styleId="8">
    <w:name w:val="Body Text 3"/>
    <w:basedOn w:val="1"/>
    <w:qFormat/>
    <w:uiPriority w:val="99"/>
    <w:pPr>
      <w:jc w:val="center"/>
    </w:pPr>
    <w:rPr>
      <w:kern w:val="0"/>
      <w:sz w:val="16"/>
      <w:szCs w:val="16"/>
    </w:rPr>
  </w:style>
  <w:style w:type="paragraph" w:styleId="9">
    <w:name w:val="Body Text"/>
    <w:basedOn w:val="1"/>
    <w:next w:val="1"/>
    <w:qFormat/>
    <w:uiPriority w:val="0"/>
    <w:pPr>
      <w:jc w:val="left"/>
    </w:pPr>
    <w:rPr>
      <w:rFonts w:ascii="宋体"/>
      <w:sz w:val="28"/>
    </w:rPr>
  </w:style>
  <w:style w:type="paragraph" w:styleId="10">
    <w:name w:val="Body Text Indent"/>
    <w:basedOn w:val="1"/>
    <w:next w:val="11"/>
    <w:qFormat/>
    <w:uiPriority w:val="0"/>
    <w:pPr>
      <w:ind w:firstLine="560" w:firstLineChars="200"/>
    </w:pPr>
    <w:rPr>
      <w:sz w:val="28"/>
    </w:rPr>
  </w:style>
  <w:style w:type="paragraph" w:styleId="11">
    <w:name w:val="Body Text First Indent 2"/>
    <w:basedOn w:val="10"/>
    <w:qFormat/>
    <w:uiPriority w:val="0"/>
    <w:pPr>
      <w:spacing w:after="120"/>
      <w:ind w:left="420" w:leftChars="200" w:firstLine="420"/>
    </w:pPr>
    <w:rPr>
      <w:sz w:val="21"/>
    </w:rPr>
  </w:style>
  <w:style w:type="paragraph" w:styleId="12">
    <w:name w:val="Plain Text"/>
    <w:basedOn w:val="1"/>
    <w:next w:val="1"/>
    <w:qFormat/>
    <w:uiPriority w:val="0"/>
    <w:rPr>
      <w:rFonts w:ascii="宋体" w:hAnsi="Courier New"/>
    </w:rPr>
  </w:style>
  <w:style w:type="paragraph" w:styleId="13">
    <w:name w:val="Balloon Text"/>
    <w:basedOn w:val="1"/>
    <w:link w:val="38"/>
    <w:qFormat/>
    <w:uiPriority w:val="0"/>
    <w:rPr>
      <w:sz w:val="18"/>
      <w:szCs w:val="18"/>
    </w:rPr>
  </w:style>
  <w:style w:type="paragraph" w:styleId="14">
    <w:name w:val="footer"/>
    <w:basedOn w:val="1"/>
    <w:link w:val="37"/>
    <w:qFormat/>
    <w:uiPriority w:val="0"/>
    <w:pPr>
      <w:tabs>
        <w:tab w:val="center" w:pos="4153"/>
        <w:tab w:val="right" w:pos="8306"/>
      </w:tabs>
      <w:snapToGrid w:val="0"/>
      <w:jc w:val="left"/>
    </w:pPr>
    <w:rPr>
      <w:sz w:val="18"/>
      <w:szCs w:val="18"/>
    </w:rPr>
  </w:style>
  <w:style w:type="paragraph" w:styleId="15">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7">
    <w:name w:val="annotation subject"/>
    <w:basedOn w:val="7"/>
    <w:next w:val="7"/>
    <w:link w:val="40"/>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1">
    <w:name w:val="Strong"/>
    <w:basedOn w:val="20"/>
    <w:qFormat/>
    <w:uiPriority w:val="0"/>
    <w:rPr>
      <w:b/>
    </w:rPr>
  </w:style>
  <w:style w:type="character" w:styleId="22">
    <w:name w:val="annotation reference"/>
    <w:basedOn w:val="20"/>
    <w:qFormat/>
    <w:uiPriority w:val="0"/>
    <w:rPr>
      <w:sz w:val="21"/>
      <w:szCs w:val="21"/>
    </w:rPr>
  </w:style>
  <w:style w:type="paragraph" w:customStyle="1" w:styleId="23">
    <w:name w:val="null3"/>
    <w:hidden/>
    <w:qFormat/>
    <w:uiPriority w:val="0"/>
    <w:rPr>
      <w:rFonts w:hint="eastAsia" w:asciiTheme="minorHAnsi" w:hAnsiTheme="minorHAnsi" w:eastAsiaTheme="minorEastAsia" w:cstheme="minorBidi"/>
      <w:lang w:val="en-US" w:eastAsia="zh-Hans" w:bidi="ar-SA"/>
    </w:rPr>
  </w:style>
  <w:style w:type="paragraph" w:styleId="24">
    <w:name w:val="List Paragraph"/>
    <w:basedOn w:val="1"/>
    <w:autoRedefine/>
    <w:qFormat/>
    <w:uiPriority w:val="34"/>
    <w:pPr>
      <w:widowControl/>
      <w:ind w:left="720"/>
      <w:contextualSpacing/>
      <w:jc w:val="left"/>
    </w:pPr>
    <w:rPr>
      <w:rFonts w:ascii="Calibri" w:hAnsi="Calibri"/>
      <w:kern w:val="0"/>
      <w:sz w:val="24"/>
      <w:lang w:eastAsia="en-US" w:bidi="en-US"/>
    </w:rPr>
  </w:style>
  <w:style w:type="paragraph" w:customStyle="1" w:styleId="25">
    <w:name w:val="*正文"/>
    <w:basedOn w:val="1"/>
    <w:autoRedefine/>
    <w:qFormat/>
    <w:uiPriority w:val="0"/>
    <w:rPr>
      <w:rFonts w:ascii="仿宋_GB2312" w:hAnsi="仿宋_GB2312" w:eastAsia="仿宋_GB2312"/>
      <w:sz w:val="28"/>
      <w:szCs w:val="28"/>
    </w:rPr>
  </w:style>
  <w:style w:type="paragraph" w:customStyle="1" w:styleId="26">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27">
    <w:name w:val="font51"/>
    <w:basedOn w:val="20"/>
    <w:autoRedefine/>
    <w:qFormat/>
    <w:uiPriority w:val="0"/>
    <w:rPr>
      <w:rFonts w:hint="default" w:ascii="Times New Roman" w:hAnsi="Times New Roman" w:cs="Times New Roman"/>
      <w:color w:val="000000"/>
      <w:sz w:val="24"/>
      <w:szCs w:val="24"/>
      <w:u w:val="none"/>
    </w:rPr>
  </w:style>
  <w:style w:type="paragraph" w:customStyle="1" w:styleId="28">
    <w:name w:val="图表"/>
    <w:basedOn w:val="1"/>
    <w:autoRedefine/>
    <w:qFormat/>
    <w:uiPriority w:val="0"/>
    <w:pPr>
      <w:jc w:val="center"/>
    </w:pPr>
    <w:rPr>
      <w:kern w:val="0"/>
      <w:sz w:val="20"/>
    </w:rPr>
  </w:style>
  <w:style w:type="table" w:customStyle="1" w:styleId="29">
    <w:name w:val="Table Normal"/>
    <w:semiHidden/>
    <w:unhideWhenUsed/>
    <w:qFormat/>
    <w:uiPriority w:val="0"/>
    <w:tblPr>
      <w:tblCellMar>
        <w:top w:w="0" w:type="dxa"/>
        <w:left w:w="0" w:type="dxa"/>
        <w:bottom w:w="0" w:type="dxa"/>
        <w:right w:w="0" w:type="dxa"/>
      </w:tblCellMar>
    </w:tblPr>
  </w:style>
  <w:style w:type="character" w:customStyle="1" w:styleId="30">
    <w:name w:val="font31"/>
    <w:basedOn w:val="20"/>
    <w:qFormat/>
    <w:uiPriority w:val="0"/>
    <w:rPr>
      <w:rFonts w:hint="eastAsia" w:ascii="宋体" w:hAnsi="宋体" w:eastAsia="宋体" w:cs="宋体"/>
      <w:color w:val="000000"/>
      <w:sz w:val="20"/>
      <w:szCs w:val="20"/>
      <w:u w:val="none"/>
    </w:rPr>
  </w:style>
  <w:style w:type="character" w:customStyle="1" w:styleId="31">
    <w:name w:val="font71"/>
    <w:basedOn w:val="20"/>
    <w:qFormat/>
    <w:uiPriority w:val="0"/>
    <w:rPr>
      <w:rFonts w:ascii="微软雅黑" w:hAnsi="微软雅黑" w:eastAsia="微软雅黑" w:cs="微软雅黑"/>
      <w:color w:val="000000"/>
      <w:sz w:val="20"/>
      <w:szCs w:val="20"/>
      <w:u w:val="none"/>
    </w:rPr>
  </w:style>
  <w:style w:type="character" w:customStyle="1" w:styleId="32">
    <w:name w:val="font8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eastAsia" w:ascii="宋体" w:hAnsi="宋体" w:eastAsia="宋体" w:cs="宋体"/>
      <w:color w:val="000000"/>
      <w:sz w:val="20"/>
      <w:szCs w:val="20"/>
      <w:u w:val="none"/>
    </w:rPr>
  </w:style>
  <w:style w:type="character" w:customStyle="1" w:styleId="34">
    <w:name w:val="font91"/>
    <w:basedOn w:val="20"/>
    <w:qFormat/>
    <w:uiPriority w:val="0"/>
    <w:rPr>
      <w:rFonts w:hint="default" w:ascii="Calibri" w:hAnsi="Calibri" w:cs="Calibri"/>
      <w:color w:val="000000"/>
      <w:sz w:val="20"/>
      <w:szCs w:val="20"/>
      <w:u w:val="none"/>
    </w:rPr>
  </w:style>
  <w:style w:type="character" w:customStyle="1" w:styleId="35">
    <w:name w:val="标题 1 字符"/>
    <w:link w:val="2"/>
    <w:autoRedefine/>
    <w:qFormat/>
    <w:uiPriority w:val="0"/>
    <w:rPr>
      <w:rFonts w:ascii="黑体" w:eastAsia="黑体"/>
      <w:sz w:val="28"/>
    </w:rPr>
  </w:style>
  <w:style w:type="character" w:customStyle="1" w:styleId="36">
    <w:name w:val="页眉 字符"/>
    <w:basedOn w:val="20"/>
    <w:link w:val="15"/>
    <w:qFormat/>
    <w:uiPriority w:val="0"/>
    <w:rPr>
      <w:rFonts w:eastAsia="方正仿宋简体"/>
      <w:kern w:val="2"/>
      <w:sz w:val="18"/>
      <w:szCs w:val="18"/>
    </w:rPr>
  </w:style>
  <w:style w:type="character" w:customStyle="1" w:styleId="37">
    <w:name w:val="页脚 字符"/>
    <w:basedOn w:val="20"/>
    <w:link w:val="14"/>
    <w:qFormat/>
    <w:uiPriority w:val="0"/>
    <w:rPr>
      <w:rFonts w:eastAsia="方正仿宋简体"/>
      <w:kern w:val="2"/>
      <w:sz w:val="18"/>
      <w:szCs w:val="18"/>
    </w:rPr>
  </w:style>
  <w:style w:type="character" w:customStyle="1" w:styleId="38">
    <w:name w:val="批注框文本 字符"/>
    <w:basedOn w:val="20"/>
    <w:link w:val="13"/>
    <w:qFormat/>
    <w:uiPriority w:val="0"/>
    <w:rPr>
      <w:rFonts w:eastAsia="方正仿宋简体"/>
      <w:kern w:val="2"/>
      <w:sz w:val="18"/>
      <w:szCs w:val="18"/>
    </w:rPr>
  </w:style>
  <w:style w:type="character" w:customStyle="1" w:styleId="39">
    <w:name w:val="批注文字 字符"/>
    <w:basedOn w:val="20"/>
    <w:link w:val="7"/>
    <w:qFormat/>
    <w:uiPriority w:val="0"/>
    <w:rPr>
      <w:rFonts w:eastAsia="方正仿宋简体"/>
      <w:kern w:val="2"/>
      <w:sz w:val="32"/>
    </w:rPr>
  </w:style>
  <w:style w:type="character" w:customStyle="1" w:styleId="40">
    <w:name w:val="批注主题 字符"/>
    <w:basedOn w:val="39"/>
    <w:link w:val="17"/>
    <w:qFormat/>
    <w:uiPriority w:val="0"/>
    <w:rPr>
      <w:rFonts w:eastAsia="方正仿宋简体"/>
      <w:b/>
      <w:bCs/>
      <w:kern w:val="2"/>
      <w:sz w:val="32"/>
    </w:rPr>
  </w:style>
  <w:style w:type="paragraph" w:customStyle="1" w:styleId="41">
    <w:name w:val="Table Text"/>
    <w:basedOn w:val="1"/>
    <w:semiHidden/>
    <w:qFormat/>
    <w:uiPriority w:val="0"/>
    <w:rPr>
      <w:rFonts w:ascii="宋体" w:hAnsi="宋体" w:eastAsia="宋体" w:cs="宋体"/>
      <w:sz w:val="13"/>
      <w:szCs w:val="13"/>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1008</Words>
  <Characters>1094</Characters>
  <Lines>263</Lines>
  <Paragraphs>74</Paragraphs>
  <TotalTime>108</TotalTime>
  <ScaleCrop>false</ScaleCrop>
  <LinksUpToDate>false</LinksUpToDate>
  <CharactersWithSpaces>1103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陕西华采招标有限公司</cp:lastModifiedBy>
  <dcterms:modified xsi:type="dcterms:W3CDTF">2026-06-04T08:46:53Z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eyJoZGlkIjoiZWMxNWU5MTM1NDJhMzM3NzZlNjAyMmRiMjcyMmY4OWYiLCJ1c2VySWQiOiI5MzY1NjA0ODAifQ==</vt:lpwstr>
  </property>
  <property fmtid="{D5CDD505-2E9C-101B-9397-08002B2CF9AE}" pid="4" name="ICV">
    <vt:lpwstr>F1902E13DEF94178A554BBBDF1151B95_13</vt:lpwstr>
  </property>
</Properties>
</file>