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EB4B6F">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lang w:eastAsia="zh-CN"/>
        </w:rPr>
      </w:pPr>
    </w:p>
    <w:p w14:paraId="12276250">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lang w:eastAsia="zh-CN"/>
        </w:rPr>
      </w:pPr>
    </w:p>
    <w:p w14:paraId="6667494C">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lang w:eastAsia="zh-CN"/>
        </w:rPr>
      </w:pPr>
    </w:p>
    <w:p w14:paraId="48038FD7">
      <w:pPr>
        <w:pageBreakBefore w:val="0"/>
        <w:kinsoku/>
        <w:wordWrap/>
        <w:overflowPunct/>
        <w:topLinePunct w:val="0"/>
        <w:autoSpaceDE/>
        <w:autoSpaceDN/>
        <w:bidi w:val="0"/>
        <w:spacing w:line="360" w:lineRule="auto"/>
        <w:jc w:val="center"/>
        <w:textAlignment w:val="auto"/>
        <w:rPr>
          <w:rFonts w:hint="eastAsia" w:hAnsi="宋体" w:cs="宋体"/>
          <w:b/>
          <w:bCs/>
          <w:sz w:val="32"/>
          <w:szCs w:val="32"/>
          <w:highlight w:val="none"/>
          <w:lang w:eastAsia="zh-CN"/>
        </w:rPr>
      </w:pPr>
    </w:p>
    <w:p w14:paraId="2B837FD6">
      <w:pPr>
        <w:pageBreakBefore w:val="0"/>
        <w:kinsoku/>
        <w:wordWrap/>
        <w:overflowPunct/>
        <w:topLinePunct w:val="0"/>
        <w:autoSpaceDE/>
        <w:autoSpaceDN/>
        <w:bidi w:val="0"/>
        <w:spacing w:line="360" w:lineRule="auto"/>
        <w:jc w:val="center"/>
        <w:textAlignment w:val="auto"/>
        <w:rPr>
          <w:rFonts w:hint="eastAsia" w:hAnsi="宋体" w:cs="宋体"/>
          <w:b/>
          <w:bCs/>
          <w:sz w:val="32"/>
          <w:szCs w:val="32"/>
          <w:highlight w:val="none"/>
          <w:lang w:eastAsia="zh-CN"/>
        </w:rPr>
      </w:pPr>
    </w:p>
    <w:p w14:paraId="0AAE1BB1">
      <w:pPr>
        <w:pageBreakBefore w:val="0"/>
        <w:kinsoku/>
        <w:wordWrap/>
        <w:overflowPunct/>
        <w:topLinePunct w:val="0"/>
        <w:autoSpaceDE/>
        <w:autoSpaceDN/>
        <w:bidi w:val="0"/>
        <w:spacing w:line="360" w:lineRule="auto"/>
        <w:jc w:val="center"/>
        <w:textAlignment w:val="auto"/>
        <w:rPr>
          <w:rFonts w:hint="eastAsia" w:hAnsi="宋体" w:cs="宋体"/>
          <w:b/>
          <w:bCs/>
          <w:sz w:val="32"/>
          <w:szCs w:val="32"/>
          <w:highlight w:val="none"/>
          <w:lang w:eastAsia="zh-CN"/>
        </w:rPr>
      </w:pPr>
    </w:p>
    <w:p w14:paraId="4F6C0FC7">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32"/>
          <w:szCs w:val="32"/>
          <w:highlight w:val="none"/>
          <w:lang w:eastAsia="zh-CN"/>
        </w:rPr>
      </w:pPr>
      <w:r>
        <w:rPr>
          <w:rFonts w:hint="eastAsia" w:hAnsi="宋体" w:cs="宋体"/>
          <w:b/>
          <w:bCs/>
          <w:sz w:val="32"/>
          <w:szCs w:val="32"/>
          <w:highlight w:val="none"/>
          <w:lang w:eastAsia="zh-CN"/>
        </w:rPr>
        <w:t>办公用房租赁</w:t>
      </w:r>
    </w:p>
    <w:p w14:paraId="6636B7AD">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p>
    <w:p w14:paraId="40FAA373">
      <w:pPr>
        <w:pageBreakBefore w:val="0"/>
        <w:kinsoku/>
        <w:wordWrap/>
        <w:overflowPunct/>
        <w:topLinePunct w:val="0"/>
        <w:autoSpaceDE/>
        <w:autoSpaceDN/>
        <w:bidi w:val="0"/>
        <w:spacing w:line="360" w:lineRule="auto"/>
        <w:jc w:val="center"/>
        <w:textAlignment w:val="auto"/>
        <w:rPr>
          <w:rFonts w:hint="eastAsia" w:ascii="宋体" w:hAnsi="宋体" w:eastAsia="宋体" w:cs="宋体"/>
          <w:b/>
          <w:sz w:val="24"/>
          <w:szCs w:val="24"/>
          <w:highlight w:val="none"/>
        </w:rPr>
      </w:pPr>
    </w:p>
    <w:p w14:paraId="3636E9B2">
      <w:pPr>
        <w:pageBreakBefore w:val="0"/>
        <w:kinsoku/>
        <w:wordWrap/>
        <w:overflowPunct/>
        <w:topLinePunct w:val="0"/>
        <w:autoSpaceDE/>
        <w:autoSpaceDN/>
        <w:bidi w:val="0"/>
        <w:spacing w:line="360" w:lineRule="auto"/>
        <w:jc w:val="center"/>
        <w:textAlignment w:val="auto"/>
        <w:rPr>
          <w:rFonts w:hint="eastAsia" w:ascii="宋体" w:hAnsi="宋体" w:eastAsia="宋体" w:cs="宋体"/>
          <w:b/>
          <w:sz w:val="24"/>
          <w:szCs w:val="24"/>
          <w:highlight w:val="none"/>
        </w:rPr>
      </w:pPr>
    </w:p>
    <w:p w14:paraId="0D30BE94">
      <w:pPr>
        <w:pageBreakBefore w:val="0"/>
        <w:kinsoku/>
        <w:wordWrap/>
        <w:overflowPunct/>
        <w:topLinePunct w:val="0"/>
        <w:autoSpaceDE/>
        <w:autoSpaceDN/>
        <w:bidi w:val="0"/>
        <w:spacing w:line="360" w:lineRule="auto"/>
        <w:jc w:val="center"/>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采购合同</w:t>
      </w:r>
    </w:p>
    <w:p w14:paraId="1F30FA71">
      <w:pPr>
        <w:pageBreakBefore w:val="0"/>
        <w:kinsoku/>
        <w:wordWrap/>
        <w:overflowPunct/>
        <w:topLinePunct w:val="0"/>
        <w:autoSpaceDE/>
        <w:autoSpaceDN/>
        <w:bidi w:val="0"/>
        <w:spacing w:line="360" w:lineRule="auto"/>
        <w:jc w:val="center"/>
        <w:textAlignment w:val="auto"/>
        <w:rPr>
          <w:rFonts w:hint="eastAsia" w:ascii="宋体" w:hAnsi="宋体" w:eastAsia="宋体" w:cs="宋体"/>
          <w:b/>
          <w:sz w:val="24"/>
          <w:szCs w:val="24"/>
          <w:highlight w:val="none"/>
        </w:rPr>
      </w:pPr>
    </w:p>
    <w:p w14:paraId="5137B4CE">
      <w:pPr>
        <w:pageBreakBefore w:val="0"/>
        <w:kinsoku/>
        <w:wordWrap/>
        <w:overflowPunct/>
        <w:topLinePunct w:val="0"/>
        <w:autoSpaceDE/>
        <w:autoSpaceDN/>
        <w:bidi w:val="0"/>
        <w:spacing w:line="360" w:lineRule="auto"/>
        <w:jc w:val="center"/>
        <w:textAlignment w:val="auto"/>
        <w:rPr>
          <w:rFonts w:hint="eastAsia" w:ascii="宋体" w:hAnsi="宋体" w:eastAsia="宋体" w:cs="宋体"/>
          <w:b/>
          <w:sz w:val="24"/>
          <w:szCs w:val="24"/>
          <w:highlight w:val="none"/>
        </w:rPr>
      </w:pPr>
    </w:p>
    <w:p w14:paraId="75DFD8FB">
      <w:pPr>
        <w:pageBreakBefore w:val="0"/>
        <w:kinsoku/>
        <w:wordWrap/>
        <w:overflowPunct/>
        <w:topLinePunct w:val="0"/>
        <w:autoSpaceDE/>
        <w:autoSpaceDN/>
        <w:bidi w:val="0"/>
        <w:spacing w:line="360" w:lineRule="auto"/>
        <w:jc w:val="center"/>
        <w:textAlignment w:val="auto"/>
        <w:rPr>
          <w:rFonts w:hint="eastAsia" w:ascii="宋体" w:hAnsi="宋体" w:eastAsia="宋体" w:cs="宋体"/>
          <w:b/>
          <w:sz w:val="24"/>
          <w:szCs w:val="24"/>
          <w:highlight w:val="none"/>
        </w:rPr>
      </w:pPr>
    </w:p>
    <w:p w14:paraId="59BBC2ED">
      <w:pPr>
        <w:pageBreakBefore w:val="0"/>
        <w:kinsoku/>
        <w:wordWrap/>
        <w:overflowPunct/>
        <w:topLinePunct w:val="0"/>
        <w:autoSpaceDE/>
        <w:autoSpaceDN/>
        <w:bidi w:val="0"/>
        <w:spacing w:line="360" w:lineRule="auto"/>
        <w:jc w:val="center"/>
        <w:textAlignment w:val="auto"/>
        <w:rPr>
          <w:rFonts w:hint="eastAsia" w:ascii="宋体" w:hAnsi="宋体" w:eastAsia="宋体" w:cs="宋体"/>
          <w:b/>
          <w:sz w:val="24"/>
          <w:szCs w:val="24"/>
          <w:highlight w:val="none"/>
        </w:rPr>
      </w:pPr>
    </w:p>
    <w:p w14:paraId="48D8DAC2">
      <w:pPr>
        <w:pageBreakBefore w:val="0"/>
        <w:kinsoku/>
        <w:wordWrap/>
        <w:overflowPunct/>
        <w:topLinePunct w:val="0"/>
        <w:autoSpaceDE/>
        <w:autoSpaceDN/>
        <w:bidi w:val="0"/>
        <w:spacing w:line="360" w:lineRule="auto"/>
        <w:jc w:val="center"/>
        <w:textAlignment w:val="auto"/>
        <w:rPr>
          <w:rFonts w:hint="eastAsia" w:ascii="宋体" w:hAnsi="宋体" w:eastAsia="宋体" w:cs="宋体"/>
          <w:b/>
          <w:sz w:val="24"/>
          <w:szCs w:val="24"/>
          <w:highlight w:val="none"/>
        </w:rPr>
      </w:pPr>
    </w:p>
    <w:p w14:paraId="20CF69E0">
      <w:pPr>
        <w:pageBreakBefore w:val="0"/>
        <w:kinsoku/>
        <w:wordWrap/>
        <w:overflowPunct/>
        <w:topLinePunct w:val="0"/>
        <w:autoSpaceDE/>
        <w:autoSpaceDN/>
        <w:bidi w:val="0"/>
        <w:spacing w:line="360" w:lineRule="auto"/>
        <w:jc w:val="center"/>
        <w:textAlignment w:val="auto"/>
        <w:rPr>
          <w:rFonts w:hint="eastAsia" w:ascii="宋体" w:hAnsi="宋体" w:eastAsia="宋体" w:cs="宋体"/>
          <w:b/>
          <w:bCs/>
          <w:sz w:val="24"/>
          <w:szCs w:val="24"/>
          <w:highlight w:val="none"/>
        </w:rPr>
      </w:pPr>
      <w:r>
        <w:rPr>
          <w:rFonts w:hint="eastAsia" w:ascii="宋体" w:hAnsi="宋体" w:eastAsia="宋体" w:cs="宋体"/>
          <w:b/>
          <w:sz w:val="24"/>
          <w:szCs w:val="24"/>
          <w:highlight w:val="none"/>
        </w:rPr>
        <w:t>（示范文本）</w:t>
      </w:r>
    </w:p>
    <w:p w14:paraId="0A480442">
      <w:pPr>
        <w:pageBreakBefore w:val="0"/>
        <w:kinsoku/>
        <w:wordWrap/>
        <w:overflowPunct/>
        <w:topLinePunct w:val="0"/>
        <w:autoSpaceDE/>
        <w:autoSpaceDN/>
        <w:bidi w:val="0"/>
        <w:spacing w:line="360" w:lineRule="auto"/>
        <w:jc w:val="left"/>
        <w:textAlignment w:val="auto"/>
        <w:rPr>
          <w:rFonts w:hint="eastAsia" w:ascii="宋体" w:hAnsi="宋体" w:eastAsia="宋体" w:cs="宋体"/>
          <w:sz w:val="24"/>
          <w:szCs w:val="24"/>
          <w:highlight w:val="none"/>
        </w:rPr>
      </w:pPr>
    </w:p>
    <w:p w14:paraId="7F80B9AB">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成交供应商和采购人也可根据项目特点自行拟定合同条款。</w:t>
      </w:r>
    </w:p>
    <w:p w14:paraId="5EB814D5">
      <w:pPr>
        <w:pageBreakBefore w:val="0"/>
        <w:kinsoku/>
        <w:wordWrap/>
        <w:overflowPunct/>
        <w:topLinePunct w:val="0"/>
        <w:autoSpaceDE/>
        <w:autoSpaceDN/>
        <w:bidi w:val="0"/>
        <w:spacing w:line="360" w:lineRule="auto"/>
        <w:jc w:val="center"/>
        <w:textAlignment w:val="auto"/>
        <w:rPr>
          <w:rFonts w:hint="eastAsia" w:ascii="宋体" w:hAnsi="宋体" w:eastAsia="宋体" w:cs="宋体"/>
          <w:sz w:val="24"/>
          <w:szCs w:val="24"/>
          <w:highlight w:val="none"/>
        </w:rPr>
      </w:pPr>
    </w:p>
    <w:p w14:paraId="784A6A35">
      <w:pPr>
        <w:pageBreakBefore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p>
    <w:p w14:paraId="072520AE">
      <w:pPr>
        <w:pStyle w:val="4"/>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28404D08">
      <w:pPr>
        <w:pageBreakBefore w:val="0"/>
        <w:kinsoku/>
        <w:wordWrap/>
        <w:overflowPunct/>
        <w:topLinePunct w:val="0"/>
        <w:autoSpaceDE/>
        <w:autoSpaceDN/>
        <w:bidi w:val="0"/>
        <w:spacing w:before="156" w:beforeLines="50"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color w:val="auto"/>
          <w:sz w:val="24"/>
          <w:szCs w:val="24"/>
          <w:highlight w:val="none"/>
        </w:rPr>
        <w:t>第一部分  协议书</w:t>
      </w:r>
    </w:p>
    <w:p w14:paraId="47706DC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val="0"/>
          <w:bCs/>
          <w:sz w:val="24"/>
          <w:szCs w:val="24"/>
          <w:highlight w:val="none"/>
          <w:u w:val="single"/>
        </w:rPr>
      </w:pPr>
      <w:r>
        <w:rPr>
          <w:rFonts w:hint="eastAsia" w:ascii="宋体" w:hAnsi="宋体" w:eastAsia="宋体" w:cs="宋体"/>
          <w:b/>
          <w:sz w:val="24"/>
          <w:szCs w:val="24"/>
          <w:highlight w:val="none"/>
        </w:rPr>
        <w:t>采购人（全称）：</w:t>
      </w:r>
      <w:r>
        <w:rPr>
          <w:rFonts w:hint="eastAsia" w:ascii="宋体" w:hAnsi="宋体" w:eastAsia="宋体" w:cs="宋体"/>
          <w:b/>
          <w:sz w:val="24"/>
          <w:szCs w:val="24"/>
          <w:highlight w:val="none"/>
          <w:u w:val="single"/>
        </w:rPr>
        <w:t xml:space="preserve"> </w:t>
      </w:r>
      <w:r>
        <w:rPr>
          <w:rFonts w:hint="eastAsia" w:hAnsi="宋体" w:cs="宋体"/>
          <w:b/>
          <w:sz w:val="24"/>
          <w:szCs w:val="24"/>
          <w:highlight w:val="none"/>
          <w:u w:val="single"/>
          <w:lang w:eastAsia="zh-CN"/>
        </w:rPr>
        <w:t>西安市国土整治和生态修复中心</w:t>
      </w:r>
      <w:r>
        <w:rPr>
          <w:rFonts w:hint="eastAsia" w:ascii="宋体" w:hAnsi="宋体" w:eastAsia="宋体" w:cs="宋体"/>
          <w:b w:val="0"/>
          <w:bCs/>
          <w:sz w:val="24"/>
          <w:szCs w:val="24"/>
          <w:highlight w:val="none"/>
          <w:u w:val="single"/>
        </w:rPr>
        <w:t xml:space="preserve"> </w:t>
      </w:r>
    </w:p>
    <w:p w14:paraId="29CA5D1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b/>
          <w:sz w:val="24"/>
          <w:szCs w:val="24"/>
          <w:highlight w:val="none"/>
        </w:rPr>
        <w:t>供应商（全称）：</w:t>
      </w:r>
      <w:r>
        <w:rPr>
          <w:rFonts w:hint="eastAsia" w:ascii="宋体" w:hAnsi="宋体" w:eastAsia="宋体" w:cs="宋体"/>
          <w:b/>
          <w:sz w:val="24"/>
          <w:szCs w:val="24"/>
          <w:highlight w:val="none"/>
          <w:u w:val="single"/>
        </w:rPr>
        <w:t xml:space="preserve"> </w:t>
      </w:r>
      <w:r>
        <w:rPr>
          <w:rFonts w:hint="eastAsia" w:hAnsi="宋体" w:cs="宋体"/>
          <w:b/>
          <w:sz w:val="24"/>
          <w:szCs w:val="24"/>
          <w:highlight w:val="none"/>
          <w:u w:val="single"/>
          <w:lang w:val="en-US" w:eastAsia="zh-CN"/>
        </w:rPr>
        <w:t xml:space="preserve">                </w:t>
      </w:r>
      <w:r>
        <w:rPr>
          <w:rFonts w:hint="eastAsia" w:hAnsi="宋体" w:cs="宋体"/>
          <w:b w:val="0"/>
          <w:bCs/>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  </w:t>
      </w:r>
    </w:p>
    <w:p w14:paraId="37522A92">
      <w:pPr>
        <w:keepNext w:val="0"/>
        <w:keepLines w:val="0"/>
        <w:pageBreakBefore w:val="0"/>
        <w:widowControl w:val="0"/>
        <w:kinsoku/>
        <w:wordWrap/>
        <w:overflowPunct/>
        <w:topLinePunct w:val="0"/>
        <w:autoSpaceDE/>
        <w:autoSpaceDN/>
        <w:bidi w:val="0"/>
        <w:adjustRightInd w:val="0"/>
        <w:snapToGrid w:val="0"/>
        <w:spacing w:line="360" w:lineRule="auto"/>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w:t>
      </w:r>
      <w:r>
        <w:rPr>
          <w:rFonts w:hint="eastAsia" w:ascii="宋体" w:hAnsi="宋体" w:eastAsia="宋体" w:cs="宋体"/>
          <w:sz w:val="24"/>
          <w:szCs w:val="24"/>
          <w:highlight w:val="none"/>
          <w:lang w:eastAsia="zh-CN"/>
        </w:rPr>
        <w:t>民法典</w:t>
      </w:r>
      <w:r>
        <w:rPr>
          <w:rFonts w:hint="eastAsia" w:ascii="宋体" w:hAnsi="宋体" w:eastAsia="宋体" w:cs="宋体"/>
          <w:sz w:val="24"/>
          <w:szCs w:val="24"/>
          <w:highlight w:val="none"/>
        </w:rPr>
        <w:t>》及其他有关法律、法规，遵循平等、自愿、公平和诚信的原则，双方就下述项目范围与相关服务事项协商一致，订立本合同。</w:t>
      </w:r>
    </w:p>
    <w:p w14:paraId="1809CF7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一、项目概况</w:t>
      </w:r>
    </w:p>
    <w:p w14:paraId="55DFE728">
      <w:pPr>
        <w:keepNext w:val="0"/>
        <w:keepLines w:val="0"/>
        <w:pageBreakBefore w:val="0"/>
        <w:widowControl w:val="0"/>
        <w:kinsoku/>
        <w:wordWrap/>
        <w:overflowPunct/>
        <w:topLinePunct w:val="0"/>
        <w:autoSpaceDE/>
        <w:autoSpaceDN/>
        <w:bidi w:val="0"/>
        <w:adjustRightInd w:val="0"/>
        <w:snapToGrid w:val="0"/>
        <w:spacing w:line="360" w:lineRule="auto"/>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 项目名称：</w:t>
      </w:r>
      <w:r>
        <w:rPr>
          <w:rFonts w:hint="eastAsia" w:hAnsi="宋体" w:cs="宋体"/>
          <w:sz w:val="24"/>
          <w:szCs w:val="24"/>
          <w:highlight w:val="none"/>
          <w:lang w:eastAsia="zh-CN"/>
        </w:rPr>
        <w:t>办公用房租赁</w:t>
      </w:r>
      <w:r>
        <w:rPr>
          <w:rFonts w:hint="eastAsia" w:ascii="宋体" w:hAnsi="宋体" w:eastAsia="宋体" w:cs="宋体"/>
          <w:sz w:val="24"/>
          <w:szCs w:val="24"/>
          <w:highlight w:val="none"/>
        </w:rPr>
        <w:t xml:space="preserve">                                         </w:t>
      </w:r>
    </w:p>
    <w:p w14:paraId="2B200104">
      <w:pPr>
        <w:keepNext w:val="0"/>
        <w:keepLines w:val="0"/>
        <w:pageBreakBefore w:val="0"/>
        <w:widowControl w:val="0"/>
        <w:kinsoku/>
        <w:wordWrap/>
        <w:overflowPunct/>
        <w:topLinePunct w:val="0"/>
        <w:autoSpaceDE/>
        <w:autoSpaceDN/>
        <w:bidi w:val="0"/>
        <w:adjustRightInd w:val="0"/>
        <w:snapToGrid w:val="0"/>
        <w:spacing w:line="360" w:lineRule="auto"/>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 项目地点：</w:t>
      </w:r>
      <w:r>
        <w:rPr>
          <w:rFonts w:hint="eastAsia" w:ascii="宋体" w:hAnsi="宋体" w:eastAsia="宋体" w:cs="宋体"/>
          <w:sz w:val="24"/>
          <w:szCs w:val="24"/>
          <w:highlight w:val="none"/>
          <w:lang w:eastAsia="zh-CN"/>
        </w:rPr>
        <w:t>采购人指定地点</w:t>
      </w:r>
      <w:r>
        <w:rPr>
          <w:rFonts w:hint="eastAsia" w:ascii="宋体" w:hAnsi="宋体" w:eastAsia="宋体" w:cs="宋体"/>
          <w:sz w:val="24"/>
          <w:szCs w:val="24"/>
          <w:highlight w:val="none"/>
        </w:rPr>
        <w:t xml:space="preserve">                                         </w:t>
      </w:r>
    </w:p>
    <w:p w14:paraId="1E26936C">
      <w:pPr>
        <w:keepNext w:val="0"/>
        <w:keepLines w:val="0"/>
        <w:pageBreakBefore w:val="0"/>
        <w:widowControl w:val="0"/>
        <w:kinsoku/>
        <w:wordWrap/>
        <w:overflowPunct/>
        <w:topLinePunct w:val="0"/>
        <w:autoSpaceDE/>
        <w:autoSpaceDN/>
        <w:bidi w:val="0"/>
        <w:adjustRightInd w:val="0"/>
        <w:snapToGrid w:val="0"/>
        <w:spacing w:line="360" w:lineRule="auto"/>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 项目内容：</w:t>
      </w:r>
      <w:r>
        <w:rPr>
          <w:rFonts w:hint="eastAsia" w:hAnsi="宋体" w:cs="宋体"/>
          <w:sz w:val="24"/>
          <w:szCs w:val="24"/>
          <w:highlight w:val="none"/>
          <w:lang w:eastAsia="zh-CN"/>
        </w:rPr>
        <w:t>办公用房租赁</w:t>
      </w:r>
      <w:r>
        <w:rPr>
          <w:rFonts w:hint="eastAsia" w:ascii="宋体" w:hAnsi="宋体" w:eastAsia="宋体" w:cs="宋体"/>
          <w:sz w:val="24"/>
          <w:szCs w:val="24"/>
          <w:highlight w:val="none"/>
        </w:rPr>
        <w:t xml:space="preserve">                                        </w:t>
      </w:r>
    </w:p>
    <w:p w14:paraId="21ECA5F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二、组成本合同的文件</w:t>
      </w:r>
    </w:p>
    <w:p w14:paraId="55A8F71B">
      <w:pPr>
        <w:keepNext w:val="0"/>
        <w:keepLines w:val="0"/>
        <w:pageBreakBefore w:val="0"/>
        <w:widowControl w:val="0"/>
        <w:kinsoku/>
        <w:wordWrap/>
        <w:overflowPunct/>
        <w:topLinePunct w:val="0"/>
        <w:autoSpaceDE/>
        <w:autoSpaceDN/>
        <w:bidi w:val="0"/>
        <w:adjustRightInd w:val="0"/>
        <w:snapToGrid w:val="0"/>
        <w:spacing w:line="360" w:lineRule="auto"/>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1.协议书；</w:t>
      </w:r>
    </w:p>
    <w:p w14:paraId="30AB1757">
      <w:pPr>
        <w:keepNext w:val="0"/>
        <w:keepLines w:val="0"/>
        <w:pageBreakBefore w:val="0"/>
        <w:widowControl w:val="0"/>
        <w:kinsoku/>
        <w:wordWrap/>
        <w:overflowPunct/>
        <w:topLinePunct w:val="0"/>
        <w:autoSpaceDE/>
        <w:autoSpaceDN/>
        <w:bidi w:val="0"/>
        <w:adjustRightInd w:val="0"/>
        <w:snapToGrid w:val="0"/>
        <w:spacing w:line="360" w:lineRule="auto"/>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eastAsia="zh-CN"/>
        </w:rPr>
        <w:t>成交</w:t>
      </w:r>
      <w:r>
        <w:rPr>
          <w:rFonts w:hint="eastAsia" w:ascii="宋体" w:hAnsi="宋体" w:eastAsia="宋体" w:cs="宋体"/>
          <w:sz w:val="24"/>
          <w:szCs w:val="24"/>
          <w:highlight w:val="none"/>
        </w:rPr>
        <w:t>通知书、</w:t>
      </w:r>
      <w:r>
        <w:rPr>
          <w:rFonts w:hint="eastAsia" w:ascii="宋体" w:hAnsi="宋体" w:eastAsia="宋体" w:cs="宋体"/>
          <w:sz w:val="24"/>
          <w:szCs w:val="24"/>
          <w:highlight w:val="none"/>
          <w:lang w:val="en-US" w:eastAsia="zh-CN"/>
        </w:rPr>
        <w:t>协商</w:t>
      </w:r>
      <w:r>
        <w:rPr>
          <w:rFonts w:hint="eastAsia" w:ascii="宋体" w:hAnsi="宋体" w:eastAsia="宋体" w:cs="宋体"/>
          <w:sz w:val="24"/>
          <w:szCs w:val="24"/>
          <w:highlight w:val="none"/>
        </w:rPr>
        <w:t>文件；</w:t>
      </w:r>
    </w:p>
    <w:p w14:paraId="7AADB9FF">
      <w:pPr>
        <w:keepNext w:val="0"/>
        <w:keepLines w:val="0"/>
        <w:pageBreakBefore w:val="0"/>
        <w:widowControl w:val="0"/>
        <w:kinsoku/>
        <w:wordWrap/>
        <w:overflowPunct/>
        <w:topLinePunct w:val="0"/>
        <w:autoSpaceDE/>
        <w:autoSpaceDN/>
        <w:bidi w:val="0"/>
        <w:adjustRightInd w:val="0"/>
        <w:snapToGrid w:val="0"/>
        <w:spacing w:line="360" w:lineRule="auto"/>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3.相关服务建议书；</w:t>
      </w:r>
    </w:p>
    <w:p w14:paraId="47D424A5">
      <w:pPr>
        <w:keepNext w:val="0"/>
        <w:keepLines w:val="0"/>
        <w:pageBreakBefore w:val="0"/>
        <w:widowControl w:val="0"/>
        <w:kinsoku/>
        <w:wordWrap/>
        <w:overflowPunct/>
        <w:topLinePunct w:val="0"/>
        <w:autoSpaceDE/>
        <w:autoSpaceDN/>
        <w:bidi w:val="0"/>
        <w:adjustRightInd w:val="0"/>
        <w:snapToGrid w:val="0"/>
        <w:spacing w:line="360" w:lineRule="auto"/>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.本合同签订后，双方依法签订的补充协议也是本合同文件的组成部分。</w:t>
      </w:r>
    </w:p>
    <w:p w14:paraId="0C98D0C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三、合同金额</w:t>
      </w:r>
    </w:p>
    <w:p w14:paraId="20F5327F">
      <w:pPr>
        <w:keepNext w:val="0"/>
        <w:keepLines w:val="0"/>
        <w:pageBreakBefore w:val="0"/>
        <w:widowControl w:val="0"/>
        <w:kinsoku/>
        <w:wordWrap/>
        <w:overflowPunct/>
        <w:topLinePunct w:val="0"/>
        <w:autoSpaceDE/>
        <w:autoSpaceDN/>
        <w:bidi w:val="0"/>
        <w:adjustRightInd w:val="0"/>
        <w:snapToGrid w:val="0"/>
        <w:spacing w:line="360" w:lineRule="auto"/>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1.合同金额（大写）：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3942B16C">
      <w:pPr>
        <w:keepNext w:val="0"/>
        <w:keepLines w:val="0"/>
        <w:pageBreakBefore w:val="0"/>
        <w:widowControl w:val="0"/>
        <w:kinsoku/>
        <w:wordWrap/>
        <w:overflowPunct/>
        <w:topLinePunct w:val="0"/>
        <w:autoSpaceDE/>
        <w:autoSpaceDN/>
        <w:bidi w:val="0"/>
        <w:adjustRightInd w:val="0"/>
        <w:snapToGrid w:val="0"/>
        <w:spacing w:line="360" w:lineRule="auto"/>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2.合同总价即</w:t>
      </w:r>
      <w:r>
        <w:rPr>
          <w:rFonts w:hint="eastAsia" w:ascii="宋体" w:hAnsi="宋体" w:eastAsia="宋体" w:cs="宋体"/>
          <w:sz w:val="24"/>
          <w:szCs w:val="24"/>
          <w:highlight w:val="none"/>
          <w:lang w:val="en-US" w:eastAsia="zh-CN"/>
        </w:rPr>
        <w:t>成交价</w:t>
      </w:r>
      <w:r>
        <w:rPr>
          <w:rFonts w:hint="eastAsia" w:ascii="宋体" w:hAnsi="宋体" w:eastAsia="宋体" w:cs="宋体"/>
          <w:sz w:val="24"/>
          <w:szCs w:val="24"/>
          <w:highlight w:val="none"/>
        </w:rPr>
        <w:t>，不受市场价变化或实际工作量变化的影响。</w:t>
      </w:r>
    </w:p>
    <w:p w14:paraId="23FB36F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四、</w:t>
      </w:r>
      <w:r>
        <w:rPr>
          <w:rFonts w:hint="eastAsia" w:hAnsi="宋体" w:cs="宋体"/>
          <w:b/>
          <w:sz w:val="24"/>
          <w:szCs w:val="24"/>
          <w:highlight w:val="none"/>
          <w:lang w:val="en-US" w:eastAsia="zh-CN"/>
        </w:rPr>
        <w:t>服务期限</w:t>
      </w:r>
      <w:r>
        <w:rPr>
          <w:rFonts w:hint="eastAsia" w:ascii="宋体" w:hAnsi="宋体" w:eastAsia="宋体" w:cs="宋体"/>
          <w:b/>
          <w:sz w:val="24"/>
          <w:szCs w:val="24"/>
          <w:highlight w:val="none"/>
        </w:rPr>
        <w:t>：</w:t>
      </w:r>
    </w:p>
    <w:p w14:paraId="229BB2AB">
      <w:pPr>
        <w:keepNext w:val="0"/>
        <w:keepLines w:val="0"/>
        <w:pageBreakBefore w:val="0"/>
        <w:widowControl w:val="0"/>
        <w:kinsoku/>
        <w:wordWrap/>
        <w:overflowPunct/>
        <w:topLinePunct w:val="0"/>
        <w:autoSpaceDE/>
        <w:autoSpaceDN/>
        <w:bidi w:val="0"/>
        <w:adjustRightInd w:val="0"/>
        <w:snapToGrid w:val="0"/>
        <w:spacing w:line="360" w:lineRule="auto"/>
        <w:ind w:left="240" w:leftChars="100" w:firstLine="240" w:firstLineChars="100"/>
        <w:textAlignment w:val="auto"/>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rPr>
        <w:t>1、</w:t>
      </w:r>
      <w:r>
        <w:rPr>
          <w:rFonts w:hint="eastAsia" w:ascii="宋体" w:hAnsi="宋体" w:eastAsia="宋体" w:cs="宋体"/>
          <w:b w:val="0"/>
          <w:bCs/>
          <w:sz w:val="24"/>
          <w:szCs w:val="24"/>
          <w:highlight w:val="none"/>
          <w:lang w:val="en-US" w:eastAsia="zh-CN"/>
        </w:rPr>
        <w:t>租赁期限：2026年6月1日-2026年11月30日</w:t>
      </w:r>
      <w:r>
        <w:rPr>
          <w:rFonts w:hint="eastAsia" w:hAnsi="宋体" w:cs="宋体"/>
          <w:b w:val="0"/>
          <w:bCs/>
          <w:sz w:val="24"/>
          <w:szCs w:val="24"/>
          <w:highlight w:val="none"/>
          <w:lang w:val="en-US" w:eastAsia="zh-CN"/>
        </w:rPr>
        <w:t>。</w:t>
      </w:r>
    </w:p>
    <w:p w14:paraId="60B22F5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t>2、租赁期满，在与本合同同等条件下，甲方享有优先承租权续租房屋。甲方续租时，应提前90天通知乙方，乙方应在甲方通知后30天内给予甲方明确答复</w:t>
      </w:r>
      <w:r>
        <w:rPr>
          <w:rFonts w:hint="eastAsia" w:ascii="宋体" w:hAnsi="宋体" w:eastAsia="宋体" w:cs="宋体"/>
          <w:b w:val="0"/>
          <w:bCs/>
          <w:sz w:val="24"/>
          <w:szCs w:val="24"/>
          <w:highlight w:val="none"/>
          <w:lang w:eastAsia="zh-CN"/>
        </w:rPr>
        <w:t>。</w:t>
      </w:r>
    </w:p>
    <w:p w14:paraId="7477B8A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五、付款方式：</w:t>
      </w:r>
    </w:p>
    <w:p w14:paraId="78CF72D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 </w:t>
      </w:r>
      <w:bookmarkStart w:id="0" w:name="_GoBack"/>
      <w:r>
        <w:rPr>
          <w:rFonts w:hint="eastAsia" w:ascii="宋体" w:hAnsi="宋体" w:eastAsia="宋体" w:cs="宋体"/>
          <w:b w:val="0"/>
          <w:bCs/>
          <w:color w:val="auto"/>
          <w:sz w:val="24"/>
          <w:szCs w:val="24"/>
          <w:highlight w:val="none"/>
        </w:rPr>
        <w:t>付款条件说明： 合同签订后，乙方向甲方开具租金等额的增值税发票，甲方收到乙方开具的增值税发票后 ，达到付款条件起 30 日内，支付合同总金额的 100.00%。</w:t>
      </w:r>
      <w:bookmarkEnd w:id="0"/>
    </w:p>
    <w:p w14:paraId="583FA40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六、质量保证：</w:t>
      </w:r>
    </w:p>
    <w:p w14:paraId="73E1A443">
      <w:pPr>
        <w:pStyle w:val="8"/>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1、乙方应保证按时、按需提供租赁的办公用房，且乙方必须保证拥有该房屋合法的出租权。</w:t>
      </w:r>
    </w:p>
    <w:p w14:paraId="542BC198">
      <w:pPr>
        <w:pStyle w:val="8"/>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2、如因房屋有严重的质量问题或法律权属上的瑕疵，影响正常使用，甲方有权直接解除合同并要求乙方承担造成的全部损失。</w:t>
      </w:r>
    </w:p>
    <w:p w14:paraId="33EA92CA">
      <w:pPr>
        <w:pStyle w:val="8"/>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3、甲方因办公需要新装的空调室内外机组及排水管路；淋浴房热水管路、花洒、取暖设备及蓄水箱、多功能热水器；洗衣房的洗衣设备；厨房的用电、用气设备；室内监控均需要自行安装、管理和维护，并确保质量。</w:t>
      </w:r>
    </w:p>
    <w:p w14:paraId="711496E9">
      <w:pPr>
        <w:pStyle w:val="8"/>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4、如因空调安装室内外机组、花洒、热水管路和蓄水池造成的墙体或者屋顶损毁、损坏、脱落，由甲方自行负责维修，乙方仅协力配合。</w:t>
      </w:r>
    </w:p>
    <w:p w14:paraId="4484B6E2">
      <w:pPr>
        <w:pStyle w:val="8"/>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5、甲方自用的改建、扩建征得乙方同意，并在办理正常手续后方可实施并自行承担其质量保证责任，维护、维修等费用。</w:t>
      </w:r>
    </w:p>
    <w:p w14:paraId="0044428C">
      <w:pPr>
        <w:pStyle w:val="8"/>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6、未经双方同意甲方不得随意超负荷用电，也不得随意更改房屋线路，由此造成的后果由甲方承担、赔偿。</w:t>
      </w:r>
    </w:p>
    <w:p w14:paraId="546197E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hAnsi="宋体" w:cs="宋体"/>
          <w:b/>
          <w:bCs/>
          <w:sz w:val="24"/>
          <w:szCs w:val="24"/>
          <w:highlight w:val="none"/>
          <w:lang w:val="en-US" w:eastAsia="zh-CN" w:bidi="ar-SA"/>
        </w:rPr>
      </w:pPr>
      <w:r>
        <w:rPr>
          <w:rFonts w:hint="eastAsia" w:hAnsi="宋体" w:cs="宋体"/>
          <w:b/>
          <w:bCs/>
          <w:sz w:val="24"/>
          <w:szCs w:val="24"/>
          <w:highlight w:val="none"/>
          <w:lang w:val="en-US" w:eastAsia="zh-CN" w:bidi="ar-SA"/>
        </w:rPr>
        <w:t>七、双方的权利与义务</w:t>
      </w:r>
    </w:p>
    <w:p w14:paraId="3064DF4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（一）甲方的权利和义务</w:t>
      </w:r>
    </w:p>
    <w:p w14:paraId="3BB64E4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1、甲方对其承租的租赁房屋,除合同规定的限制和租赁房屋统一管理规则之外, 享有充分的使用权。乙方对甲方在租赁房屋内合法守章的经营管理活动不得进行干涉。</w:t>
      </w:r>
    </w:p>
    <w:p w14:paraId="2305DEB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2、甲方须按时支付租金及其它应缴之费用。甲方应按照合同约定按时向乙方交纳租金，并按时足额缴纳水、电费及其他在经营活动过程中产生的相关税、费，不得拖欠。如因甲方欠费造成第三方向乙方追缴时,乙方有权向甲方追缴</w:t>
      </w:r>
      <w:r>
        <w:rPr>
          <w:rFonts w:hint="eastAsia" w:hAnsi="宋体" w:cs="宋体"/>
          <w:sz w:val="24"/>
          <w:szCs w:val="24"/>
          <w:highlight w:val="none"/>
          <w:lang w:val="en-US" w:eastAsia="zh-CN" w:bidi="ar-SA"/>
        </w:rPr>
        <w:t>。</w:t>
      </w:r>
      <w:r>
        <w:rPr>
          <w:rFonts w:hint="eastAsia" w:ascii="宋体" w:hAnsi="宋体" w:eastAsia="宋体" w:cs="宋体"/>
          <w:sz w:val="24"/>
          <w:szCs w:val="24"/>
          <w:highlight w:val="none"/>
          <w:lang w:val="en-US" w:eastAsia="zh-CN" w:bidi="ar-SA"/>
        </w:rPr>
        <w:t xml:space="preserve">    </w:t>
      </w:r>
    </w:p>
    <w:p w14:paraId="407C00A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3、甲方不得将承租房屋作为抵押。</w:t>
      </w:r>
    </w:p>
    <w:p w14:paraId="0F91A1E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4、在租赁期内若该租赁房屋受损坏或该租赁房屋的水管、电线线路或电器设施、防火装置、窗户及该租赁房屋内其他固定装置如出现故障及损坏时，甲方必须立即向物业管理公司报告。若因乙方原因导致，则由乙方负责修理，若非乙方导致，则由甲方或其它第三人承担。</w:t>
      </w:r>
    </w:p>
    <w:p w14:paraId="401329F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5、甲方保证在租赁房屋内经营业务前，已经获得国家有关部门或机关发出的有效的执照、批准或许可证。如因未按照政府相关规定办理完手续而造成政府相关部门对乙方的不利影响，所有损失均由甲方承担，同时，乙方有权单方解除合同，要求甲方赔偿由此所造成的直接损失。</w:t>
      </w:r>
    </w:p>
    <w:p w14:paraId="3C49793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bidi="ar-SA"/>
        </w:rPr>
      </w:pPr>
      <w:r>
        <w:rPr>
          <w:rFonts w:hint="eastAsia" w:hAnsi="宋体" w:cs="宋体"/>
          <w:sz w:val="24"/>
          <w:szCs w:val="24"/>
          <w:highlight w:val="none"/>
          <w:lang w:val="en-US" w:eastAsia="zh-CN" w:bidi="ar-SA"/>
        </w:rPr>
        <w:t>6、</w:t>
      </w:r>
      <w:r>
        <w:rPr>
          <w:rFonts w:hint="eastAsia" w:ascii="宋体" w:hAnsi="宋体" w:eastAsia="宋体" w:cs="宋体"/>
          <w:sz w:val="24"/>
          <w:szCs w:val="24"/>
          <w:highlight w:val="none"/>
          <w:lang w:val="en-US" w:eastAsia="zh-CN" w:bidi="ar-SA"/>
        </w:rPr>
        <w:t>甲方应保证经营项目的合法性，甲方不得使用或促使他人或容许他人使用该租赁房屋作任何违法或不道德之用途，甲方应保证其自身或他人使用该租赁房屋所从事的经营活动不得违反公序良俗，并应严格遵守国家政策及相关法律法规。如因甲方的经营活动导致乙方的声誉、利益受损或引起第三方的投诉或利益受损，由甲方对乙方及第三方的损失承担全部责任。</w:t>
      </w:r>
    </w:p>
    <w:p w14:paraId="5237CCF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bidi="ar-SA"/>
        </w:rPr>
      </w:pPr>
      <w:r>
        <w:rPr>
          <w:rFonts w:hint="eastAsia" w:hAnsi="宋体" w:cs="宋体"/>
          <w:sz w:val="24"/>
          <w:szCs w:val="24"/>
          <w:highlight w:val="none"/>
          <w:lang w:val="en-US" w:eastAsia="zh-CN" w:bidi="ar-SA"/>
        </w:rPr>
        <w:t>7</w:t>
      </w:r>
      <w:r>
        <w:rPr>
          <w:rFonts w:hint="eastAsia" w:ascii="宋体" w:hAnsi="宋体" w:eastAsia="宋体" w:cs="宋体"/>
          <w:sz w:val="24"/>
          <w:szCs w:val="24"/>
          <w:highlight w:val="none"/>
          <w:lang w:val="en-US" w:eastAsia="zh-CN" w:bidi="ar-SA"/>
        </w:rPr>
        <w:t>、甲方不得在该租赁房屋内进行或容许他人进行任何造成噪音、空气污染、排污管堵塞的行为而影响邻近租赁房屋或楼上住户。</w:t>
      </w:r>
    </w:p>
    <w:p w14:paraId="4DF290A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bidi="ar-SA"/>
        </w:rPr>
      </w:pPr>
      <w:r>
        <w:rPr>
          <w:rFonts w:hint="eastAsia" w:hAnsi="宋体" w:cs="宋体"/>
          <w:sz w:val="24"/>
          <w:szCs w:val="24"/>
          <w:highlight w:val="none"/>
          <w:lang w:val="en-US" w:eastAsia="zh-CN" w:bidi="ar-SA"/>
        </w:rPr>
        <w:t>8、</w:t>
      </w:r>
      <w:r>
        <w:rPr>
          <w:rFonts w:hint="eastAsia" w:ascii="宋体" w:hAnsi="宋体" w:eastAsia="宋体" w:cs="宋体"/>
          <w:sz w:val="24"/>
          <w:szCs w:val="24"/>
          <w:highlight w:val="none"/>
          <w:lang w:val="en-US" w:eastAsia="zh-CN" w:bidi="ar-SA"/>
        </w:rPr>
        <w:t>甲方对于租赁房屋及其周边公共区域的使用和管理应当谨慎且小心，如在甲方租赁范围内出现安全事故、纠纷，或虽在公共区域发生但因甲方原因引发安全事故、纠纷，造成乙方或任何第三方损失，由甲方自行承担全部赔偿责任。</w:t>
      </w:r>
    </w:p>
    <w:p w14:paraId="6754554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bidi="ar-SA"/>
        </w:rPr>
      </w:pPr>
      <w:r>
        <w:rPr>
          <w:rFonts w:hint="eastAsia" w:hAnsi="宋体" w:cs="宋体"/>
          <w:sz w:val="24"/>
          <w:szCs w:val="24"/>
          <w:highlight w:val="none"/>
          <w:lang w:val="en-US" w:eastAsia="zh-CN" w:bidi="ar-SA"/>
        </w:rPr>
        <w:t>9</w:t>
      </w:r>
      <w:r>
        <w:rPr>
          <w:rFonts w:hint="eastAsia" w:ascii="宋体" w:hAnsi="宋体" w:eastAsia="宋体" w:cs="宋体"/>
          <w:sz w:val="24"/>
          <w:szCs w:val="24"/>
          <w:highlight w:val="none"/>
          <w:lang w:val="en-US" w:eastAsia="zh-CN" w:bidi="ar-SA"/>
        </w:rPr>
        <w:t>、未经物业管理公司书面同意，甲方不得将该租赁房屋或其内的电路作任何更改或在其内装设任何固定间格或其他竖设物或将乙方之任何装置及设施更改或移去。在合同期满前，经物业管理公司同意，甲方须自资拆卸加设于该租赁房屋内之装置并将租赁房屋恢复原状。</w:t>
      </w:r>
    </w:p>
    <w:p w14:paraId="2C18105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bidi="ar-SA"/>
        </w:rPr>
      </w:pPr>
      <w:r>
        <w:rPr>
          <w:rFonts w:hint="eastAsia" w:hAnsi="宋体" w:cs="宋体"/>
          <w:sz w:val="24"/>
          <w:szCs w:val="24"/>
          <w:highlight w:val="none"/>
          <w:lang w:val="en-US" w:eastAsia="zh-CN" w:bidi="ar-SA"/>
        </w:rPr>
        <w:t>10</w:t>
      </w:r>
      <w:r>
        <w:rPr>
          <w:rFonts w:hint="eastAsia" w:ascii="宋体" w:hAnsi="宋体" w:eastAsia="宋体" w:cs="宋体"/>
          <w:sz w:val="24"/>
          <w:szCs w:val="24"/>
          <w:highlight w:val="none"/>
          <w:lang w:val="en-US" w:eastAsia="zh-CN" w:bidi="ar-SA"/>
        </w:rPr>
        <w:t>、甲方必须经常保持该租赁房屋清洁。</w:t>
      </w:r>
    </w:p>
    <w:p w14:paraId="39C08F2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bidi="ar-SA"/>
        </w:rPr>
      </w:pPr>
      <w:r>
        <w:rPr>
          <w:rFonts w:hint="eastAsia" w:hAnsi="宋体" w:cs="宋体"/>
          <w:sz w:val="24"/>
          <w:szCs w:val="24"/>
          <w:highlight w:val="none"/>
          <w:lang w:val="en-US" w:eastAsia="zh-CN" w:bidi="ar-SA"/>
        </w:rPr>
        <w:t>11</w:t>
      </w:r>
      <w:r>
        <w:rPr>
          <w:rFonts w:hint="eastAsia" w:ascii="宋体" w:hAnsi="宋体" w:eastAsia="宋体" w:cs="宋体"/>
          <w:sz w:val="24"/>
          <w:szCs w:val="24"/>
          <w:highlight w:val="none"/>
          <w:lang w:val="en-US" w:eastAsia="zh-CN" w:bidi="ar-SA"/>
        </w:rPr>
        <w:t>、甲方不得在该租赁房屋内储藏或容许他人在租赁房屋内储存任何危及房屋或任何第三方安全的易燃易爆有毒物品，此物品包括但不限于武器、弹药、硝石、火药、火油或其他易燃、易爆、违法或危险的物品。</w:t>
      </w:r>
    </w:p>
    <w:p w14:paraId="17D3B00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bidi="ar-SA"/>
        </w:rPr>
      </w:pPr>
      <w:r>
        <w:rPr>
          <w:rFonts w:hint="eastAsia" w:hAnsi="宋体" w:cs="宋体"/>
          <w:sz w:val="24"/>
          <w:szCs w:val="24"/>
          <w:highlight w:val="none"/>
          <w:lang w:val="en-US" w:eastAsia="zh-CN" w:bidi="ar-SA"/>
        </w:rPr>
        <w:t>12</w:t>
      </w:r>
      <w:r>
        <w:rPr>
          <w:rFonts w:hint="eastAsia" w:ascii="宋体" w:hAnsi="宋体" w:eastAsia="宋体" w:cs="宋体"/>
          <w:sz w:val="24"/>
          <w:szCs w:val="24"/>
          <w:highlight w:val="none"/>
          <w:lang w:val="en-US" w:eastAsia="zh-CN" w:bidi="ar-SA"/>
        </w:rPr>
        <w:t>、甲方必须采取有效的预防措施，使该租赁房屋免受火灾、暴风雨或台风之毁坏。</w:t>
      </w:r>
    </w:p>
    <w:p w14:paraId="53F6D58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bidi="ar-SA"/>
        </w:rPr>
      </w:pPr>
      <w:r>
        <w:rPr>
          <w:rFonts w:hint="eastAsia" w:hAnsi="宋体" w:cs="宋体"/>
          <w:sz w:val="24"/>
          <w:szCs w:val="24"/>
          <w:highlight w:val="none"/>
          <w:lang w:val="en-US" w:eastAsia="zh-CN" w:bidi="ar-SA"/>
        </w:rPr>
        <w:t>13</w:t>
      </w:r>
      <w:r>
        <w:rPr>
          <w:rFonts w:hint="eastAsia" w:ascii="宋体" w:hAnsi="宋体" w:eastAsia="宋体" w:cs="宋体"/>
          <w:sz w:val="24"/>
          <w:szCs w:val="24"/>
          <w:highlight w:val="none"/>
          <w:lang w:val="en-US" w:eastAsia="zh-CN" w:bidi="ar-SA"/>
        </w:rPr>
        <w:t>、除获物业管理公司书面同意外，甲方不得在该租赁房屋或其内任何部分饲养任何宠物、鸟类等。</w:t>
      </w:r>
    </w:p>
    <w:p w14:paraId="73E106A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bidi="ar-SA"/>
        </w:rPr>
      </w:pPr>
      <w:r>
        <w:rPr>
          <w:rFonts w:hint="eastAsia" w:hAnsi="宋体" w:cs="宋体"/>
          <w:sz w:val="24"/>
          <w:szCs w:val="24"/>
          <w:highlight w:val="none"/>
          <w:lang w:val="en-US" w:eastAsia="zh-CN" w:bidi="ar-SA"/>
        </w:rPr>
        <w:t>14</w:t>
      </w:r>
      <w:r>
        <w:rPr>
          <w:rFonts w:hint="eastAsia" w:ascii="宋体" w:hAnsi="宋体" w:eastAsia="宋体" w:cs="宋体"/>
          <w:sz w:val="24"/>
          <w:szCs w:val="24"/>
          <w:highlight w:val="none"/>
          <w:lang w:val="en-US" w:eastAsia="zh-CN" w:bidi="ar-SA"/>
        </w:rPr>
        <w:t>、甲方于该租赁房屋所制作的宣传栏、标识标牌必须统一、美观，费用由甲方支付。</w:t>
      </w:r>
    </w:p>
    <w:p w14:paraId="298D145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bidi="ar-SA"/>
        </w:rPr>
      </w:pPr>
      <w:r>
        <w:rPr>
          <w:rFonts w:hint="eastAsia" w:hAnsi="宋体" w:cs="宋体"/>
          <w:sz w:val="24"/>
          <w:szCs w:val="24"/>
          <w:highlight w:val="none"/>
          <w:lang w:val="en-US" w:eastAsia="zh-CN" w:bidi="ar-SA"/>
        </w:rPr>
        <w:t>15</w:t>
      </w:r>
      <w:r>
        <w:rPr>
          <w:rFonts w:hint="eastAsia" w:ascii="宋体" w:hAnsi="宋体" w:eastAsia="宋体" w:cs="宋体"/>
          <w:sz w:val="24"/>
          <w:szCs w:val="24"/>
          <w:highlight w:val="none"/>
          <w:lang w:val="en-US" w:eastAsia="zh-CN" w:bidi="ar-SA"/>
        </w:rPr>
        <w:t>、该租赁房屋内的电力装置如因损坏可能导致危险，在物业管理公司的要求下，乙方进行维修更换。</w:t>
      </w:r>
    </w:p>
    <w:p w14:paraId="3556093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（二）乙方的权利和义务</w:t>
      </w:r>
    </w:p>
    <w:p w14:paraId="45F8FF7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1、乙方拥有小区内租赁房屋的所有权，甲方承租的租赁房屋只是取得合同有效期内使用该租赁房屋的权利，而非所有权或处置权，乙方作为业主的权利不因甲方承租租赁房屋而丧失、缩小或分享。</w:t>
      </w:r>
    </w:p>
    <w:p w14:paraId="69A21D2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2、乙方有权委派物业管理公司进行公共区域部分物业管理，物业管理公司的变更，不影响本合同的履行。</w:t>
      </w:r>
    </w:p>
    <w:p w14:paraId="2F15D6A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3、本合同期满前一个月内，乙方或其指定的代表在事先通知甲方的情况下，有权带其他有意承租者进入该租赁房屋视察，并有权于其认为合适的地点张贴有关出租该房屋的告示。甲方对此表示同意。</w:t>
      </w:r>
    </w:p>
    <w:p w14:paraId="50C5D0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4、乙方须按合同规定的时间交付符合约定用途、无安全隐患且附属设施能正常使用的租赁房屋给甲方使用。乙方承诺本合同的房屋不存在抵押或所有权存在争议等问题。甲方在装修时，乙方应给予一定的协助。</w:t>
      </w:r>
    </w:p>
    <w:p w14:paraId="0BBAB1D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hAnsi="宋体" w:cs="宋体"/>
          <w:b/>
          <w:bCs/>
          <w:sz w:val="24"/>
          <w:szCs w:val="24"/>
          <w:highlight w:val="none"/>
          <w:lang w:val="en-US" w:eastAsia="zh-CN" w:bidi="ar-SA"/>
        </w:rPr>
      </w:pPr>
      <w:r>
        <w:rPr>
          <w:rFonts w:hint="eastAsia" w:hAnsi="宋体" w:cs="宋体"/>
          <w:sz w:val="24"/>
          <w:szCs w:val="24"/>
          <w:highlight w:val="none"/>
          <w:lang w:val="en-US" w:eastAsia="zh-CN" w:bidi="ar-SA"/>
        </w:rPr>
        <w:t>5、租赁期间，乙方应承担租赁物主体结构、附属设施因自然老化、质量问题产生的维修义务，甲方通知乙方维修后，乙方应在 3 个工作日内响应并完成维修，逾期未维修的，甲方可自行维修，维修费用由乙方承担，且因维修影响甲方使用的，乙方应相应减免租金或延长租期。</w:t>
      </w:r>
    </w:p>
    <w:p w14:paraId="0E83B4F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sz w:val="24"/>
          <w:szCs w:val="24"/>
          <w:highlight w:val="none"/>
          <w:lang w:val="en-US" w:eastAsia="zh-CN" w:bidi="ar-SA"/>
        </w:rPr>
      </w:pPr>
      <w:r>
        <w:rPr>
          <w:rFonts w:hint="eastAsia" w:hAnsi="宋体" w:cs="宋体"/>
          <w:b/>
          <w:bCs/>
          <w:sz w:val="24"/>
          <w:szCs w:val="24"/>
          <w:highlight w:val="none"/>
          <w:lang w:val="en-US" w:eastAsia="zh-CN" w:bidi="ar-SA"/>
        </w:rPr>
        <w:t>八</w:t>
      </w:r>
      <w:r>
        <w:rPr>
          <w:rFonts w:hint="eastAsia" w:ascii="宋体" w:hAnsi="宋体" w:eastAsia="宋体" w:cs="宋体"/>
          <w:b/>
          <w:bCs/>
          <w:sz w:val="24"/>
          <w:szCs w:val="24"/>
          <w:highlight w:val="none"/>
          <w:lang w:val="en-US" w:eastAsia="zh-CN" w:bidi="ar-SA"/>
        </w:rPr>
        <w:t>、合同争议的解决：</w:t>
      </w:r>
    </w:p>
    <w:p w14:paraId="7AFCDB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1、对合同的订立、履行、解释、效力和争议的解决均适用中华人民共和国法律。双方在履行合同中如发生纠纷,应协商解决,协商不成时，任一方可向</w:t>
      </w:r>
      <w:r>
        <w:rPr>
          <w:rFonts w:hint="eastAsia" w:hAnsi="宋体" w:cs="宋体"/>
          <w:sz w:val="24"/>
          <w:szCs w:val="24"/>
          <w:highlight w:val="none"/>
          <w:lang w:val="en-US" w:eastAsia="zh-CN" w:bidi="ar-SA"/>
        </w:rPr>
        <w:t>房屋所在地</w:t>
      </w:r>
      <w:r>
        <w:rPr>
          <w:rFonts w:hint="eastAsia" w:ascii="宋体" w:hAnsi="宋体" w:eastAsia="宋体" w:cs="宋体"/>
          <w:sz w:val="24"/>
          <w:szCs w:val="24"/>
          <w:highlight w:val="none"/>
          <w:lang w:val="en-US" w:eastAsia="zh-CN" w:bidi="ar-SA"/>
        </w:rPr>
        <w:t>人民法院提起诉讼。</w:t>
      </w:r>
    </w:p>
    <w:p w14:paraId="578D24E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2、合同部分条款无效或被撤销，不影响合同其余条款的效力。无论因任何原因导致合同无效或被撤销，均不影响合同有关违约及赔偿责任条款的效力。</w:t>
      </w:r>
    </w:p>
    <w:p w14:paraId="785503B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hAnsi="宋体" w:cs="宋体"/>
          <w:b/>
          <w:sz w:val="24"/>
          <w:szCs w:val="24"/>
          <w:highlight w:val="none"/>
          <w:lang w:val="en-US" w:eastAsia="zh-CN"/>
        </w:rPr>
      </w:pPr>
      <w:r>
        <w:rPr>
          <w:rFonts w:hint="eastAsia" w:hAnsi="宋体" w:cs="宋体"/>
          <w:b/>
          <w:sz w:val="24"/>
          <w:szCs w:val="24"/>
          <w:highlight w:val="none"/>
          <w:lang w:val="en-US" w:eastAsia="zh-CN"/>
        </w:rPr>
        <w:t>九、保密条款</w:t>
      </w:r>
    </w:p>
    <w:p w14:paraId="4BFC2036">
      <w:pPr>
        <w:pStyle w:val="8"/>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1、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4218A6C3">
      <w:pPr>
        <w:pStyle w:val="8"/>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2、甲方有义务保护乙方的知识产权，未经乙方同意，不得将乙方交付的具有知识产权性质的成果文件、资料向第三方转让或用于合同以外的项目。如发生以上情况，乙方有权索赔，但甲方依据相关法定职责对外公开的除外。</w:t>
      </w:r>
    </w:p>
    <w:p w14:paraId="7A385A01">
      <w:pPr>
        <w:pStyle w:val="8"/>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3、本条款为独立条款，本合同的无效、变更、解除和终止均不影响本条款的效力。</w:t>
      </w:r>
    </w:p>
    <w:p w14:paraId="7F33DB7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4"/>
          <w:szCs w:val="24"/>
          <w:highlight w:val="none"/>
        </w:rPr>
      </w:pPr>
      <w:r>
        <w:rPr>
          <w:rFonts w:hint="eastAsia" w:hAnsi="宋体" w:cs="宋体"/>
          <w:b/>
          <w:sz w:val="24"/>
          <w:szCs w:val="24"/>
          <w:highlight w:val="none"/>
          <w:lang w:val="en-US" w:eastAsia="zh-CN"/>
        </w:rPr>
        <w:t>十</w:t>
      </w:r>
      <w:r>
        <w:rPr>
          <w:rFonts w:hint="eastAsia" w:ascii="宋体" w:hAnsi="宋体" w:eastAsia="宋体" w:cs="宋体"/>
          <w:b/>
          <w:sz w:val="24"/>
          <w:szCs w:val="24"/>
          <w:highlight w:val="none"/>
          <w:lang w:val="en-US" w:eastAsia="zh-CN"/>
        </w:rPr>
        <w:t>、</w:t>
      </w:r>
      <w:r>
        <w:rPr>
          <w:rFonts w:hint="eastAsia" w:ascii="宋体" w:hAnsi="宋体" w:eastAsia="宋体" w:cs="宋体"/>
          <w:b/>
          <w:sz w:val="24"/>
          <w:szCs w:val="24"/>
          <w:highlight w:val="none"/>
        </w:rPr>
        <w:t>免责条款</w:t>
      </w:r>
    </w:p>
    <w:p w14:paraId="645ECFF0">
      <w:pPr>
        <w:pStyle w:val="8"/>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下列事项乙方或物业管理公司对甲方不承担任何责任:</w:t>
      </w:r>
    </w:p>
    <w:p w14:paraId="37511278">
      <w:pPr>
        <w:pStyle w:val="8"/>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default" w:ascii="宋体" w:hAnsi="宋体" w:eastAsia="宋体" w:cs="宋体"/>
          <w:b/>
          <w:bCs/>
          <w:sz w:val="24"/>
          <w:szCs w:val="24"/>
          <w:highlight w:val="none"/>
          <w:lang w:val="en-US" w:eastAsia="zh-CN" w:bidi="ar-SA"/>
        </w:rPr>
      </w:pPr>
      <w:r>
        <w:rPr>
          <w:rFonts w:hint="eastAsia" w:ascii="宋体" w:hAnsi="宋体" w:eastAsia="宋体" w:cs="宋体"/>
          <w:sz w:val="24"/>
          <w:szCs w:val="24"/>
          <w:highlight w:val="none"/>
          <w:lang w:val="en-US" w:eastAsia="zh-CN" w:bidi="ar-SA"/>
        </w:rPr>
        <w:t>1、有关该租赁房屋及租赁房屋内的人身和物品的安全，甲方应自行采取适当的安保措施及向保险公司投保，乙方或管理公司概不负责甲方由此带来的损失。</w:t>
      </w:r>
    </w:p>
    <w:p w14:paraId="58C8344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4"/>
          <w:szCs w:val="24"/>
          <w:highlight w:val="none"/>
        </w:rPr>
      </w:pPr>
      <w:r>
        <w:rPr>
          <w:rFonts w:hint="eastAsia" w:hAnsi="宋体" w:cs="宋体"/>
          <w:b/>
          <w:sz w:val="24"/>
          <w:szCs w:val="24"/>
          <w:highlight w:val="none"/>
          <w:lang w:val="en-US" w:eastAsia="zh-CN"/>
        </w:rPr>
        <w:t>十一、</w:t>
      </w:r>
      <w:r>
        <w:rPr>
          <w:rFonts w:hint="eastAsia" w:ascii="宋体" w:hAnsi="宋体" w:eastAsia="宋体" w:cs="宋体"/>
          <w:b/>
          <w:sz w:val="24"/>
          <w:szCs w:val="24"/>
          <w:highlight w:val="none"/>
        </w:rPr>
        <w:t>知识产权</w:t>
      </w:r>
    </w:p>
    <w:p w14:paraId="292362E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sz w:val="24"/>
          <w:szCs w:val="24"/>
          <w:highlight w:val="none"/>
        </w:rPr>
        <w:t>即</w:t>
      </w:r>
      <w:r>
        <w:rPr>
          <w:rFonts w:hint="eastAsia" w:ascii="宋体" w:hAnsi="宋体" w:eastAsia="宋体" w:cs="宋体"/>
          <w:sz w:val="24"/>
          <w:szCs w:val="24"/>
          <w:highlight w:val="none"/>
          <w:lang w:eastAsia="zh-CN"/>
        </w:rPr>
        <w:t>成交供应商</w:t>
      </w:r>
      <w:r>
        <w:rPr>
          <w:rFonts w:hint="eastAsia" w:ascii="宋体" w:hAnsi="宋体" w:eastAsia="宋体" w:cs="宋体"/>
          <w:sz w:val="24"/>
          <w:szCs w:val="24"/>
          <w:highlight w:val="none"/>
        </w:rPr>
        <w:t>应保证采购单位在使用成交服务时，不承担任何涉及知识产权法律诉讼的责任</w:t>
      </w:r>
      <w:r>
        <w:rPr>
          <w:rFonts w:hint="eastAsia" w:ascii="宋体" w:hAnsi="宋体" w:eastAsia="宋体" w:cs="宋体"/>
          <w:sz w:val="24"/>
          <w:szCs w:val="24"/>
          <w:highlight w:val="none"/>
          <w:lang w:eastAsia="zh-CN"/>
        </w:rPr>
        <w:t>。</w:t>
      </w:r>
    </w:p>
    <w:p w14:paraId="21672D9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4"/>
          <w:szCs w:val="24"/>
          <w:highlight w:val="none"/>
        </w:rPr>
      </w:pPr>
      <w:r>
        <w:rPr>
          <w:rFonts w:hint="eastAsia" w:hAnsi="宋体" w:cs="宋体"/>
          <w:b/>
          <w:sz w:val="24"/>
          <w:szCs w:val="24"/>
          <w:highlight w:val="none"/>
          <w:lang w:val="en-US" w:eastAsia="zh-CN"/>
        </w:rPr>
        <w:t>十二</w:t>
      </w:r>
      <w:r>
        <w:rPr>
          <w:rFonts w:hint="eastAsia" w:ascii="宋体" w:hAnsi="宋体" w:eastAsia="宋体" w:cs="宋体"/>
          <w:b/>
          <w:sz w:val="24"/>
          <w:szCs w:val="24"/>
          <w:highlight w:val="none"/>
        </w:rPr>
        <w:t>、违约责任：</w:t>
      </w:r>
    </w:p>
    <w:p w14:paraId="5D6A2521">
      <w:pPr>
        <w:pStyle w:val="8"/>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1、依据《中华人民共和国民法典》、《中华人民共和国政府采购法》的相关条款和本合同约定，中标人未全面履行合同义务或者发生违约，采购人会同协商组织机构有权终止合同，依法向中标人进行经济索赔，并报请政府采购监督管理机关进行相应的行政处罚。采购人违约的，应当赔偿给中标人造成的经济损失。。</w:t>
      </w:r>
    </w:p>
    <w:p w14:paraId="1C71D71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十</w:t>
      </w:r>
      <w:r>
        <w:rPr>
          <w:rFonts w:hint="eastAsia" w:hAnsi="宋体" w:cs="宋体"/>
          <w:b/>
          <w:sz w:val="24"/>
          <w:szCs w:val="24"/>
          <w:highlight w:val="none"/>
          <w:lang w:val="en-US" w:eastAsia="zh-CN"/>
        </w:rPr>
        <w:t>三</w:t>
      </w:r>
      <w:r>
        <w:rPr>
          <w:rFonts w:hint="eastAsia" w:ascii="宋体" w:hAnsi="宋体" w:eastAsia="宋体" w:cs="宋体"/>
          <w:b/>
          <w:sz w:val="24"/>
          <w:szCs w:val="24"/>
          <w:highlight w:val="none"/>
        </w:rPr>
        <w:t>、不可抗力情况下的免责约定</w:t>
      </w:r>
    </w:p>
    <w:p w14:paraId="3FD0D93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bCs/>
          <w:sz w:val="24"/>
          <w:szCs w:val="24"/>
          <w:highlight w:val="none"/>
        </w:rPr>
        <w:t xml:space="preserve">    双方约定不可抗力情况</w:t>
      </w:r>
      <w:r>
        <w:rPr>
          <w:rFonts w:hint="eastAsia" w:ascii="宋体" w:hAnsi="宋体" w:eastAsia="宋体" w:cs="宋体"/>
          <w:sz w:val="24"/>
          <w:szCs w:val="24"/>
          <w:highlight w:val="none"/>
        </w:rPr>
        <w:t>指：双方不可预见、不可避免、不可克服的客观情况，但不包括双方的违约或疏忽。这些事件包括但不限于：战争、严重火灾、洪水、台风、地震等。</w:t>
      </w:r>
      <w:r>
        <w:rPr>
          <w:rFonts w:hint="eastAsia" w:hAnsi="宋体" w:cs="宋体"/>
          <w:sz w:val="24"/>
          <w:szCs w:val="24"/>
          <w:highlight w:val="none"/>
          <w:lang w:val="en-US" w:eastAsia="zh-CN"/>
        </w:rPr>
        <w:t>一</w:t>
      </w:r>
      <w:r>
        <w:rPr>
          <w:rFonts w:hint="eastAsia" w:ascii="宋体" w:hAnsi="宋体" w:eastAsia="宋体" w:cs="宋体"/>
          <w:sz w:val="24"/>
          <w:szCs w:val="24"/>
          <w:highlight w:val="none"/>
        </w:rPr>
        <w:t>方遭遇不可抗力后，应在24小时内以书面形式通知</w:t>
      </w:r>
      <w:r>
        <w:rPr>
          <w:rFonts w:hint="eastAsia" w:hAnsi="宋体" w:cs="宋体"/>
          <w:sz w:val="24"/>
          <w:szCs w:val="24"/>
          <w:highlight w:val="none"/>
          <w:lang w:val="en-US" w:eastAsia="zh-CN"/>
        </w:rPr>
        <w:t>另一方</w:t>
      </w:r>
      <w:r>
        <w:rPr>
          <w:rFonts w:hint="eastAsia" w:ascii="宋体" w:hAnsi="宋体" w:eastAsia="宋体" w:cs="宋体"/>
          <w:sz w:val="24"/>
          <w:szCs w:val="24"/>
          <w:highlight w:val="none"/>
        </w:rPr>
        <w:t>，并在通知发出后7日内提供有关部门出具的不可抗力证明文件（如气象部门的灾害预警报告、政府部门的禁令文件等），经书面确认后，</w:t>
      </w:r>
      <w:r>
        <w:rPr>
          <w:rFonts w:hint="eastAsia" w:hAnsi="宋体" w:cs="宋体"/>
          <w:sz w:val="24"/>
          <w:szCs w:val="24"/>
          <w:highlight w:val="none"/>
          <w:lang w:val="en-US" w:eastAsia="zh-CN"/>
        </w:rPr>
        <w:t>遭遇不可抗力因素一方</w:t>
      </w:r>
      <w:r>
        <w:rPr>
          <w:rFonts w:hint="eastAsia" w:ascii="宋体" w:hAnsi="宋体" w:eastAsia="宋体" w:cs="宋体"/>
          <w:sz w:val="24"/>
          <w:szCs w:val="24"/>
          <w:highlight w:val="none"/>
        </w:rPr>
        <w:t>可相应</w:t>
      </w:r>
      <w:r>
        <w:rPr>
          <w:rFonts w:hint="eastAsia" w:hAnsi="宋体" w:cs="宋体"/>
          <w:sz w:val="24"/>
          <w:szCs w:val="24"/>
          <w:highlight w:val="none"/>
          <w:lang w:val="en-US" w:eastAsia="zh-CN"/>
        </w:rPr>
        <w:t>免责</w:t>
      </w:r>
      <w:r>
        <w:rPr>
          <w:rFonts w:hint="eastAsia" w:ascii="宋体" w:hAnsi="宋体" w:eastAsia="宋体" w:cs="宋体"/>
          <w:sz w:val="24"/>
          <w:szCs w:val="24"/>
          <w:highlight w:val="none"/>
        </w:rPr>
        <w:t>。</w:t>
      </w:r>
    </w:p>
    <w:p w14:paraId="1AB4AEAD">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十</w:t>
      </w:r>
      <w:r>
        <w:rPr>
          <w:rFonts w:hint="eastAsia" w:hAnsi="宋体" w:cs="宋体"/>
          <w:b/>
          <w:sz w:val="24"/>
          <w:szCs w:val="24"/>
          <w:highlight w:val="none"/>
          <w:lang w:val="en-US" w:eastAsia="zh-CN"/>
        </w:rPr>
        <w:t>四</w:t>
      </w:r>
      <w:r>
        <w:rPr>
          <w:rFonts w:hint="eastAsia" w:ascii="宋体" w:hAnsi="宋体" w:eastAsia="宋体" w:cs="宋体"/>
          <w:b/>
          <w:sz w:val="24"/>
          <w:szCs w:val="24"/>
          <w:highlight w:val="none"/>
        </w:rPr>
        <w:t>、合同订立</w:t>
      </w:r>
    </w:p>
    <w:p w14:paraId="2B04AAF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 订立时间：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1C5075B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 订立地点：</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w:t>
      </w:r>
    </w:p>
    <w:p w14:paraId="128C115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bCs/>
          <w:sz w:val="24"/>
          <w:szCs w:val="24"/>
          <w:highlight w:val="none"/>
        </w:rPr>
        <w:t>3. 本合同一式</w:t>
      </w:r>
      <w:r>
        <w:rPr>
          <w:rFonts w:hint="eastAsia" w:ascii="宋体" w:hAnsi="宋体" w:eastAsia="宋体" w:cs="宋体"/>
          <w:bCs/>
          <w:sz w:val="24"/>
          <w:szCs w:val="24"/>
          <w:highlight w:val="none"/>
          <w:u w:val="single"/>
        </w:rPr>
        <w:t xml:space="preserve"> </w:t>
      </w:r>
      <w:r>
        <w:rPr>
          <w:rFonts w:hint="eastAsia" w:hAnsi="宋体" w:cs="宋体"/>
          <w:bCs/>
          <w:sz w:val="24"/>
          <w:szCs w:val="24"/>
          <w:highlight w:val="none"/>
          <w:u w:val="single"/>
          <w:lang w:val="en-US" w:eastAsia="zh-CN"/>
        </w:rPr>
        <w:t>肆</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份，具有同等法律效力，双方各执</w:t>
      </w:r>
      <w:r>
        <w:rPr>
          <w:rFonts w:hint="eastAsia" w:ascii="宋体" w:hAnsi="宋体" w:eastAsia="宋体" w:cs="宋体"/>
          <w:bCs/>
          <w:sz w:val="24"/>
          <w:szCs w:val="24"/>
          <w:highlight w:val="none"/>
          <w:u w:val="single"/>
        </w:rPr>
        <w:t xml:space="preserve"> 贰 </w:t>
      </w:r>
      <w:r>
        <w:rPr>
          <w:rFonts w:hint="eastAsia" w:ascii="宋体" w:hAnsi="宋体" w:eastAsia="宋体" w:cs="宋体"/>
          <w:sz w:val="24"/>
          <w:szCs w:val="24"/>
          <w:highlight w:val="none"/>
        </w:rPr>
        <w:t>份。各方签字盖章后生效，合同执行完毕自动失效。（合同的服务承诺则长期有效）。</w:t>
      </w:r>
    </w:p>
    <w:p w14:paraId="514DFC2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甲  方（公章）</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乙  方（公章）</w:t>
      </w:r>
    </w:p>
    <w:p w14:paraId="161B5D6B">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                          单位名称：</w:t>
      </w:r>
    </w:p>
    <w:p w14:paraId="44AD5360">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                          地    址：</w:t>
      </w:r>
    </w:p>
    <w:p w14:paraId="7B1C56A0">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 理 人：                          代 理 人：</w:t>
      </w:r>
    </w:p>
    <w:p w14:paraId="740A0296">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                          联系电话：</w:t>
      </w:r>
    </w:p>
    <w:p w14:paraId="7C7C202E">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帐    号：                          帐    号：</w:t>
      </w:r>
    </w:p>
    <w:p w14:paraId="49D98DDC">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                          开户银行：</w:t>
      </w:r>
    </w:p>
    <w:p w14:paraId="36B63AA9">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Hans"/>
        </w:rPr>
      </w:pPr>
      <w:r>
        <w:rPr>
          <w:rFonts w:hint="eastAsia" w:ascii="宋体" w:hAnsi="宋体" w:eastAsia="宋体" w:cs="宋体"/>
          <w:color w:val="auto"/>
          <w:sz w:val="24"/>
          <w:szCs w:val="24"/>
          <w:highlight w:val="none"/>
        </w:rPr>
        <w:t>签订日期：                          签订日期：</w:t>
      </w:r>
    </w:p>
    <w:p w14:paraId="4D58E1D0">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33FFA"/>
    <w:rsid w:val="34DB2C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4">
    <w:name w:val="Normal Indent"/>
    <w:basedOn w:val="1"/>
    <w:next w:val="5"/>
    <w:qFormat/>
    <w:uiPriority w:val="0"/>
    <w:pPr>
      <w:spacing w:line="300" w:lineRule="auto"/>
      <w:ind w:firstLine="420" w:firstLineChars="200"/>
    </w:pPr>
    <w:rPr>
      <w:rFonts w:ascii="Times New Roman"/>
      <w:kern w:val="2"/>
      <w:sz w:val="21"/>
      <w:szCs w:val="24"/>
    </w:rPr>
  </w:style>
  <w:style w:type="paragraph" w:styleId="5">
    <w:name w:val="toc 4"/>
    <w:basedOn w:val="1"/>
    <w:next w:val="1"/>
    <w:unhideWhenUsed/>
    <w:qFormat/>
    <w:uiPriority w:val="39"/>
    <w:pPr>
      <w:ind w:left="1260" w:leftChars="600"/>
    </w:pPr>
  </w:style>
  <w:style w:type="paragraph" w:styleId="8">
    <w:name w:val="No Spacing"/>
    <w:qFormat/>
    <w:uiPriority w:val="1"/>
    <w:pPr>
      <w:adjustRightInd w:val="0"/>
      <w:snapToGrid w:val="0"/>
      <w:spacing w:after="0" w:line="240" w:lineRule="auto"/>
    </w:pPr>
    <w:rPr>
      <w:rFonts w:ascii="Tahoma" w:hAnsi="Tahoma" w:eastAsia="微软雅黑" w:cs="Times New Roman"/>
      <w:sz w:val="22"/>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2</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2026-04-07T06:27:00Z</dcterms:created>
  <dc:creator>正翼</dc:creator>
  <cp:lastModifiedBy>正翼</cp:lastModifiedBy>
  <dcterms:modified xsi:type="dcterms:W3CDTF">2026-05-12T09:05:50Z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5B7099E1AF134C0AB5AE47B714C6499E_12</vt:lpwstr>
  </property>
  <property fmtid="{D5CDD505-2E9C-101B-9397-08002B2CF9AE}" pid="4" name="KSOTemplateDocerSaveRecord">
    <vt:lpwstr>eyJoZGlkIjoiZjg2MzQxZjlhNDA2YWZmNzJkMzNiMDViMTdlZWMzNzUiLCJ1c2VySWQiOiI0Mzk3ODY0MTQifQ==</vt:lpwstr>
  </property>
</Properties>
</file>