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版本号：YZZB-2603720260610001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鄠邑区太平河管坪村段等三处水毁修复工程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YZZB-26037</w:t>
      </w:r>
      <w:r>
        <w:br/>
      </w:r>
      <w:r>
        <w:br/>
      </w:r>
      <w:r>
        <w:br/>
      </w:r>
    </w:p>
    <w:p>
      <w:pPr>
        <w:pStyle w:val="null3"/>
        <w:jc w:val="center"/>
        <w:outlineLvl w:val="2"/>
      </w:pPr>
      <w:r>
        <w:rPr>
          <w:rFonts w:ascii="仿宋_GB2312" w:hAnsi="仿宋_GB2312" w:cs="仿宋_GB2312" w:eastAsia="仿宋_GB2312"/>
          <w:sz w:val="28"/>
          <w:b/>
        </w:rPr>
        <w:t>西安市鄠邑区太平河管理站</w:t>
      </w:r>
    </w:p>
    <w:p>
      <w:pPr>
        <w:pStyle w:val="null3"/>
        <w:jc w:val="center"/>
        <w:outlineLvl w:val="2"/>
      </w:pPr>
      <w:r>
        <w:rPr>
          <w:rFonts w:ascii="仿宋_GB2312" w:hAnsi="仿宋_GB2312" w:cs="仿宋_GB2312" w:eastAsia="仿宋_GB2312"/>
          <w:sz w:val="28"/>
          <w:b/>
        </w:rPr>
        <w:t>易臻项目管理有限公司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易臻项目管理有限公司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西安市鄠邑区太平河管理站</w:t>
      </w:r>
      <w:r>
        <w:rPr>
          <w:rFonts w:ascii="仿宋_GB2312" w:hAnsi="仿宋_GB2312" w:cs="仿宋_GB2312" w:eastAsia="仿宋_GB2312"/>
        </w:rPr>
        <w:t>委托，拟对</w:t>
      </w:r>
      <w:r>
        <w:rPr>
          <w:rFonts w:ascii="仿宋_GB2312" w:hAnsi="仿宋_GB2312" w:cs="仿宋_GB2312" w:eastAsia="仿宋_GB2312"/>
        </w:rPr>
        <w:t>鄠邑区太平河管坪村段等三处水毁修复工程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YZZB-26037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鄠邑区太平河管坪村段等三处水毁修复工程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该项⽬位于西安市鄂⾢区太平河东寺沟⾄关中环线段，⽔毁点共3处，其中⽔毁点1位于东寺沟⼊太平河沟⼝下游直 线距离720m处河道右岸，修复护岸总⻓52m；⽔毁点2位于太平万花⼭⻛景区服务中⼼处河道左岸，拆除重建护岸总⻓ 17m。⽔毁点3位于关中环线上游120m处河道右岸，新建及修复护坡总⻓58m。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采购包1（鄠邑区太平河管坪村段等三处水毁修复工程）：属于专门面向中小企业采购。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1、营业执照：供应商应具有独立承担民事责任的能力的法人、其他组织或自然人，并出具合法有效的营业执照等国家规定的相关证明，自然人参与的提供其身份证明书。</w:t>
      </w:r>
    </w:p>
    <w:p>
      <w:pPr>
        <w:pStyle w:val="null3"/>
      </w:pPr>
      <w:r>
        <w:rPr>
          <w:rFonts w:ascii="仿宋_GB2312" w:hAnsi="仿宋_GB2312" w:cs="仿宋_GB2312" w:eastAsia="仿宋_GB2312"/>
        </w:rPr>
        <w:t>2、财务状况报告：提供2024年度经审计的财务报告（成立时间至提交投标文件截止时间不足一年的可提供成立后任意时段的资产负债表），或提交开标前六个月内基本存款账户开户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pPr>
        <w:pStyle w:val="null3"/>
      </w:pPr>
      <w:r>
        <w:rPr>
          <w:rFonts w:ascii="仿宋_GB2312" w:hAnsi="仿宋_GB2312" w:cs="仿宋_GB2312" w:eastAsia="仿宋_GB2312"/>
        </w:rPr>
        <w:t>4、社会保障资金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pPr>
        <w:pStyle w:val="null3"/>
      </w:pPr>
      <w:r>
        <w:rPr>
          <w:rFonts w:ascii="仿宋_GB2312" w:hAnsi="仿宋_GB2312" w:cs="仿宋_GB2312" w:eastAsia="仿宋_GB2312"/>
        </w:rPr>
        <w:t>5、能力声明：提供具有履行本合同所必需的设备和专业技术能力的声明。</w:t>
      </w:r>
    </w:p>
    <w:p>
      <w:pPr>
        <w:pStyle w:val="null3"/>
      </w:pPr>
      <w:r>
        <w:rPr>
          <w:rFonts w:ascii="仿宋_GB2312" w:hAnsi="仿宋_GB2312" w:cs="仿宋_GB2312" w:eastAsia="仿宋_GB2312"/>
        </w:rPr>
        <w:t>6、书面声明：出具参加政府采购活动前3年内在经营活动中没有重大违法记录的书面声明。</w:t>
      </w:r>
    </w:p>
    <w:p>
      <w:pPr>
        <w:pStyle w:val="null3"/>
      </w:pPr>
      <w:r>
        <w:rPr>
          <w:rFonts w:ascii="仿宋_GB2312" w:hAnsi="仿宋_GB2312" w:cs="仿宋_GB2312" w:eastAsia="仿宋_GB2312"/>
        </w:rPr>
        <w:t>7、法人代表或授权委托代理人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8、企业资质：供应商须具备建设行政主管部门颁发的水利水电工程施工总承包三级（含三级）以上资质，具备有效的安全生产许可证。</w:t>
      </w:r>
    </w:p>
    <w:p>
      <w:pPr>
        <w:pStyle w:val="null3"/>
      </w:pPr>
      <w:r>
        <w:rPr>
          <w:rFonts w:ascii="仿宋_GB2312" w:hAnsi="仿宋_GB2312" w:cs="仿宋_GB2312" w:eastAsia="仿宋_GB2312"/>
        </w:rPr>
        <w:t>9、拟派项目经理：拟派项目经理须具有建设行政主管部门核发的水利水电工程专业二级（含二级）及以上注册建造师证书，具备水行政主管部门颁发的安全生产考核合格证（B证）,且在本单位注册，无在建工程。</w:t>
      </w:r>
    </w:p>
    <w:p>
      <w:pPr>
        <w:pStyle w:val="null3"/>
      </w:pPr>
      <w:r>
        <w:rPr>
          <w:rFonts w:ascii="仿宋_GB2312" w:hAnsi="仿宋_GB2312" w:cs="仿宋_GB2312" w:eastAsia="仿宋_GB2312"/>
        </w:rPr>
        <w:t>10、信用查询：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11、关联关系：单位负责人为同一人或者存在控股、管理关系的不同单位不得同时参加。</w:t>
      </w:r>
    </w:p>
    <w:p>
      <w:pPr>
        <w:pStyle w:val="null3"/>
      </w:pPr>
      <w:r>
        <w:rPr>
          <w:rFonts w:ascii="仿宋_GB2312" w:hAnsi="仿宋_GB2312" w:cs="仿宋_GB2312" w:eastAsia="仿宋_GB2312"/>
        </w:rPr>
        <w:t>12、本项目不接受联合体投标：本项目不接受联合体投标。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西安市鄠邑区太平河管理站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西安市鄠邑区草堂开发区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84951311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易臻项目管理有限公司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陕西省西安市雁塔区陕西省西安市雁塔区雁展路1111号西安·莱安中心T7栋1005室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董青青、王恩全、潘政伟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18392110510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焦户群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采购包1：944,330.00元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改革委关于降低部分建设项目收费标准规范收费行为等有关问题的通知》（发改办价格【2011】534号）文件规定，按标准收取，由采购人向采购代理机构缴纳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西安市鄠邑区太平河管理站</w:t>
      </w:r>
      <w:r>
        <w:rPr>
          <w:rFonts w:ascii="仿宋_GB2312" w:hAnsi="仿宋_GB2312" w:cs="仿宋_GB2312" w:eastAsia="仿宋_GB2312"/>
        </w:rPr>
        <w:t>和</w:t>
      </w:r>
      <w:r>
        <w:rPr>
          <w:rFonts w:ascii="仿宋_GB2312" w:hAnsi="仿宋_GB2312" w:cs="仿宋_GB2312" w:eastAsia="仿宋_GB2312"/>
        </w:rPr>
        <w:t>易臻项目管理有限公司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西安市鄠邑区太平河管理站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易臻项目管理有限公司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西安市鄠邑区太平河管理站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易臻项目管理有限公司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易臻项目管理有限公司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易臻项目管理有限公司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易臻项目管理有限公司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联系人：董青青王恩全潘政伟</w:t>
      </w:r>
    </w:p>
    <w:p>
      <w:pPr>
        <w:pStyle w:val="null3"/>
      </w:pPr>
      <w:r>
        <w:rPr>
          <w:rFonts w:ascii="仿宋_GB2312" w:hAnsi="仿宋_GB2312" w:cs="仿宋_GB2312" w:eastAsia="仿宋_GB2312"/>
        </w:rPr>
        <w:t>联系电话：029-89871887</w:t>
      </w:r>
    </w:p>
    <w:p>
      <w:pPr>
        <w:pStyle w:val="null3"/>
      </w:pPr>
      <w:r>
        <w:rPr>
          <w:rFonts w:ascii="仿宋_GB2312" w:hAnsi="仿宋_GB2312" w:cs="仿宋_GB2312" w:eastAsia="仿宋_GB2312"/>
        </w:rPr>
        <w:t>地址：陕西省西安市曲江新区雁展路1111号菜安中心T7栋1005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944,330.00</w:t>
      </w:r>
    </w:p>
    <w:p>
      <w:pPr>
        <w:pStyle w:val="null3"/>
      </w:pPr>
      <w:r>
        <w:rPr>
          <w:rFonts w:ascii="仿宋_GB2312" w:hAnsi="仿宋_GB2312" w:cs="仿宋_GB2312" w:eastAsia="仿宋_GB2312"/>
        </w:rPr>
        <w:t>采购包最高限价（元）: 882,566.00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鄠邑区太平河管坪村段等三处水毁修复工程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944,330.00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标的名称：鄠邑区太平河管坪村段等三处水毁修复工程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color w:val="000000"/>
              </w:rPr>
              <w:t>按国家及省市相关建设工程质量标准的规定，达到</w:t>
            </w:r>
            <w:r>
              <w:rPr>
                <w:rFonts w:ascii="仿宋_GB2312" w:hAnsi="仿宋_GB2312" w:cs="仿宋_GB2312" w:eastAsia="仿宋_GB2312"/>
                <w:color w:val="000000"/>
              </w:rPr>
              <w:t>“</w:t>
            </w:r>
            <w:r>
              <w:rPr>
                <w:rFonts w:ascii="仿宋_GB2312" w:hAnsi="仿宋_GB2312" w:cs="仿宋_GB2312" w:eastAsia="仿宋_GB2312"/>
                <w:color w:val="000000"/>
              </w:rPr>
              <w:t>合格</w:t>
            </w:r>
            <w:r>
              <w:rPr>
                <w:rFonts w:ascii="仿宋_GB2312" w:hAnsi="仿宋_GB2312" w:cs="仿宋_GB2312" w:eastAsia="仿宋_GB2312"/>
                <w:color w:val="000000"/>
              </w:rPr>
              <w:t>”</w:t>
            </w:r>
            <w:r>
              <w:rPr>
                <w:rFonts w:ascii="仿宋_GB2312" w:hAnsi="仿宋_GB2312" w:cs="仿宋_GB2312" w:eastAsia="仿宋_GB2312"/>
                <w:color w:val="000000"/>
              </w:rPr>
              <w:t>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1.工程名称：鄠邑区太平河管坪村段等三处水毁修复工程； 2.工程地点：西安市鄠邑区太平河东寺沟至关中环线段； 3.计划工期：自合同签订之日起90日历天 4.主要建设内容： 4.1水毁点 1：修复C20埋石砼挡墙护岸52m。 4.2水毁点 2：修复C20埋石砼挡墙护岸17m。 4.3水毁点 3：修复护岸总长58m。 二、编制依据 1.本项目初步设计报告、工程概算书等； 2.《陕西省水利建筑工程预算定额》(2024年修正)《陕西省水利设备安装工程预算定额》(2024 年修正)； 三、编制范围 鄠邑区太平河管坪村段等三处水毁修复项目实施方案。 其他说明 1.编制软件为天宇e算西安市水利水电工程造价软件，软件版本号：V1.2.2(202510-1)； 2.本项目工程保险费按清单合计的0.45%； 3.本项目暂列金额暂按[清单合计]+[工程保险费]合计的5%计取； 4.本招标最高限价中不包含招标代理费； 5.其他说明：混凝土按商品混凝土考虑。 四、工程量清单（另附） 五、其他 1.缺陷责任期：竣工验收后一年。 2.质量保修期：竣工验收后一年。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供应商应具有独立承担民事责任的能力的法人、其他组织或自然人，并出具合法有效的营业执照等国家规定的相关证明，自然人参与的提供其身份证明书。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提交开标前六个月内基本存款账户开户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法人代表或授权委托代理人证明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拟派项目经理须具有建设行政主管部门核发的水利水电工程专业二级（含二级）及以上注册建造师证书，具备水行政主管部门颁发的安全生产考核合格证（B证）,且在本单位注册，无在建工程。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供应商承诺书.docx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供应商承诺书.docx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供应商承诺书.docx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（1）磋商报价符合唯一性要求；（2）第一次磋商报价表填写符合要求；（3）计量单位、报价货币均符合磋商文件要求；（4）未超出磋商文件规定的最高限价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供应商承诺书.docx 强制优先采购产品承诺函 响应文件封面 项目管理机构组成表 残疾人福利性单位声明函 报价函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提供针对本项目的施工方案。内容包含：①施工准备：技术准备、材料准备、机械准备、机具准备、劳动力准备等。②施工方法及工艺；③重难点及解决方案；④应急方案。二、评审标准：1、完整性：响应全面，对评审内容中的各项要求有详细描述；2、可实施性：内容科学，步骤清晰、合理，可实施性强；3、针对性：能够紧扣项目实际情况，满足具体要求。三、赋分标准：（满分18分）①施工准备：每完全满足一个评审标准得1.5分，满分4.5分；②施工方法及工艺：每完全满足一个评审标准得1.5分，满分4.5分。③重难点及解决方案：每完全满足一个评审标准得1.5分，满分4.5分。④应急方案：每完全满足一个评审标准得1.5分，满分4.5分。每有一项评审内容存在缺陷，扣（0-1.5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总工期满足采购文件要求、进度计划有网络图、节点工期控制合理得6分；总工期满足采购文件要求、进度计划有网络图，节点工期控制基本合理得3分；总工期满足采购文件要求，无网络图、无节点工期控制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供应商针对本项目质量管理体系及保证措施，内容包含：①质量管理体系；②质量保障措施。二、评审标准：1、完整性：响应全面，对评审内容中的各项要求有详细描述；2、可实施性：内容科学，步骤清晰、合理，可实施性强；3、针对性：能够紧扣项目实际情况，满足具体要求。三、赋分标准：（满分6分）①质量管理体系：每完全满足一个评审标准得1分，满分3分；②质量保障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提供针对本项目的安全管理体系与相关措施。内容包含：①安全管理体系②安全保障措施。二、评审标准：1、完整性：响应全面，对评审内容中的各项要求有详细描述；2、可实施性：内容科学，步骤清晰、合理，可实施性强；3、针对性：能够紧扣项目实际情况，满足具体要求。三、赋分标准：（满分6分）①安全管理体系：每完全满足一个评审标准得1分，满分3分；②安全保障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一、评审内容：提供针对本项目的文明施工保证体系及保证措施，内容包含：①文明施工保证体系②文明施工的保证措施。二、评审标准：1、完整性：响应全面，对评审内容中的各项要求有详细描述；2、可实施性：内容科学，步骤清晰、合理，可实施性强；3、针对性：能够紧扣项目实际情况，满足具体要求。三、赋分标准：（满分6分）①文明施工保证体系：每完全满足一个评审标准得1分，满分3分；②文明施工的保证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提供针对本项目的环境保护管理体系及保证措施，内容包含：①环境保护管理体系②环保保护措施，包括污染物及废弃物处理的排放、噪音控制、防尘及扬尘的控制措施。二、评审标准：1、完整性：响应全面，对评审内容中的各项要求有详细描述；2、可实施性：内容科学，步骤清晰、合理，可实施性强；3、针对性：能够紧扣项目实际情况，满足具体要求。三、赋分标准：（满分6分）①环境保护管理体系：每完全满足一个评审标准得1分，满分3分；②环保保护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提供针对本项目组织机构，内容包含：①管理机构配备计划；②组织机构岗位职责。一、评审标准：1、完整性：响应全面，对评审内容中的各项要求有详细描述；2、可实施性：内容科学，步骤清晰、合理，可实施性强；3、针对性：能够紧扣项目实际情况，满足具体要求。三、赋分标准：（满分6分）①管理机构配备计划：每完全满足一个评审标准得1分，满分3分；②组织机构岗位职责：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供应商近三年（2023年1月1日至今）有类似项目的,每有一个得2分，满分得6分。 注：业绩需附中标通知书或合同协议书。未提供不计分。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满足磋商文件要求且最后报价最低的供应商的价格为磋商基准价，其价格分为满分40分。其他供应商的价格分统一按照下列公式计算：磋商报价得分=（磋商基准价/有效最终磋商报价）×40。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