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D61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textAlignment w:val="auto"/>
        <w:rPr>
          <w:rFonts w:ascii="宋体" w:hAnsi="宋体" w:eastAsia="宋体" w:cs="宋体"/>
          <w:b/>
          <w:bCs/>
          <w:color w:val="333333"/>
          <w:sz w:val="30"/>
          <w:szCs w:val="30"/>
          <w:lang w:eastAsia="zh-CN"/>
        </w:rPr>
      </w:pPr>
      <w:r>
        <w:rPr>
          <w:rFonts w:ascii="宋体" w:hAnsi="宋体" w:eastAsia="宋体" w:cs="宋体"/>
          <w:b/>
          <w:bCs/>
          <w:color w:val="333333"/>
          <w:sz w:val="30"/>
          <w:szCs w:val="30"/>
          <w:lang w:eastAsia="zh-CN"/>
        </w:rPr>
        <w:t>合同文本</w:t>
      </w:r>
    </w:p>
    <w:p w14:paraId="2D47297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333333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333333"/>
          <w:sz w:val="24"/>
          <w:szCs w:val="24"/>
          <w:lang w:eastAsia="zh-CN"/>
        </w:rPr>
        <w:t>（</w:t>
      </w:r>
      <w:r>
        <w:rPr>
          <w:rFonts w:ascii="宋体" w:hAnsi="宋体" w:eastAsia="宋体" w:cs="宋体"/>
          <w:b/>
          <w:bCs/>
          <w:color w:val="333333"/>
          <w:sz w:val="24"/>
          <w:szCs w:val="24"/>
          <w:lang w:eastAsia="zh-CN"/>
        </w:rPr>
        <w:t>拟签订采购合同文本</w:t>
      </w:r>
      <w:r>
        <w:rPr>
          <w:rFonts w:hint="eastAsia" w:ascii="宋体" w:hAnsi="宋体" w:cs="宋体"/>
          <w:b/>
          <w:bCs/>
          <w:color w:val="333333"/>
          <w:sz w:val="24"/>
          <w:szCs w:val="24"/>
          <w:lang w:eastAsia="zh-CN"/>
        </w:rPr>
        <w:t>）</w:t>
      </w:r>
    </w:p>
    <w:p w14:paraId="498CC982">
      <w:pPr>
        <w:spacing w:line="500" w:lineRule="exact"/>
        <w:ind w:firstLine="720" w:firstLineChars="300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>（以下简称甲方）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>采购，在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 w:val="24"/>
          <w:highlight w:val="none"/>
        </w:rPr>
        <w:t>的监督管理下，由</w:t>
      </w:r>
      <w:r>
        <w:rPr>
          <w:rFonts w:hint="eastAsia" w:ascii="宋体" w:hAnsi="宋体"/>
          <w:color w:val="auto"/>
          <w:sz w:val="24"/>
          <w:highlight w:val="none"/>
          <w:u w:val="single"/>
          <w:lang w:eastAsia="zh-CN"/>
        </w:rPr>
        <w:t>陕西开源招标有限公司</w:t>
      </w:r>
      <w:r>
        <w:rPr>
          <w:rFonts w:hint="eastAsia" w:ascii="宋体" w:hAnsi="宋体"/>
          <w:color w:val="auto"/>
          <w:sz w:val="24"/>
          <w:highlight w:val="none"/>
        </w:rPr>
        <w:t>组织采购，选定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391B69A7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第一条</w:t>
      </w:r>
      <w:r>
        <w:rPr>
          <w:rFonts w:hint="eastAsia" w:ascii="宋体" w:hAnsi="宋体"/>
          <w:b/>
          <w:color w:val="auto"/>
          <w:sz w:val="24"/>
          <w:highlight w:val="none"/>
        </w:rPr>
        <w:t>、合同内容</w:t>
      </w:r>
    </w:p>
    <w:p w14:paraId="6BB0F4F2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乙方负责按照合同确定的项目名称、服务内容、服务标准组织服务，确保各项</w:t>
      </w:r>
      <w:bookmarkStart w:id="0" w:name="_GoBack"/>
      <w:bookmarkEnd w:id="0"/>
      <w:r>
        <w:rPr>
          <w:rFonts w:hint="eastAsia" w:ascii="宋体" w:hAnsi="宋体"/>
          <w:color w:val="auto"/>
          <w:sz w:val="24"/>
          <w:highlight w:val="none"/>
        </w:rPr>
        <w:t>服务达到要求，保证甲方工作能够正常进行。</w:t>
      </w:r>
    </w:p>
    <w:p w14:paraId="7EB1DA7A">
      <w:pPr>
        <w:spacing w:line="500" w:lineRule="exact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第二条</w:t>
      </w:r>
      <w:r>
        <w:rPr>
          <w:rFonts w:hint="eastAsia" w:ascii="宋体" w:hAnsi="宋体"/>
          <w:b/>
          <w:color w:val="auto"/>
          <w:sz w:val="24"/>
          <w:highlight w:val="none"/>
        </w:rPr>
        <w:t>、合同价格</w:t>
      </w:r>
    </w:p>
    <w:p w14:paraId="08177030">
      <w:pPr>
        <w:spacing w:line="500" w:lineRule="exact"/>
        <w:ind w:left="420" w:left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合同价格</w:t>
      </w:r>
      <w:r>
        <w:rPr>
          <w:rFonts w:hint="eastAsia" w:ascii="宋体" w:hAnsi="宋体"/>
          <w:color w:val="auto"/>
          <w:sz w:val="24"/>
          <w:highlight w:val="none"/>
        </w:rPr>
        <w:t>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人民币       元整（¥         元） </w:t>
      </w:r>
    </w:p>
    <w:p w14:paraId="06378A47">
      <w:pPr>
        <w:spacing w:line="500" w:lineRule="exact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说明：</w:t>
      </w:r>
    </w:p>
    <w:p w14:paraId="1BC0790C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1、</w:t>
      </w:r>
      <w:r>
        <w:rPr>
          <w:rStyle w:val="6"/>
          <w:color w:val="auto"/>
          <w:sz w:val="24"/>
          <w:highlight w:val="none"/>
        </w:rPr>
        <w:t>合同</w:t>
      </w:r>
      <w:r>
        <w:rPr>
          <w:rStyle w:val="6"/>
          <w:rFonts w:hint="eastAsia"/>
          <w:color w:val="auto"/>
          <w:sz w:val="24"/>
          <w:highlight w:val="none"/>
          <w:lang w:val="en-US"/>
        </w:rPr>
        <w:t>价格</w:t>
      </w:r>
      <w:r>
        <w:rPr>
          <w:rStyle w:val="6"/>
          <w:color w:val="auto"/>
          <w:sz w:val="24"/>
          <w:highlight w:val="none"/>
        </w:rPr>
        <w:t>包含项目报价、其他费用及应缴纳的全部税款等费用。</w:t>
      </w:r>
    </w:p>
    <w:p w14:paraId="41F07E20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cstheme="minorBidi"/>
          <w:color w:val="auto"/>
          <w:kern w:val="2"/>
          <w:sz w:val="24"/>
          <w:szCs w:val="24"/>
          <w:highlight w:val="none"/>
          <w:lang w:val="en-US" w:eastAsia="zh-CN" w:bidi="ar-SA"/>
        </w:rPr>
        <w:t>2、</w:t>
      </w:r>
      <w:r>
        <w:rPr>
          <w:rFonts w:hint="eastAsia" w:ascii="宋体" w:hAnsi="宋体"/>
          <w:color w:val="auto"/>
          <w:sz w:val="24"/>
          <w:highlight w:val="none"/>
        </w:rPr>
        <w:t>合同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价格</w:t>
      </w:r>
      <w:r>
        <w:rPr>
          <w:rFonts w:hint="eastAsia" w:ascii="宋体" w:hAnsi="宋体"/>
          <w:color w:val="auto"/>
          <w:sz w:val="24"/>
          <w:highlight w:val="none"/>
        </w:rPr>
        <w:t>一次包死，不受市场价格变化的影响，并作为结算的唯一依据。</w:t>
      </w:r>
    </w:p>
    <w:p w14:paraId="42237761">
      <w:pPr>
        <w:spacing w:line="360" w:lineRule="auto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第三条</w:t>
      </w:r>
      <w:r>
        <w:rPr>
          <w:rFonts w:hint="eastAsia" w:ascii="宋体" w:hAnsi="宋体"/>
          <w:b/>
          <w:color w:val="auto"/>
          <w:sz w:val="24"/>
          <w:highlight w:val="none"/>
        </w:rPr>
        <w:t>、合同款项支付</w:t>
      </w:r>
    </w:p>
    <w:p w14:paraId="21C58E69">
      <w:pPr>
        <w:spacing w:line="500" w:lineRule="exact"/>
        <w:ind w:firstLine="480" w:firstLineChars="200"/>
        <w:jc w:val="left"/>
        <w:rPr>
          <w:rFonts w:hint="default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采购包1、采购包2:</w:t>
      </w:r>
    </w:p>
    <w:p w14:paraId="4F1DE5BF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1.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 xml:space="preserve"> 合同签订后乙方提供等额发票，达到付款条件起 10 个工作日内，支付合同金额的支付合同总金额 30% 。</w:t>
      </w:r>
    </w:p>
    <w:p w14:paraId="49333478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2.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 xml:space="preserve"> 项目实施完成且所有系统正常运行并通过医院组织的项目最终验收 ，达到付款条件起 10 个工作日内，支付合同金额的支付合同总金额 60% 。</w:t>
      </w:r>
    </w:p>
    <w:p w14:paraId="71C35E45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3.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 xml:space="preserve"> 项目最终验收质保期满后 ，达到付款条件起 10 个工作日内，支付合同金额的支付合同总金额 10% 。</w:t>
      </w:r>
    </w:p>
    <w:p w14:paraId="004E1D2B">
      <w:pPr>
        <w:spacing w:line="500" w:lineRule="exact"/>
        <w:ind w:firstLine="241"/>
        <w:jc w:val="left"/>
        <w:rPr>
          <w:rFonts w:hint="default" w:ascii="宋体" w:hAnsi="宋体"/>
          <w:b/>
          <w:color w:val="auto"/>
          <w:sz w:val="24"/>
          <w:highlight w:val="none"/>
          <w:lang w:val="en-US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第四条</w:t>
      </w:r>
      <w:r>
        <w:rPr>
          <w:rFonts w:hint="eastAsia" w:ascii="宋体" w:hAnsi="宋体"/>
          <w:b/>
          <w:color w:val="auto"/>
          <w:sz w:val="24"/>
          <w:highlight w:val="none"/>
        </w:rPr>
        <w:t>、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项目服务期限及地点</w:t>
      </w:r>
    </w:p>
    <w:p w14:paraId="6FC3877D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采购包1：</w:t>
      </w:r>
    </w:p>
    <w:p w14:paraId="63914ACE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合同履行期限：自合同签订之日起 180 日。质保期： 不少于一年 。</w:t>
      </w:r>
    </w:p>
    <w:p w14:paraId="35B787C4">
      <w:pPr>
        <w:spacing w:line="500" w:lineRule="exact"/>
        <w:ind w:firstLine="480" w:firstLineChars="200"/>
        <w:jc w:val="left"/>
        <w:rPr>
          <w:rFonts w:hint="default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服务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地点：陕西省结核病防治院指定地点。</w:t>
      </w:r>
    </w:p>
    <w:p w14:paraId="6E6111C6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</w:t>
      </w:r>
      <w:r>
        <w:rPr>
          <w:rFonts w:hint="eastAsia" w:ascii="宋体" w:hAnsi="宋体"/>
          <w:color w:val="auto"/>
          <w:sz w:val="24"/>
          <w:highlight w:val="none"/>
        </w:rPr>
        <w:t>：</w:t>
      </w:r>
    </w:p>
    <w:p w14:paraId="2B956688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合同履行期限：自合同签订之日起 180 日。质保期： 不少于一年 。</w:t>
      </w:r>
    </w:p>
    <w:p w14:paraId="08C15EC3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服务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地点：陕西省结核病防治院指定地点。</w:t>
      </w:r>
    </w:p>
    <w:p w14:paraId="356C298E">
      <w:pPr>
        <w:spacing w:line="500" w:lineRule="exact"/>
        <w:jc w:val="left"/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  <w:lang w:val="en-US" w:eastAsia="zh-CN"/>
        </w:rPr>
        <w:t>第五条、验收条件</w:t>
      </w:r>
    </w:p>
    <w:p w14:paraId="1B0F9BF4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eastAsia="zh-CN"/>
        </w:rPr>
        <w:t>系统上线、培训、使用并平稳运行后，供应商提交验收申请。10个工作日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内，甲方组织确认验收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。</w:t>
      </w:r>
    </w:p>
    <w:p w14:paraId="13522331">
      <w:pPr>
        <w:spacing w:line="500" w:lineRule="exact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第六条、质量保证</w:t>
      </w:r>
    </w:p>
    <w:p w14:paraId="6E612656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highlight w:val="none"/>
          <w:lang w:val="en-US" w:eastAsia="zh-CN"/>
        </w:rPr>
        <w:t>（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一）乙方应当保证服务内容质量完全符合合同规定的要求，并对服务内容质量问题负责。</w:t>
      </w:r>
    </w:p>
    <w:p w14:paraId="62AB29F3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（二）采购项目执行内容需要调整时，经甲方同意后，可以对相应的内容进行调整，并协商确定价格差额计算方法和负担办法。</w:t>
      </w:r>
    </w:p>
    <w:p w14:paraId="3B15FFCB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（三）知识产权：供应商应保证采购人在使用项目成果时，不承担任何涉及知识产权法律诉讼的责任。</w:t>
      </w:r>
    </w:p>
    <w:p w14:paraId="78FF7658">
      <w:pPr>
        <w:spacing w:line="500" w:lineRule="exact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第七条、技术服务</w:t>
      </w:r>
    </w:p>
    <w:p w14:paraId="561481F0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（一）技术资料</w:t>
      </w:r>
    </w:p>
    <w:p w14:paraId="04AFE79C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（二）服务承诺</w:t>
      </w:r>
    </w:p>
    <w:p w14:paraId="7687048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 w:cstheme="minorBidi"/>
          <w:bCs w:val="0"/>
          <w:color w:val="auto"/>
          <w:kern w:val="2"/>
          <w:sz w:val="24"/>
          <w:szCs w:val="20"/>
          <w:highlight w:val="none"/>
        </w:rPr>
      </w:pPr>
      <w:r>
        <w:rPr>
          <w:rFonts w:hint="eastAsia" w:ascii="宋体" w:hAnsi="宋体" w:eastAsia="宋体" w:cstheme="minorBidi"/>
          <w:b/>
          <w:bCs w:val="0"/>
          <w:color w:val="auto"/>
          <w:kern w:val="2"/>
          <w:sz w:val="24"/>
          <w:szCs w:val="20"/>
          <w:highlight w:val="none"/>
          <w:shd w:val="clear"/>
          <w:lang w:val="en-US" w:eastAsia="zh-CN" w:bidi="ar-SA"/>
        </w:rPr>
        <w:t>第八条、甲方的权利和义务</w:t>
      </w:r>
    </w:p>
    <w:p w14:paraId="3BEEB9FD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theme="minorBidi"/>
          <w:color w:val="auto"/>
          <w:sz w:val="24"/>
          <w:szCs w:val="20"/>
          <w:highlight w:val="none"/>
          <w:lang w:val="en-US" w:eastAsia="zh-CN"/>
        </w:rPr>
        <w:t>1.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甲方有权对合同规定范围内乙方的服务行为进行监督和检查，对乙方提供的服务进行满意度考核。</w:t>
      </w:r>
    </w:p>
    <w:p w14:paraId="1E906EC5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2.根据本合同规定，按时向乙方支付应付服务费用。</w:t>
      </w:r>
    </w:p>
    <w:p w14:paraId="6F691FCD">
      <w:pPr>
        <w:spacing w:line="360" w:lineRule="auto"/>
        <w:ind w:firstLine="241"/>
        <w:jc w:val="left"/>
        <w:rPr>
          <w:rFonts w:hint="eastAsia" w:ascii="宋体" w:hAnsi="宋体" w:eastAsia="宋体" w:cstheme="minorBidi"/>
          <w:b/>
          <w:color w:val="auto"/>
          <w:sz w:val="24"/>
          <w:szCs w:val="20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eastAsia="zh-CN"/>
        </w:rPr>
        <w:t>第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九</w:t>
      </w:r>
      <w:r>
        <w:rPr>
          <w:rFonts w:hint="eastAsia" w:ascii="宋体" w:hAnsi="宋体"/>
          <w:b/>
          <w:color w:val="auto"/>
          <w:sz w:val="24"/>
          <w:highlight w:val="none"/>
          <w:lang w:eastAsia="zh-CN"/>
        </w:rPr>
        <w:t>条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 xml:space="preserve"> 乙方的权利和义务</w:t>
      </w:r>
    </w:p>
    <w:p w14:paraId="76EA6EB3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1.对本合同规定的委托服务范围内的项目享有管理权及服务义务。</w:t>
      </w:r>
    </w:p>
    <w:p w14:paraId="326696C8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2.根据本合同的规定向甲方收取相关服务费用。</w:t>
      </w:r>
    </w:p>
    <w:p w14:paraId="7E73216E">
      <w:pPr>
        <w:spacing w:line="360" w:lineRule="auto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eastAsia="zh-CN"/>
        </w:rPr>
        <w:t>第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十</w:t>
      </w:r>
      <w:r>
        <w:rPr>
          <w:rFonts w:hint="eastAsia" w:ascii="宋体" w:hAnsi="宋体"/>
          <w:b/>
          <w:color w:val="auto"/>
          <w:sz w:val="24"/>
          <w:highlight w:val="none"/>
          <w:lang w:eastAsia="zh-CN"/>
        </w:rPr>
        <w:t>条</w:t>
      </w: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 xml:space="preserve"> 违约责任</w:t>
      </w:r>
    </w:p>
    <w:p w14:paraId="006F9F99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1. 本项目履约期间，甲乙双方应恪守约定。一方未按要求履行合同义务的，视为违约，需赔偿对方实际损失。</w:t>
      </w:r>
    </w:p>
    <w:p w14:paraId="73FC923F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2. 乙方服务质量、履约进度不符合要求的，应限期整改；整改仍不合格的，甲方有权按采购及合同相关约定处理。</w:t>
      </w:r>
    </w:p>
    <w:p w14:paraId="17EB4F67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3. 具体违约处置细则，由双方在正式签订的服务合同中另行约定。</w:t>
      </w:r>
    </w:p>
    <w:p w14:paraId="1018A793">
      <w:pPr>
        <w:spacing w:line="500" w:lineRule="exact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第十一条 解决争议的方法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：因本项目引起的争议，双方应友好协商解决；协商不成的，任何一方可向甲方所在地人民法院提起诉讼。</w:t>
      </w:r>
    </w:p>
    <w:p w14:paraId="209FC5D5">
      <w:pPr>
        <w:spacing w:line="360" w:lineRule="auto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 xml:space="preserve"> 第十二条 合同解除</w:t>
      </w:r>
    </w:p>
    <w:p w14:paraId="3B32356B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1.未经双方协商一致，任何一方不得擅自解除本合同 。</w:t>
      </w:r>
    </w:p>
    <w:p w14:paraId="020325D9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2.一方严重违约导致合同目的无法实现的，守约方有权依法解除合同，并要求违约方承担赔偿责任 。</w:t>
      </w:r>
    </w:p>
    <w:p w14:paraId="1EE1ED91">
      <w:pPr>
        <w:spacing w:line="360" w:lineRule="auto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第十三条 合同生效</w:t>
      </w:r>
    </w:p>
    <w:p w14:paraId="230CC017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本合同自双方签字盖章之日起生效。本合同一式    份，甲方执   份、乙方执   份。</w:t>
      </w:r>
    </w:p>
    <w:p w14:paraId="6B42AB88">
      <w:pPr>
        <w:spacing w:line="360" w:lineRule="auto"/>
        <w:ind w:firstLine="241"/>
        <w:jc w:val="left"/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4"/>
          <w:highlight w:val="none"/>
          <w:lang w:val="en-US" w:eastAsia="zh-CN"/>
        </w:rPr>
        <w:t>第十四条  其他约定</w:t>
      </w:r>
    </w:p>
    <w:p w14:paraId="19F025AC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1.本合同未尽事宜，由甲乙双方另行协商，并签订补充协议，补充协议与本合同具有同等法律效力。</w:t>
      </w:r>
    </w:p>
    <w:p w14:paraId="1793A2CA">
      <w:pPr>
        <w:spacing w:line="500" w:lineRule="exact"/>
        <w:ind w:firstLine="480" w:firstLineChars="200"/>
        <w:jc w:val="left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2.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合同附件与合同正文具有同等的法律效力。</w:t>
      </w:r>
    </w:p>
    <w:p w14:paraId="1785D766">
      <w:pPr>
        <w:pStyle w:val="2"/>
        <w:rPr>
          <w:rFonts w:hint="eastAsia" w:ascii="仿宋" w:hAnsi="仿宋" w:eastAsia="仿宋" w:cs="Times New Roman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</w:pPr>
    </w:p>
    <w:p w14:paraId="3BDA41DE">
      <w:pPr>
        <w:pStyle w:val="2"/>
        <w:ind w:firstLine="560" w:firstLineChars="200"/>
        <w:jc w:val="left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b w:val="0"/>
          <w:bCs w:val="0"/>
          <w:color w:val="000000"/>
          <w:kern w:val="2"/>
          <w:sz w:val="28"/>
          <w:szCs w:val="28"/>
          <w:highlight w:val="none"/>
          <w:lang w:val="en-US" w:eastAsia="zh-CN" w:bidi="ar-SA"/>
        </w:rPr>
        <w:t>（正文完）</w:t>
      </w:r>
    </w:p>
    <w:p w14:paraId="1BE65D39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  <w:t>甲  方：（盖章）                  乙  方：（盖章）</w:t>
      </w:r>
    </w:p>
    <w:p w14:paraId="5A3F915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  <w:t>单位名称：                         单位名称：</w:t>
      </w:r>
    </w:p>
    <w:p w14:paraId="2C8A5A0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  <w:t>地  址：                           地  址：</w:t>
      </w:r>
    </w:p>
    <w:p w14:paraId="072D6540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  <w:t>法定代表人                         法定代表人</w:t>
      </w:r>
    </w:p>
    <w:p w14:paraId="511FC01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  <w:t xml:space="preserve">或委托代理人：                    </w:t>
      </w: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  <w:t>或委托代理人：</w:t>
      </w:r>
    </w:p>
    <w:p w14:paraId="41A06B07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  <w:t xml:space="preserve">                                   开户银行：</w:t>
      </w:r>
    </w:p>
    <w:p w14:paraId="0FA3A3A8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  <w:t xml:space="preserve">账  号：       </w:t>
      </w:r>
    </w:p>
    <w:p w14:paraId="060D6BCA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  <w:t>联系电话：                         联系电话：</w:t>
      </w:r>
    </w:p>
    <w:p w14:paraId="6FFD2E45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  <w:t xml:space="preserve">签订日期：   年   月    日        </w:t>
      </w: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b w:val="0"/>
          <w:bCs w:val="0"/>
          <w:sz w:val="28"/>
          <w:szCs w:val="28"/>
          <w:highlight w:val="none"/>
        </w:rPr>
        <w:t>签订日期：   年   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highlight w:val="none"/>
        </w:rPr>
        <w:t xml:space="preserve">   日</w:t>
      </w:r>
    </w:p>
    <w:p w14:paraId="599BAF37">
      <w:pPr>
        <w:spacing w:line="500" w:lineRule="exact"/>
        <w:rPr>
          <w:rFonts w:hint="eastAsia" w:ascii="宋体" w:hAnsi="宋体" w:cs="宋体"/>
          <w:sz w:val="24"/>
          <w:szCs w:val="24"/>
          <w:lang w:eastAsia="zh-Hans"/>
        </w:rPr>
      </w:pPr>
    </w:p>
    <w:p w14:paraId="7ED51B8B"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6CA494">
    <w:pPr>
      <w:pStyle w:val="3"/>
      <w:rPr>
        <w:sz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6FE0E8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 w:asciiTheme="minorEastAsia" w:hAnsiTheme="minorEastAsia" w:eastAsiaTheme="minorEastAsia"/>
                            </w:rPr>
                            <w:t xml:space="preserve"> </w:t>
                          </w:r>
                          <w:r>
                            <w:rPr>
                              <w:rFonts w:asciiTheme="minorEastAsia" w:hAnsiTheme="minorEastAsia" w:eastAsiaTheme="minorEastAsia"/>
                            </w:rPr>
                            <w:fldChar w:fldCharType="begin"/>
                          </w:r>
                          <w:r>
                            <w:rPr>
                              <w:rFonts w:asciiTheme="minorEastAsia" w:hAnsiTheme="minorEastAsia" w:eastAsiaTheme="minorEastAsia"/>
                            </w:rPr>
                            <w:instrText xml:space="preserve"> PAGE </w:instrText>
                          </w:r>
                          <w:r>
                            <w:rPr>
                              <w:rFonts w:asciiTheme="minorEastAsia" w:hAnsiTheme="minorEastAsia" w:eastAsiaTheme="minorEastAsia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/>
                            </w:rPr>
                            <w:t>1</w:t>
                          </w:r>
                          <w:r>
                            <w:rPr>
                              <w:rFonts w:asciiTheme="minorEastAsia" w:hAnsiTheme="minorEastAsia" w:eastAsiaTheme="minorEastAsia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36FE0E8">
                    <w:pPr>
                      <w:pStyle w:val="3"/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 w:asciiTheme="minorEastAsia" w:hAnsiTheme="minorEastAsia" w:eastAsiaTheme="minorEastAsia"/>
                      </w:rPr>
                      <w:t xml:space="preserve"> </w:t>
                    </w:r>
                    <w:r>
                      <w:rPr>
                        <w:rFonts w:asciiTheme="minorEastAsia" w:hAnsiTheme="minorEastAsia" w:eastAsiaTheme="minorEastAsia"/>
                      </w:rPr>
                      <w:fldChar w:fldCharType="begin"/>
                    </w:r>
                    <w:r>
                      <w:rPr>
                        <w:rFonts w:asciiTheme="minorEastAsia" w:hAnsiTheme="minorEastAsia" w:eastAsiaTheme="minorEastAsia"/>
                      </w:rPr>
                      <w:instrText xml:space="preserve"> PAGE </w:instrText>
                    </w:r>
                    <w:r>
                      <w:rPr>
                        <w:rFonts w:asciiTheme="minorEastAsia" w:hAnsiTheme="minorEastAsia" w:eastAsiaTheme="minorEastAsia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/>
                      </w:rPr>
                      <w:t>1</w:t>
                    </w:r>
                    <w:r>
                      <w:rPr>
                        <w:rFonts w:asciiTheme="minorEastAsia" w:hAnsiTheme="minorEastAsia" w:eastAsiaTheme="minorEastAsia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82B6C"/>
    <w:rsid w:val="6A38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 w:cs="宋体"/>
      <w:b/>
      <w:bCs/>
      <w:kern w:val="0"/>
      <w:sz w:val="24"/>
      <w:szCs w:val="24"/>
      <w:shd w:val="clear" w:color="auto" w:fill="FFFFFF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link w:val="7"/>
    <w:qFormat/>
    <w:uiPriority w:val="0"/>
    <w:rPr>
      <w:rFonts w:ascii="宋体" w:hAnsi="宋体"/>
    </w:rPr>
  </w:style>
  <w:style w:type="paragraph" w:customStyle="1" w:styleId="7">
    <w:name w:val="UserStyle_64"/>
    <w:basedOn w:val="1"/>
    <w:link w:val="6"/>
    <w:qFormat/>
    <w:uiPriority w:val="0"/>
    <w:pPr>
      <w:textAlignment w:val="baseline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2026-07-03T01:03:00Z</dcterms:created>
  <dc:creator>Aurora</dc:creator>
  <cp:lastModifiedBy>Aurora</cp:lastModifiedBy>
  <dcterms:modified xsi:type="dcterms:W3CDTF">2026-07-03T01:07:59Z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E4EECA04C0D343B2B297039F556DFE37_11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