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版本号：KY2026-3-272.20260714001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冷冻扫描电子显微镜（环扫电镜+冷冻传输制备系统）采购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KY2026-3-272.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冷冻扫描电子显微镜（环扫电镜+冷冻传输制备系统）采购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KY2026-3-272.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冷冻扫描电子显微镜（环扫电镜+冷冻传输制备系统）采购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冷冻扫描电子显微镜（环扫电镜+冷冻传输制备系统）采购，1套，具体内容详见招标文件第三章。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书：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银行账号：86113010750181502001429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联系人：张娜、李瑞洁、戈迪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冷冻扫描电子显微镜（环扫电镜+冷冻传输制备系统）为进一步提升本单位在新材料、地球科学、环境科学、柔性含水材料、胶体材料等领域的科研创新能力，完善微观超微结构表征平台，补齐热敏、含水、冷冻样品无损高分辨成像技术短板，拟采购一套超高分辨热场发射扫描电子显微镜系统。系统需具备低电压超高分辨成像能力、无漏磁光学系统、高灵敏多通道探测功能，可稳定实现磁性样品、电子束敏感样品、低温冷冻样品的纳米级精细形貌与结构表征。相较于传统扫描电镜，其可在自然含水、低真空的原始环境条件下对岩样开展原位观测，无需烘干、抛光、喷金等预处理，最大程度保留了盖层岩石原始孔隙结构、矿物赋存形态及微观裂隙特征。利用电镜能够清晰识别泥岩盖层黏土矿物、碳酸盐矿物的微观分布与胶结状态，精准捕捉低真空含油含水样品的宏观原位热演化模拟等微观演化规律；同时可原位观察气液分布、润湿特征变化与孔隙封堵结构演变，为分析储盖层非均质性演变规律提供直接、可靠的微观形貌依据，是开展CCUS项目的关键测试手段。提升本单位的前沿科学研究能力、高端技术开发水平和公共测试服务平台竞争力，具体要求详见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4,300,000.00</w:t>
      </w:r>
    </w:p>
    <w:p>
      <w:pPr>
        <w:pStyle w:val="null3"/>
      </w:pPr>
      <w:r>
        <w:rPr>
          <w:rFonts w:ascii="仿宋_GB2312" w:hAnsi="仿宋_GB2312" w:cs="仿宋_GB2312" w:eastAsia="仿宋_GB2312"/>
        </w:rPr>
        <w:t>采购包最高限价（元）: 4,300,000.00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冷冻扫描电子显微镜（环扫电镜+冷冻传输制备系统）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标的名称：冷冻扫描电子显微镜（环扫电镜+冷冻传输制备系统）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扫描电子显微镜技术参数</w:t>
            </w:r>
          </w:p>
          <w:p>
            <w:pPr>
              <w:pStyle w:val="null3"/>
              <w:jc w:val="both"/>
            </w:pPr>
            <w:r>
              <w:rPr>
                <w:rFonts w:ascii="仿宋_GB2312" w:hAnsi="仿宋_GB2312" w:cs="仿宋_GB2312" w:eastAsia="仿宋_GB2312"/>
                <w:sz w:val="21"/>
              </w:rPr>
              <w:t>1、电子枪与镜筒系统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1）电子源：采用肖特基场发射电子枪，设计使用寿命≥3年，适配长期连续测试；</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2）镜筒技术：超高分辨镜筒，内置加速器结构，搭配电磁-静电复合物镜，实现全程无漏磁成像，可观测磁性样品、敏感样品无结构失真、无偏移；</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3）着陆电压：可调范围≤50V～30kV，支持连续调压，低电压模式可有效保护电子束敏感、冷冻、含水软质样品；</w:t>
            </w:r>
          </w:p>
          <w:p>
            <w:pPr>
              <w:pStyle w:val="null3"/>
              <w:jc w:val="both"/>
            </w:pPr>
            <w:r>
              <w:rPr>
                <w:rFonts w:ascii="仿宋_GB2312" w:hAnsi="仿宋_GB2312" w:cs="仿宋_GB2312" w:eastAsia="仿宋_GB2312"/>
                <w:sz w:val="21"/>
                <w:color w:val="000000"/>
              </w:rPr>
              <w:t>★（4）束流范围：≥</w:t>
            </w:r>
            <w:r>
              <w:rPr>
                <w:rFonts w:ascii="仿宋_GB2312" w:hAnsi="仿宋_GB2312" w:cs="仿宋_GB2312" w:eastAsia="仿宋_GB2312"/>
                <w:sz w:val="21"/>
                <w:color w:val="000000"/>
              </w:rPr>
              <w:t>400</w:t>
            </w:r>
            <w:r>
              <w:rPr>
                <w:rFonts w:ascii="仿宋_GB2312" w:hAnsi="仿宋_GB2312" w:cs="仿宋_GB2312" w:eastAsia="仿宋_GB2312"/>
                <w:sz w:val="21"/>
                <w:color w:val="000000"/>
              </w:rPr>
              <w:t>nA且连续可调，满足低噪声形貌成像与高束流微区分析；</w:t>
            </w:r>
          </w:p>
          <w:p>
            <w:pPr>
              <w:pStyle w:val="null3"/>
              <w:jc w:val="both"/>
            </w:pPr>
            <w:r>
              <w:rPr>
                <w:rFonts w:ascii="仿宋_GB2312" w:hAnsi="仿宋_GB2312" w:cs="仿宋_GB2312" w:eastAsia="仿宋_GB2312"/>
                <w:sz w:val="21"/>
                <w:color w:val="000000"/>
              </w:rPr>
              <w:t>★（5）高真空二次电子分辨率：≤0.7nm@15kV；≤1.0nm@1kV;≤1.2nm@500V，低电压下具备优异细节还原能力；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6）放大倍数：≤2倍～2000000倍全域连续可调，成像无畸变、视野均匀，满足宏观形貌至纳米超微结构多级观测；</w:t>
            </w:r>
          </w:p>
          <w:p>
            <w:pPr>
              <w:pStyle w:val="null3"/>
              <w:jc w:val="both"/>
            </w:pPr>
            <w:r>
              <w:rPr>
                <w:rFonts w:ascii="仿宋_GB2312" w:hAnsi="仿宋_GB2312" w:cs="仿宋_GB2312" w:eastAsia="仿宋_GB2312"/>
                <w:sz w:val="21"/>
                <w:color w:val="000000"/>
              </w:rPr>
              <w:t>▲（7）水平视场宽度：WD=10mm时≥4.5mm；最大WD时≥110mm；</w:t>
            </w:r>
          </w:p>
          <w:p>
            <w:pPr>
              <w:pStyle w:val="null3"/>
              <w:jc w:val="both"/>
            </w:pPr>
            <w:r>
              <w:rPr>
                <w:rFonts w:ascii="仿宋_GB2312" w:hAnsi="仿宋_GB2312" w:cs="仿宋_GB2312" w:eastAsia="仿宋_GB2312"/>
                <w:sz w:val="21"/>
                <w:color w:val="000000"/>
              </w:rPr>
              <w:t>▲（8）光阑：通过电磁光阑进行调整，非实体机械可调光阑，无机械误差和人为误操作。</w:t>
            </w:r>
          </w:p>
          <w:p>
            <w:pPr>
              <w:pStyle w:val="null3"/>
              <w:jc w:val="both"/>
            </w:pPr>
            <w:r>
              <w:rPr>
                <w:rFonts w:ascii="仿宋_GB2312" w:hAnsi="仿宋_GB2312" w:cs="仿宋_GB2312" w:eastAsia="仿宋_GB2312"/>
                <w:sz w:val="21"/>
                <w:color w:val="000000"/>
              </w:rPr>
              <w:t>2、探测系统配置</w:t>
            </w:r>
          </w:p>
          <w:p>
            <w:pPr>
              <w:pStyle w:val="null3"/>
              <w:jc w:val="both"/>
            </w:pPr>
            <w:r>
              <w:rPr>
                <w:rFonts w:ascii="仿宋_GB2312" w:hAnsi="仿宋_GB2312" w:cs="仿宋_GB2312" w:eastAsia="仿宋_GB2312"/>
                <w:sz w:val="21"/>
              </w:rPr>
              <w:t>★（1）配备≥4个独立的探测器，至少包括样品室的二次电子探测器和马达驱动可伸缩背散射电子探测器；镜筒内的高分辨二次电子探测器和背散射电子探测器，通过能量、出射角差异化筛选信号，实现多维度衬度成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2）配备主机原厂一体化阴极荧光探测器（CL），波长范围：至少覆盖185nm～850nm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3）支持多角度、多信号成像模式，可同步获取样品表面形貌、组织结构、成分差异等多维信息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4）低电压、低束流状态下探测灵敏度高，噪声低、成像清晰度高，适配冷冻软质样品微弱信号采集。</w:t>
            </w:r>
          </w:p>
          <w:p>
            <w:pPr>
              <w:pStyle w:val="null3"/>
              <w:jc w:val="both"/>
            </w:pPr>
            <w:r>
              <w:rPr>
                <w:rFonts w:ascii="仿宋_GB2312" w:hAnsi="仿宋_GB2312" w:cs="仿宋_GB2312" w:eastAsia="仿宋_GB2312"/>
                <w:sz w:val="21"/>
              </w:rPr>
              <w:t>3、样品室与样品台系统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1）样品室规格：内部尺寸≥330mm×305mm，外接拓展接口≥20个，对接冷冻传输系统及各类原位、联用模块；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2）五轴电动样品台：XYZRT全自动控制，X/Y/Z行程≥130mm×130mm×100mm，倾斜范围-60°～+90°，360°连续旋转，定位精准、运行平稳无抖动；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3）样品承载能力：三轴承重≥8000g，五轴承重≥1000g，最大样品高度≥90mm，最大样品尺寸≥180mm（可无死角测试）；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4）减震系统：内置主动式电磁减震系统，与主机相集成；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5）配备样品室内等离子清洗仪，与主机相集成；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6）三维防碰撞模型：可虚拟出样品室内部，直观的显示样品室内的所有硬件的几何关系，样品台的大小和位置，以及样品和安装的其它附件。</w:t>
            </w:r>
          </w:p>
          <w:p>
            <w:pPr>
              <w:pStyle w:val="null3"/>
              <w:jc w:val="both"/>
            </w:pPr>
            <w:r>
              <w:rPr>
                <w:rFonts w:ascii="仿宋_GB2312" w:hAnsi="仿宋_GB2312" w:cs="仿宋_GB2312" w:eastAsia="仿宋_GB2312"/>
                <w:sz w:val="21"/>
                <w:color w:val="000000"/>
              </w:rPr>
              <w:t>4、真空系统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1）高真空模式真空度：≤1×10</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Pa；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2）设备真空系统运行平稳，无漏气、无返油，匹配冷冻样品低温传输、原位观测。</w:t>
            </w:r>
          </w:p>
          <w:p>
            <w:pPr>
              <w:pStyle w:val="null3"/>
              <w:jc w:val="both"/>
            </w:pPr>
            <w:r>
              <w:rPr>
                <w:rFonts w:ascii="仿宋_GB2312" w:hAnsi="仿宋_GB2312" w:cs="仿宋_GB2312" w:eastAsia="仿宋_GB2312"/>
                <w:sz w:val="21"/>
                <w:color w:val="000000"/>
              </w:rPr>
              <w:t>5、软件控制系统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1）配备原模块化智能操作软件；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2）具备实时自动控制功能，支持实时自动对焦、自动消像散、亮度对比度实时校准、电子束光路自动优化；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3）图像采集最大像素≥16k×16k，支持帧累积、漂移校正、动态聚焦、扫描旋转、倾斜补偿等专业功能；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4）配套专业图像测量、数据分析、公差统计、目标区域识别等功能，数据可溯源、可存档、可复用。</w:t>
            </w:r>
          </w:p>
          <w:p>
            <w:pPr>
              <w:pStyle w:val="null3"/>
              <w:jc w:val="both"/>
            </w:pPr>
            <w:r>
              <w:rPr>
                <w:rFonts w:ascii="仿宋_GB2312" w:hAnsi="仿宋_GB2312" w:cs="仿宋_GB2312" w:eastAsia="仿宋_GB2312"/>
                <w:sz w:val="21"/>
                <w:color w:val="000000"/>
              </w:rPr>
              <w:t>6、电制冷X射线能谱仪探测器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1）探测器：采用场效应管（FET）一体化集成设计的高速SDD芯片，芯片面积≥45mm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，活区面积</w:t>
            </w:r>
            <w:r>
              <w:rPr>
                <w:rFonts w:ascii="仿宋_GB2312" w:hAnsi="仿宋_GB2312" w:cs="仿宋_GB2312" w:eastAsia="仿宋_GB2312"/>
                <w:sz w:val="21"/>
                <w:color w:val="000000"/>
              </w:rPr>
              <w:t>≥30mm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2）超薄窗设计，独立真空；采用纤细化等技术提高固体角，探测器探指直径≤16.8mm；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3）能量分辨率：在130,000CPS条件下Mn-Ka保证≤130eV，轻元素分辨率C-K≤60eV, F-K≤70eV；</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4）元素分析范围: </w:t>
            </w:r>
            <w:r>
              <w:rPr>
                <w:rFonts w:ascii="仿宋_GB2312" w:hAnsi="仿宋_GB2312" w:cs="仿宋_GB2312" w:eastAsia="仿宋_GB2312"/>
                <w:sz w:val="21"/>
                <w:color w:val="000000"/>
              </w:rPr>
              <w:t>B5</w:t>
            </w:r>
            <w:r>
              <w:rPr>
                <w:rFonts w:ascii="仿宋_GB2312" w:hAnsi="仿宋_GB2312" w:cs="仿宋_GB2312" w:eastAsia="仿宋_GB2312"/>
                <w:sz w:val="21"/>
                <w:color w:val="000000"/>
              </w:rPr>
              <w:t>～</w:t>
            </w:r>
            <w:r>
              <w:rPr>
                <w:rFonts w:ascii="仿宋_GB2312" w:hAnsi="仿宋_GB2312" w:cs="仿宋_GB2312" w:eastAsia="仿宋_GB2312"/>
                <w:sz w:val="21"/>
                <w:color w:val="000000"/>
              </w:rPr>
              <w:t>Cf98</w:t>
            </w:r>
            <w:r>
              <w:rPr>
                <w:rFonts w:ascii="仿宋_GB2312" w:hAnsi="仿宋_GB2312" w:cs="仿宋_GB2312" w:eastAsia="仿宋_GB2312"/>
                <w:sz w:val="21"/>
                <w:color w:val="C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5）处理单元与计算机采用分立式，系统最大输出计数率≥600,000cps；</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6）原子数据库包含所有的分析线系(K，L，M和N线系)，实现1-30kV精确定量。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冷冻传输制备系统技术参数</w:t>
            </w:r>
          </w:p>
          <w:p>
            <w:pPr>
              <w:pStyle w:val="null3"/>
              <w:jc w:val="both"/>
            </w:pPr>
            <w:r>
              <w:rPr>
                <w:rFonts w:ascii="仿宋_GB2312" w:hAnsi="仿宋_GB2312" w:cs="仿宋_GB2312" w:eastAsia="仿宋_GB2312"/>
                <w:sz w:val="21"/>
              </w:rPr>
              <w:t>1、系统包含样品急速冷冻预处理装置、高真空冷冻制备腔体、配套断裂、升华及镀膜装置、扫描电镜液氮冷台及配套冷肼装置、真空转移装置及配套过冷氮气热交换装置构成，完成样品急速冷冻、真空转移、断裂、升华、冷冻镀膜及扫描电镜原位冷冻观察等功能。</w:t>
            </w:r>
          </w:p>
          <w:p>
            <w:pPr>
              <w:pStyle w:val="null3"/>
              <w:jc w:val="both"/>
            </w:pPr>
            <w:r>
              <w:rPr>
                <w:rFonts w:ascii="仿宋_GB2312" w:hAnsi="仿宋_GB2312" w:cs="仿宋_GB2312" w:eastAsia="仿宋_GB2312"/>
                <w:sz w:val="21"/>
              </w:rPr>
              <w:t>2、样品预处理装置技术参数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1）组合式液氮雪泥预冷制备装置，过冷液氮温度为-210℃；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2）系统配有可移动的工作台，含有真空贮存管，存放样品传输装置；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3）样品传输装置具有主动压力密封闸板阀，保证真空。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冷源供给系统参数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1）冷冻制备腔室和扫描电镜冷台、冷阱均采用过冷氮气气冷方式；无需补充液氮的连续运行时间≥16小时；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2）采用≥60L自增压液氮罐提供氮气源，保证可持续供应&gt;40小时氮气。</w:t>
            </w:r>
          </w:p>
          <w:p>
            <w:pPr>
              <w:pStyle w:val="null3"/>
              <w:jc w:val="both"/>
            </w:pPr>
            <w:r>
              <w:rPr>
                <w:rFonts w:ascii="仿宋_GB2312" w:hAnsi="仿宋_GB2312" w:cs="仿宋_GB2312" w:eastAsia="仿宋_GB2312"/>
                <w:sz w:val="21"/>
              </w:rPr>
              <w:t>4、高真空冷冻制备装置技术参数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1）真空系统：机械泵和涡轮分子泵（抽速≥70L/S）两级真空系统；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2）制备腔室真空度：≤1×10</w:t>
            </w:r>
            <w:r>
              <w:rPr>
                <w:rFonts w:ascii="仿宋_GB2312" w:hAnsi="仿宋_GB2312" w:cs="仿宋_GB2312" w:eastAsia="仿宋_GB2312"/>
                <w:sz w:val="21"/>
                <w:vertAlign w:val="superscript"/>
              </w:rPr>
              <w:t>-6</w:t>
            </w:r>
            <w:r>
              <w:rPr>
                <w:rFonts w:ascii="仿宋_GB2312" w:hAnsi="仿宋_GB2312" w:cs="仿宋_GB2312" w:eastAsia="仿宋_GB2312"/>
                <w:sz w:val="21"/>
              </w:rPr>
              <w:t xml:space="preserve"> </w:t>
            </w:r>
            <w:r>
              <w:rPr>
                <w:rFonts w:ascii="仿宋_GB2312" w:hAnsi="仿宋_GB2312" w:cs="仿宋_GB2312" w:eastAsia="仿宋_GB2312"/>
                <w:sz w:val="21"/>
              </w:rPr>
              <w:t>mbar（液氮冷却时）；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3）冷冻制备腔室与电镜腔室直接相连，制备腔室冷台：温度范围为-190℃～室温，温度稳定度≤1℃；制备腔室冷阱：冷台附近设有防污染冷阱，冷阱温度≤-190℃；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样品断裂、升华、冷冻镀膜功能模块：可设置及贮存时间-温度的升华参数曲线，全自动升华操作；溅射镀膜头为低电压冷溅射工作方式，标配Pt靶，全自动溅射镀膜；冷冻制备腔室配有CCD成像系统，可在触摸式显示屏上对样品进行大视场观察；冷冻制备室至少配置两把断裂刀，其中至少一把刀具备5轴自由度；冷冻制备室配置断裂刀架，具有制冷功能，供断裂刀不操作时停靠。</w:t>
            </w:r>
          </w:p>
          <w:p>
            <w:pPr>
              <w:pStyle w:val="null3"/>
              <w:jc w:val="both"/>
            </w:pPr>
            <w:r>
              <w:rPr>
                <w:rFonts w:ascii="仿宋_GB2312" w:hAnsi="仿宋_GB2312" w:cs="仿宋_GB2312" w:eastAsia="仿宋_GB2312"/>
                <w:sz w:val="21"/>
              </w:rPr>
              <w:t>5、扫描电镜腔室内原位冷台及防污染板以及其他功能配置参数要求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1）电镜原位冷台和防污染板采用独立的双气路冷却；</w:t>
            </w:r>
          </w:p>
          <w:p>
            <w:pPr>
              <w:pStyle w:val="null3"/>
              <w:jc w:val="both"/>
            </w:pPr>
            <w:r>
              <w:rPr>
                <w:rFonts w:ascii="仿宋_GB2312" w:hAnsi="仿宋_GB2312" w:cs="仿宋_GB2312" w:eastAsia="仿宋_GB2312"/>
                <w:sz w:val="21"/>
              </w:rPr>
              <w:t>▲（2）冷台：温度范围为-190℃～+400℃，温度稳定度≤1℃；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3）防污染板：冷台附近设有防污染冷阱，冷阱温度≤-190℃，温度稳定度：≤1℃；</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4）电镜腔室内部配有高亮度LED排灯，样品传输速度范围覆盖：1~2000μm/s。</w:t>
            </w:r>
          </w:p>
          <w:p>
            <w:pPr>
              <w:pStyle w:val="null3"/>
              <w:jc w:val="both"/>
            </w:pPr>
            <w:r>
              <w:rPr>
                <w:rFonts w:ascii="仿宋_GB2312" w:hAnsi="仿宋_GB2312" w:cs="仿宋_GB2312" w:eastAsia="仿宋_GB2312"/>
                <w:sz w:val="21"/>
              </w:rPr>
              <w:t>6、配套控制系统技术参数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1）系统配有触摸显示单元及相应操作软件，通过软件可实现自动控制操作及编辑、贮存程序；具有远程诊断功能；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2）系统操作软件总控各个传输口、腔室真空；升华、镀膜程序设定和调用；制备腔室和电镜腔内冷台、防污染装置的温度。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其他配件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1）图像处理单元：处理器≥8核，32线程，主频≥2.8GHz，内存≥32GB，固态硬盘≥500GB SSD+4TB机械硬盘；配备32英寸 分辨率≥1920*1080 显示单元；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2）UPS不间断电源，保证断电工作时间≥0.5小时，保障设备断电保护、稳定启停；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3）备用场发射灯丝（最大束流可达400nA），数量1套，包含安装及调试；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4）导电胶带10卷；</w:t>
            </w:r>
          </w:p>
          <w:p>
            <w:pPr>
              <w:pStyle w:val="null3"/>
            </w:pPr>
            <w:r>
              <w:rPr>
                <w:rFonts w:ascii="仿宋_GB2312" w:hAnsi="仿宋_GB2312" w:cs="仿宋_GB2312" w:eastAsia="仿宋_GB2312"/>
                <w:sz w:val="21"/>
              </w:rPr>
              <w:t>（</w:t>
            </w:r>
            <w:r>
              <w:rPr>
                <w:rFonts w:ascii="仿宋_GB2312" w:hAnsi="仿宋_GB2312" w:cs="仿宋_GB2312" w:eastAsia="仿宋_GB2312"/>
                <w:sz w:val="21"/>
              </w:rPr>
              <w:t>5）设备专用工具箱（包含各类夹具等）。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交货期：合同生效后120天内到货并安装调试交付使用。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预付款，“一次性付清”为系统固定描述内容，具体付款方式以下列内容为准：合同签订后，中标人开具预付款等额银行保函，采购人收到银行保函正本后10个工作日内支付预付款，最多支付至370万元， 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质保期：自学校验收合格之日起1年。售后服务效率要求：7*24 即时响应（包括电话响应）；电话响应无法解决时，24小时内到达现场。修复时间48小时内；如48小时内无法修复，应提供相应解决方案。售后服务标准要求： 1.设备安装、调试和验收 2.卖方应在合同生效后的1个月内向用户提供详细的安装要求并提供技术咨询。 3.仪器到达用户所在地，在接到用户通知后一周内进行安装调试，直至通过验收。 4.保修期：卖方提供一年的免费保修,保修期自仪器验收签字之日起计算。保修期间维修及零件更换费用由厂家负担。 5. 维修响应时间：卖方应在24小时内对用户的服务要求作出响应，维修服务包括电话指导和现场维修。 6.质保期内中标方须额外提供搬迁和安装调试一次，搬迁和安装调试过程中所产生的一切费用由中标方承担;搬迁和安装调试过程中仪器出现的一切故障和损坏由中标方负责维修修复。 7.场地基础承载要求：所投设备对安装场地有特殊要求（如承载力、震动、噪音、平整度等），投标人需负责场地等相关环境处理以满足所投设备需求，设备报价需包含相应费用。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在用户所在地对用户进行为期2周的培训。培训内容包括仪器的技术原理、操作、数据处理、基本维护等。验收后半年内组织买方相关人员3人免费参加举办的相关应用培训班；2、报价要求：（1）投标人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3）投标人所提供的产品型号、产地等重要信息，需要与仪器机身保持一致。 3、产品交付并由采购人验收合格后，中标人申请，采购人将履约保证金（无息）退还中标人。 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119613601@qq.com（邮件命名：项目编号）。保函必须由具有开具投标保函资格的单位开具；若投标人违约，开具保函单位承担连带责任；（3）保证金的退还：自中标通知书发出之日起5个工作日内退还未中标人的投标保证金,自采购合同签订之日起5个工作日内退还中标人的投标保证金。 5、本项目需要落实的政府采购政策: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 6、中标人需要提交与电子化交易系统中一致的纸质版投标文件正本壹份打印并胶装（可顺丰邮寄），邮寄地址：西安市雁展路1111号莱安中心T6-15层，联系人：张娜，联系电话：029-81206622/81206633-835。 7、招标文件中所有的商务要求均为实质性要求，投标人必须响应并满足。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能力的法人、其他组织或自然人，并出具合法有效的营业执照或事业单位法人证书等国家规定的相关证明，自然人参与的提供其身份证明； 2、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3、提供2025年6月至今任意一个月的依法缴纳税收的相关凭据（时间以税款所属日期为准），凭据应有税务机关或代收机关的公章或业务专用章。依法免税或无须缴纳税收的投标人，应提供相应证明文件； 4、提供2025年6月至今已缴存的至少一个月的社会保障资金缴存单据或社保机构开具的社会保险参保缴费情况证明，依法不需要缴纳社会保障资金的单位应提供相关证明材料； 5、参加本次招标活动前三年内在经营活动中没有重大违法记录，以及未被列入失信被执行人、重大税收违法失信主体、严重失信主体名单的书面声明。本项目拒绝被列入失信被执行人、重大税收违法失信主体、严重失信主体的投标人参与； 6、提供具有履行合同所必需的设备和专业技术能力的承诺函；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提供法定代表人身份证明书，并与营业执照上信息一致。法定代表人授权代表参加投标的，须提供法定代表人授权书；（授权代表参与的需提供投标截止时间前半年任意一个月的社保缴纳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投标人，拒绝参与本项目政府采购活动。</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投标文件交货期符合招标文件要求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投标文件质保期符合招标文件要求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投标文件付款方式符合招标文件要求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投标人有法律、规章、规范性文件和招标文件规定的其他无效情形，按无效响应处理。标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投标人资格条件证明文件.docx 分项报价表.docx 投标函 1、详细评审---技术参数.docx 标的清单 投标文件封面 其他说明.docx 商务条款响应说明.docx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技术参数完全满足招标文件要求，计39分；标“▲”号参数为重要参数，负偏离一项扣3分；非“▲”号参数，负偏离一项扣0.25分，扣完为止。 注：1.标“▲”号参数必须提供佐证材料（不限于产品彩页、检测报告、功能截图等），未提供佐证材料或提供的佐证材料无法证明或低于招标要求时按负偏离处理。 2.完全复制或者简单罗列招标文件技术参数要求的，技术参数项扣10分。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投标人提供全生命周期方案，至少包含：1、全生命周期的扩展性和延续性；2、硬件与软件的适配性，项目耗材、维护成本等。 方案内容完整全面、有针对性，科学合理可实施性强；每有一项缺项扣0.5分，每有一处内容存在缺陷，扣0.25分，扣完为止。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3、详细评审---全生命周期方案.docx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方案内容完整全面，出现故障响应时间及时，响应措施完善；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提供所投产品（国内市场）2023年6月1日至今（以合同签订日期为准）类似项目业绩。每提供1份得1分，最高得3分。 备注：提供合同复印件及发票复印件并加盖公章。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投标报价得分=(评标基准价／投标报价)×40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详见附件：3、详细评审---全生命周期方案.docx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详见附件：5、详细评审---质量保证.docx</w:t>
      </w:r>
    </w:p>
    <w:p>
      <w:pPr>
        <w:pStyle w:val="null3"/>
        <w:ind w:firstLine="960"/>
      </w:pPr>
      <w:r>
        <w:rPr>
          <w:rFonts w:ascii="仿宋_GB2312" w:hAnsi="仿宋_GB2312" w:cs="仿宋_GB2312" w:eastAsia="仿宋_GB2312"/>
        </w:rPr>
        <w:t>详见附件：6、详细评审---售后服务.docx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详见附件：9、详细评审---业绩.docx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