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2F6AEE">
      <w:pPr>
        <w:tabs>
          <w:tab w:val="left" w:pos="6228"/>
        </w:tabs>
        <w:spacing w:before="54"/>
        <w:ind w:left="447"/>
        <w:jc w:val="left"/>
        <w:rPr>
          <w:rFonts w:ascii="仿宋_GB2312" w:hAnsi="仿宋_GB2312" w:eastAsia="仿宋_GB2312" w:cs="仿宋_GB2312"/>
          <w:color w:val="000000" w:themeColor="text1"/>
          <w14:textFill>
            <w14:solidFill>
              <w14:schemeClr w14:val="tx1"/>
            </w14:solidFill>
          </w14:textFill>
        </w:rPr>
      </w:pPr>
    </w:p>
    <w:p w14:paraId="272FF949">
      <w:pPr>
        <w:pStyle w:val="15"/>
        <w:spacing w:line="360" w:lineRule="auto"/>
        <w:rPr>
          <w:rFonts w:hint="eastAsia" w:ascii="仿宋" w:hAnsi="仿宋" w:eastAsia="仿宋" w:cs="仿宋"/>
          <w:sz w:val="24"/>
          <w:szCs w:val="24"/>
          <w:highlight w:val="none"/>
        </w:rPr>
      </w:pPr>
      <w:r>
        <w:rPr>
          <w:rFonts w:ascii="仿宋_GB2312" w:hAnsi="仿宋_GB2312" w:eastAsia="仿宋_GB2312" w:cs="仿宋_GB2312"/>
          <w:color w:val="000000" w:themeColor="text1"/>
          <w14:textFill>
            <w14:solidFill>
              <w14:schemeClr w14:val="tx1"/>
            </w14:solidFill>
          </w14:textFill>
        </w:rPr>
        <w:t xml:space="preserve"> </w:t>
      </w:r>
      <w:r>
        <w:rPr>
          <w:rFonts w:hint="eastAsia" w:ascii="仿宋" w:hAnsi="仿宋" w:eastAsia="仿宋" w:cs="仿宋"/>
          <w:sz w:val="24"/>
          <w:szCs w:val="24"/>
          <w:highlight w:val="none"/>
        </w:rPr>
        <w:t>详见附件：拟签订采购合同文本</w:t>
      </w:r>
    </w:p>
    <w:p w14:paraId="3638C575">
      <w:pPr>
        <w:tabs>
          <w:tab w:val="left" w:pos="720"/>
        </w:tabs>
        <w:spacing w:line="360" w:lineRule="auto"/>
        <w:jc w:val="center"/>
        <w:rPr>
          <w:rFonts w:hint="eastAsia" w:ascii="仿宋" w:hAnsi="仿宋" w:eastAsia="仿宋" w:cs="仿宋"/>
          <w:b/>
          <w:bCs/>
          <w:sz w:val="48"/>
          <w:szCs w:val="48"/>
          <w:highlight w:val="none"/>
        </w:rPr>
      </w:pPr>
    </w:p>
    <w:p w14:paraId="478FA134">
      <w:pPr>
        <w:tabs>
          <w:tab w:val="left" w:pos="720"/>
        </w:tabs>
        <w:spacing w:line="360" w:lineRule="auto"/>
        <w:jc w:val="center"/>
        <w:rPr>
          <w:rFonts w:hint="eastAsia" w:ascii="仿宋" w:hAnsi="仿宋" w:eastAsia="仿宋" w:cs="仿宋"/>
          <w:b/>
          <w:bCs/>
          <w:sz w:val="48"/>
          <w:szCs w:val="48"/>
          <w:highlight w:val="none"/>
        </w:rPr>
      </w:pPr>
      <w:r>
        <w:rPr>
          <w:rFonts w:hint="eastAsia" w:ascii="仿宋" w:hAnsi="仿宋" w:eastAsia="仿宋" w:cs="仿宋"/>
          <w:b/>
          <w:bCs/>
          <w:sz w:val="48"/>
          <w:szCs w:val="48"/>
          <w:highlight w:val="none"/>
        </w:rPr>
        <w:t>西安市</w:t>
      </w:r>
      <w:r>
        <w:rPr>
          <w:rFonts w:hint="eastAsia" w:ascii="仿宋" w:hAnsi="仿宋" w:eastAsia="仿宋" w:cs="仿宋"/>
          <w:b/>
          <w:bCs/>
          <w:sz w:val="48"/>
          <w:szCs w:val="48"/>
          <w:highlight w:val="none"/>
          <w:lang w:val="en-US" w:eastAsia="zh-CN"/>
        </w:rPr>
        <w:t>新城</w:t>
      </w:r>
      <w:r>
        <w:rPr>
          <w:rFonts w:hint="eastAsia" w:ascii="仿宋" w:hAnsi="仿宋" w:eastAsia="仿宋" w:cs="仿宋"/>
          <w:b/>
          <w:bCs/>
          <w:sz w:val="48"/>
          <w:szCs w:val="48"/>
          <w:highlight w:val="none"/>
        </w:rPr>
        <w:t>区人民法院</w:t>
      </w:r>
    </w:p>
    <w:p w14:paraId="6C3D1F1D">
      <w:pPr>
        <w:pStyle w:val="15"/>
        <w:spacing w:line="360" w:lineRule="auto"/>
        <w:jc w:val="center"/>
        <w:rPr>
          <w:rFonts w:hint="eastAsia" w:ascii="仿宋" w:hAnsi="仿宋" w:eastAsia="仿宋" w:cs="仿宋"/>
          <w:b/>
          <w:bCs/>
          <w:sz w:val="48"/>
          <w:szCs w:val="48"/>
          <w:highlight w:val="none"/>
          <w:lang w:eastAsia="zh-CN"/>
        </w:rPr>
      </w:pPr>
      <w:r>
        <w:rPr>
          <w:rFonts w:hint="eastAsia" w:ascii="仿宋" w:hAnsi="仿宋" w:eastAsia="仿宋" w:cs="仿宋"/>
          <w:b/>
          <w:bCs/>
          <w:sz w:val="48"/>
          <w:szCs w:val="48"/>
          <w:highlight w:val="none"/>
          <w:lang w:eastAsia="zh-CN"/>
        </w:rPr>
        <w:t>诉讼服务中心外包采购项目</w:t>
      </w:r>
    </w:p>
    <w:p w14:paraId="423F6074">
      <w:pPr>
        <w:pStyle w:val="15"/>
        <w:spacing w:line="360" w:lineRule="auto"/>
        <w:jc w:val="center"/>
        <w:rPr>
          <w:rFonts w:hint="eastAsia" w:ascii="仿宋" w:hAnsi="仿宋" w:eastAsia="仿宋" w:cs="仿宋"/>
          <w:b/>
          <w:bCs/>
          <w:sz w:val="48"/>
          <w:szCs w:val="48"/>
          <w:highlight w:val="none"/>
        </w:rPr>
      </w:pPr>
    </w:p>
    <w:p w14:paraId="4C306CD3">
      <w:pPr>
        <w:pStyle w:val="15"/>
        <w:spacing w:line="360" w:lineRule="auto"/>
        <w:jc w:val="center"/>
        <w:rPr>
          <w:rFonts w:hint="eastAsia" w:ascii="仿宋" w:hAnsi="仿宋" w:eastAsia="仿宋" w:cs="仿宋"/>
          <w:b/>
          <w:bCs/>
          <w:sz w:val="48"/>
          <w:szCs w:val="48"/>
          <w:highlight w:val="none"/>
        </w:rPr>
      </w:pPr>
    </w:p>
    <w:p w14:paraId="26C1CA1C">
      <w:pPr>
        <w:pStyle w:val="15"/>
        <w:spacing w:line="360" w:lineRule="auto"/>
        <w:jc w:val="center"/>
        <w:rPr>
          <w:rFonts w:hint="eastAsia" w:ascii="仿宋" w:hAnsi="仿宋" w:eastAsia="仿宋" w:cs="仿宋"/>
          <w:b/>
          <w:bCs/>
          <w:sz w:val="48"/>
          <w:szCs w:val="48"/>
          <w:highlight w:val="none"/>
          <w:lang w:val="en-US" w:eastAsia="zh-CN"/>
        </w:rPr>
      </w:pPr>
    </w:p>
    <w:p w14:paraId="29809B4E">
      <w:pPr>
        <w:pStyle w:val="15"/>
        <w:spacing w:line="360" w:lineRule="auto"/>
        <w:jc w:val="center"/>
        <w:rPr>
          <w:rFonts w:hint="eastAsia" w:ascii="仿宋" w:hAnsi="仿宋" w:eastAsia="仿宋" w:cs="仿宋"/>
          <w:b/>
          <w:bCs/>
          <w:sz w:val="48"/>
          <w:szCs w:val="48"/>
          <w:highlight w:val="none"/>
          <w:lang w:val="en-US" w:eastAsia="zh-CN"/>
        </w:rPr>
      </w:pPr>
    </w:p>
    <w:p w14:paraId="36966DDB">
      <w:pPr>
        <w:pStyle w:val="15"/>
        <w:spacing w:line="360" w:lineRule="auto"/>
        <w:jc w:val="center"/>
        <w:rPr>
          <w:rFonts w:hint="eastAsia" w:ascii="仿宋" w:hAnsi="仿宋" w:eastAsia="仿宋" w:cs="仿宋"/>
          <w:b/>
          <w:bCs/>
          <w:sz w:val="48"/>
          <w:szCs w:val="48"/>
          <w:highlight w:val="none"/>
          <w:lang w:val="en-US" w:eastAsia="zh-CN"/>
        </w:rPr>
      </w:pPr>
      <w:r>
        <w:rPr>
          <w:rFonts w:hint="eastAsia" w:ascii="仿宋" w:hAnsi="仿宋" w:eastAsia="仿宋" w:cs="仿宋"/>
          <w:b/>
          <w:bCs/>
          <w:sz w:val="48"/>
          <w:szCs w:val="48"/>
          <w:highlight w:val="none"/>
          <w:lang w:val="en-US" w:eastAsia="zh-CN"/>
        </w:rPr>
        <w:t>服务合同</w:t>
      </w:r>
    </w:p>
    <w:p w14:paraId="234B913E">
      <w:pPr>
        <w:pStyle w:val="15"/>
        <w:spacing w:line="360" w:lineRule="auto"/>
        <w:jc w:val="center"/>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（项目编号：</w:t>
      </w:r>
      <w:r>
        <w:rPr>
          <w:rFonts w:hint="eastAsia" w:ascii="仿宋" w:hAnsi="仿宋" w:eastAsia="仿宋" w:cs="仿宋"/>
          <w:b/>
          <w:bCs/>
          <w:sz w:val="28"/>
          <w:szCs w:val="28"/>
          <w:highlight w:val="none"/>
          <w:u w:val="single"/>
          <w:lang w:val="en-US" w:eastAsia="zh-CN"/>
        </w:rPr>
        <w:t xml:space="preserve">          </w:t>
      </w:r>
      <w:r>
        <w:rPr>
          <w:rFonts w:hint="eastAsia" w:ascii="仿宋" w:hAnsi="仿宋" w:eastAsia="仿宋" w:cs="仿宋"/>
          <w:b/>
          <w:bCs/>
          <w:sz w:val="28"/>
          <w:szCs w:val="28"/>
          <w:highlight w:val="none"/>
          <w:lang w:val="en-US" w:eastAsia="zh-CN"/>
        </w:rPr>
        <w:t>）</w:t>
      </w:r>
    </w:p>
    <w:p w14:paraId="008A237D">
      <w:pPr>
        <w:keepNext w:val="0"/>
        <w:keepLines w:val="0"/>
        <w:pageBreakBefore w:val="0"/>
        <w:wordWrap/>
        <w:overflowPunct/>
        <w:topLinePunct w:val="0"/>
        <w:bidi w:val="0"/>
        <w:adjustRightInd w:val="0"/>
        <w:snapToGrid w:val="0"/>
        <w:spacing w:line="360" w:lineRule="auto"/>
        <w:ind w:firstLine="2560" w:firstLineChars="800"/>
        <w:rPr>
          <w:rFonts w:hint="eastAsia" w:ascii="仿宋" w:hAnsi="仿宋" w:eastAsia="仿宋" w:cs="仿宋"/>
          <w:sz w:val="32"/>
          <w:szCs w:val="32"/>
          <w:highlight w:val="none"/>
        </w:rPr>
      </w:pPr>
    </w:p>
    <w:p w14:paraId="374E6BD3">
      <w:pPr>
        <w:pStyle w:val="10"/>
        <w:keepNext w:val="0"/>
        <w:keepLines w:val="0"/>
        <w:pageBreakBefore w:val="0"/>
        <w:wordWrap/>
        <w:overflowPunct/>
        <w:topLinePunct w:val="0"/>
        <w:bidi w:val="0"/>
        <w:adjustRightInd w:val="0"/>
        <w:snapToGrid w:val="0"/>
        <w:spacing w:line="360" w:lineRule="auto"/>
        <w:rPr>
          <w:rFonts w:hint="eastAsia" w:ascii="仿宋" w:hAnsi="仿宋" w:eastAsia="仿宋" w:cs="仿宋"/>
          <w:highlight w:val="none"/>
        </w:rPr>
      </w:pPr>
    </w:p>
    <w:p w14:paraId="4C8A7E11">
      <w:pPr>
        <w:keepNext w:val="0"/>
        <w:keepLines w:val="0"/>
        <w:pageBreakBefore w:val="0"/>
        <w:wordWrap/>
        <w:overflowPunct/>
        <w:topLinePunct w:val="0"/>
        <w:bidi w:val="0"/>
        <w:adjustRightInd w:val="0"/>
        <w:snapToGrid w:val="0"/>
        <w:spacing w:line="360" w:lineRule="auto"/>
        <w:rPr>
          <w:rFonts w:hint="eastAsia" w:ascii="仿宋" w:hAnsi="仿宋" w:eastAsia="仿宋" w:cs="仿宋"/>
          <w:sz w:val="24"/>
          <w:highlight w:val="none"/>
        </w:rPr>
      </w:pPr>
    </w:p>
    <w:p w14:paraId="5ED765EB">
      <w:pPr>
        <w:keepNext w:val="0"/>
        <w:keepLines w:val="0"/>
        <w:pageBreakBefore w:val="0"/>
        <w:wordWrap/>
        <w:overflowPunct/>
        <w:topLinePunct w:val="0"/>
        <w:bidi w:val="0"/>
        <w:adjustRightInd w:val="0"/>
        <w:snapToGrid w:val="0"/>
        <w:spacing w:line="360" w:lineRule="auto"/>
        <w:jc w:val="center"/>
        <w:rPr>
          <w:rFonts w:hint="eastAsia" w:ascii="仿宋" w:hAnsi="仿宋" w:eastAsia="仿宋" w:cs="仿宋"/>
          <w:b/>
          <w:bCs/>
          <w:sz w:val="32"/>
          <w:szCs w:val="32"/>
          <w:highlight w:val="none"/>
        </w:rPr>
      </w:pPr>
    </w:p>
    <w:p w14:paraId="39F60335">
      <w:pPr>
        <w:keepNext w:val="0"/>
        <w:keepLines w:val="0"/>
        <w:pageBreakBefore w:val="0"/>
        <w:wordWrap/>
        <w:overflowPunct/>
        <w:topLinePunct w:val="0"/>
        <w:bidi w:val="0"/>
        <w:adjustRightInd w:val="0"/>
        <w:snapToGrid w:val="0"/>
        <w:spacing w:line="360" w:lineRule="auto"/>
        <w:jc w:val="center"/>
        <w:rPr>
          <w:rFonts w:hint="eastAsia" w:ascii="仿宋" w:hAnsi="仿宋" w:eastAsia="仿宋" w:cs="仿宋"/>
          <w:b/>
          <w:bCs/>
          <w:sz w:val="32"/>
          <w:szCs w:val="32"/>
          <w:highlight w:val="none"/>
        </w:rPr>
      </w:pPr>
    </w:p>
    <w:p w14:paraId="671B3651">
      <w:pPr>
        <w:keepNext w:val="0"/>
        <w:keepLines w:val="0"/>
        <w:pageBreakBefore w:val="0"/>
        <w:wordWrap/>
        <w:overflowPunct/>
        <w:topLinePunct w:val="0"/>
        <w:bidi w:val="0"/>
        <w:adjustRightInd w:val="0"/>
        <w:snapToGrid w:val="0"/>
        <w:spacing w:line="360" w:lineRule="auto"/>
        <w:jc w:val="center"/>
        <w:rPr>
          <w:rFonts w:hint="eastAsia" w:ascii="仿宋" w:hAnsi="仿宋" w:eastAsia="仿宋" w:cs="仿宋"/>
          <w:b/>
          <w:bCs/>
          <w:sz w:val="32"/>
          <w:szCs w:val="32"/>
          <w:highlight w:val="none"/>
        </w:rPr>
      </w:pPr>
    </w:p>
    <w:p w14:paraId="4C8D845D">
      <w:pPr>
        <w:keepNext w:val="0"/>
        <w:keepLines w:val="0"/>
        <w:pageBreakBefore w:val="0"/>
        <w:wordWrap/>
        <w:overflowPunct/>
        <w:topLinePunct w:val="0"/>
        <w:bidi w:val="0"/>
        <w:adjustRightInd w:val="0"/>
        <w:snapToGrid w:val="0"/>
        <w:spacing w:line="360" w:lineRule="auto"/>
        <w:jc w:val="center"/>
        <w:rPr>
          <w:rFonts w:hint="eastAsia" w:ascii="仿宋" w:hAnsi="仿宋" w:eastAsia="仿宋" w:cs="仿宋"/>
          <w:b/>
          <w:bCs/>
          <w:sz w:val="32"/>
          <w:szCs w:val="32"/>
          <w:highlight w:val="none"/>
        </w:rPr>
      </w:pPr>
    </w:p>
    <w:p w14:paraId="6A6990D6">
      <w:pPr>
        <w:keepNext w:val="0"/>
        <w:keepLines w:val="0"/>
        <w:pageBreakBefore w:val="0"/>
        <w:wordWrap/>
        <w:overflowPunct/>
        <w:topLinePunct w:val="0"/>
        <w:bidi w:val="0"/>
        <w:adjustRightInd w:val="0"/>
        <w:snapToGrid w:val="0"/>
        <w:spacing w:line="360" w:lineRule="auto"/>
        <w:jc w:val="center"/>
        <w:rPr>
          <w:rFonts w:hint="eastAsia" w:ascii="仿宋" w:hAnsi="仿宋" w:eastAsia="仿宋" w:cs="仿宋"/>
          <w:b/>
          <w:bCs/>
          <w:sz w:val="32"/>
          <w:szCs w:val="32"/>
          <w:highlight w:val="none"/>
        </w:rPr>
      </w:pPr>
      <w:r>
        <w:rPr>
          <w:rFonts w:hint="eastAsia" w:ascii="仿宋" w:hAnsi="仿宋" w:eastAsia="仿宋" w:cs="仿宋"/>
          <w:b/>
          <w:bCs/>
          <w:sz w:val="32"/>
          <w:szCs w:val="32"/>
          <w:highlight w:val="none"/>
        </w:rPr>
        <w:t>202</w:t>
      </w:r>
      <w:r>
        <w:rPr>
          <w:rFonts w:hint="eastAsia" w:ascii="仿宋" w:hAnsi="仿宋" w:eastAsia="仿宋" w:cs="仿宋"/>
          <w:b/>
          <w:bCs/>
          <w:sz w:val="32"/>
          <w:szCs w:val="32"/>
          <w:highlight w:val="none"/>
          <w:lang w:val="en-US" w:eastAsia="zh-CN"/>
        </w:rPr>
        <w:t>6</w:t>
      </w:r>
      <w:r>
        <w:rPr>
          <w:rFonts w:hint="eastAsia" w:ascii="仿宋" w:hAnsi="仿宋" w:eastAsia="仿宋" w:cs="仿宋"/>
          <w:b/>
          <w:bCs/>
          <w:sz w:val="32"/>
          <w:szCs w:val="32"/>
          <w:highlight w:val="none"/>
        </w:rPr>
        <w:t>年</w:t>
      </w:r>
      <w:r>
        <w:rPr>
          <w:rFonts w:hint="eastAsia" w:ascii="仿宋" w:hAnsi="仿宋" w:eastAsia="仿宋" w:cs="仿宋"/>
          <w:b/>
          <w:bCs/>
          <w:sz w:val="32"/>
          <w:szCs w:val="32"/>
          <w:highlight w:val="none"/>
          <w:lang w:val="en-US" w:eastAsia="zh-CN"/>
        </w:rPr>
        <w:t xml:space="preserve">  </w:t>
      </w:r>
      <w:r>
        <w:rPr>
          <w:rFonts w:hint="eastAsia" w:ascii="仿宋" w:hAnsi="仿宋" w:eastAsia="仿宋" w:cs="仿宋"/>
          <w:b/>
          <w:bCs/>
          <w:sz w:val="32"/>
          <w:szCs w:val="32"/>
          <w:highlight w:val="none"/>
        </w:rPr>
        <w:t>月</w:t>
      </w:r>
    </w:p>
    <w:p w14:paraId="36CFD763">
      <w:pPr>
        <w:keepNext w:val="0"/>
        <w:keepLines w:val="0"/>
        <w:pageBreakBefore w:val="0"/>
        <w:tabs>
          <w:tab w:val="left" w:pos="4300"/>
        </w:tabs>
        <w:wordWrap/>
        <w:overflowPunct/>
        <w:topLinePunct w:val="0"/>
        <w:bidi w:val="0"/>
        <w:adjustRightInd w:val="0"/>
        <w:snapToGrid w:val="0"/>
        <w:spacing w:line="360" w:lineRule="auto"/>
        <w:jc w:val="center"/>
        <w:rPr>
          <w:rFonts w:hint="eastAsia" w:ascii="仿宋" w:hAnsi="仿宋" w:eastAsia="仿宋" w:cs="仿宋"/>
          <w:b/>
          <w:bCs/>
          <w:sz w:val="32"/>
          <w:szCs w:val="32"/>
          <w:highlight w:val="none"/>
        </w:rPr>
      </w:pPr>
      <w:r>
        <w:rPr>
          <w:rFonts w:hint="eastAsia" w:ascii="仿宋" w:hAnsi="仿宋" w:eastAsia="仿宋" w:cs="仿宋"/>
          <w:b/>
          <w:bCs/>
          <w:sz w:val="32"/>
          <w:szCs w:val="32"/>
          <w:highlight w:val="none"/>
        </w:rPr>
        <w:t>中国</w:t>
      </w:r>
      <w:r>
        <w:rPr>
          <w:rFonts w:hint="eastAsia" w:ascii="仿宋" w:hAnsi="仿宋" w:eastAsia="仿宋" w:cs="仿宋"/>
          <w:b/>
          <w:bCs/>
          <w:sz w:val="32"/>
          <w:szCs w:val="32"/>
          <w:highlight w:val="none"/>
          <w:lang w:val="en-US" w:eastAsia="zh-CN"/>
        </w:rPr>
        <w:t xml:space="preserve">   </w:t>
      </w:r>
      <w:r>
        <w:rPr>
          <w:rFonts w:hint="eastAsia" w:ascii="仿宋" w:hAnsi="仿宋" w:eastAsia="仿宋" w:cs="仿宋"/>
          <w:b/>
          <w:bCs/>
          <w:sz w:val="32"/>
          <w:szCs w:val="32"/>
          <w:highlight w:val="none"/>
        </w:rPr>
        <w:t>西安</w:t>
      </w:r>
    </w:p>
    <w:p w14:paraId="0B743AE5">
      <w:pPr>
        <w:spacing w:line="360" w:lineRule="auto"/>
        <w:rPr>
          <w:rFonts w:hint="default" w:ascii="黑体" w:hAnsi="黑体" w:eastAsia="黑体" w:cs="黑体"/>
          <w:b/>
          <w:bCs/>
          <w:sz w:val="48"/>
          <w:szCs w:val="48"/>
          <w:highlight w:val="none"/>
          <w:lang w:val="en-US" w:eastAsia="zh-CN"/>
        </w:rPr>
      </w:pPr>
      <w:r>
        <w:rPr>
          <w:rFonts w:hint="default" w:ascii="黑体" w:hAnsi="黑体" w:eastAsia="黑体" w:cs="黑体"/>
          <w:b/>
          <w:bCs/>
          <w:sz w:val="48"/>
          <w:szCs w:val="48"/>
          <w:highlight w:val="none"/>
          <w:lang w:val="en-US" w:eastAsia="zh-CN"/>
        </w:rPr>
        <w:br w:type="page"/>
      </w:r>
    </w:p>
    <w:p w14:paraId="6A020CE4">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甲    方：</w:t>
      </w:r>
      <w:r>
        <w:rPr>
          <w:rFonts w:hint="eastAsia" w:ascii="仿宋" w:hAnsi="仿宋" w:eastAsia="仿宋" w:cs="仿宋"/>
          <w:sz w:val="24"/>
          <w:szCs w:val="24"/>
          <w:highlight w:val="none"/>
          <w:u w:val="single"/>
        </w:rPr>
        <w:t>西安市</w:t>
      </w:r>
      <w:r>
        <w:rPr>
          <w:rFonts w:hint="eastAsia" w:ascii="仿宋" w:hAnsi="仿宋" w:eastAsia="仿宋" w:cs="仿宋"/>
          <w:sz w:val="24"/>
          <w:szCs w:val="24"/>
          <w:highlight w:val="none"/>
          <w:u w:val="single"/>
          <w:lang w:val="en-US" w:eastAsia="zh-CN"/>
        </w:rPr>
        <w:t>新城区</w:t>
      </w:r>
      <w:r>
        <w:rPr>
          <w:rFonts w:hint="eastAsia" w:ascii="仿宋" w:hAnsi="仿宋" w:eastAsia="仿宋" w:cs="仿宋"/>
          <w:sz w:val="24"/>
          <w:szCs w:val="24"/>
          <w:highlight w:val="none"/>
          <w:u w:val="single"/>
        </w:rPr>
        <w:t>人民法院</w:t>
      </w:r>
      <w:r>
        <w:rPr>
          <w:rFonts w:hint="eastAsia" w:ascii="仿宋" w:hAnsi="仿宋" w:eastAsia="仿宋" w:cs="仿宋"/>
          <w:sz w:val="24"/>
          <w:szCs w:val="24"/>
          <w:highlight w:val="none"/>
        </w:rPr>
        <w:t>（委托方）</w:t>
      </w:r>
    </w:p>
    <w:p w14:paraId="0F367EB1">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地  </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址：</w:t>
      </w:r>
      <w:r>
        <w:rPr>
          <w:rFonts w:hint="eastAsia" w:ascii="仿宋" w:hAnsi="仿宋" w:eastAsia="仿宋" w:cs="仿宋"/>
          <w:sz w:val="24"/>
          <w:szCs w:val="24"/>
          <w:highlight w:val="none"/>
          <w:u w:val="single"/>
        </w:rPr>
        <w:t>陕西省</w:t>
      </w:r>
      <w:r>
        <w:rPr>
          <w:rFonts w:hint="eastAsia" w:ascii="仿宋" w:hAnsi="仿宋" w:eastAsia="仿宋" w:cs="仿宋"/>
          <w:sz w:val="24"/>
          <w:szCs w:val="24"/>
          <w:highlight w:val="none"/>
          <w:u w:val="single"/>
          <w:lang w:eastAsia="zh-CN"/>
        </w:rPr>
        <w:t>西安市含元路105号</w:t>
      </w:r>
    </w:p>
    <w:p w14:paraId="0B176F74">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联系方式：</w:t>
      </w:r>
      <w:r>
        <w:rPr>
          <w:rFonts w:hint="eastAsia" w:ascii="仿宋" w:hAnsi="仿宋" w:eastAsia="仿宋" w:cs="仿宋"/>
          <w:sz w:val="24"/>
          <w:szCs w:val="24"/>
          <w:highlight w:val="none"/>
          <w:u w:val="single"/>
        </w:rPr>
        <w:t xml:space="preserve">                       </w:t>
      </w:r>
    </w:p>
    <w:p w14:paraId="724C9C13">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p>
    <w:p w14:paraId="01817A5E">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乙    方：</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（受托方）</w:t>
      </w:r>
    </w:p>
    <w:p w14:paraId="45694FE8">
      <w:pPr>
        <w:pStyle w:val="15"/>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地    址：</w:t>
      </w:r>
      <w:r>
        <w:rPr>
          <w:rFonts w:hint="eastAsia" w:ascii="仿宋" w:hAnsi="仿宋" w:eastAsia="仿宋" w:cs="仿宋"/>
          <w:sz w:val="24"/>
          <w:szCs w:val="24"/>
          <w:highlight w:val="none"/>
          <w:u w:val="single"/>
        </w:rPr>
        <w:t xml:space="preserve">                       </w:t>
      </w:r>
    </w:p>
    <w:p w14:paraId="11E292CB">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u w:val="single"/>
        </w:rPr>
      </w:pPr>
      <w:r>
        <w:rPr>
          <w:rFonts w:hint="eastAsia" w:ascii="仿宋" w:hAnsi="仿宋" w:eastAsia="仿宋" w:cs="仿宋"/>
          <w:sz w:val="24"/>
          <w:szCs w:val="24"/>
          <w:highlight w:val="none"/>
          <w:lang w:val="en-US" w:eastAsia="zh-CN"/>
        </w:rPr>
        <w:t>联系方式：</w:t>
      </w:r>
      <w:r>
        <w:rPr>
          <w:rFonts w:hint="eastAsia" w:ascii="仿宋" w:hAnsi="仿宋" w:eastAsia="仿宋" w:cs="仿宋"/>
          <w:sz w:val="24"/>
          <w:szCs w:val="24"/>
          <w:highlight w:val="none"/>
          <w:u w:val="single"/>
        </w:rPr>
        <w:t xml:space="preserve">                       </w:t>
      </w:r>
    </w:p>
    <w:p w14:paraId="3924D3BA">
      <w:pPr>
        <w:pStyle w:val="16"/>
        <w:keepNext w:val="0"/>
        <w:keepLines w:val="0"/>
        <w:pageBreakBefore w:val="0"/>
        <w:kinsoku/>
        <w:wordWrap/>
        <w:overflowPunct/>
        <w:topLinePunct w:val="0"/>
        <w:bidi w:val="0"/>
        <w:adjustRightInd/>
        <w:snapToGrid/>
        <w:spacing w:line="360" w:lineRule="auto"/>
        <w:ind w:firstLine="468" w:firstLineChars="195"/>
        <w:rPr>
          <w:rFonts w:hint="eastAsia" w:ascii="仿宋" w:hAnsi="仿宋" w:eastAsia="仿宋" w:cs="仿宋"/>
          <w:color w:val="auto"/>
          <w:kern w:val="1"/>
          <w:sz w:val="24"/>
          <w:szCs w:val="24"/>
          <w:highlight w:val="none"/>
          <w:lang w:val="en-US" w:eastAsia="zh-CN" w:bidi="ar-SA"/>
        </w:rPr>
      </w:pPr>
      <w:r>
        <w:rPr>
          <w:rFonts w:hint="eastAsia" w:ascii="仿宋" w:hAnsi="仿宋" w:eastAsia="仿宋" w:cs="仿宋"/>
          <w:color w:val="auto"/>
          <w:sz w:val="24"/>
          <w:szCs w:val="24"/>
          <w:highlight w:val="none"/>
        </w:rPr>
        <w:t>根据《中华人民共和国政府采购法》及实施条例</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《中华人民共和国民法典》和甲方采购项目</w:t>
      </w:r>
      <w:r>
        <w:rPr>
          <w:rFonts w:hint="eastAsia" w:ascii="仿宋" w:hAnsi="仿宋" w:eastAsia="仿宋" w:cs="仿宋"/>
          <w:color w:val="auto"/>
          <w:sz w:val="24"/>
          <w:szCs w:val="24"/>
          <w:highlight w:val="none"/>
          <w:u w:val="single"/>
        </w:rPr>
        <w:t>（采购项目编号：</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rPr>
        <w:t>的</w:t>
      </w:r>
      <w:r>
        <w:rPr>
          <w:rFonts w:hint="eastAsia" w:ascii="仿宋" w:hAnsi="仿宋" w:eastAsia="仿宋" w:cs="仿宋"/>
          <w:color w:val="auto"/>
          <w:sz w:val="24"/>
          <w:szCs w:val="24"/>
          <w:highlight w:val="none"/>
          <w:lang w:val="en-US" w:eastAsia="zh-CN"/>
        </w:rPr>
        <w:t>磋商</w:t>
      </w:r>
      <w:r>
        <w:rPr>
          <w:rFonts w:hint="eastAsia" w:ascii="仿宋" w:hAnsi="仿宋" w:eastAsia="仿宋" w:cs="仿宋"/>
          <w:color w:val="auto"/>
          <w:sz w:val="24"/>
          <w:szCs w:val="24"/>
          <w:highlight w:val="none"/>
        </w:rPr>
        <w:t>文件、</w:t>
      </w:r>
      <w:r>
        <w:rPr>
          <w:rFonts w:hint="eastAsia" w:ascii="仿宋" w:hAnsi="仿宋" w:eastAsia="仿宋" w:cs="仿宋"/>
          <w:color w:val="auto"/>
          <w:sz w:val="24"/>
          <w:szCs w:val="24"/>
          <w:highlight w:val="none"/>
          <w:lang w:val="en-US" w:eastAsia="zh-CN"/>
        </w:rPr>
        <w:t>乙方递交的响应</w:t>
      </w:r>
      <w:r>
        <w:rPr>
          <w:rFonts w:hint="eastAsia" w:ascii="仿宋" w:hAnsi="仿宋" w:eastAsia="仿宋" w:cs="仿宋"/>
          <w:color w:val="auto"/>
          <w:sz w:val="24"/>
          <w:szCs w:val="24"/>
          <w:highlight w:val="none"/>
        </w:rPr>
        <w:t>文件等有关</w:t>
      </w:r>
      <w:r>
        <w:rPr>
          <w:rFonts w:hint="eastAsia" w:ascii="仿宋" w:hAnsi="仿宋" w:eastAsia="仿宋" w:cs="仿宋"/>
          <w:color w:val="auto"/>
          <w:kern w:val="1"/>
          <w:sz w:val="24"/>
          <w:szCs w:val="24"/>
          <w:highlight w:val="none"/>
          <w:lang w:val="en-US" w:eastAsia="zh-CN" w:bidi="ar-SA"/>
        </w:rPr>
        <w:t>规定，本着平等互利诚实信用的原则，经双方协商一致，同意签订本合同，具体约定如下:</w:t>
      </w:r>
    </w:p>
    <w:p w14:paraId="48BFECBD">
      <w:pPr>
        <w:keepNext w:val="0"/>
        <w:keepLines w:val="0"/>
        <w:pageBreakBefore w:val="0"/>
        <w:widowControl/>
        <w:numPr>
          <w:ilvl w:val="0"/>
          <w:numId w:val="0"/>
        </w:numPr>
        <w:tabs>
          <w:tab w:val="left" w:pos="709"/>
          <w:tab w:val="left" w:pos="992"/>
        </w:tabs>
        <w:kinsoku/>
        <w:wordWrap/>
        <w:overflowPunct/>
        <w:topLinePunct w:val="0"/>
        <w:autoSpaceDE/>
        <w:autoSpaceDN/>
        <w:bidi w:val="0"/>
        <w:adjustRightInd/>
        <w:snapToGrid/>
        <w:spacing w:line="360" w:lineRule="auto"/>
        <w:ind w:left="0" w:leftChars="0" w:firstLine="482" w:firstLineChars="200"/>
        <w:jc w:val="left"/>
        <w:textAlignment w:val="auto"/>
        <w:rPr>
          <w:rFonts w:hint="eastAsia" w:ascii="仿宋" w:hAnsi="仿宋" w:eastAsia="仿宋" w:cs="仿宋"/>
          <w:b/>
          <w:bCs/>
          <w:sz w:val="24"/>
          <w:szCs w:val="24"/>
          <w:highlight w:val="none"/>
        </w:rPr>
      </w:pPr>
      <w:r>
        <w:rPr>
          <w:rFonts w:hint="eastAsia" w:ascii="仿宋" w:hAnsi="仿宋" w:eastAsia="仿宋" w:cs="仿宋"/>
          <w:b/>
          <w:bCs/>
          <w:kern w:val="2"/>
          <w:sz w:val="24"/>
          <w:szCs w:val="24"/>
          <w:highlight w:val="none"/>
          <w:lang w:val="en-US" w:eastAsia="zh-CN" w:bidi="ar-SA"/>
        </w:rPr>
        <w:t>一、</w:t>
      </w:r>
      <w:r>
        <w:rPr>
          <w:rFonts w:hint="eastAsia" w:ascii="仿宋" w:hAnsi="仿宋" w:eastAsia="仿宋" w:cs="仿宋"/>
          <w:b/>
          <w:bCs/>
          <w:color w:val="000000"/>
          <w:kern w:val="0"/>
          <w:sz w:val="24"/>
          <w:szCs w:val="24"/>
          <w:highlight w:val="none"/>
        </w:rPr>
        <w:t>服务期限</w:t>
      </w:r>
    </w:p>
    <w:p w14:paraId="6B58CB64">
      <w:pPr>
        <w:keepNext w:val="0"/>
        <w:keepLines w:val="0"/>
        <w:pageBreakBefore w:val="0"/>
        <w:numPr>
          <w:ilvl w:val="0"/>
          <w:numId w:val="0"/>
        </w:numPr>
        <w:tabs>
          <w:tab w:val="left" w:pos="658"/>
        </w:tabs>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1、</w:t>
      </w:r>
      <w:r>
        <w:rPr>
          <w:rFonts w:hint="eastAsia" w:ascii="仿宋" w:hAnsi="仿宋" w:eastAsia="仿宋" w:cs="仿宋"/>
          <w:sz w:val="24"/>
          <w:szCs w:val="24"/>
          <w:highlight w:val="none"/>
        </w:rPr>
        <w:t>服务期限：202</w:t>
      </w:r>
      <w:r>
        <w:rPr>
          <w:rFonts w:hint="eastAsia" w:ascii="仿宋" w:hAnsi="仿宋" w:eastAsia="仿宋" w:cs="仿宋"/>
          <w:sz w:val="24"/>
          <w:szCs w:val="24"/>
          <w:highlight w:val="none"/>
          <w:lang w:val="en-US" w:eastAsia="zh-CN"/>
        </w:rPr>
        <w:t>6</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日至202</w:t>
      </w:r>
      <w:r>
        <w:rPr>
          <w:rFonts w:hint="eastAsia" w:ascii="仿宋" w:hAnsi="仿宋" w:eastAsia="仿宋" w:cs="仿宋"/>
          <w:sz w:val="24"/>
          <w:szCs w:val="24"/>
          <w:highlight w:val="none"/>
          <w:lang w:val="en-US" w:eastAsia="zh-CN"/>
        </w:rPr>
        <w:t>7</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 xml:space="preserve">日 </w:t>
      </w:r>
    </w:p>
    <w:p w14:paraId="26D446FF">
      <w:pPr>
        <w:keepNext w:val="0"/>
        <w:keepLines w:val="0"/>
        <w:pageBreakBefore w:val="0"/>
        <w:widowControl/>
        <w:numPr>
          <w:ilvl w:val="0"/>
          <w:numId w:val="0"/>
        </w:numPr>
        <w:tabs>
          <w:tab w:val="left" w:pos="709"/>
          <w:tab w:val="left" w:pos="992"/>
        </w:tabs>
        <w:kinsoku/>
        <w:wordWrap/>
        <w:overflowPunct/>
        <w:topLinePunct w:val="0"/>
        <w:autoSpaceDE/>
        <w:autoSpaceDN/>
        <w:bidi w:val="0"/>
        <w:adjustRightInd/>
        <w:snapToGrid/>
        <w:spacing w:line="360" w:lineRule="auto"/>
        <w:ind w:left="0" w:leftChars="0" w:firstLine="482" w:firstLineChars="200"/>
        <w:jc w:val="left"/>
        <w:textAlignment w:val="auto"/>
        <w:rPr>
          <w:rFonts w:hint="eastAsia" w:ascii="仿宋" w:hAnsi="仿宋" w:eastAsia="仿宋" w:cs="仿宋"/>
          <w:b/>
          <w:bCs/>
          <w:color w:val="000000"/>
          <w:kern w:val="0"/>
          <w:sz w:val="24"/>
          <w:szCs w:val="24"/>
          <w:highlight w:val="none"/>
        </w:rPr>
      </w:pPr>
      <w:r>
        <w:rPr>
          <w:rFonts w:hint="eastAsia" w:ascii="仿宋" w:hAnsi="仿宋" w:eastAsia="仿宋" w:cs="仿宋"/>
          <w:b/>
          <w:bCs/>
          <w:color w:val="000000"/>
          <w:kern w:val="0"/>
          <w:sz w:val="24"/>
          <w:szCs w:val="24"/>
          <w:highlight w:val="none"/>
          <w:lang w:val="en-US" w:eastAsia="zh-CN" w:bidi="ar-SA"/>
        </w:rPr>
        <w:t>二、</w:t>
      </w:r>
      <w:r>
        <w:rPr>
          <w:rFonts w:hint="eastAsia" w:ascii="仿宋" w:hAnsi="仿宋" w:eastAsia="仿宋" w:cs="仿宋"/>
          <w:b/>
          <w:bCs/>
          <w:color w:val="000000"/>
          <w:kern w:val="0"/>
          <w:sz w:val="24"/>
          <w:szCs w:val="24"/>
          <w:highlight w:val="none"/>
        </w:rPr>
        <w:t>合同金额</w:t>
      </w:r>
    </w:p>
    <w:p w14:paraId="14BED656">
      <w:pPr>
        <w:keepNext w:val="0"/>
        <w:keepLines w:val="0"/>
        <w:pageBreakBefore w:val="0"/>
        <w:numPr>
          <w:ilvl w:val="0"/>
          <w:numId w:val="0"/>
        </w:numPr>
        <w:tabs>
          <w:tab w:val="left" w:pos="658"/>
        </w:tabs>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1、</w:t>
      </w:r>
      <w:r>
        <w:rPr>
          <w:rFonts w:hint="eastAsia" w:ascii="仿宋" w:hAnsi="仿宋" w:eastAsia="仿宋" w:cs="仿宋"/>
          <w:sz w:val="24"/>
          <w:szCs w:val="24"/>
          <w:highlight w:val="none"/>
        </w:rPr>
        <w:t>合同总金额：</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元（大写：</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2637D2CF">
      <w:pPr>
        <w:keepNext w:val="0"/>
        <w:keepLines w:val="0"/>
        <w:pageBreakBefore w:val="0"/>
        <w:numPr>
          <w:ilvl w:val="0"/>
          <w:numId w:val="0"/>
        </w:numPr>
        <w:tabs>
          <w:tab w:val="left" w:pos="658"/>
        </w:tabs>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合同总金额应包括：乙方完成本项目所需的</w:t>
      </w:r>
      <w:r>
        <w:rPr>
          <w:rFonts w:hint="eastAsia" w:ascii="仿宋" w:hAnsi="仿宋" w:eastAsia="仿宋" w:cs="仿宋"/>
          <w:sz w:val="24"/>
          <w:szCs w:val="24"/>
          <w:highlight w:val="none"/>
          <w:lang w:val="en-US" w:eastAsia="zh-CN"/>
        </w:rPr>
        <w:t>人员薪酬、社保、福利、管理费、保险、税金、现场管理等本项目全部服务内容的所有费用。</w:t>
      </w:r>
      <w:r>
        <w:rPr>
          <w:rFonts w:hint="eastAsia" w:ascii="仿宋" w:hAnsi="仿宋" w:eastAsia="仿宋" w:cs="仿宋"/>
          <w:sz w:val="24"/>
          <w:szCs w:val="24"/>
          <w:highlight w:val="none"/>
        </w:rPr>
        <w:t>在提供服务的过程中的任何遗漏，均由乙方免费提供，甲方将不再支付任何费用。</w:t>
      </w:r>
    </w:p>
    <w:p w14:paraId="1AE4469C">
      <w:pPr>
        <w:widowControl/>
        <w:numPr>
          <w:ilvl w:val="0"/>
          <w:numId w:val="0"/>
        </w:numPr>
        <w:tabs>
          <w:tab w:val="left" w:pos="709"/>
          <w:tab w:val="left" w:pos="992"/>
        </w:tabs>
        <w:spacing w:line="360" w:lineRule="auto"/>
        <w:ind w:left="0" w:leftChars="0" w:firstLine="482" w:firstLineChars="200"/>
        <w:jc w:val="left"/>
        <w:rPr>
          <w:rFonts w:hint="eastAsia" w:ascii="仿宋" w:hAnsi="仿宋" w:eastAsia="仿宋" w:cs="仿宋"/>
          <w:b/>
          <w:bCs/>
          <w:color w:val="000000"/>
          <w:kern w:val="0"/>
          <w:sz w:val="24"/>
          <w:szCs w:val="24"/>
          <w:highlight w:val="none"/>
        </w:rPr>
      </w:pPr>
      <w:r>
        <w:rPr>
          <w:rFonts w:hint="eastAsia" w:ascii="仿宋" w:hAnsi="仿宋" w:eastAsia="仿宋" w:cs="仿宋"/>
          <w:b/>
          <w:bCs/>
          <w:color w:val="000000"/>
          <w:kern w:val="0"/>
          <w:sz w:val="24"/>
          <w:szCs w:val="24"/>
          <w:highlight w:val="none"/>
          <w:lang w:val="en-US" w:eastAsia="zh-CN" w:bidi="ar-SA"/>
        </w:rPr>
        <w:t>三、</w:t>
      </w:r>
      <w:r>
        <w:rPr>
          <w:rFonts w:hint="eastAsia" w:ascii="仿宋" w:hAnsi="仿宋" w:eastAsia="仿宋" w:cs="仿宋"/>
          <w:b/>
          <w:bCs/>
          <w:color w:val="000000"/>
          <w:kern w:val="0"/>
          <w:sz w:val="24"/>
          <w:szCs w:val="24"/>
          <w:highlight w:val="none"/>
        </w:rPr>
        <w:t xml:space="preserve"> 付款方式 </w:t>
      </w:r>
    </w:p>
    <w:p w14:paraId="30FB4C77">
      <w:pPr>
        <w:numPr>
          <w:ilvl w:val="0"/>
          <w:numId w:val="0"/>
        </w:numPr>
        <w:tabs>
          <w:tab w:val="left" w:pos="658"/>
        </w:tabs>
        <w:spacing w:line="360" w:lineRule="auto"/>
        <w:ind w:left="0" w:leftChars="0" w:firstLine="480" w:firstLineChars="200"/>
        <w:jc w:val="left"/>
        <w:rPr>
          <w:rFonts w:hint="eastAsia" w:ascii="仿宋" w:hAnsi="仿宋" w:eastAsia="仿宋" w:cs="仿宋"/>
          <w:color w:val="0D0D0D" w:themeColor="text1" w:themeTint="F2"/>
          <w:sz w:val="24"/>
          <w:szCs w:val="24"/>
          <w:highlight w:val="none"/>
          <w14:textFill>
            <w14:solidFill>
              <w14:schemeClr w14:val="tx1">
                <w14:lumMod w14:val="95000"/>
                <w14:lumOff w14:val="5000"/>
              </w14:schemeClr>
            </w14:solidFill>
          </w14:textFill>
        </w:rPr>
      </w:pPr>
      <w:r>
        <w:rPr>
          <w:rFonts w:hint="default" w:ascii="仿宋" w:hAnsi="仿宋" w:eastAsia="仿宋" w:cs="仿宋"/>
          <w:color w:val="0D0D0D" w:themeColor="text1" w:themeTint="F2"/>
          <w:kern w:val="2"/>
          <w:sz w:val="24"/>
          <w:szCs w:val="24"/>
          <w:highlight w:val="none"/>
          <w:lang w:val="en-US" w:eastAsia="zh-CN" w:bidi="ar-SA"/>
          <w14:textFill>
            <w14:solidFill>
              <w14:schemeClr w14:val="tx1">
                <w14:lumMod w14:val="95000"/>
                <w14:lumOff w14:val="5000"/>
              </w14:schemeClr>
            </w14:solidFill>
          </w14:textFill>
        </w:rPr>
        <w:t>1、</w:t>
      </w:r>
      <w:r>
        <w:rPr>
          <w:rFonts w:hint="eastAsia" w:ascii="仿宋" w:hAnsi="仿宋" w:eastAsia="仿宋" w:cs="仿宋"/>
          <w:color w:val="0D0D0D" w:themeColor="text1" w:themeTint="F2"/>
          <w:sz w:val="24"/>
          <w:szCs w:val="24"/>
          <w:highlight w:val="none"/>
          <w14:textFill>
            <w14:solidFill>
              <w14:schemeClr w14:val="tx1">
                <w14:lumMod w14:val="95000"/>
                <w14:lumOff w14:val="5000"/>
              </w14:schemeClr>
            </w14:solidFill>
          </w14:textFill>
        </w:rPr>
        <w:t>双方经协商一致，约定按照每</w:t>
      </w:r>
      <w:r>
        <w:rPr>
          <w:rFonts w:hint="eastAsia" w:ascii="仿宋" w:hAnsi="仿宋" w:eastAsia="仿宋" w:cs="仿宋"/>
          <w:color w:val="0D0D0D" w:themeColor="text1" w:themeTint="F2"/>
          <w:sz w:val="24"/>
          <w:szCs w:val="24"/>
          <w:highlight w:val="none"/>
          <w:lang w:val="en-US" w:eastAsia="zh-CN"/>
          <w14:textFill>
            <w14:solidFill>
              <w14:schemeClr w14:val="tx1">
                <w14:lumMod w14:val="95000"/>
                <w14:lumOff w14:val="5000"/>
              </w14:schemeClr>
            </w14:solidFill>
          </w14:textFill>
        </w:rPr>
        <w:t>季度支付，</w:t>
      </w:r>
      <w:r>
        <w:rPr>
          <w:rFonts w:hint="eastAsia" w:ascii="仿宋" w:hAnsi="仿宋" w:eastAsia="仿宋" w:cs="仿宋"/>
          <w:color w:val="0D0D0D" w:themeColor="text1" w:themeTint="F2"/>
          <w:sz w:val="24"/>
          <w:szCs w:val="24"/>
          <w:highlight w:val="none"/>
          <w14:textFill>
            <w14:solidFill>
              <w14:schemeClr w14:val="tx1">
                <w14:lumMod w14:val="95000"/>
                <w14:lumOff w14:val="5000"/>
              </w14:schemeClr>
            </w14:solidFill>
          </w14:textFill>
        </w:rPr>
        <w:t xml:space="preserve">具体支付内容如下： </w:t>
      </w:r>
    </w:p>
    <w:p w14:paraId="0A8C7D0E">
      <w:pPr>
        <w:pStyle w:val="15"/>
        <w:spacing w:line="360" w:lineRule="auto"/>
        <w:rPr>
          <w:rFonts w:hint="eastAsia" w:ascii="仿宋" w:hAnsi="仿宋" w:eastAsia="仿宋" w:cs="仿宋"/>
          <w:color w:val="0D0D0D" w:themeColor="text1" w:themeTint="F2"/>
          <w:kern w:val="2"/>
          <w:sz w:val="24"/>
          <w:szCs w:val="24"/>
          <w:highlight w:val="none"/>
          <w:lang w:val="en-US" w:eastAsia="zh-CN" w:bidi="ar-SA"/>
          <w14:textFill>
            <w14:solidFill>
              <w14:schemeClr w14:val="tx1">
                <w14:lumMod w14:val="95000"/>
                <w14:lumOff w14:val="5000"/>
              </w14:schemeClr>
            </w14:solidFill>
          </w14:textFill>
        </w:rPr>
      </w:pPr>
      <w:r>
        <w:rPr>
          <w:rFonts w:hint="eastAsia" w:ascii="仿宋" w:hAnsi="仿宋" w:eastAsia="仿宋" w:cs="仿宋"/>
          <w:color w:val="0D0D0D" w:themeColor="text1" w:themeTint="F2"/>
          <w:kern w:val="2"/>
          <w:sz w:val="24"/>
          <w:szCs w:val="24"/>
          <w:highlight w:val="none"/>
          <w:lang w:val="en-US" w:eastAsia="zh-CN" w:bidi="ar-SA"/>
          <w14:textFill>
            <w14:solidFill>
              <w14:schemeClr w14:val="tx1">
                <w14:lumMod w14:val="95000"/>
                <w14:lumOff w14:val="5000"/>
              </w14:schemeClr>
            </w14:solidFill>
          </w14:textFill>
        </w:rPr>
        <w:t xml:space="preserve">   付款条件说明：</w:t>
      </w:r>
    </w:p>
    <w:p w14:paraId="71738DB8">
      <w:pPr>
        <w:numPr>
          <w:ilvl w:val="0"/>
          <w:numId w:val="0"/>
        </w:numPr>
        <w:tabs>
          <w:tab w:val="left" w:pos="658"/>
        </w:tabs>
        <w:spacing w:line="360" w:lineRule="auto"/>
        <w:ind w:left="0" w:leftChars="0" w:firstLine="480" w:firstLineChars="200"/>
        <w:jc w:val="left"/>
        <w:rPr>
          <w:rFonts w:hint="eastAsia" w:ascii="仿宋" w:hAnsi="仿宋" w:eastAsia="仿宋" w:cs="仿宋"/>
          <w:color w:val="0D0D0D" w:themeColor="text1" w:themeTint="F2"/>
          <w:sz w:val="24"/>
          <w:szCs w:val="24"/>
          <w:highlight w:val="none"/>
          <w:lang w:val="en-US" w:eastAsia="zh-CN"/>
          <w14:textFill>
            <w14:solidFill>
              <w14:schemeClr w14:val="tx1">
                <w14:lumMod w14:val="95000"/>
                <w14:lumOff w14:val="5000"/>
              </w14:schemeClr>
            </w14:solidFill>
          </w14:textFill>
        </w:rPr>
      </w:pPr>
      <w:r>
        <w:rPr>
          <w:rFonts w:hint="eastAsia" w:ascii="仿宋" w:hAnsi="仿宋" w:eastAsia="仿宋" w:cs="仿宋"/>
          <w:color w:val="0D0D0D" w:themeColor="text1" w:themeTint="F2"/>
          <w:sz w:val="24"/>
          <w:szCs w:val="24"/>
          <w:highlight w:val="none"/>
          <w:lang w:val="en-US" w:eastAsia="zh-CN"/>
          <w14:textFill>
            <w14:solidFill>
              <w14:schemeClr w14:val="tx1">
                <w14:lumMod w14:val="95000"/>
                <w14:lumOff w14:val="5000"/>
              </w14:schemeClr>
            </w14:solidFill>
          </w14:textFill>
        </w:rPr>
        <w:t>（1）其他，合同签订后，达到付款条件起 10 个工作日内，支付合同总金额的 50.00%。</w:t>
      </w:r>
    </w:p>
    <w:p w14:paraId="0DC3F97B">
      <w:pPr>
        <w:numPr>
          <w:ilvl w:val="0"/>
          <w:numId w:val="0"/>
        </w:numPr>
        <w:tabs>
          <w:tab w:val="left" w:pos="658"/>
        </w:tabs>
        <w:spacing w:line="360" w:lineRule="auto"/>
        <w:ind w:left="0" w:leftChars="0" w:firstLine="480" w:firstLineChars="200"/>
        <w:jc w:val="left"/>
        <w:rPr>
          <w:rFonts w:hint="eastAsia" w:ascii="仿宋" w:hAnsi="仿宋" w:eastAsia="仿宋" w:cs="仿宋"/>
          <w:color w:val="0D0D0D" w:themeColor="text1" w:themeTint="F2"/>
          <w:sz w:val="24"/>
          <w:szCs w:val="24"/>
          <w:highlight w:val="none"/>
          <w:lang w:val="en-US" w:eastAsia="zh-CN"/>
          <w14:textFill>
            <w14:solidFill>
              <w14:schemeClr w14:val="tx1">
                <w14:lumMod w14:val="95000"/>
                <w14:lumOff w14:val="5000"/>
              </w14:schemeClr>
            </w14:solidFill>
          </w14:textFill>
        </w:rPr>
      </w:pPr>
      <w:r>
        <w:rPr>
          <w:rFonts w:hint="eastAsia" w:ascii="仿宋" w:hAnsi="仿宋" w:eastAsia="仿宋" w:cs="仿宋"/>
          <w:color w:val="0D0D0D" w:themeColor="text1" w:themeTint="F2"/>
          <w:sz w:val="24"/>
          <w:szCs w:val="24"/>
          <w:highlight w:val="none"/>
          <w:lang w:val="en-US" w:eastAsia="zh-CN"/>
          <w14:textFill>
            <w14:solidFill>
              <w14:schemeClr w14:val="tx1">
                <w14:lumMod w14:val="95000"/>
                <w14:lumOff w14:val="5000"/>
              </w14:schemeClr>
            </w14:solidFill>
          </w14:textFill>
        </w:rPr>
        <w:t>（2）其他，12月底之前，达到付款条件起 10 个工作日内，支付合同总金额的 50.00%。</w:t>
      </w:r>
    </w:p>
    <w:p w14:paraId="689F36CE">
      <w:pPr>
        <w:numPr>
          <w:ilvl w:val="0"/>
          <w:numId w:val="0"/>
        </w:numPr>
        <w:tabs>
          <w:tab w:val="left" w:pos="658"/>
        </w:tabs>
        <w:spacing w:line="360" w:lineRule="auto"/>
        <w:ind w:left="0" w:leftChars="0" w:firstLine="480" w:firstLineChars="200"/>
        <w:jc w:val="left"/>
        <w:rPr>
          <w:rFonts w:hint="eastAsia" w:ascii="仿宋" w:hAnsi="仿宋" w:eastAsia="仿宋" w:cs="仿宋"/>
          <w:sz w:val="24"/>
          <w:szCs w:val="24"/>
          <w:highlight w:val="none"/>
        </w:rPr>
      </w:pPr>
      <w:r>
        <w:rPr>
          <w:rFonts w:hint="default" w:ascii="仿宋" w:hAnsi="仿宋" w:eastAsia="仿宋" w:cs="仿宋"/>
          <w:color w:val="0D0D0D" w:themeColor="text1" w:themeTint="F2"/>
          <w:sz w:val="24"/>
          <w:szCs w:val="24"/>
          <w:highlight w:val="none"/>
          <w:lang w:val="en-US" w:eastAsia="zh-CN"/>
          <w14:textFill>
            <w14:solidFill>
              <w14:schemeClr w14:val="tx1">
                <w14:lumMod w14:val="95000"/>
                <w14:lumOff w14:val="5000"/>
              </w14:schemeClr>
            </w14:solidFill>
          </w14:textFill>
        </w:rPr>
        <w:t>2、</w:t>
      </w:r>
      <w:r>
        <w:rPr>
          <w:rFonts w:hint="eastAsia" w:ascii="仿宋" w:hAnsi="仿宋" w:eastAsia="仿宋" w:cs="仿宋"/>
          <w:color w:val="0D0D0D" w:themeColor="text1" w:themeTint="F2"/>
          <w:sz w:val="24"/>
          <w:szCs w:val="24"/>
          <w:highlight w:val="none"/>
          <w14:textFill>
            <w14:solidFill>
              <w14:schemeClr w14:val="tx1">
                <w14:lumMod w14:val="95000"/>
                <w14:lumOff w14:val="5000"/>
              </w14:schemeClr>
            </w14:solidFill>
          </w14:textFill>
        </w:rPr>
        <w:t>每次支付前由乙方开具合法有效的发票，甲方收到发票核对无误后在约定时间内完成支付</w:t>
      </w:r>
      <w:r>
        <w:rPr>
          <w:rFonts w:hint="eastAsia" w:ascii="仿宋" w:hAnsi="仿宋" w:eastAsia="仿宋" w:cs="仿宋"/>
          <w:sz w:val="24"/>
          <w:szCs w:val="24"/>
          <w:highlight w:val="none"/>
        </w:rPr>
        <w:t>。</w:t>
      </w:r>
    </w:p>
    <w:p w14:paraId="43695B35">
      <w:pPr>
        <w:numPr>
          <w:ilvl w:val="0"/>
          <w:numId w:val="0"/>
        </w:numPr>
        <w:shd w:val="clear"/>
        <w:tabs>
          <w:tab w:val="left" w:pos="658"/>
        </w:tabs>
        <w:spacing w:line="360" w:lineRule="auto"/>
        <w:ind w:left="0" w:leftChars="0" w:firstLine="480" w:firstLineChars="200"/>
        <w:jc w:val="left"/>
        <w:rPr>
          <w:rFonts w:hint="eastAsia" w:ascii="仿宋" w:hAnsi="仿宋" w:eastAsia="仿宋" w:cs="仿宋"/>
          <w:sz w:val="24"/>
          <w:szCs w:val="24"/>
          <w:highlight w:val="none"/>
        </w:rPr>
      </w:pPr>
      <w:r>
        <w:rPr>
          <w:rFonts w:hint="default" w:ascii="仿宋" w:hAnsi="仿宋" w:eastAsia="仿宋" w:cs="仿宋"/>
          <w:kern w:val="2"/>
          <w:sz w:val="24"/>
          <w:szCs w:val="24"/>
          <w:highlight w:val="none"/>
          <w:lang w:val="en-US" w:eastAsia="zh-CN" w:bidi="ar-SA"/>
        </w:rPr>
        <w:t>3、</w:t>
      </w:r>
      <w:r>
        <w:rPr>
          <w:rFonts w:hint="eastAsia" w:ascii="仿宋" w:hAnsi="仿宋" w:eastAsia="仿宋" w:cs="仿宋"/>
          <w:sz w:val="24"/>
          <w:szCs w:val="24"/>
          <w:highlight w:val="none"/>
        </w:rPr>
        <w:t>双方账款往来采用指定银行账户转账方式办理，如有变更修改，以书面通知为准。指定收款账户如下:</w:t>
      </w:r>
    </w:p>
    <w:p w14:paraId="7C2E6A2F">
      <w:pPr>
        <w:pStyle w:val="5"/>
        <w:numPr>
          <w:ilvl w:val="255"/>
          <w:numId w:val="0"/>
        </w:numPr>
        <w:shd w:val="clear"/>
        <w:spacing w:line="360" w:lineRule="auto"/>
        <w:ind w:firstLine="720" w:firstLineChars="300"/>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 xml:space="preserve">收款户名: </w:t>
      </w:r>
    </w:p>
    <w:p w14:paraId="46A1FFCA">
      <w:pPr>
        <w:pStyle w:val="5"/>
        <w:numPr>
          <w:ilvl w:val="255"/>
          <w:numId w:val="0"/>
        </w:numPr>
        <w:shd w:val="clear"/>
        <w:spacing w:line="360" w:lineRule="auto"/>
        <w:ind w:firstLine="720" w:firstLineChars="300"/>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 xml:space="preserve">收款银行: </w:t>
      </w:r>
    </w:p>
    <w:p w14:paraId="526B13B0">
      <w:pPr>
        <w:pStyle w:val="5"/>
        <w:numPr>
          <w:ilvl w:val="255"/>
          <w:numId w:val="0"/>
        </w:numPr>
        <w:spacing w:line="360" w:lineRule="auto"/>
        <w:ind w:firstLine="720" w:firstLineChars="300"/>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收款账号:</w:t>
      </w:r>
    </w:p>
    <w:p w14:paraId="25875C39">
      <w:pPr>
        <w:pStyle w:val="5"/>
        <w:numPr>
          <w:ilvl w:val="255"/>
          <w:numId w:val="0"/>
        </w:numPr>
        <w:spacing w:line="360" w:lineRule="auto"/>
        <w:ind w:firstLine="720" w:firstLineChars="300"/>
        <w:rPr>
          <w:rFonts w:hint="eastAsia" w:ascii="仿宋" w:hAnsi="仿宋" w:eastAsia="仿宋" w:cs="仿宋"/>
          <w:sz w:val="24"/>
          <w:szCs w:val="24"/>
          <w:highlight w:val="none"/>
        </w:rPr>
      </w:pPr>
      <w:r>
        <w:rPr>
          <w:rFonts w:hint="eastAsia" w:ascii="仿宋" w:hAnsi="仿宋" w:eastAsia="仿宋" w:cs="仿宋"/>
          <w:sz w:val="24"/>
          <w:szCs w:val="24"/>
          <w:highlight w:val="none"/>
        </w:rPr>
        <w:t>甲方指定开票资料信息如下:</w:t>
      </w:r>
    </w:p>
    <w:p w14:paraId="002F907E">
      <w:pPr>
        <w:pStyle w:val="5"/>
        <w:numPr>
          <w:ilvl w:val="255"/>
          <w:numId w:val="0"/>
        </w:numPr>
        <w:spacing w:line="360" w:lineRule="auto"/>
        <w:ind w:firstLine="720" w:firstLineChars="300"/>
        <w:rPr>
          <w:rFonts w:hint="default" w:ascii="仿宋" w:hAnsi="仿宋" w:eastAsia="仿宋" w:cs="仿宋"/>
          <w:bCs/>
          <w:sz w:val="24"/>
          <w:szCs w:val="24"/>
          <w:highlight w:val="none"/>
          <w:lang w:val="en-US" w:eastAsia="zh-CN"/>
        </w:rPr>
      </w:pPr>
      <w:r>
        <w:rPr>
          <w:rFonts w:hint="eastAsia" w:ascii="仿宋" w:hAnsi="仿宋" w:eastAsia="仿宋" w:cs="仿宋"/>
          <w:bCs/>
          <w:sz w:val="24"/>
          <w:szCs w:val="24"/>
          <w:highlight w:val="none"/>
        </w:rPr>
        <w:t>名称:西安市</w:t>
      </w:r>
      <w:r>
        <w:rPr>
          <w:rFonts w:hint="eastAsia" w:ascii="仿宋" w:hAnsi="仿宋" w:eastAsia="仿宋" w:cs="仿宋"/>
          <w:bCs/>
          <w:sz w:val="24"/>
          <w:szCs w:val="24"/>
          <w:highlight w:val="none"/>
          <w:lang w:val="en-US" w:eastAsia="zh-CN"/>
        </w:rPr>
        <w:t>新城区人民法院</w:t>
      </w:r>
    </w:p>
    <w:p w14:paraId="2EEDC141">
      <w:pPr>
        <w:pStyle w:val="5"/>
        <w:numPr>
          <w:ilvl w:val="255"/>
          <w:numId w:val="0"/>
        </w:numPr>
        <w:spacing w:line="360" w:lineRule="auto"/>
        <w:ind w:firstLine="720" w:firstLineChars="300"/>
        <w:rPr>
          <w:rFonts w:hint="eastAsia" w:ascii="仿宋" w:hAnsi="仿宋" w:eastAsia="仿宋" w:cs="仿宋"/>
          <w:bCs/>
          <w:sz w:val="24"/>
          <w:szCs w:val="24"/>
          <w:highlight w:val="none"/>
        </w:rPr>
      </w:pPr>
      <w:r>
        <w:rPr>
          <w:rFonts w:hint="eastAsia" w:ascii="仿宋" w:hAnsi="仿宋" w:eastAsia="仿宋" w:cs="仿宋"/>
          <w:color w:val="auto"/>
          <w:kern w:val="2"/>
          <w:sz w:val="24"/>
          <w:szCs w:val="24"/>
          <w:highlight w:val="none"/>
        </w:rPr>
        <w:t>统一社会信用代码</w:t>
      </w:r>
      <w:r>
        <w:rPr>
          <w:rFonts w:hint="eastAsia" w:ascii="仿宋" w:hAnsi="仿宋" w:eastAsia="仿宋" w:cs="仿宋"/>
          <w:bCs/>
          <w:sz w:val="24"/>
          <w:szCs w:val="24"/>
          <w:highlight w:val="none"/>
        </w:rPr>
        <w:t>:</w:t>
      </w:r>
    </w:p>
    <w:p w14:paraId="129BBF18">
      <w:pPr>
        <w:widowControl/>
        <w:numPr>
          <w:ilvl w:val="0"/>
          <w:numId w:val="0"/>
        </w:numPr>
        <w:tabs>
          <w:tab w:val="left" w:pos="709"/>
          <w:tab w:val="left" w:pos="992"/>
        </w:tabs>
        <w:spacing w:line="360" w:lineRule="auto"/>
        <w:ind w:left="0" w:leftChars="0" w:firstLine="482" w:firstLineChars="200"/>
        <w:jc w:val="left"/>
        <w:rPr>
          <w:rFonts w:hint="eastAsia" w:ascii="仿宋" w:hAnsi="仿宋" w:eastAsia="仿宋" w:cs="仿宋"/>
          <w:b/>
          <w:bCs/>
          <w:color w:val="000000"/>
          <w:kern w:val="0"/>
          <w:sz w:val="24"/>
          <w:szCs w:val="24"/>
          <w:highlight w:val="none"/>
        </w:rPr>
      </w:pPr>
      <w:r>
        <w:rPr>
          <w:rFonts w:hint="eastAsia" w:ascii="仿宋" w:hAnsi="仿宋" w:eastAsia="仿宋" w:cs="仿宋"/>
          <w:b/>
          <w:bCs/>
          <w:color w:val="000000"/>
          <w:kern w:val="0"/>
          <w:sz w:val="24"/>
          <w:szCs w:val="24"/>
          <w:highlight w:val="none"/>
          <w:lang w:val="en-US" w:eastAsia="zh-CN" w:bidi="ar-SA"/>
        </w:rPr>
        <w:t>二、</w:t>
      </w:r>
      <w:r>
        <w:rPr>
          <w:rFonts w:hint="eastAsia" w:ascii="仿宋" w:hAnsi="仿宋" w:eastAsia="仿宋" w:cs="仿宋"/>
          <w:b/>
          <w:sz w:val="24"/>
          <w:szCs w:val="24"/>
          <w:highlight w:val="none"/>
        </w:rPr>
        <w:t>服务</w:t>
      </w:r>
      <w:r>
        <w:rPr>
          <w:rFonts w:hint="eastAsia" w:ascii="仿宋" w:hAnsi="仿宋" w:eastAsia="仿宋" w:cs="仿宋"/>
          <w:b/>
          <w:sz w:val="24"/>
          <w:szCs w:val="24"/>
          <w:highlight w:val="none"/>
          <w:lang w:val="en-US" w:eastAsia="zh-CN"/>
        </w:rPr>
        <w:t>核心</w:t>
      </w:r>
      <w:r>
        <w:rPr>
          <w:rFonts w:hint="eastAsia" w:ascii="仿宋" w:hAnsi="仿宋" w:eastAsia="仿宋" w:cs="仿宋"/>
          <w:b/>
          <w:sz w:val="24"/>
          <w:szCs w:val="24"/>
          <w:highlight w:val="none"/>
        </w:rPr>
        <w:t>内容</w:t>
      </w:r>
    </w:p>
    <w:p w14:paraId="6686C6D3">
      <w:pPr>
        <w:pStyle w:val="15"/>
        <w:spacing w:line="360" w:lineRule="auto"/>
        <w:ind w:firstLine="480" w:firstLineChars="200"/>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驻场人员需在采购人统一管理、调度下，从事诉讼服务、司法辅助及采购人指定的全部辅助性工作，核心工作包含但不限于以下内容，采购人可根据实际业务需求调整、补充工作范围：</w:t>
      </w:r>
    </w:p>
    <w:p w14:paraId="7139671F">
      <w:pPr>
        <w:pStyle w:val="15"/>
        <w:spacing w:line="360" w:lineRule="auto"/>
        <w:ind w:firstLine="240" w:firstLineChars="100"/>
        <w:rPr>
          <w:rFonts w:hint="default"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（一）现场服务内容</w:t>
      </w:r>
    </w:p>
    <w:p w14:paraId="506BB6AB">
      <w:pPr>
        <w:pStyle w:val="15"/>
        <w:keepNext w:val="0"/>
        <w:keepLines w:val="0"/>
        <w:pageBreakBefore w:val="0"/>
        <w:widowControl/>
        <w:kinsoku/>
        <w:wordWrap/>
        <w:overflowPunct/>
        <w:topLinePunct w:val="0"/>
        <w:autoSpaceDE/>
        <w:autoSpaceDN/>
        <w:bidi w:val="0"/>
        <w:adjustRightInd/>
        <w:snapToGrid/>
        <w:spacing w:line="360" w:lineRule="auto"/>
        <w:ind w:right="0" w:firstLine="240" w:firstLineChars="1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1、案件流转辅助工作</w:t>
      </w:r>
    </w:p>
    <w:p w14:paraId="27FB4B27">
      <w:pPr>
        <w:pStyle w:val="15"/>
        <w:keepNext w:val="0"/>
        <w:keepLines w:val="0"/>
        <w:pageBreakBefore w:val="0"/>
        <w:widowControl/>
        <w:kinsoku/>
        <w:wordWrap/>
        <w:overflowPunct/>
        <w:topLinePunct w:val="0"/>
        <w:autoSpaceDE/>
        <w:autoSpaceDN/>
        <w:bidi w:val="0"/>
        <w:adjustRightInd/>
        <w:snapToGrid/>
        <w:spacing w:line="360" w:lineRule="auto"/>
        <w:ind w:right="0" w:firstLine="240" w:firstLineChars="1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（1）负责案件材料接收、登记、整理、核对、扫描、录入、归档、流转；</w:t>
      </w:r>
    </w:p>
    <w:p w14:paraId="190F7FCF">
      <w:pPr>
        <w:pStyle w:val="15"/>
        <w:keepNext w:val="0"/>
        <w:keepLines w:val="0"/>
        <w:pageBreakBefore w:val="0"/>
        <w:widowControl/>
        <w:kinsoku/>
        <w:wordWrap/>
        <w:overflowPunct/>
        <w:topLinePunct w:val="0"/>
        <w:autoSpaceDE/>
        <w:autoSpaceDN/>
        <w:bidi w:val="0"/>
        <w:adjustRightInd/>
        <w:snapToGrid/>
        <w:spacing w:line="360" w:lineRule="auto"/>
        <w:ind w:right="0" w:firstLine="240" w:firstLineChars="1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（2）办理案件立案、分案、移送、退卷、送达等全流程辅助操作；</w:t>
      </w:r>
    </w:p>
    <w:p w14:paraId="38729F4C">
      <w:pPr>
        <w:pStyle w:val="15"/>
        <w:keepNext w:val="0"/>
        <w:keepLines w:val="0"/>
        <w:pageBreakBefore w:val="0"/>
        <w:widowControl/>
        <w:kinsoku/>
        <w:wordWrap/>
        <w:overflowPunct/>
        <w:topLinePunct w:val="0"/>
        <w:autoSpaceDE/>
        <w:autoSpaceDN/>
        <w:bidi w:val="0"/>
        <w:adjustRightInd/>
        <w:snapToGrid/>
        <w:spacing w:line="360" w:lineRule="auto"/>
        <w:ind w:right="0" w:firstLine="240" w:firstLineChars="1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（3）跟进案件流程节点，做好台账登记、信息核对、数据统计；</w:t>
      </w:r>
    </w:p>
    <w:p w14:paraId="568EB667">
      <w:pPr>
        <w:pStyle w:val="15"/>
        <w:keepNext w:val="0"/>
        <w:keepLines w:val="0"/>
        <w:pageBreakBefore w:val="0"/>
        <w:widowControl/>
        <w:kinsoku/>
        <w:wordWrap/>
        <w:overflowPunct/>
        <w:topLinePunct w:val="0"/>
        <w:autoSpaceDE/>
        <w:autoSpaceDN/>
        <w:bidi w:val="0"/>
        <w:adjustRightInd/>
        <w:snapToGrid/>
        <w:spacing w:line="360" w:lineRule="auto"/>
        <w:ind w:right="0" w:firstLine="240" w:firstLineChars="1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（4）协助完成诉讼材料收发、整理、保管、移送，确保材料完整、流转及时 。</w:t>
      </w:r>
    </w:p>
    <w:p w14:paraId="3565B52F">
      <w:pPr>
        <w:pStyle w:val="15"/>
        <w:keepNext w:val="0"/>
        <w:keepLines w:val="0"/>
        <w:pageBreakBefore w:val="0"/>
        <w:widowControl/>
        <w:kinsoku/>
        <w:wordWrap/>
        <w:overflowPunct/>
        <w:topLinePunct w:val="0"/>
        <w:autoSpaceDE/>
        <w:autoSpaceDN/>
        <w:bidi w:val="0"/>
        <w:adjustRightInd/>
        <w:snapToGrid/>
        <w:spacing w:line="360" w:lineRule="auto"/>
        <w:ind w:right="0" w:firstLine="240" w:firstLineChars="1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2、现场司法辅助工作</w:t>
      </w:r>
    </w:p>
    <w:p w14:paraId="447967BE">
      <w:pPr>
        <w:pStyle w:val="15"/>
        <w:keepNext w:val="0"/>
        <w:keepLines w:val="0"/>
        <w:pageBreakBefore w:val="0"/>
        <w:widowControl/>
        <w:kinsoku/>
        <w:wordWrap/>
        <w:overflowPunct/>
        <w:topLinePunct w:val="0"/>
        <w:autoSpaceDE/>
        <w:autoSpaceDN/>
        <w:bidi w:val="0"/>
        <w:adjustRightInd/>
        <w:snapToGrid/>
        <w:spacing w:line="360" w:lineRule="auto"/>
        <w:ind w:right="0" w:firstLine="240" w:firstLineChars="1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（1）协助开展诉讼咨询、导诉接待、当事人引导、材料收取、窗口辅助等诉讼服务；</w:t>
      </w:r>
    </w:p>
    <w:p w14:paraId="6212F163">
      <w:pPr>
        <w:pStyle w:val="15"/>
        <w:keepNext w:val="0"/>
        <w:keepLines w:val="0"/>
        <w:pageBreakBefore w:val="0"/>
        <w:widowControl/>
        <w:kinsoku/>
        <w:wordWrap/>
        <w:overflowPunct/>
        <w:topLinePunct w:val="0"/>
        <w:autoSpaceDE/>
        <w:autoSpaceDN/>
        <w:bidi w:val="0"/>
        <w:adjustRightInd/>
        <w:snapToGrid/>
        <w:spacing w:line="360" w:lineRule="auto"/>
        <w:ind w:right="0" w:firstLine="240" w:firstLineChars="1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（2）协助制作、校对、打印、送达各类法律文书、通知、告知书；</w:t>
      </w:r>
    </w:p>
    <w:p w14:paraId="19368995">
      <w:pPr>
        <w:pStyle w:val="15"/>
        <w:keepNext w:val="0"/>
        <w:keepLines w:val="0"/>
        <w:pageBreakBefore w:val="0"/>
        <w:widowControl/>
        <w:kinsoku/>
        <w:wordWrap/>
        <w:overflowPunct/>
        <w:topLinePunct w:val="0"/>
        <w:autoSpaceDE/>
        <w:autoSpaceDN/>
        <w:bidi w:val="0"/>
        <w:adjustRightInd/>
        <w:snapToGrid/>
        <w:spacing w:line="360" w:lineRule="auto"/>
        <w:ind w:right="0" w:firstLine="240" w:firstLineChars="1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（3）负责司法系统信息录入、数据维护、卷宗整理、电子卷宗扫描归档；</w:t>
      </w:r>
    </w:p>
    <w:p w14:paraId="31A08FD5">
      <w:pPr>
        <w:pStyle w:val="15"/>
        <w:spacing w:line="360" w:lineRule="auto"/>
        <w:ind w:firstLine="240" w:firstLineChars="100"/>
        <w:rPr>
          <w:rFonts w:hint="default"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（二）服务标准</w:t>
      </w:r>
    </w:p>
    <w:p w14:paraId="22986AE5">
      <w:pPr>
        <w:pStyle w:val="15"/>
        <w:keepNext w:val="0"/>
        <w:keepLines w:val="0"/>
        <w:pageBreakBefore w:val="0"/>
        <w:widowControl/>
        <w:kinsoku/>
        <w:wordWrap/>
        <w:overflowPunct/>
        <w:topLinePunct w:val="0"/>
        <w:autoSpaceDE/>
        <w:autoSpaceDN/>
        <w:bidi w:val="0"/>
        <w:adjustRightInd/>
        <w:snapToGrid/>
        <w:spacing w:line="360" w:lineRule="auto"/>
        <w:ind w:right="0" w:firstLine="240" w:firstLineChars="1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1.案件进度精准查询。接待办理案件进度查询，其中包括现场查询和电话咨询两种形式，依托内部系统快速精准反馈案件审理阶段、承办法官等关键信息。</w:t>
      </w:r>
    </w:p>
    <w:p w14:paraId="1C070BBC">
      <w:pPr>
        <w:pStyle w:val="15"/>
        <w:keepNext w:val="0"/>
        <w:keepLines w:val="0"/>
        <w:pageBreakBefore w:val="0"/>
        <w:widowControl/>
        <w:kinsoku/>
        <w:wordWrap/>
        <w:overflowPunct/>
        <w:topLinePunct w:val="0"/>
        <w:autoSpaceDE/>
        <w:autoSpaceDN/>
        <w:bidi w:val="0"/>
        <w:adjustRightInd/>
        <w:snapToGrid/>
        <w:spacing w:line="360" w:lineRule="auto"/>
        <w:ind w:right="0" w:firstLine="240" w:firstLineChars="1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2.窗口接待暖心引导。接待各类咨询及事务问询，耐心细致解答立案流程、案件进展情况、承办法官信息等高频问题，全程做到有问必答、指引到位，维护窗口服务秩序规范有序。</w:t>
      </w:r>
    </w:p>
    <w:p w14:paraId="4108481F">
      <w:pPr>
        <w:pStyle w:val="15"/>
        <w:keepNext w:val="0"/>
        <w:keepLines w:val="0"/>
        <w:pageBreakBefore w:val="0"/>
        <w:widowControl/>
        <w:kinsoku/>
        <w:wordWrap/>
        <w:overflowPunct/>
        <w:topLinePunct w:val="0"/>
        <w:autoSpaceDE/>
        <w:autoSpaceDN/>
        <w:bidi w:val="0"/>
        <w:adjustRightInd/>
        <w:snapToGrid/>
        <w:spacing w:line="360" w:lineRule="auto"/>
        <w:ind w:right="0" w:firstLine="240" w:firstLineChars="1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3.案卷登记规范高效。严格按照规范要求收录案件信息，确保信息准确无误，并对案卷进行正确分类，按时交接给相应负责人，确保材料流转顺畅，杜绝漏转、延误问题。</w:t>
      </w:r>
    </w:p>
    <w:p w14:paraId="23E37113">
      <w:pPr>
        <w:pStyle w:val="15"/>
        <w:keepNext w:val="0"/>
        <w:keepLines w:val="0"/>
        <w:pageBreakBefore w:val="0"/>
        <w:widowControl/>
        <w:kinsoku/>
        <w:wordWrap/>
        <w:overflowPunct/>
        <w:topLinePunct w:val="0"/>
        <w:autoSpaceDE/>
        <w:autoSpaceDN/>
        <w:bidi w:val="0"/>
        <w:adjustRightInd/>
        <w:snapToGrid/>
        <w:spacing w:line="360" w:lineRule="auto"/>
        <w:ind w:right="0" w:firstLine="240" w:firstLineChars="1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4.协同配合完成内勤工作，包含日常行政保障、党建会务、物资管理、纪律考勤、活动配合等工作，严谨细致、高效落实各项事务，全力保障法庭日常运转有序、政令传达畅通。</w:t>
      </w:r>
    </w:p>
    <w:p w14:paraId="7534D9B2">
      <w:pPr>
        <w:pStyle w:val="15"/>
        <w:keepNext w:val="0"/>
        <w:keepLines w:val="0"/>
        <w:pageBreakBefore w:val="0"/>
        <w:widowControl/>
        <w:kinsoku/>
        <w:wordWrap/>
        <w:overflowPunct/>
        <w:topLinePunct w:val="0"/>
        <w:autoSpaceDE/>
        <w:autoSpaceDN/>
        <w:bidi w:val="0"/>
        <w:adjustRightInd/>
        <w:snapToGrid/>
        <w:spacing w:line="360" w:lineRule="auto"/>
        <w:ind w:right="0" w:firstLine="240" w:firstLineChars="1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5.庭审记录与事务工作。协助各类庭审(听证、调解、提讯等)工作，包括核对当事人身份信息、检查设备运行、熟悉案情要点、准备相关笔录模板等，确保庭审顺畅进行。准确、完整、清晰地记录庭审全过程等重点。及时整理、校对笔录，协助完成相关法律文书的初步草拟或核对工作。同时，细致做好庭审排期、传票送达、旁听人员引导等事务性工作，保障庭审活动规范有序。</w:t>
      </w:r>
    </w:p>
    <w:p w14:paraId="2243D4FC">
      <w:pPr>
        <w:pStyle w:val="15"/>
        <w:keepNext w:val="0"/>
        <w:keepLines w:val="0"/>
        <w:pageBreakBefore w:val="0"/>
        <w:widowControl/>
        <w:kinsoku/>
        <w:wordWrap/>
        <w:overflowPunct/>
        <w:topLinePunct w:val="0"/>
        <w:autoSpaceDE/>
        <w:autoSpaceDN/>
        <w:bidi w:val="0"/>
        <w:adjustRightInd/>
        <w:snapToGrid/>
        <w:spacing w:line="360" w:lineRule="auto"/>
        <w:ind w:right="0" w:firstLine="240" w:firstLineChars="1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6.案件文书处理与卷宗管理。严格遵守文书制作规范和流程，高质量完成各类法律文书的打印、校对、排版、用印、送达及上网公开等工作。</w:t>
      </w:r>
    </w:p>
    <w:p w14:paraId="72C65FE5">
      <w:pPr>
        <w:pStyle w:val="15"/>
        <w:keepNext w:val="0"/>
        <w:keepLines w:val="0"/>
        <w:pageBreakBefore w:val="0"/>
        <w:widowControl/>
        <w:kinsoku/>
        <w:wordWrap/>
        <w:overflowPunct/>
        <w:topLinePunct w:val="0"/>
        <w:autoSpaceDE/>
        <w:autoSpaceDN/>
        <w:bidi w:val="0"/>
        <w:adjustRightInd/>
        <w:snapToGrid/>
        <w:spacing w:line="360" w:lineRule="auto"/>
        <w:ind w:right="0" w:firstLine="240" w:firstLineChars="1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7.信息录入与数据维护。准确、及时地将案件信息、流程节点、文书内容等录入审判业务管理系统，确保系统数据与实际办案进度同步，为司法统计提供可靠依据。</w:t>
      </w:r>
    </w:p>
    <w:p w14:paraId="58E892B8">
      <w:pPr>
        <w:pStyle w:val="15"/>
        <w:keepNext w:val="0"/>
        <w:keepLines w:val="0"/>
        <w:pageBreakBefore w:val="0"/>
        <w:widowControl/>
        <w:kinsoku/>
        <w:wordWrap/>
        <w:overflowPunct/>
        <w:topLinePunct w:val="0"/>
        <w:autoSpaceDE/>
        <w:autoSpaceDN/>
        <w:bidi w:val="0"/>
        <w:adjustRightInd/>
        <w:snapToGrid/>
        <w:spacing w:line="360" w:lineRule="auto"/>
        <w:ind w:right="0" w:firstLine="240" w:firstLineChars="1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8.内外沟通与协调配合。包含与承办法官、当事人、律师的沟通协调工作。耐心接听当事人来电咨询，依法告知相关权利义务和程序事项;协助做好当事人的接待与材料收转工作。</w:t>
      </w:r>
    </w:p>
    <w:p w14:paraId="6B10F706">
      <w:pPr>
        <w:pStyle w:val="15"/>
        <w:keepNext w:val="0"/>
        <w:keepLines w:val="0"/>
        <w:pageBreakBefore w:val="0"/>
        <w:widowControl/>
        <w:kinsoku/>
        <w:wordWrap/>
        <w:overflowPunct/>
        <w:topLinePunct w:val="0"/>
        <w:autoSpaceDE/>
        <w:autoSpaceDN/>
        <w:bidi w:val="0"/>
        <w:adjustRightInd/>
        <w:snapToGrid/>
        <w:spacing w:line="360" w:lineRule="auto"/>
        <w:ind w:right="0" w:firstLine="240" w:firstLineChars="1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9.网上立案材料审核。针对审核未通过，向当事人说明情况并告知其需要补充提交的材料；审核通过，打印诉状，核算诉讼费，标明案由，管辖依据。对每日立案情况进行汇总，并针对网上提交立案待审核与在现场窗口立案的案件进行汇总整理，避免重复立案。</w:t>
      </w:r>
    </w:p>
    <w:p w14:paraId="6A458864">
      <w:pPr>
        <w:pStyle w:val="15"/>
        <w:keepNext w:val="0"/>
        <w:keepLines w:val="0"/>
        <w:pageBreakBefore w:val="0"/>
        <w:widowControl/>
        <w:kinsoku/>
        <w:wordWrap/>
        <w:overflowPunct/>
        <w:topLinePunct w:val="0"/>
        <w:autoSpaceDE/>
        <w:autoSpaceDN/>
        <w:bidi w:val="0"/>
        <w:adjustRightInd/>
        <w:snapToGrid/>
        <w:spacing w:line="360" w:lineRule="auto"/>
        <w:ind w:right="0" w:firstLine="240" w:firstLineChars="100"/>
        <w:textAlignment w:val="auto"/>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10.</w:t>
      </w:r>
      <w:r>
        <w:rPr>
          <w:rFonts w:hint="default" w:ascii="仿宋" w:hAnsi="仿宋" w:eastAsia="仿宋" w:cs="仿宋"/>
          <w:sz w:val="24"/>
          <w:szCs w:val="24"/>
          <w:highlight w:val="none"/>
          <w:lang w:val="en-US" w:eastAsia="zh-CN"/>
        </w:rPr>
        <w:t>整理上网文书、上诉材料以及打印，记录庭审笔录，整理卷宗、结算核对以及打印诉讼费票据，书写卷皮、编辑页码。核对、文书归档、辅助工作等，接听诉讼服务服务电话，外出看现场，整理开庭材料等其他工作。</w:t>
      </w:r>
    </w:p>
    <w:p w14:paraId="6E0F49FD">
      <w:pPr>
        <w:pStyle w:val="15"/>
        <w:keepNext w:val="0"/>
        <w:keepLines w:val="0"/>
        <w:pageBreakBefore w:val="0"/>
        <w:widowControl/>
        <w:kinsoku/>
        <w:wordWrap/>
        <w:overflowPunct/>
        <w:topLinePunct w:val="0"/>
        <w:autoSpaceDE/>
        <w:autoSpaceDN/>
        <w:bidi w:val="0"/>
        <w:adjustRightInd/>
        <w:snapToGrid/>
        <w:spacing w:line="360" w:lineRule="auto"/>
        <w:ind w:right="0" w:firstLine="240" w:firstLineChars="1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11.接听电话。接听当事人的咨询电话，解答当事人疑问。包括当事人提出保全、上诉、确认开庭时间、缴费等问题。</w:t>
      </w:r>
    </w:p>
    <w:p w14:paraId="55EDA868">
      <w:pPr>
        <w:pStyle w:val="15"/>
        <w:keepNext w:val="0"/>
        <w:keepLines w:val="0"/>
        <w:pageBreakBefore w:val="0"/>
        <w:widowControl/>
        <w:kinsoku/>
        <w:wordWrap/>
        <w:overflowPunct/>
        <w:topLinePunct w:val="0"/>
        <w:autoSpaceDE/>
        <w:autoSpaceDN/>
        <w:bidi w:val="0"/>
        <w:adjustRightInd/>
        <w:snapToGrid/>
        <w:spacing w:line="360" w:lineRule="auto"/>
        <w:ind w:right="0" w:firstLine="240" w:firstLineChars="1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12.给当事人送达传票、排庭、办理公告。对新接收的案件进行案件排期并给当事人送达传票，确保案件如期进行。如当事人未送达，则需办理公告送达。</w:t>
      </w:r>
    </w:p>
    <w:p w14:paraId="35D964B9">
      <w:pPr>
        <w:pStyle w:val="15"/>
        <w:keepNext w:val="0"/>
        <w:keepLines w:val="0"/>
        <w:pageBreakBefore w:val="0"/>
        <w:widowControl/>
        <w:kinsoku/>
        <w:wordWrap/>
        <w:overflowPunct/>
        <w:topLinePunct w:val="0"/>
        <w:autoSpaceDE/>
        <w:autoSpaceDN/>
        <w:bidi w:val="0"/>
        <w:adjustRightInd/>
        <w:snapToGrid/>
        <w:spacing w:line="360" w:lineRule="auto"/>
        <w:ind w:right="0" w:firstLine="240" w:firstLineChars="1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13.案件报结。结案文书送达至当事人。</w:t>
      </w:r>
    </w:p>
    <w:p w14:paraId="7D27EDAB">
      <w:pPr>
        <w:pStyle w:val="15"/>
        <w:keepNext w:val="0"/>
        <w:keepLines w:val="0"/>
        <w:pageBreakBefore w:val="0"/>
        <w:widowControl/>
        <w:kinsoku/>
        <w:wordWrap/>
        <w:overflowPunct/>
        <w:topLinePunct w:val="0"/>
        <w:autoSpaceDE/>
        <w:autoSpaceDN/>
        <w:bidi w:val="0"/>
        <w:adjustRightInd/>
        <w:snapToGrid/>
        <w:spacing w:line="360" w:lineRule="auto"/>
        <w:ind w:right="0" w:firstLine="240" w:firstLineChars="1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14.文书制作。对庭审结束已经出结案文书的案件进行及时报结并将协助法官草拟一些简单的判决书，经法官指导修改后及时报结。</w:t>
      </w:r>
    </w:p>
    <w:p w14:paraId="7EFDA4BD">
      <w:pPr>
        <w:spacing w:line="360" w:lineRule="auto"/>
        <w:ind w:firstLine="240" w:firstLineChars="100"/>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15.配合审判及庭审工作。</w:t>
      </w:r>
      <w:r>
        <w:rPr>
          <w:rFonts w:hint="default" w:ascii="仿宋" w:hAnsi="仿宋" w:eastAsia="仿宋" w:cs="仿宋"/>
          <w:sz w:val="24"/>
          <w:szCs w:val="24"/>
          <w:highlight w:val="none"/>
          <w:lang w:val="en-US" w:eastAsia="zh-CN"/>
        </w:rPr>
        <w:t>涉及机动车交通事故、买卖合同及民间借贷等多类型案件，确保笔录客观准确、程序规范。完成法律文书校对、打印、送达文书，同时积极协助开展庭前准备、联系当事人、流程管理等事务性工作，保障审判流程顺畅运行。</w:t>
      </w:r>
    </w:p>
    <w:p w14:paraId="7F255908">
      <w:pPr>
        <w:pStyle w:val="15"/>
        <w:keepNext w:val="0"/>
        <w:keepLines w:val="0"/>
        <w:pageBreakBefore w:val="0"/>
        <w:widowControl/>
        <w:kinsoku/>
        <w:wordWrap/>
        <w:overflowPunct/>
        <w:topLinePunct w:val="0"/>
        <w:autoSpaceDE/>
        <w:autoSpaceDN/>
        <w:bidi w:val="0"/>
        <w:adjustRightInd/>
        <w:snapToGrid/>
        <w:spacing w:line="360" w:lineRule="auto"/>
        <w:ind w:right="0" w:firstLine="480" w:firstLineChars="200"/>
        <w:jc w:val="left"/>
        <w:textAlignment w:val="auto"/>
        <w:outlineLvl w:val="1"/>
        <w:rPr>
          <w:rFonts w:hint="default" w:ascii="仿宋" w:hAnsi="仿宋" w:eastAsia="仿宋" w:cs="仿宋"/>
          <w:b w:val="0"/>
          <w:bCs/>
          <w:sz w:val="24"/>
          <w:szCs w:val="24"/>
          <w:highlight w:val="none"/>
          <w:lang w:val="en-US" w:eastAsia="zh-CN"/>
        </w:rPr>
      </w:pPr>
      <w:r>
        <w:rPr>
          <w:rFonts w:hint="eastAsia" w:ascii="仿宋" w:hAnsi="仿宋" w:eastAsia="仿宋" w:cs="仿宋"/>
          <w:b w:val="0"/>
          <w:bCs/>
          <w:color w:val="000000"/>
          <w:sz w:val="24"/>
          <w:szCs w:val="24"/>
          <w:highlight w:val="none"/>
          <w:lang w:val="en-US" w:eastAsia="zh-CN"/>
        </w:rPr>
        <w:t>（三）服务驻场人员要求</w:t>
      </w:r>
    </w:p>
    <w:p w14:paraId="2F24D9A6">
      <w:pPr>
        <w:ind w:firstLine="480" w:firstLineChars="200"/>
        <w:rPr>
          <w:rFonts w:hint="eastAsia" w:ascii="仿宋" w:hAnsi="仿宋" w:eastAsia="仿宋" w:cs="仿宋"/>
          <w:b w:val="0"/>
          <w:bCs/>
          <w:color w:val="000000"/>
          <w:kern w:val="0"/>
          <w:sz w:val="24"/>
          <w:szCs w:val="24"/>
          <w:highlight w:val="none"/>
          <w:lang w:val="en-US" w:eastAsia="zh-CN"/>
        </w:rPr>
      </w:pPr>
      <w:r>
        <w:rPr>
          <w:rFonts w:hint="eastAsia" w:ascii="仿宋" w:hAnsi="仿宋" w:eastAsia="仿宋" w:cs="仿宋"/>
          <w:b w:val="0"/>
          <w:bCs/>
          <w:color w:val="000000"/>
          <w:kern w:val="0"/>
          <w:sz w:val="24"/>
          <w:szCs w:val="24"/>
          <w:highlight w:val="none"/>
          <w:lang w:val="en-US" w:eastAsia="zh-CN"/>
        </w:rPr>
        <w:t>1、驻场人员数量</w:t>
      </w:r>
    </w:p>
    <w:p w14:paraId="79C3D917">
      <w:pPr>
        <w:pStyle w:val="15"/>
        <w:keepNext w:val="0"/>
        <w:keepLines w:val="0"/>
        <w:pageBreakBefore w:val="0"/>
        <w:widowControl/>
        <w:kinsoku/>
        <w:wordWrap/>
        <w:overflowPunct/>
        <w:topLinePunct w:val="0"/>
        <w:autoSpaceDE/>
        <w:autoSpaceDN/>
        <w:bidi w:val="0"/>
        <w:adjustRightInd/>
        <w:snapToGrid/>
        <w:spacing w:line="360" w:lineRule="auto"/>
        <w:ind w:right="0" w:firstLine="480" w:firstLineChars="200"/>
        <w:jc w:val="left"/>
        <w:textAlignment w:val="auto"/>
        <w:outlineLvl w:val="1"/>
        <w:rPr>
          <w:rFonts w:hint="eastAsia" w:ascii="仿宋" w:hAnsi="仿宋" w:eastAsia="仿宋" w:cs="仿宋"/>
          <w:b w:val="0"/>
          <w:bCs/>
          <w:color w:val="000000"/>
          <w:sz w:val="24"/>
          <w:szCs w:val="24"/>
          <w:highlight w:val="none"/>
          <w:lang w:val="en-US" w:eastAsia="zh-CN"/>
        </w:rPr>
      </w:pPr>
      <w:r>
        <w:rPr>
          <w:rFonts w:hint="eastAsia" w:ascii="仿宋" w:hAnsi="仿宋" w:eastAsia="仿宋" w:cs="仿宋"/>
          <w:b w:val="0"/>
          <w:bCs/>
          <w:color w:val="000000"/>
          <w:sz w:val="24"/>
          <w:szCs w:val="24"/>
          <w:highlight w:val="none"/>
          <w:lang w:val="en-US" w:eastAsia="zh-CN"/>
        </w:rPr>
        <w:t>供应商需提供12名服务团队人员全程驻场提供服务，需满足采购人日常工作需求。</w:t>
      </w:r>
    </w:p>
    <w:p w14:paraId="122AA1FE">
      <w:pPr>
        <w:pStyle w:val="15"/>
        <w:keepNext w:val="0"/>
        <w:keepLines w:val="0"/>
        <w:pageBreakBefore w:val="0"/>
        <w:widowControl/>
        <w:kinsoku/>
        <w:wordWrap/>
        <w:overflowPunct/>
        <w:topLinePunct w:val="0"/>
        <w:autoSpaceDE/>
        <w:autoSpaceDN/>
        <w:bidi w:val="0"/>
        <w:adjustRightInd/>
        <w:snapToGrid/>
        <w:spacing w:line="360" w:lineRule="auto"/>
        <w:ind w:right="0" w:firstLine="480" w:firstLineChars="200"/>
        <w:jc w:val="left"/>
        <w:textAlignment w:val="auto"/>
        <w:outlineLvl w:val="1"/>
        <w:rPr>
          <w:rFonts w:hint="eastAsia" w:ascii="仿宋" w:hAnsi="仿宋" w:eastAsia="仿宋" w:cs="仿宋"/>
          <w:b w:val="0"/>
          <w:bCs/>
          <w:color w:val="000000"/>
          <w:sz w:val="24"/>
          <w:szCs w:val="24"/>
          <w:highlight w:val="none"/>
          <w:lang w:val="en-US" w:eastAsia="zh-CN"/>
        </w:rPr>
      </w:pPr>
      <w:r>
        <w:rPr>
          <w:rFonts w:hint="eastAsia" w:ascii="仿宋" w:hAnsi="仿宋" w:eastAsia="仿宋" w:cs="仿宋"/>
          <w:b w:val="0"/>
          <w:bCs/>
          <w:color w:val="000000"/>
          <w:sz w:val="24"/>
          <w:szCs w:val="24"/>
          <w:highlight w:val="none"/>
          <w:lang w:val="en-US" w:eastAsia="zh-CN"/>
        </w:rPr>
        <w:t>2、人员要求</w:t>
      </w:r>
    </w:p>
    <w:p w14:paraId="3500F135">
      <w:pPr>
        <w:pStyle w:val="15"/>
        <w:keepNext w:val="0"/>
        <w:keepLines w:val="0"/>
        <w:pageBreakBefore w:val="0"/>
        <w:widowControl/>
        <w:kinsoku/>
        <w:wordWrap/>
        <w:overflowPunct/>
        <w:topLinePunct w:val="0"/>
        <w:autoSpaceDE/>
        <w:autoSpaceDN/>
        <w:bidi w:val="0"/>
        <w:adjustRightInd/>
        <w:snapToGrid/>
        <w:spacing w:line="360" w:lineRule="auto"/>
        <w:ind w:right="0" w:firstLine="240" w:firstLineChars="100"/>
        <w:textAlignment w:val="auto"/>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（1）驻场人员数量要求（共12人）：项目经理1人，项目团队其他成员11人；</w:t>
      </w:r>
    </w:p>
    <w:p w14:paraId="3E458D74">
      <w:pPr>
        <w:pStyle w:val="15"/>
        <w:keepNext w:val="0"/>
        <w:keepLines w:val="0"/>
        <w:pageBreakBefore w:val="0"/>
        <w:widowControl/>
        <w:kinsoku/>
        <w:wordWrap/>
        <w:overflowPunct/>
        <w:topLinePunct w:val="0"/>
        <w:autoSpaceDE/>
        <w:autoSpaceDN/>
        <w:bidi w:val="0"/>
        <w:adjustRightInd/>
        <w:snapToGrid/>
        <w:spacing w:line="360" w:lineRule="auto"/>
        <w:ind w:right="0" w:firstLine="240" w:firstLineChars="1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（2）人员能力要求：具有大专以上学历，具有从事档案管理或司法相关从业经验。</w:t>
      </w:r>
    </w:p>
    <w:p w14:paraId="12D5DC1E">
      <w:pPr>
        <w:pStyle w:val="15"/>
        <w:keepNext w:val="0"/>
        <w:keepLines w:val="0"/>
        <w:pageBreakBefore w:val="0"/>
        <w:widowControl/>
        <w:kinsoku/>
        <w:wordWrap/>
        <w:overflowPunct/>
        <w:topLinePunct w:val="0"/>
        <w:autoSpaceDE/>
        <w:autoSpaceDN/>
        <w:bidi w:val="0"/>
        <w:adjustRightInd/>
        <w:snapToGrid/>
        <w:spacing w:line="360" w:lineRule="auto"/>
        <w:ind w:right="0" w:firstLine="240" w:firstLineChars="1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（3）年龄要求：20-40周岁，身体健康，无传染性疾病、精神类疾病，无纹身，无违法犯罪记录；</w:t>
      </w:r>
    </w:p>
    <w:p w14:paraId="32B795A7">
      <w:pPr>
        <w:pStyle w:val="15"/>
        <w:keepNext w:val="0"/>
        <w:keepLines w:val="0"/>
        <w:pageBreakBefore w:val="0"/>
        <w:widowControl/>
        <w:kinsoku/>
        <w:wordWrap/>
        <w:overflowPunct/>
        <w:topLinePunct w:val="0"/>
        <w:autoSpaceDE/>
        <w:autoSpaceDN/>
        <w:bidi w:val="0"/>
        <w:adjustRightInd/>
        <w:snapToGrid/>
        <w:spacing w:line="360" w:lineRule="auto"/>
        <w:ind w:right="0" w:firstLine="240" w:firstLineChars="1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（4）能力要求：熟悉基础诉讼业务流程、法律常识；熟练操作计算机及办公软件（Word、Excel、法院业务系统），文字录入速度不低于60字/分钟；具备良好的沟通协调、耐心服务、应急处置能力；</w:t>
      </w:r>
    </w:p>
    <w:p w14:paraId="1F943A0E">
      <w:pPr>
        <w:pStyle w:val="15"/>
        <w:keepNext w:val="0"/>
        <w:keepLines w:val="0"/>
        <w:pageBreakBefore w:val="0"/>
        <w:widowControl/>
        <w:kinsoku/>
        <w:wordWrap/>
        <w:overflowPunct/>
        <w:topLinePunct w:val="0"/>
        <w:autoSpaceDE/>
        <w:autoSpaceDN/>
        <w:bidi w:val="0"/>
        <w:adjustRightInd/>
        <w:snapToGrid/>
        <w:spacing w:line="360" w:lineRule="auto"/>
        <w:ind w:right="0" w:firstLine="240" w:firstLineChars="1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（5）品行要求：政治立场坚定，品行端正，责任心强，服从采购人日常管理、岗位调度及工作安排，严格遵守院内规章制度、保密纪律；</w:t>
      </w:r>
    </w:p>
    <w:p w14:paraId="1467521B">
      <w:pPr>
        <w:pStyle w:val="15"/>
        <w:keepNext w:val="0"/>
        <w:keepLines w:val="0"/>
        <w:pageBreakBefore w:val="0"/>
        <w:widowControl/>
        <w:kinsoku/>
        <w:wordWrap/>
        <w:overflowPunct/>
        <w:topLinePunct w:val="0"/>
        <w:autoSpaceDE/>
        <w:autoSpaceDN/>
        <w:bidi w:val="0"/>
        <w:adjustRightInd/>
        <w:snapToGrid/>
        <w:spacing w:line="360" w:lineRule="auto"/>
        <w:ind w:right="0" w:firstLine="240" w:firstLineChars="1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6）其他要求：入职前需通过采购人面试、背景审查、岗前培训；入职后签订保密承诺书；人员试用期1个月，试用期不合格采购人有权要求供应商无条件免费更换人员；服务期内人员离职、离岗的，供应商需在3个工作日内补齐符合要求的人员，不得影响工作开展。</w:t>
      </w:r>
    </w:p>
    <w:p w14:paraId="369DC081">
      <w:pPr>
        <w:pStyle w:val="15"/>
        <w:keepNext w:val="0"/>
        <w:keepLines w:val="0"/>
        <w:pageBreakBefore w:val="0"/>
        <w:widowControl/>
        <w:kinsoku/>
        <w:wordWrap/>
        <w:overflowPunct/>
        <w:topLinePunct w:val="0"/>
        <w:autoSpaceDE/>
        <w:autoSpaceDN/>
        <w:bidi w:val="0"/>
        <w:adjustRightInd/>
        <w:snapToGrid/>
        <w:spacing w:line="360" w:lineRule="auto"/>
        <w:ind w:right="0"/>
        <w:jc w:val="left"/>
        <w:textAlignment w:val="auto"/>
        <w:outlineLvl w:val="1"/>
        <w:rPr>
          <w:rFonts w:hint="eastAsia" w:ascii="仿宋" w:hAnsi="仿宋" w:eastAsia="仿宋" w:cs="仿宋"/>
          <w:b w:val="0"/>
          <w:bCs/>
          <w:sz w:val="24"/>
          <w:szCs w:val="24"/>
          <w:highlight w:val="none"/>
        </w:rPr>
      </w:pPr>
      <w:r>
        <w:rPr>
          <w:rFonts w:hint="eastAsia" w:ascii="仿宋" w:hAnsi="仿宋" w:eastAsia="仿宋" w:cs="仿宋"/>
          <w:b w:val="0"/>
          <w:bCs/>
          <w:color w:val="000000"/>
          <w:sz w:val="24"/>
          <w:szCs w:val="24"/>
          <w:highlight w:val="none"/>
          <w:lang w:val="en-US" w:eastAsia="zh-CN"/>
        </w:rPr>
        <w:t>（四）供应商人员管理责任</w:t>
      </w:r>
    </w:p>
    <w:p w14:paraId="5DAF3324">
      <w:pPr>
        <w:pStyle w:val="15"/>
        <w:keepNext w:val="0"/>
        <w:keepLines w:val="0"/>
        <w:pageBreakBefore w:val="0"/>
        <w:widowControl/>
        <w:kinsoku/>
        <w:wordWrap/>
        <w:overflowPunct/>
        <w:topLinePunct w:val="0"/>
        <w:autoSpaceDE/>
        <w:autoSpaceDN/>
        <w:bidi w:val="0"/>
        <w:adjustRightInd/>
        <w:snapToGrid/>
        <w:spacing w:line="360" w:lineRule="auto"/>
        <w:ind w:right="0" w:firstLine="480" w:firstLineChars="200"/>
        <w:jc w:val="left"/>
        <w:textAlignment w:val="auto"/>
        <w:outlineLvl w:val="1"/>
        <w:rPr>
          <w:rFonts w:hint="default" w:ascii="仿宋" w:hAnsi="仿宋" w:eastAsia="仿宋" w:cs="仿宋"/>
          <w:b w:val="0"/>
          <w:bCs/>
          <w:color w:val="000000"/>
          <w:sz w:val="24"/>
          <w:szCs w:val="24"/>
          <w:highlight w:val="none"/>
          <w:lang w:val="en-US" w:eastAsia="zh-CN"/>
        </w:rPr>
      </w:pPr>
      <w:r>
        <w:rPr>
          <w:rFonts w:hint="default" w:ascii="仿宋" w:hAnsi="仿宋" w:eastAsia="仿宋" w:cs="仿宋"/>
          <w:b w:val="0"/>
          <w:bCs/>
          <w:color w:val="000000"/>
          <w:sz w:val="24"/>
          <w:szCs w:val="24"/>
          <w:highlight w:val="none"/>
          <w:lang w:val="en-US" w:eastAsia="zh-CN"/>
        </w:rPr>
        <w:t>1</w:t>
      </w:r>
      <w:r>
        <w:rPr>
          <w:rFonts w:hint="eastAsia" w:ascii="仿宋" w:hAnsi="仿宋" w:eastAsia="仿宋" w:cs="仿宋"/>
          <w:b w:val="0"/>
          <w:bCs/>
          <w:color w:val="000000"/>
          <w:sz w:val="24"/>
          <w:szCs w:val="24"/>
          <w:highlight w:val="none"/>
          <w:lang w:val="en-US" w:eastAsia="zh-CN"/>
        </w:rPr>
        <w:t>、</w:t>
      </w:r>
      <w:r>
        <w:rPr>
          <w:rFonts w:hint="default" w:ascii="仿宋" w:hAnsi="仿宋" w:eastAsia="仿宋" w:cs="仿宋"/>
          <w:b w:val="0"/>
          <w:bCs/>
          <w:color w:val="000000"/>
          <w:sz w:val="24"/>
          <w:szCs w:val="24"/>
          <w:highlight w:val="none"/>
          <w:lang w:val="en-US" w:eastAsia="zh-CN"/>
        </w:rPr>
        <w:t>负责</w:t>
      </w:r>
      <w:r>
        <w:rPr>
          <w:rFonts w:hint="eastAsia" w:ascii="仿宋" w:hAnsi="仿宋" w:eastAsia="仿宋" w:cs="仿宋"/>
          <w:b w:val="0"/>
          <w:bCs/>
          <w:color w:val="000000"/>
          <w:sz w:val="24"/>
          <w:szCs w:val="24"/>
          <w:highlight w:val="none"/>
          <w:lang w:val="en-US" w:eastAsia="zh-CN"/>
        </w:rPr>
        <w:t>驻场</w:t>
      </w:r>
      <w:r>
        <w:rPr>
          <w:rFonts w:hint="default" w:ascii="仿宋" w:hAnsi="仿宋" w:eastAsia="仿宋" w:cs="仿宋"/>
          <w:b w:val="0"/>
          <w:bCs/>
          <w:color w:val="000000"/>
          <w:sz w:val="24"/>
          <w:szCs w:val="24"/>
          <w:highlight w:val="none"/>
          <w:lang w:val="en-US" w:eastAsia="zh-CN"/>
        </w:rPr>
        <w:t>人员的招聘、录用、劳动合同签订、工资发放、社保缴纳、工伤处理、绩效考核、纪律约束、岗位培训、人事档案管理等全部人事事宜；</w:t>
      </w:r>
    </w:p>
    <w:p w14:paraId="6F8CC744">
      <w:pPr>
        <w:numPr>
          <w:ilvl w:val="0"/>
          <w:numId w:val="0"/>
        </w:numPr>
        <w:tabs>
          <w:tab w:val="left" w:pos="658"/>
        </w:tabs>
        <w:spacing w:line="360" w:lineRule="auto"/>
        <w:ind w:left="0" w:leftChars="0" w:firstLine="480" w:firstLineChars="200"/>
        <w:rPr>
          <w:rFonts w:hint="eastAsia" w:ascii="仿宋" w:hAnsi="仿宋" w:eastAsia="仿宋" w:cs="仿宋"/>
          <w:kern w:val="0"/>
          <w:sz w:val="24"/>
          <w:szCs w:val="24"/>
          <w:highlight w:val="none"/>
          <w:lang w:val="en-US" w:eastAsia="zh-CN"/>
        </w:rPr>
      </w:pPr>
      <w:r>
        <w:rPr>
          <w:rFonts w:hint="eastAsia" w:ascii="仿宋" w:hAnsi="仿宋" w:eastAsia="仿宋" w:cs="仿宋"/>
          <w:b w:val="0"/>
          <w:bCs/>
          <w:color w:val="000000"/>
          <w:sz w:val="24"/>
          <w:szCs w:val="24"/>
          <w:highlight w:val="none"/>
          <w:lang w:val="en-US" w:eastAsia="zh-CN"/>
        </w:rPr>
        <w:t>2、</w:t>
      </w:r>
      <w:r>
        <w:rPr>
          <w:rFonts w:hint="default" w:ascii="仿宋" w:hAnsi="仿宋" w:eastAsia="仿宋" w:cs="仿宋"/>
          <w:b w:val="0"/>
          <w:bCs/>
          <w:color w:val="000000"/>
          <w:sz w:val="24"/>
          <w:szCs w:val="24"/>
          <w:highlight w:val="none"/>
          <w:lang w:val="en-US" w:eastAsia="zh-CN"/>
        </w:rPr>
        <w:t>承担</w:t>
      </w:r>
      <w:r>
        <w:rPr>
          <w:rFonts w:hint="eastAsia" w:ascii="仿宋" w:hAnsi="仿宋" w:eastAsia="仿宋" w:cs="仿宋"/>
          <w:b w:val="0"/>
          <w:bCs/>
          <w:color w:val="000000"/>
          <w:sz w:val="24"/>
          <w:szCs w:val="24"/>
          <w:highlight w:val="none"/>
          <w:lang w:val="en-US" w:eastAsia="zh-CN"/>
        </w:rPr>
        <w:t>驻场</w:t>
      </w:r>
      <w:r>
        <w:rPr>
          <w:rFonts w:hint="default" w:ascii="仿宋" w:hAnsi="仿宋" w:eastAsia="仿宋" w:cs="仿宋"/>
          <w:b w:val="0"/>
          <w:bCs/>
          <w:color w:val="000000"/>
          <w:sz w:val="24"/>
          <w:szCs w:val="24"/>
          <w:highlight w:val="none"/>
          <w:lang w:val="en-US" w:eastAsia="zh-CN"/>
        </w:rPr>
        <w:t>人员全部用工风险、劳动纠纷、工伤赔偿、社保补缴等全部法律及经济责任；</w:t>
      </w:r>
    </w:p>
    <w:p w14:paraId="3A27782A">
      <w:pPr>
        <w:widowControl/>
        <w:numPr>
          <w:ilvl w:val="0"/>
          <w:numId w:val="0"/>
        </w:numPr>
        <w:tabs>
          <w:tab w:val="left" w:pos="709"/>
          <w:tab w:val="left" w:pos="992"/>
        </w:tabs>
        <w:spacing w:line="360" w:lineRule="auto"/>
        <w:ind w:left="0" w:leftChars="0" w:firstLine="482" w:firstLineChars="200"/>
        <w:jc w:val="left"/>
        <w:rPr>
          <w:rFonts w:hint="eastAsia" w:ascii="仿宋" w:hAnsi="仿宋" w:eastAsia="仿宋" w:cs="仿宋"/>
          <w:b/>
          <w:bCs/>
          <w:color w:val="000000"/>
          <w:kern w:val="0"/>
          <w:sz w:val="24"/>
          <w:szCs w:val="24"/>
          <w:highlight w:val="none"/>
        </w:rPr>
      </w:pPr>
      <w:r>
        <w:rPr>
          <w:rFonts w:hint="eastAsia" w:ascii="仿宋" w:hAnsi="仿宋" w:eastAsia="仿宋" w:cs="仿宋"/>
          <w:b/>
          <w:bCs/>
          <w:color w:val="000000"/>
          <w:kern w:val="0"/>
          <w:sz w:val="24"/>
          <w:szCs w:val="24"/>
          <w:highlight w:val="none"/>
          <w:lang w:val="en-US" w:eastAsia="zh-CN" w:bidi="ar-SA"/>
        </w:rPr>
        <w:t>四、</w:t>
      </w:r>
      <w:r>
        <w:rPr>
          <w:rFonts w:hint="eastAsia" w:ascii="仿宋" w:hAnsi="仿宋" w:eastAsia="仿宋" w:cs="仿宋"/>
          <w:b/>
          <w:bCs/>
          <w:color w:val="000000"/>
          <w:kern w:val="0"/>
          <w:sz w:val="24"/>
          <w:szCs w:val="24"/>
          <w:highlight w:val="none"/>
        </w:rPr>
        <w:t>知识产权</w:t>
      </w:r>
    </w:p>
    <w:p w14:paraId="230F7D0D">
      <w:pPr>
        <w:widowControl/>
        <w:spacing w:line="360" w:lineRule="auto"/>
        <w:ind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乙方应保证所提供的服务或其任何一部分均不会侵犯任何第三方的专利权、商标权或著作权。</w:t>
      </w:r>
    </w:p>
    <w:p w14:paraId="45B22BF7">
      <w:pPr>
        <w:widowControl/>
        <w:numPr>
          <w:ilvl w:val="0"/>
          <w:numId w:val="0"/>
        </w:numPr>
        <w:tabs>
          <w:tab w:val="left" w:pos="709"/>
          <w:tab w:val="left" w:pos="992"/>
        </w:tabs>
        <w:spacing w:line="360" w:lineRule="auto"/>
        <w:ind w:left="0" w:leftChars="0" w:firstLine="482" w:firstLineChars="200"/>
        <w:jc w:val="left"/>
        <w:rPr>
          <w:rFonts w:hint="eastAsia" w:ascii="仿宋" w:hAnsi="仿宋" w:eastAsia="仿宋" w:cs="仿宋"/>
          <w:b/>
          <w:bCs/>
          <w:color w:val="000000"/>
          <w:kern w:val="0"/>
          <w:sz w:val="24"/>
          <w:szCs w:val="24"/>
          <w:highlight w:val="none"/>
        </w:rPr>
      </w:pPr>
      <w:r>
        <w:rPr>
          <w:rFonts w:hint="eastAsia" w:ascii="仿宋" w:hAnsi="仿宋" w:eastAsia="仿宋" w:cs="仿宋"/>
          <w:b/>
          <w:bCs/>
          <w:color w:val="000000"/>
          <w:kern w:val="0"/>
          <w:sz w:val="24"/>
          <w:szCs w:val="24"/>
          <w:highlight w:val="none"/>
          <w:lang w:val="en-US" w:eastAsia="zh-CN" w:bidi="ar-SA"/>
        </w:rPr>
        <w:t>五、</w:t>
      </w:r>
      <w:r>
        <w:rPr>
          <w:rFonts w:hint="eastAsia" w:ascii="仿宋" w:hAnsi="仿宋" w:eastAsia="仿宋" w:cs="仿宋"/>
          <w:b/>
          <w:sz w:val="24"/>
          <w:szCs w:val="24"/>
          <w:highlight w:val="none"/>
        </w:rPr>
        <w:t>甲方的权利和义务</w:t>
      </w:r>
    </w:p>
    <w:p w14:paraId="69DCBDEE">
      <w:pPr>
        <w:adjustRightInd w:val="0"/>
        <w:spacing w:line="360" w:lineRule="auto"/>
        <w:ind w:firstLine="480" w:firstLineChars="200"/>
        <w:jc w:val="left"/>
        <w:textAlignment w:val="baseline"/>
        <w:rPr>
          <w:rFonts w:hint="eastAsia" w:ascii="仿宋" w:hAnsi="仿宋" w:eastAsia="仿宋" w:cs="仿宋"/>
          <w:bCs/>
          <w:sz w:val="24"/>
          <w:szCs w:val="24"/>
          <w:highlight w:val="none"/>
        </w:rPr>
      </w:pPr>
      <w:r>
        <w:rPr>
          <w:rFonts w:hint="eastAsia" w:ascii="仿宋" w:hAnsi="仿宋" w:eastAsia="仿宋" w:cs="仿宋"/>
          <w:bCs/>
          <w:sz w:val="24"/>
          <w:szCs w:val="24"/>
          <w:highlight w:val="none"/>
        </w:rPr>
        <w:t>1、甲方有权对合同规定范围内乙方的服务行为进行监督和检查，拥有监管权。有权定期核对乙方提供服务所配备的人员数量。对甲方认为不合理的部分有权下达整改通知书，并要求乙方限期整改。</w:t>
      </w:r>
    </w:p>
    <w:p w14:paraId="295140C3">
      <w:pPr>
        <w:adjustRightInd w:val="0"/>
        <w:spacing w:line="360" w:lineRule="auto"/>
        <w:ind w:firstLine="480" w:firstLineChars="200"/>
        <w:jc w:val="left"/>
        <w:textAlignment w:val="baseline"/>
        <w:rPr>
          <w:rFonts w:hint="eastAsia" w:ascii="仿宋" w:hAnsi="仿宋" w:eastAsia="仿宋" w:cs="仿宋"/>
          <w:bCs/>
          <w:sz w:val="24"/>
          <w:szCs w:val="24"/>
          <w:highlight w:val="none"/>
        </w:rPr>
      </w:pPr>
      <w:r>
        <w:rPr>
          <w:rFonts w:hint="eastAsia" w:ascii="仿宋" w:hAnsi="仿宋" w:eastAsia="仿宋" w:cs="仿宋"/>
          <w:bCs/>
          <w:sz w:val="24"/>
          <w:szCs w:val="24"/>
          <w:highlight w:val="none"/>
        </w:rPr>
        <w:t>2、甲方有权依据双方签订的考评办法对乙方提供的服务进行定期考评。</w:t>
      </w:r>
    </w:p>
    <w:p w14:paraId="645D78F4">
      <w:pPr>
        <w:adjustRightInd w:val="0"/>
        <w:spacing w:line="360" w:lineRule="auto"/>
        <w:ind w:firstLine="480" w:firstLineChars="200"/>
        <w:jc w:val="left"/>
        <w:textAlignment w:val="baseline"/>
        <w:rPr>
          <w:rFonts w:hint="eastAsia" w:ascii="仿宋" w:hAnsi="仿宋" w:eastAsia="仿宋" w:cs="仿宋"/>
          <w:bCs/>
          <w:sz w:val="24"/>
          <w:szCs w:val="24"/>
          <w:highlight w:val="none"/>
        </w:rPr>
      </w:pPr>
      <w:r>
        <w:rPr>
          <w:rFonts w:hint="eastAsia" w:ascii="仿宋" w:hAnsi="仿宋" w:eastAsia="仿宋" w:cs="仿宋"/>
          <w:bCs/>
          <w:sz w:val="24"/>
          <w:szCs w:val="24"/>
          <w:highlight w:val="none"/>
        </w:rPr>
        <w:t>3、负责检查监督乙方管理工作的实施及制度的执行情况。</w:t>
      </w:r>
    </w:p>
    <w:p w14:paraId="671F1C00">
      <w:pPr>
        <w:adjustRightInd w:val="0"/>
        <w:spacing w:line="360" w:lineRule="auto"/>
        <w:ind w:firstLine="480" w:firstLineChars="200"/>
        <w:jc w:val="left"/>
        <w:textAlignment w:val="baseline"/>
        <w:rPr>
          <w:rFonts w:hint="eastAsia" w:ascii="仿宋" w:hAnsi="仿宋" w:eastAsia="仿宋" w:cs="仿宋"/>
          <w:bCs/>
          <w:sz w:val="24"/>
          <w:szCs w:val="24"/>
          <w:highlight w:val="none"/>
        </w:rPr>
      </w:pPr>
      <w:r>
        <w:rPr>
          <w:rFonts w:hint="eastAsia" w:ascii="仿宋" w:hAnsi="仿宋" w:eastAsia="仿宋" w:cs="仿宋"/>
          <w:bCs/>
          <w:sz w:val="24"/>
          <w:szCs w:val="24"/>
          <w:highlight w:val="none"/>
        </w:rPr>
        <w:t>4、根据本合同规定，按时向乙方支付应付服务费用。</w:t>
      </w:r>
    </w:p>
    <w:p w14:paraId="58C89789">
      <w:pPr>
        <w:spacing w:line="360" w:lineRule="auto"/>
        <w:ind w:left="426"/>
        <w:rPr>
          <w:rFonts w:hint="eastAsia" w:ascii="仿宋" w:hAnsi="仿宋" w:eastAsia="仿宋" w:cs="仿宋"/>
          <w:sz w:val="24"/>
          <w:szCs w:val="24"/>
          <w:highlight w:val="none"/>
        </w:rPr>
      </w:pPr>
      <w:r>
        <w:rPr>
          <w:rFonts w:hint="eastAsia" w:ascii="仿宋" w:hAnsi="仿宋" w:eastAsia="仿宋" w:cs="仿宋"/>
          <w:sz w:val="24"/>
          <w:szCs w:val="24"/>
          <w:highlight w:val="none"/>
        </w:rPr>
        <w:t>5、国家法律、法规所规定由甲方承担的其它责任。</w:t>
      </w:r>
    </w:p>
    <w:p w14:paraId="5B1D3FC9">
      <w:pPr>
        <w:widowControl/>
        <w:numPr>
          <w:ilvl w:val="0"/>
          <w:numId w:val="0"/>
        </w:numPr>
        <w:tabs>
          <w:tab w:val="left" w:pos="709"/>
          <w:tab w:val="left" w:pos="992"/>
        </w:tabs>
        <w:spacing w:line="360" w:lineRule="auto"/>
        <w:ind w:left="0" w:leftChars="0" w:firstLine="482" w:firstLineChars="200"/>
        <w:jc w:val="left"/>
        <w:rPr>
          <w:rFonts w:hint="eastAsia" w:ascii="仿宋" w:hAnsi="仿宋" w:eastAsia="仿宋" w:cs="仿宋"/>
          <w:b/>
          <w:bCs/>
          <w:color w:val="000000"/>
          <w:kern w:val="0"/>
          <w:sz w:val="24"/>
          <w:szCs w:val="24"/>
          <w:highlight w:val="none"/>
        </w:rPr>
      </w:pPr>
      <w:r>
        <w:rPr>
          <w:rFonts w:hint="eastAsia" w:ascii="仿宋" w:hAnsi="仿宋" w:eastAsia="仿宋" w:cs="仿宋"/>
          <w:b/>
          <w:bCs/>
          <w:color w:val="000000"/>
          <w:kern w:val="0"/>
          <w:sz w:val="24"/>
          <w:szCs w:val="24"/>
          <w:highlight w:val="none"/>
          <w:lang w:val="en-US" w:eastAsia="zh-CN" w:bidi="ar-SA"/>
        </w:rPr>
        <w:t>六、</w:t>
      </w:r>
      <w:r>
        <w:rPr>
          <w:rFonts w:hint="eastAsia" w:ascii="仿宋" w:hAnsi="仿宋" w:eastAsia="仿宋" w:cs="仿宋"/>
          <w:b/>
          <w:bCs/>
          <w:color w:val="000000"/>
          <w:kern w:val="0"/>
          <w:sz w:val="24"/>
          <w:szCs w:val="24"/>
          <w:highlight w:val="none"/>
        </w:rPr>
        <w:t>乙</w:t>
      </w:r>
      <w:r>
        <w:rPr>
          <w:rFonts w:hint="eastAsia" w:ascii="仿宋" w:hAnsi="仿宋" w:eastAsia="仿宋" w:cs="仿宋"/>
          <w:b/>
          <w:sz w:val="24"/>
          <w:szCs w:val="24"/>
          <w:highlight w:val="none"/>
        </w:rPr>
        <w:t>方的权利和义务</w:t>
      </w:r>
    </w:p>
    <w:p w14:paraId="1C799DA2">
      <w:pPr>
        <w:adjustRightInd w:val="0"/>
        <w:spacing w:line="360" w:lineRule="auto"/>
        <w:ind w:firstLine="480" w:firstLineChars="200"/>
        <w:jc w:val="left"/>
        <w:textAlignment w:val="baseline"/>
        <w:rPr>
          <w:rFonts w:hint="eastAsia" w:ascii="仿宋" w:hAnsi="仿宋" w:eastAsia="仿宋" w:cs="仿宋"/>
          <w:bCs/>
          <w:sz w:val="24"/>
          <w:szCs w:val="24"/>
          <w:highlight w:val="none"/>
        </w:rPr>
      </w:pPr>
      <w:r>
        <w:rPr>
          <w:rFonts w:hint="eastAsia" w:ascii="仿宋" w:hAnsi="仿宋" w:eastAsia="仿宋" w:cs="仿宋"/>
          <w:bCs/>
          <w:sz w:val="24"/>
          <w:szCs w:val="24"/>
          <w:highlight w:val="none"/>
        </w:rPr>
        <w:t>1、对本合同规定的委托服务范围内的项目享有管理权及服务义务。</w:t>
      </w:r>
    </w:p>
    <w:p w14:paraId="25C08E15">
      <w:pPr>
        <w:adjustRightInd w:val="0"/>
        <w:spacing w:line="360" w:lineRule="auto"/>
        <w:ind w:firstLine="480" w:firstLineChars="200"/>
        <w:jc w:val="left"/>
        <w:textAlignment w:val="baseline"/>
        <w:rPr>
          <w:rFonts w:hint="eastAsia" w:ascii="仿宋" w:hAnsi="仿宋" w:eastAsia="仿宋" w:cs="仿宋"/>
          <w:bCs/>
          <w:sz w:val="24"/>
          <w:szCs w:val="24"/>
          <w:highlight w:val="none"/>
        </w:rPr>
      </w:pPr>
      <w:r>
        <w:rPr>
          <w:rFonts w:hint="eastAsia" w:ascii="仿宋" w:hAnsi="仿宋" w:eastAsia="仿宋" w:cs="仿宋"/>
          <w:bCs/>
          <w:sz w:val="24"/>
          <w:szCs w:val="24"/>
          <w:highlight w:val="none"/>
        </w:rPr>
        <w:t>2、根据本合同的规定向甲方收取相关服务费用，并有权在本项目管理范围内管理及合理使用。</w:t>
      </w:r>
    </w:p>
    <w:p w14:paraId="7B6D8649">
      <w:pPr>
        <w:adjustRightInd w:val="0"/>
        <w:spacing w:line="360" w:lineRule="auto"/>
        <w:ind w:firstLine="480" w:firstLineChars="200"/>
        <w:jc w:val="left"/>
        <w:textAlignment w:val="baseline"/>
        <w:rPr>
          <w:rFonts w:hint="eastAsia" w:ascii="仿宋" w:hAnsi="仿宋" w:eastAsia="仿宋" w:cs="仿宋"/>
          <w:bCs/>
          <w:sz w:val="24"/>
          <w:szCs w:val="24"/>
          <w:highlight w:val="none"/>
        </w:rPr>
      </w:pPr>
      <w:r>
        <w:rPr>
          <w:rFonts w:hint="eastAsia" w:ascii="仿宋" w:hAnsi="仿宋" w:eastAsia="仿宋" w:cs="仿宋"/>
          <w:bCs/>
          <w:sz w:val="24"/>
          <w:szCs w:val="24"/>
          <w:highlight w:val="none"/>
        </w:rPr>
        <w:t>3、及时向甲方通告本项目服务范围内有关服务的重大事项，及时配合处理投诉。</w:t>
      </w:r>
    </w:p>
    <w:p w14:paraId="39F3E5F8">
      <w:pPr>
        <w:adjustRightInd w:val="0"/>
        <w:spacing w:line="360" w:lineRule="auto"/>
        <w:ind w:firstLine="480" w:firstLineChars="200"/>
        <w:jc w:val="left"/>
        <w:textAlignment w:val="baseline"/>
        <w:rPr>
          <w:rFonts w:hint="eastAsia" w:ascii="仿宋" w:hAnsi="仿宋" w:eastAsia="仿宋" w:cs="仿宋"/>
          <w:bCs/>
          <w:sz w:val="24"/>
          <w:szCs w:val="24"/>
          <w:highlight w:val="none"/>
        </w:rPr>
      </w:pPr>
      <w:r>
        <w:rPr>
          <w:rFonts w:hint="eastAsia" w:ascii="仿宋" w:hAnsi="仿宋" w:eastAsia="仿宋" w:cs="仿宋"/>
          <w:bCs/>
          <w:sz w:val="24"/>
          <w:szCs w:val="24"/>
          <w:highlight w:val="none"/>
        </w:rPr>
        <w:t>4、接受项目行业管理部门及政府有关部门的指导，接受甲方的监督。</w:t>
      </w:r>
    </w:p>
    <w:p w14:paraId="5FFA52BC">
      <w:pPr>
        <w:adjustRightInd w:val="0"/>
        <w:spacing w:line="360" w:lineRule="auto"/>
        <w:ind w:firstLine="480" w:firstLineChars="200"/>
        <w:jc w:val="left"/>
        <w:textAlignment w:val="baseline"/>
        <w:rPr>
          <w:rFonts w:hint="eastAsia" w:ascii="仿宋" w:hAnsi="仿宋" w:eastAsia="仿宋" w:cs="仿宋"/>
          <w:bCs/>
          <w:sz w:val="24"/>
          <w:szCs w:val="24"/>
          <w:highlight w:val="none"/>
        </w:rPr>
      </w:pPr>
      <w:r>
        <w:rPr>
          <w:rFonts w:hint="eastAsia" w:ascii="仿宋" w:hAnsi="仿宋" w:eastAsia="仿宋" w:cs="仿宋"/>
          <w:bCs/>
          <w:sz w:val="24"/>
          <w:szCs w:val="24"/>
          <w:highlight w:val="none"/>
        </w:rPr>
        <w:t>5、乙方不得再以任何方式转包分包本项目。</w:t>
      </w:r>
    </w:p>
    <w:p w14:paraId="6FCDE851">
      <w:pPr>
        <w:adjustRightInd w:val="0"/>
        <w:spacing w:line="360" w:lineRule="auto"/>
        <w:ind w:firstLine="480" w:firstLineChars="200"/>
        <w:jc w:val="left"/>
        <w:textAlignment w:val="baseline"/>
        <w:rPr>
          <w:rFonts w:hint="eastAsia" w:ascii="仿宋" w:hAnsi="仿宋" w:eastAsia="仿宋" w:cs="仿宋"/>
          <w:sz w:val="24"/>
          <w:szCs w:val="24"/>
          <w:highlight w:val="none"/>
        </w:rPr>
      </w:pPr>
      <w:r>
        <w:rPr>
          <w:rFonts w:hint="eastAsia" w:ascii="仿宋" w:hAnsi="仿宋" w:eastAsia="仿宋" w:cs="仿宋"/>
          <w:bCs/>
          <w:sz w:val="24"/>
          <w:szCs w:val="24"/>
          <w:highlight w:val="none"/>
        </w:rPr>
        <w:t>6、国家法律、法规所规定由乙方承担的其它责任。</w:t>
      </w:r>
    </w:p>
    <w:p w14:paraId="317DD38E">
      <w:pPr>
        <w:widowControl/>
        <w:numPr>
          <w:ilvl w:val="0"/>
          <w:numId w:val="0"/>
        </w:numPr>
        <w:tabs>
          <w:tab w:val="left" w:pos="709"/>
          <w:tab w:val="left" w:pos="992"/>
        </w:tabs>
        <w:spacing w:line="360" w:lineRule="auto"/>
        <w:ind w:left="0" w:leftChars="0" w:firstLine="482" w:firstLineChars="200"/>
        <w:jc w:val="left"/>
        <w:rPr>
          <w:rFonts w:hint="eastAsia" w:ascii="仿宋" w:hAnsi="仿宋" w:eastAsia="仿宋" w:cs="仿宋"/>
          <w:b/>
          <w:bCs/>
          <w:kern w:val="0"/>
          <w:sz w:val="24"/>
          <w:szCs w:val="24"/>
          <w:highlight w:val="none"/>
        </w:rPr>
      </w:pPr>
      <w:r>
        <w:rPr>
          <w:rFonts w:hint="eastAsia" w:ascii="仿宋" w:hAnsi="仿宋" w:eastAsia="仿宋" w:cs="仿宋"/>
          <w:b/>
          <w:bCs/>
          <w:kern w:val="0"/>
          <w:sz w:val="24"/>
          <w:szCs w:val="24"/>
          <w:highlight w:val="none"/>
          <w:lang w:val="en-US" w:eastAsia="zh-CN" w:bidi="ar-SA"/>
        </w:rPr>
        <w:t>七、</w:t>
      </w:r>
      <w:r>
        <w:rPr>
          <w:rFonts w:hint="eastAsia" w:ascii="仿宋" w:hAnsi="仿宋" w:eastAsia="仿宋" w:cs="仿宋"/>
          <w:b/>
          <w:bCs/>
          <w:kern w:val="0"/>
          <w:sz w:val="24"/>
          <w:szCs w:val="24"/>
          <w:highlight w:val="none"/>
        </w:rPr>
        <w:t>违约责任</w:t>
      </w:r>
    </w:p>
    <w:p w14:paraId="286D9465">
      <w:pPr>
        <w:widowControl/>
        <w:numPr>
          <w:ilvl w:val="0"/>
          <w:numId w:val="0"/>
        </w:numPr>
        <w:spacing w:line="360" w:lineRule="auto"/>
        <w:ind w:left="0" w:leftChars="0" w:firstLine="442" w:firstLineChars="0"/>
        <w:jc w:val="left"/>
        <w:rPr>
          <w:rFonts w:hint="eastAsia" w:ascii="仿宋" w:hAnsi="仿宋" w:eastAsia="仿宋" w:cs="仿宋"/>
          <w:sz w:val="24"/>
          <w:szCs w:val="24"/>
          <w:highlight w:val="none"/>
        </w:rPr>
      </w:pPr>
      <w:r>
        <w:rPr>
          <w:rFonts w:hint="default" w:ascii="仿宋" w:hAnsi="仿宋" w:eastAsia="仿宋" w:cs="仿宋"/>
          <w:kern w:val="2"/>
          <w:sz w:val="24"/>
          <w:szCs w:val="24"/>
          <w:highlight w:val="none"/>
          <w:lang w:val="en-US" w:eastAsia="zh-CN" w:bidi="ar-SA"/>
        </w:rPr>
        <w:t>1、</w:t>
      </w:r>
      <w:r>
        <w:rPr>
          <w:rFonts w:hint="eastAsia" w:ascii="仿宋" w:hAnsi="仿宋" w:eastAsia="仿宋" w:cs="仿宋"/>
          <w:sz w:val="24"/>
          <w:szCs w:val="24"/>
          <w:highlight w:val="none"/>
        </w:rPr>
        <w:t>除不可抗力外，如甲方未按本合同约定的付款方式付款，乙方可要求甲方支付违约金，违约金按银行间同业拆借中心公布的市场报价利率计算。逾期付款超过3个月的，乙方有权在要求甲方支付违约金的同时书面通知甲方解除本合同。</w:t>
      </w:r>
    </w:p>
    <w:p w14:paraId="7341E348">
      <w:pPr>
        <w:widowControl/>
        <w:numPr>
          <w:ilvl w:val="0"/>
          <w:numId w:val="0"/>
        </w:numPr>
        <w:spacing w:line="360" w:lineRule="auto"/>
        <w:ind w:left="0" w:leftChars="0" w:firstLine="442" w:firstLineChars="0"/>
        <w:jc w:val="left"/>
        <w:rPr>
          <w:rFonts w:hint="eastAsia" w:ascii="仿宋" w:hAnsi="仿宋" w:eastAsia="仿宋" w:cs="仿宋"/>
          <w:sz w:val="24"/>
          <w:szCs w:val="24"/>
          <w:highlight w:val="none"/>
        </w:rPr>
      </w:pPr>
      <w:r>
        <w:rPr>
          <w:rFonts w:hint="default" w:ascii="仿宋" w:hAnsi="仿宋" w:eastAsia="仿宋" w:cs="仿宋"/>
          <w:kern w:val="2"/>
          <w:sz w:val="24"/>
          <w:szCs w:val="24"/>
          <w:highlight w:val="none"/>
          <w:lang w:val="en-US" w:eastAsia="zh-CN" w:bidi="ar-SA"/>
        </w:rPr>
        <w:t>2、</w:t>
      </w:r>
      <w:r>
        <w:rPr>
          <w:rFonts w:hint="eastAsia" w:ascii="仿宋" w:hAnsi="仿宋" w:eastAsia="仿宋" w:cs="仿宋"/>
          <w:sz w:val="24"/>
          <w:szCs w:val="24"/>
          <w:highlight w:val="none"/>
        </w:rPr>
        <w:t>如因甲方逾期支付服务费导致乙方延迟发放服务人员劳动报酬、社会保险费及其他费用的，乙方有权向甲方追偿相应损失。(因受不可抗力因素导致甲方无法如期支付约定服务费的，经双方书面达成一致除外。)</w:t>
      </w:r>
    </w:p>
    <w:p w14:paraId="325425CE">
      <w:pPr>
        <w:widowControl/>
        <w:numPr>
          <w:ilvl w:val="0"/>
          <w:numId w:val="0"/>
        </w:numPr>
        <w:spacing w:line="360" w:lineRule="auto"/>
        <w:ind w:left="0" w:leftChars="0" w:firstLine="442" w:firstLineChars="0"/>
        <w:jc w:val="left"/>
        <w:rPr>
          <w:rFonts w:hint="eastAsia" w:ascii="仿宋" w:hAnsi="仿宋" w:eastAsia="仿宋" w:cs="仿宋"/>
          <w:color w:val="000000" w:themeColor="text1"/>
          <w:sz w:val="24"/>
          <w:szCs w:val="24"/>
          <w:highlight w:val="none"/>
          <w14:textFill>
            <w14:solidFill>
              <w14:schemeClr w14:val="tx1"/>
            </w14:solidFill>
          </w14:textFill>
        </w:rPr>
      </w:pPr>
      <w:r>
        <w:rPr>
          <w:rFonts w:hint="default" w:ascii="仿宋" w:hAnsi="仿宋" w:eastAsia="仿宋" w:cs="仿宋"/>
          <w:color w:val="000000" w:themeColor="text1"/>
          <w:kern w:val="2"/>
          <w:sz w:val="24"/>
          <w:szCs w:val="24"/>
          <w:highlight w:val="none"/>
          <w:lang w:val="en-US" w:eastAsia="zh-CN" w:bidi="ar-SA"/>
          <w14:textFill>
            <w14:solidFill>
              <w14:schemeClr w14:val="tx1"/>
            </w14:solidFill>
          </w14:textFill>
        </w:rPr>
        <w:t>3、</w:t>
      </w:r>
      <w:r>
        <w:rPr>
          <w:rFonts w:hint="eastAsia" w:ascii="仿宋" w:hAnsi="仿宋" w:eastAsia="仿宋" w:cs="仿宋"/>
          <w:color w:val="000000" w:themeColor="text1"/>
          <w:sz w:val="24"/>
          <w:szCs w:val="24"/>
          <w:highlight w:val="none"/>
          <w14:textFill>
            <w14:solidFill>
              <w14:schemeClr w14:val="tx1"/>
            </w14:solidFill>
          </w14:textFill>
        </w:rPr>
        <w:t>任何一方未履行本合同项下的任何一项条款均被视为违约。根据违约情节不同，违约方应承担合同总价10%-20%违约金。</w:t>
      </w:r>
    </w:p>
    <w:p w14:paraId="04B3C3DA">
      <w:pPr>
        <w:widowControl/>
        <w:numPr>
          <w:ilvl w:val="0"/>
          <w:numId w:val="0"/>
        </w:numPr>
        <w:spacing w:line="360" w:lineRule="auto"/>
        <w:ind w:left="0" w:leftChars="0" w:firstLine="442" w:firstLineChars="0"/>
        <w:jc w:val="left"/>
        <w:rPr>
          <w:rFonts w:hint="eastAsia" w:ascii="仿宋" w:hAnsi="仿宋" w:eastAsia="仿宋" w:cs="仿宋"/>
          <w:sz w:val="24"/>
          <w:szCs w:val="24"/>
          <w:highlight w:val="none"/>
        </w:rPr>
      </w:pPr>
      <w:r>
        <w:rPr>
          <w:rFonts w:hint="default" w:ascii="仿宋" w:hAnsi="仿宋" w:eastAsia="仿宋" w:cs="仿宋"/>
          <w:kern w:val="2"/>
          <w:sz w:val="24"/>
          <w:szCs w:val="24"/>
          <w:highlight w:val="none"/>
          <w:lang w:val="en-US" w:eastAsia="zh-CN" w:bidi="ar-SA"/>
        </w:rPr>
        <w:t>4、</w:t>
      </w:r>
      <w:r>
        <w:rPr>
          <w:rFonts w:hint="eastAsia" w:ascii="仿宋" w:hAnsi="仿宋" w:eastAsia="仿宋" w:cs="仿宋"/>
          <w:sz w:val="24"/>
          <w:szCs w:val="24"/>
          <w:highlight w:val="none"/>
        </w:rPr>
        <w:t>甲乙双方必须遵守本合同并执行合同中的各项规定，保证本合同的正常履行。</w:t>
      </w:r>
    </w:p>
    <w:p w14:paraId="38F28A97">
      <w:pPr>
        <w:widowControl/>
        <w:numPr>
          <w:ilvl w:val="0"/>
          <w:numId w:val="0"/>
        </w:numPr>
        <w:spacing w:line="360" w:lineRule="auto"/>
        <w:ind w:left="0" w:leftChars="0" w:firstLine="442" w:firstLineChars="0"/>
        <w:jc w:val="left"/>
        <w:rPr>
          <w:rFonts w:hint="eastAsia" w:ascii="仿宋" w:hAnsi="仿宋" w:eastAsia="仿宋" w:cs="仿宋"/>
          <w:sz w:val="24"/>
          <w:szCs w:val="24"/>
          <w:highlight w:val="none"/>
        </w:rPr>
      </w:pPr>
      <w:r>
        <w:rPr>
          <w:rFonts w:hint="default" w:ascii="仿宋" w:hAnsi="仿宋" w:eastAsia="仿宋" w:cs="仿宋"/>
          <w:kern w:val="2"/>
          <w:sz w:val="24"/>
          <w:szCs w:val="24"/>
          <w:highlight w:val="none"/>
          <w:lang w:val="en-US" w:eastAsia="zh-CN" w:bidi="ar-SA"/>
        </w:rPr>
        <w:t>5、</w:t>
      </w:r>
      <w:r>
        <w:rPr>
          <w:rFonts w:hint="eastAsia" w:ascii="仿宋" w:hAnsi="仿宋" w:eastAsia="仿宋" w:cs="仿宋"/>
          <w:sz w:val="24"/>
          <w:szCs w:val="24"/>
          <w:highlight w:val="none"/>
        </w:rPr>
        <w:t>如因乙方工作人员在履行职务过程中的的疏忽、失职、过错等故意或者过失原因给甲方造成损失或侵害，包括但不限于甲方本身的财产损失、由此而导致的甲方对任何第三方的法律责任等，乙方对此均应承担全部的赔偿责任，并支</w:t>
      </w:r>
      <w:r>
        <w:rPr>
          <w:rFonts w:hint="eastAsia" w:ascii="仿宋" w:hAnsi="仿宋" w:eastAsia="仿宋" w:cs="仿宋"/>
          <w:color w:val="000000" w:themeColor="text1"/>
          <w:sz w:val="24"/>
          <w:szCs w:val="24"/>
          <w:highlight w:val="none"/>
          <w14:textFill>
            <w14:solidFill>
              <w14:schemeClr w14:val="tx1"/>
            </w14:solidFill>
          </w14:textFill>
        </w:rPr>
        <w:t>付甲方合同总价10%-20%违约金。</w:t>
      </w:r>
    </w:p>
    <w:p w14:paraId="68699AA1">
      <w:pPr>
        <w:widowControl/>
        <w:numPr>
          <w:ilvl w:val="0"/>
          <w:numId w:val="0"/>
        </w:numPr>
        <w:tabs>
          <w:tab w:val="left" w:pos="709"/>
          <w:tab w:val="left" w:pos="992"/>
        </w:tabs>
        <w:spacing w:line="360" w:lineRule="auto"/>
        <w:ind w:left="0" w:leftChars="0" w:firstLine="482" w:firstLineChars="200"/>
        <w:jc w:val="left"/>
        <w:rPr>
          <w:rFonts w:hint="eastAsia" w:ascii="仿宋" w:hAnsi="仿宋" w:eastAsia="仿宋" w:cs="仿宋"/>
          <w:b/>
          <w:bCs/>
          <w:color w:val="000000"/>
          <w:kern w:val="0"/>
          <w:sz w:val="24"/>
          <w:szCs w:val="24"/>
          <w:highlight w:val="none"/>
        </w:rPr>
      </w:pPr>
      <w:r>
        <w:rPr>
          <w:rFonts w:hint="eastAsia" w:ascii="仿宋" w:hAnsi="仿宋" w:eastAsia="仿宋" w:cs="仿宋"/>
          <w:b/>
          <w:bCs/>
          <w:color w:val="000000"/>
          <w:kern w:val="0"/>
          <w:sz w:val="24"/>
          <w:szCs w:val="24"/>
          <w:highlight w:val="none"/>
          <w:lang w:val="en-US" w:eastAsia="zh-CN" w:bidi="ar-SA"/>
        </w:rPr>
        <w:t>八、</w:t>
      </w:r>
      <w:r>
        <w:rPr>
          <w:rFonts w:hint="eastAsia" w:ascii="仿宋" w:hAnsi="仿宋" w:eastAsia="仿宋" w:cs="仿宋"/>
          <w:b/>
          <w:bCs/>
          <w:color w:val="000000"/>
          <w:kern w:val="0"/>
          <w:sz w:val="24"/>
          <w:szCs w:val="24"/>
          <w:highlight w:val="none"/>
        </w:rPr>
        <w:t>管理要求</w:t>
      </w:r>
    </w:p>
    <w:p w14:paraId="2654F990">
      <w:pPr>
        <w:widowControl/>
        <w:numPr>
          <w:ilvl w:val="0"/>
          <w:numId w:val="0"/>
        </w:numPr>
        <w:spacing w:line="360" w:lineRule="auto"/>
        <w:ind w:left="0" w:leftChars="0" w:firstLine="480" w:firstLineChars="200"/>
        <w:jc w:val="left"/>
        <w:rPr>
          <w:rFonts w:hint="eastAsia" w:ascii="仿宋" w:hAnsi="仿宋" w:eastAsia="仿宋" w:cs="仿宋"/>
          <w:color w:val="000000"/>
          <w:sz w:val="24"/>
          <w:szCs w:val="24"/>
          <w:highlight w:val="none"/>
        </w:rPr>
      </w:pPr>
      <w:r>
        <w:rPr>
          <w:rFonts w:hint="default" w:ascii="仿宋" w:hAnsi="仿宋" w:eastAsia="仿宋" w:cs="仿宋"/>
          <w:color w:val="000000"/>
          <w:kern w:val="2"/>
          <w:sz w:val="24"/>
          <w:szCs w:val="24"/>
          <w:highlight w:val="none"/>
          <w:lang w:val="en-US" w:eastAsia="zh-CN" w:bidi="ar-SA"/>
        </w:rPr>
        <w:t>1、</w:t>
      </w:r>
      <w:r>
        <w:rPr>
          <w:rFonts w:hint="eastAsia" w:ascii="仿宋" w:hAnsi="仿宋" w:eastAsia="仿宋" w:cs="仿宋"/>
          <w:color w:val="000000"/>
          <w:sz w:val="24"/>
          <w:szCs w:val="24"/>
          <w:highlight w:val="none"/>
        </w:rPr>
        <w:t>乙方应按照法院夏季制服、春秋制服样式，为工作人员配发工作制服。</w:t>
      </w:r>
    </w:p>
    <w:p w14:paraId="40B1942D">
      <w:pPr>
        <w:widowControl/>
        <w:numPr>
          <w:ilvl w:val="0"/>
          <w:numId w:val="0"/>
        </w:numPr>
        <w:spacing w:line="360" w:lineRule="auto"/>
        <w:ind w:left="0" w:leftChars="0" w:firstLine="480" w:firstLineChars="200"/>
        <w:jc w:val="left"/>
        <w:rPr>
          <w:rFonts w:hint="eastAsia" w:ascii="仿宋" w:hAnsi="仿宋" w:eastAsia="仿宋" w:cs="仿宋"/>
          <w:color w:val="000000"/>
          <w:sz w:val="24"/>
          <w:szCs w:val="24"/>
          <w:highlight w:val="none"/>
        </w:rPr>
      </w:pPr>
      <w:r>
        <w:rPr>
          <w:rFonts w:hint="default" w:ascii="仿宋" w:hAnsi="仿宋" w:eastAsia="仿宋" w:cs="仿宋"/>
          <w:color w:val="000000"/>
          <w:kern w:val="2"/>
          <w:sz w:val="24"/>
          <w:szCs w:val="24"/>
          <w:highlight w:val="none"/>
          <w:lang w:val="en-US" w:eastAsia="zh-CN" w:bidi="ar-SA"/>
        </w:rPr>
        <w:t>2、</w:t>
      </w:r>
      <w:r>
        <w:rPr>
          <w:rFonts w:hint="eastAsia" w:ascii="仿宋" w:hAnsi="仿宋" w:eastAsia="仿宋" w:cs="仿宋"/>
          <w:color w:val="000000"/>
          <w:sz w:val="24"/>
          <w:szCs w:val="24"/>
          <w:highlight w:val="none"/>
        </w:rPr>
        <w:t>乙方工作人员应在外表、面容、衣饰等方面保持整洁，上班时间按规定着工作制服，做到稳重、大方、得体、整洁，不得奇装异服，留奇异发型，化浓妆。</w:t>
      </w:r>
    </w:p>
    <w:p w14:paraId="575AC208">
      <w:pPr>
        <w:widowControl/>
        <w:numPr>
          <w:ilvl w:val="0"/>
          <w:numId w:val="0"/>
        </w:numPr>
        <w:spacing w:line="360" w:lineRule="auto"/>
        <w:ind w:left="0" w:leftChars="0" w:firstLine="480" w:firstLineChars="200"/>
        <w:jc w:val="left"/>
        <w:rPr>
          <w:rFonts w:hint="eastAsia" w:ascii="仿宋" w:hAnsi="仿宋" w:eastAsia="仿宋" w:cs="仿宋"/>
          <w:color w:val="000000"/>
          <w:sz w:val="24"/>
          <w:szCs w:val="24"/>
          <w:highlight w:val="none"/>
        </w:rPr>
      </w:pPr>
      <w:r>
        <w:rPr>
          <w:rFonts w:hint="default" w:ascii="仿宋" w:hAnsi="仿宋" w:eastAsia="仿宋" w:cs="仿宋"/>
          <w:color w:val="000000"/>
          <w:kern w:val="2"/>
          <w:sz w:val="24"/>
          <w:szCs w:val="24"/>
          <w:highlight w:val="none"/>
          <w:lang w:val="en-US" w:eastAsia="zh-CN" w:bidi="ar-SA"/>
        </w:rPr>
        <w:t>3、</w:t>
      </w:r>
      <w:r>
        <w:rPr>
          <w:rFonts w:hint="eastAsia" w:ascii="仿宋" w:hAnsi="仿宋" w:eastAsia="仿宋" w:cs="仿宋"/>
          <w:color w:val="000000"/>
          <w:sz w:val="24"/>
          <w:szCs w:val="24"/>
          <w:highlight w:val="none"/>
        </w:rPr>
        <w:t>乙方工作人员须严格遵守甲方的相关工作守则和作息时间，并</w:t>
      </w:r>
      <w:r>
        <w:rPr>
          <w:rFonts w:hint="eastAsia" w:ascii="仿宋" w:hAnsi="仿宋" w:eastAsia="仿宋" w:cs="仿宋"/>
          <w:sz w:val="24"/>
          <w:szCs w:val="24"/>
          <w:highlight w:val="none"/>
        </w:rPr>
        <w:t>听从甲方的安排和分配，在指定的工作场所完成事务类工作，遵守和维护工作秩序。</w:t>
      </w:r>
    </w:p>
    <w:p w14:paraId="04880047">
      <w:pPr>
        <w:widowControl/>
        <w:numPr>
          <w:ilvl w:val="0"/>
          <w:numId w:val="0"/>
        </w:numPr>
        <w:spacing w:line="360" w:lineRule="auto"/>
        <w:ind w:left="0" w:leftChars="0" w:firstLine="480" w:firstLineChars="200"/>
        <w:jc w:val="left"/>
        <w:rPr>
          <w:rFonts w:hint="eastAsia" w:ascii="仿宋" w:hAnsi="仿宋" w:eastAsia="仿宋" w:cs="仿宋"/>
          <w:bCs/>
          <w:color w:val="000000"/>
          <w:sz w:val="24"/>
          <w:szCs w:val="24"/>
          <w:highlight w:val="none"/>
        </w:rPr>
      </w:pPr>
      <w:r>
        <w:rPr>
          <w:rFonts w:hint="default" w:ascii="仿宋" w:hAnsi="仿宋" w:eastAsia="仿宋" w:cs="仿宋"/>
          <w:bCs/>
          <w:color w:val="000000"/>
          <w:kern w:val="2"/>
          <w:sz w:val="24"/>
          <w:szCs w:val="24"/>
          <w:highlight w:val="none"/>
          <w:lang w:val="en-US" w:eastAsia="zh-CN" w:bidi="ar-SA"/>
        </w:rPr>
        <w:t>4、</w:t>
      </w:r>
      <w:r>
        <w:rPr>
          <w:rFonts w:hint="eastAsia" w:ascii="仿宋" w:hAnsi="仿宋" w:eastAsia="仿宋" w:cs="仿宋"/>
          <w:color w:val="000000"/>
          <w:sz w:val="24"/>
          <w:szCs w:val="24"/>
          <w:highlight w:val="none"/>
        </w:rPr>
        <w:t>乙方工作人员不得利用工作之便，进行任何非法或本项目范围外的活动，不得有意损坏、丢失、涂改、抽换、伪造档案资料，不得擅自修改、复制案件档案资料及带离开工作场所。如经发现甲方有权终止该员工服务，并由乙方及时更换服务人员，构成犯罪的依法追究该员工法律责任。</w:t>
      </w:r>
    </w:p>
    <w:p w14:paraId="2958F7B4">
      <w:pPr>
        <w:widowControl/>
        <w:numPr>
          <w:ilvl w:val="0"/>
          <w:numId w:val="0"/>
        </w:numPr>
        <w:spacing w:line="360" w:lineRule="auto"/>
        <w:ind w:left="0" w:leftChars="0" w:firstLine="480" w:firstLineChars="200"/>
        <w:jc w:val="left"/>
        <w:rPr>
          <w:rFonts w:hint="eastAsia" w:ascii="仿宋" w:hAnsi="仿宋" w:eastAsia="仿宋" w:cs="仿宋"/>
          <w:sz w:val="24"/>
          <w:szCs w:val="24"/>
          <w:highlight w:val="none"/>
        </w:rPr>
      </w:pPr>
      <w:r>
        <w:rPr>
          <w:rFonts w:hint="default" w:ascii="仿宋" w:hAnsi="仿宋" w:eastAsia="仿宋" w:cs="仿宋"/>
          <w:kern w:val="2"/>
          <w:sz w:val="24"/>
          <w:szCs w:val="24"/>
          <w:highlight w:val="none"/>
          <w:lang w:val="en-US" w:eastAsia="zh-CN" w:bidi="ar-SA"/>
        </w:rPr>
        <w:t>5、</w:t>
      </w:r>
      <w:r>
        <w:rPr>
          <w:rFonts w:hint="eastAsia" w:ascii="仿宋" w:hAnsi="仿宋" w:eastAsia="仿宋" w:cs="仿宋"/>
          <w:color w:val="000000"/>
          <w:sz w:val="24"/>
          <w:szCs w:val="24"/>
          <w:highlight w:val="none"/>
        </w:rPr>
        <w:t>乙方工作人员在实施服务过程中甲方有监督检查权。如发现问题有权向乙方提出整改意见；乙方应在收到整改意见后5个工作日内将整改情况及配套管理制度等正式回函甲方。</w:t>
      </w:r>
    </w:p>
    <w:p w14:paraId="2B076E41">
      <w:pPr>
        <w:widowControl/>
        <w:numPr>
          <w:ilvl w:val="0"/>
          <w:numId w:val="0"/>
        </w:numPr>
        <w:spacing w:line="360" w:lineRule="auto"/>
        <w:ind w:left="0" w:leftChars="0" w:firstLine="480" w:firstLineChars="200"/>
        <w:jc w:val="left"/>
        <w:rPr>
          <w:rFonts w:hint="eastAsia" w:ascii="仿宋" w:hAnsi="仿宋" w:eastAsia="仿宋" w:cs="仿宋"/>
          <w:sz w:val="24"/>
          <w:szCs w:val="24"/>
          <w:highlight w:val="none"/>
        </w:rPr>
      </w:pPr>
      <w:r>
        <w:rPr>
          <w:rFonts w:hint="default" w:ascii="仿宋" w:hAnsi="仿宋" w:eastAsia="仿宋" w:cs="仿宋"/>
          <w:kern w:val="2"/>
          <w:sz w:val="24"/>
          <w:szCs w:val="24"/>
          <w:highlight w:val="none"/>
          <w:lang w:val="en-US" w:eastAsia="zh-CN" w:bidi="ar-SA"/>
        </w:rPr>
        <w:t>6、</w:t>
      </w:r>
      <w:r>
        <w:rPr>
          <w:rFonts w:hint="eastAsia" w:ascii="仿宋" w:hAnsi="仿宋" w:eastAsia="仿宋" w:cs="仿宋"/>
          <w:color w:val="000000"/>
          <w:sz w:val="24"/>
          <w:szCs w:val="24"/>
          <w:highlight w:val="none"/>
        </w:rPr>
        <w:t>乙方在进行服务过程中，必须确保甲方的信息安全，未经甲方同意不得擅自删除、修改和转移甲方业务系统中的信息，并为其保密。</w:t>
      </w:r>
      <w:r>
        <w:rPr>
          <w:rFonts w:hint="eastAsia" w:ascii="仿宋" w:hAnsi="仿宋" w:eastAsia="仿宋" w:cs="仿宋"/>
          <w:sz w:val="24"/>
          <w:szCs w:val="24"/>
          <w:highlight w:val="none"/>
        </w:rPr>
        <w:t>如乙方员工泄露甲方工作秘密，应直接辞退；如造成重大影响且情节严重的，</w:t>
      </w:r>
      <w:r>
        <w:rPr>
          <w:rFonts w:hint="eastAsia" w:ascii="仿宋" w:hAnsi="仿宋" w:eastAsia="仿宋" w:cs="仿宋"/>
          <w:color w:val="000000" w:themeColor="text1"/>
          <w:sz w:val="24"/>
          <w:szCs w:val="24"/>
          <w:highlight w:val="none"/>
          <w14:textFill>
            <w14:solidFill>
              <w14:schemeClr w14:val="tx1"/>
            </w14:solidFill>
          </w14:textFill>
        </w:rPr>
        <w:t>乙方应承担合同总价10%-20%违约金；同时甲</w:t>
      </w:r>
      <w:r>
        <w:rPr>
          <w:rFonts w:hint="eastAsia" w:ascii="仿宋" w:hAnsi="仿宋" w:eastAsia="仿宋" w:cs="仿宋"/>
          <w:sz w:val="24"/>
          <w:szCs w:val="24"/>
          <w:highlight w:val="none"/>
        </w:rPr>
        <w:t>方有权单方面解除合同。</w:t>
      </w:r>
    </w:p>
    <w:p w14:paraId="0AC9D268">
      <w:pPr>
        <w:widowControl/>
        <w:numPr>
          <w:ilvl w:val="0"/>
          <w:numId w:val="0"/>
        </w:numPr>
        <w:tabs>
          <w:tab w:val="left" w:pos="709"/>
          <w:tab w:val="left" w:pos="992"/>
        </w:tabs>
        <w:adjustRightInd w:val="0"/>
        <w:snapToGrid w:val="0"/>
        <w:spacing w:line="360" w:lineRule="auto"/>
        <w:ind w:left="0" w:leftChars="0" w:firstLine="482" w:firstLineChars="200"/>
        <w:jc w:val="left"/>
        <w:rPr>
          <w:rFonts w:hint="default" w:ascii="仿宋" w:hAnsi="仿宋" w:eastAsia="仿宋" w:cs="仿宋"/>
          <w:b/>
          <w:bCs/>
          <w:kern w:val="0"/>
          <w:sz w:val="24"/>
          <w:szCs w:val="24"/>
          <w:highlight w:val="none"/>
          <w:lang w:val="en-US" w:eastAsia="zh-CN" w:bidi="ar-SA"/>
        </w:rPr>
      </w:pPr>
      <w:r>
        <w:rPr>
          <w:rFonts w:hint="eastAsia" w:ascii="仿宋" w:hAnsi="仿宋" w:eastAsia="仿宋" w:cs="仿宋"/>
          <w:b/>
          <w:bCs/>
          <w:kern w:val="0"/>
          <w:sz w:val="24"/>
          <w:szCs w:val="24"/>
          <w:highlight w:val="none"/>
          <w:lang w:val="en-US" w:eastAsia="zh-CN" w:bidi="ar-SA"/>
        </w:rPr>
        <w:t>九、验收标准和方法</w:t>
      </w:r>
    </w:p>
    <w:p w14:paraId="07D91937">
      <w:pPr>
        <w:widowControl/>
        <w:numPr>
          <w:ilvl w:val="0"/>
          <w:numId w:val="0"/>
        </w:numPr>
        <w:tabs>
          <w:tab w:val="left" w:pos="709"/>
          <w:tab w:val="left" w:pos="992"/>
        </w:tabs>
        <w:adjustRightInd w:val="0"/>
        <w:snapToGrid w:val="0"/>
        <w:spacing w:line="360" w:lineRule="auto"/>
        <w:ind w:left="0" w:leftChars="0" w:firstLine="480" w:firstLineChars="200"/>
        <w:jc w:val="left"/>
        <w:rPr>
          <w:rFonts w:hint="eastAsia" w:ascii="仿宋" w:hAnsi="仿宋" w:eastAsia="仿宋" w:cs="仿宋"/>
          <w:b w:val="0"/>
          <w:bCs w:val="0"/>
          <w:kern w:val="0"/>
          <w:sz w:val="24"/>
          <w:szCs w:val="24"/>
          <w:highlight w:val="none"/>
          <w:lang w:val="en-US" w:eastAsia="zh-CN" w:bidi="ar-SA"/>
        </w:rPr>
      </w:pPr>
      <w:r>
        <w:rPr>
          <w:rFonts w:hint="eastAsia" w:ascii="仿宋" w:hAnsi="仿宋" w:eastAsia="仿宋" w:cs="仿宋"/>
          <w:b w:val="0"/>
          <w:bCs w:val="0"/>
          <w:kern w:val="0"/>
          <w:sz w:val="24"/>
          <w:szCs w:val="24"/>
          <w:highlight w:val="none"/>
          <w:lang w:val="en-US" w:eastAsia="zh-CN" w:bidi="ar-SA"/>
        </w:rPr>
        <w:t>1、验收方式：由甲方对项目进行整体验收，乙方协助配合。</w:t>
      </w:r>
    </w:p>
    <w:p w14:paraId="41A89BFB">
      <w:pPr>
        <w:widowControl/>
        <w:numPr>
          <w:ilvl w:val="0"/>
          <w:numId w:val="0"/>
        </w:numPr>
        <w:tabs>
          <w:tab w:val="left" w:pos="709"/>
          <w:tab w:val="left" w:pos="992"/>
        </w:tabs>
        <w:adjustRightInd w:val="0"/>
        <w:snapToGrid w:val="0"/>
        <w:spacing w:line="360" w:lineRule="auto"/>
        <w:ind w:left="0" w:leftChars="0" w:firstLine="480" w:firstLineChars="200"/>
        <w:jc w:val="left"/>
        <w:rPr>
          <w:rFonts w:hint="eastAsia" w:ascii="仿宋" w:hAnsi="仿宋" w:eastAsia="仿宋" w:cs="仿宋"/>
          <w:b w:val="0"/>
          <w:bCs w:val="0"/>
          <w:kern w:val="0"/>
          <w:sz w:val="24"/>
          <w:szCs w:val="24"/>
          <w:highlight w:val="none"/>
          <w:lang w:val="en-US" w:eastAsia="zh-CN" w:bidi="ar-SA"/>
        </w:rPr>
      </w:pPr>
      <w:r>
        <w:rPr>
          <w:rFonts w:hint="eastAsia" w:ascii="仿宋" w:hAnsi="仿宋" w:eastAsia="仿宋" w:cs="仿宋"/>
          <w:b w:val="0"/>
          <w:bCs w:val="0"/>
          <w:kern w:val="0"/>
          <w:sz w:val="24"/>
          <w:szCs w:val="24"/>
          <w:highlight w:val="none"/>
          <w:lang w:val="en-US" w:eastAsia="zh-CN" w:bidi="ar-SA"/>
        </w:rPr>
        <w:t xml:space="preserve">2、验收内容：内容包括采购文件以及响应文件中所有服务内容，以及质量是否达到现行国家有关验收规范“合格”标准、是否按照采购人要求实施、是否按照甲方要求提供相关培训、是否在规定时间内完成工作。 </w:t>
      </w:r>
    </w:p>
    <w:p w14:paraId="3AB3C3BB">
      <w:pPr>
        <w:widowControl/>
        <w:numPr>
          <w:ilvl w:val="0"/>
          <w:numId w:val="0"/>
        </w:numPr>
        <w:tabs>
          <w:tab w:val="left" w:pos="709"/>
          <w:tab w:val="left" w:pos="992"/>
        </w:tabs>
        <w:adjustRightInd w:val="0"/>
        <w:snapToGrid w:val="0"/>
        <w:spacing w:line="360" w:lineRule="auto"/>
        <w:ind w:left="0" w:leftChars="0" w:firstLine="480" w:firstLineChars="200"/>
        <w:jc w:val="left"/>
        <w:rPr>
          <w:rFonts w:hint="eastAsia" w:ascii="仿宋" w:hAnsi="仿宋" w:eastAsia="仿宋" w:cs="仿宋"/>
          <w:b w:val="0"/>
          <w:bCs w:val="0"/>
          <w:kern w:val="0"/>
          <w:sz w:val="24"/>
          <w:szCs w:val="24"/>
          <w:highlight w:val="none"/>
          <w:lang w:val="en-US" w:eastAsia="zh-CN" w:bidi="ar-SA"/>
        </w:rPr>
      </w:pPr>
      <w:r>
        <w:rPr>
          <w:rFonts w:hint="eastAsia" w:ascii="仿宋" w:hAnsi="仿宋" w:eastAsia="仿宋" w:cs="仿宋"/>
          <w:b w:val="0"/>
          <w:bCs w:val="0"/>
          <w:kern w:val="0"/>
          <w:sz w:val="24"/>
          <w:szCs w:val="24"/>
          <w:highlight w:val="none"/>
          <w:lang w:val="en-US" w:eastAsia="zh-CN" w:bidi="ar-SA"/>
        </w:rPr>
        <w:t xml:space="preserve">3、验收标准：服务内容和质量最终验收达不到采购文件要求和响应文件承诺的，或在项目实施中发现采购人不能容忍的缺陷等，将视为验收不合格，乙方应在甲方要求的时间内无条件免费进行整改。 </w:t>
      </w:r>
    </w:p>
    <w:p w14:paraId="201C71C5">
      <w:pPr>
        <w:widowControl/>
        <w:numPr>
          <w:ilvl w:val="0"/>
          <w:numId w:val="0"/>
        </w:numPr>
        <w:tabs>
          <w:tab w:val="left" w:pos="709"/>
          <w:tab w:val="left" w:pos="992"/>
        </w:tabs>
        <w:adjustRightInd w:val="0"/>
        <w:snapToGrid w:val="0"/>
        <w:spacing w:line="360" w:lineRule="auto"/>
        <w:ind w:left="0" w:leftChars="0" w:firstLine="480" w:firstLineChars="200"/>
        <w:jc w:val="left"/>
        <w:rPr>
          <w:rFonts w:hint="eastAsia" w:ascii="仿宋" w:hAnsi="仿宋" w:eastAsia="仿宋" w:cs="仿宋"/>
          <w:b w:val="0"/>
          <w:bCs w:val="0"/>
          <w:kern w:val="0"/>
          <w:sz w:val="24"/>
          <w:szCs w:val="24"/>
          <w:highlight w:val="none"/>
          <w:lang w:val="en-US" w:eastAsia="zh-CN" w:bidi="ar-SA"/>
        </w:rPr>
      </w:pPr>
      <w:r>
        <w:rPr>
          <w:rFonts w:hint="eastAsia" w:ascii="仿宋" w:hAnsi="仿宋" w:eastAsia="仿宋" w:cs="仿宋"/>
          <w:b w:val="0"/>
          <w:bCs w:val="0"/>
          <w:kern w:val="0"/>
          <w:sz w:val="24"/>
          <w:szCs w:val="24"/>
          <w:highlight w:val="none"/>
          <w:lang w:val="en-US" w:eastAsia="zh-CN" w:bidi="ar-SA"/>
        </w:rPr>
        <w:t>4、验收依据：按采购文件、响应文件及澄清函等进行验收。验收合格后，填写验收单，双方签字生效。</w:t>
      </w:r>
    </w:p>
    <w:p w14:paraId="601D1075">
      <w:pPr>
        <w:widowControl/>
        <w:numPr>
          <w:ilvl w:val="0"/>
          <w:numId w:val="0"/>
        </w:numPr>
        <w:tabs>
          <w:tab w:val="left" w:pos="709"/>
          <w:tab w:val="left" w:pos="992"/>
        </w:tabs>
        <w:adjustRightInd w:val="0"/>
        <w:snapToGrid w:val="0"/>
        <w:spacing w:line="360" w:lineRule="auto"/>
        <w:ind w:left="0" w:leftChars="0" w:firstLine="482" w:firstLineChars="200"/>
        <w:jc w:val="left"/>
        <w:rPr>
          <w:rFonts w:hint="eastAsia" w:ascii="仿宋" w:hAnsi="仿宋" w:eastAsia="仿宋" w:cs="仿宋"/>
          <w:b/>
          <w:bCs/>
          <w:kern w:val="0"/>
          <w:sz w:val="24"/>
          <w:szCs w:val="24"/>
          <w:highlight w:val="none"/>
        </w:rPr>
      </w:pPr>
      <w:r>
        <w:rPr>
          <w:rFonts w:hint="eastAsia" w:ascii="仿宋" w:hAnsi="仿宋" w:eastAsia="仿宋" w:cs="仿宋"/>
          <w:b/>
          <w:bCs/>
          <w:kern w:val="0"/>
          <w:sz w:val="24"/>
          <w:szCs w:val="24"/>
          <w:highlight w:val="none"/>
          <w:lang w:val="en-US" w:eastAsia="zh-CN" w:bidi="ar-SA"/>
        </w:rPr>
        <w:t>十、</w:t>
      </w:r>
      <w:r>
        <w:rPr>
          <w:rFonts w:hint="eastAsia" w:ascii="仿宋" w:hAnsi="仿宋" w:eastAsia="仿宋" w:cs="仿宋"/>
          <w:b/>
          <w:bCs/>
          <w:kern w:val="0"/>
          <w:sz w:val="24"/>
          <w:szCs w:val="24"/>
          <w:highlight w:val="none"/>
        </w:rPr>
        <w:t>争议</w:t>
      </w:r>
    </w:p>
    <w:p w14:paraId="330E89B5">
      <w:pPr>
        <w:pStyle w:val="16"/>
        <w:spacing w:line="360" w:lineRule="auto"/>
        <w:ind w:firstLine="420"/>
        <w:rPr>
          <w:rFonts w:hint="eastAsia" w:ascii="仿宋" w:hAnsi="仿宋" w:eastAsia="仿宋" w:cs="仿宋"/>
          <w:kern w:val="0"/>
          <w:sz w:val="24"/>
          <w:szCs w:val="24"/>
          <w:highlight w:val="none"/>
        </w:rPr>
      </w:pPr>
      <w:r>
        <w:rPr>
          <w:rFonts w:hint="eastAsia" w:ascii="仿宋" w:hAnsi="仿宋" w:eastAsia="仿宋" w:cs="仿宋"/>
          <w:sz w:val="24"/>
          <w:szCs w:val="24"/>
          <w:highlight w:val="none"/>
        </w:rPr>
        <w:t>1、在执行本合同中发生的或与本合同有关的争端，双方应通过友好协商解决，经协商不能达成协议时，向甲方所在地有管辖权的人民法院提起诉讼。</w:t>
      </w:r>
    </w:p>
    <w:p w14:paraId="53B107AD">
      <w:pPr>
        <w:widowControl/>
        <w:numPr>
          <w:ilvl w:val="0"/>
          <w:numId w:val="0"/>
        </w:numPr>
        <w:tabs>
          <w:tab w:val="left" w:pos="709"/>
          <w:tab w:val="left" w:pos="992"/>
        </w:tabs>
        <w:adjustRightInd w:val="0"/>
        <w:snapToGrid w:val="0"/>
        <w:spacing w:line="360" w:lineRule="auto"/>
        <w:ind w:left="0" w:leftChars="0" w:firstLine="482" w:firstLineChars="200"/>
        <w:jc w:val="left"/>
        <w:rPr>
          <w:rFonts w:hint="eastAsia" w:ascii="仿宋" w:hAnsi="仿宋" w:eastAsia="仿宋" w:cs="仿宋"/>
          <w:b/>
          <w:bCs/>
          <w:kern w:val="0"/>
          <w:sz w:val="24"/>
          <w:szCs w:val="24"/>
          <w:highlight w:val="none"/>
        </w:rPr>
      </w:pPr>
      <w:r>
        <w:rPr>
          <w:rFonts w:hint="eastAsia" w:ascii="仿宋" w:hAnsi="仿宋" w:eastAsia="仿宋" w:cs="仿宋"/>
          <w:b/>
          <w:bCs/>
          <w:kern w:val="0"/>
          <w:sz w:val="24"/>
          <w:szCs w:val="24"/>
          <w:highlight w:val="none"/>
          <w:lang w:val="en-US" w:eastAsia="zh-CN" w:bidi="ar-SA"/>
        </w:rPr>
        <w:t>十一、</w:t>
      </w:r>
      <w:r>
        <w:rPr>
          <w:rFonts w:hint="eastAsia" w:ascii="仿宋" w:hAnsi="仿宋" w:eastAsia="仿宋" w:cs="仿宋"/>
          <w:b/>
          <w:bCs/>
          <w:kern w:val="0"/>
          <w:sz w:val="24"/>
          <w:szCs w:val="24"/>
          <w:highlight w:val="none"/>
        </w:rPr>
        <w:t>其他</w:t>
      </w:r>
    </w:p>
    <w:p w14:paraId="5D025750">
      <w:pPr>
        <w:widowControl/>
        <w:numPr>
          <w:ilvl w:val="0"/>
          <w:numId w:val="0"/>
        </w:numPr>
        <w:tabs>
          <w:tab w:val="left" w:pos="420"/>
        </w:tabs>
        <w:adjustRightInd w:val="0"/>
        <w:spacing w:line="360" w:lineRule="auto"/>
        <w:ind w:left="0" w:leftChars="0" w:firstLine="403" w:firstLineChars="0"/>
        <w:jc w:val="left"/>
        <w:rPr>
          <w:rFonts w:hint="eastAsia" w:ascii="仿宋" w:hAnsi="仿宋" w:eastAsia="仿宋" w:cs="仿宋"/>
          <w:bCs/>
          <w:sz w:val="24"/>
          <w:szCs w:val="24"/>
          <w:highlight w:val="none"/>
        </w:rPr>
      </w:pPr>
      <w:r>
        <w:rPr>
          <w:rFonts w:hint="default" w:ascii="仿宋" w:hAnsi="仿宋" w:eastAsia="仿宋" w:cs="仿宋"/>
          <w:bCs/>
          <w:kern w:val="2"/>
          <w:sz w:val="24"/>
          <w:szCs w:val="24"/>
          <w:highlight w:val="none"/>
          <w:lang w:val="en-US" w:eastAsia="zh-CN" w:bidi="ar-SA"/>
        </w:rPr>
        <w:t>1、</w:t>
      </w:r>
      <w:r>
        <w:rPr>
          <w:rFonts w:hint="eastAsia" w:ascii="仿宋" w:hAnsi="仿宋" w:eastAsia="仿宋" w:cs="仿宋"/>
          <w:bCs/>
          <w:sz w:val="24"/>
          <w:szCs w:val="24"/>
          <w:highlight w:val="none"/>
        </w:rPr>
        <w:t>如出现以下情形的，经甲乙双方协商达成一致，甲方需另外支付费用：因工作服务内容调整或增加，超出原定合同规定范围，由甲乙双方另行商定核算方式及核算价格。</w:t>
      </w:r>
    </w:p>
    <w:p w14:paraId="3E8817E1">
      <w:pPr>
        <w:widowControl/>
        <w:numPr>
          <w:ilvl w:val="0"/>
          <w:numId w:val="0"/>
        </w:numPr>
        <w:tabs>
          <w:tab w:val="left" w:pos="420"/>
        </w:tabs>
        <w:adjustRightInd w:val="0"/>
        <w:spacing w:line="360" w:lineRule="auto"/>
        <w:ind w:left="0" w:leftChars="0" w:firstLine="403" w:firstLineChars="0"/>
        <w:jc w:val="left"/>
        <w:rPr>
          <w:rFonts w:hint="eastAsia" w:ascii="仿宋" w:hAnsi="仿宋" w:eastAsia="仿宋" w:cs="仿宋"/>
          <w:bCs/>
          <w:sz w:val="24"/>
          <w:szCs w:val="24"/>
          <w:highlight w:val="none"/>
        </w:rPr>
      </w:pPr>
      <w:r>
        <w:rPr>
          <w:rFonts w:hint="default" w:ascii="仿宋" w:hAnsi="仿宋" w:eastAsia="仿宋" w:cs="仿宋"/>
          <w:bCs/>
          <w:kern w:val="2"/>
          <w:sz w:val="24"/>
          <w:szCs w:val="24"/>
          <w:highlight w:val="none"/>
          <w:lang w:val="en-US" w:eastAsia="zh-CN" w:bidi="ar-SA"/>
        </w:rPr>
        <w:t>2、</w:t>
      </w:r>
      <w:r>
        <w:rPr>
          <w:rFonts w:hint="eastAsia" w:ascii="仿宋" w:hAnsi="仿宋" w:eastAsia="仿宋" w:cs="仿宋"/>
          <w:bCs/>
          <w:sz w:val="24"/>
          <w:szCs w:val="24"/>
          <w:highlight w:val="none"/>
        </w:rPr>
        <w:t>因工作人员在甲方工作期间发生工伤、疾病、死亡等情形，或因甲方违反劳动法规定导致工作人员向乙方追索补偿或赔偿的，由甲方负责支付，或由乙方承担责任后向甲方追偿。</w:t>
      </w:r>
    </w:p>
    <w:p w14:paraId="22A320D3">
      <w:pPr>
        <w:widowControl/>
        <w:numPr>
          <w:ilvl w:val="0"/>
          <w:numId w:val="0"/>
        </w:numPr>
        <w:tabs>
          <w:tab w:val="left" w:pos="420"/>
        </w:tabs>
        <w:adjustRightInd w:val="0"/>
        <w:spacing w:line="360" w:lineRule="auto"/>
        <w:ind w:left="0" w:leftChars="0" w:firstLine="403" w:firstLineChars="0"/>
        <w:jc w:val="left"/>
        <w:rPr>
          <w:rFonts w:hint="eastAsia" w:ascii="仿宋" w:hAnsi="仿宋" w:eastAsia="仿宋" w:cs="仿宋"/>
          <w:bCs/>
          <w:sz w:val="24"/>
          <w:szCs w:val="24"/>
          <w:highlight w:val="none"/>
        </w:rPr>
      </w:pPr>
      <w:r>
        <w:rPr>
          <w:rFonts w:hint="default" w:ascii="仿宋" w:hAnsi="仿宋" w:eastAsia="仿宋" w:cs="仿宋"/>
          <w:bCs/>
          <w:kern w:val="2"/>
          <w:sz w:val="24"/>
          <w:szCs w:val="24"/>
          <w:highlight w:val="none"/>
          <w:lang w:val="en-US" w:eastAsia="zh-CN" w:bidi="ar-SA"/>
        </w:rPr>
        <w:t>3、</w:t>
      </w:r>
      <w:r>
        <w:rPr>
          <w:rFonts w:hint="eastAsia" w:ascii="仿宋" w:hAnsi="仿宋" w:eastAsia="仿宋" w:cs="仿宋"/>
          <w:bCs/>
          <w:sz w:val="24"/>
          <w:szCs w:val="24"/>
          <w:highlight w:val="none"/>
        </w:rPr>
        <w:t>若有项目变更或其他特殊情况，需要调整或增加项目工作内容的，甲方有义务提前一个月以书面形式告知乙方，便于乙方进行妥善的人力和流程安排，并另行协商工作计划。</w:t>
      </w:r>
    </w:p>
    <w:p w14:paraId="06BE5272">
      <w:pPr>
        <w:widowControl/>
        <w:numPr>
          <w:ilvl w:val="0"/>
          <w:numId w:val="0"/>
        </w:numPr>
        <w:tabs>
          <w:tab w:val="left" w:pos="420"/>
        </w:tabs>
        <w:adjustRightInd w:val="0"/>
        <w:spacing w:line="360" w:lineRule="auto"/>
        <w:ind w:left="0" w:leftChars="0" w:firstLine="403" w:firstLineChars="0"/>
        <w:jc w:val="left"/>
        <w:rPr>
          <w:rFonts w:hint="eastAsia" w:ascii="仿宋" w:hAnsi="仿宋" w:eastAsia="仿宋" w:cs="仿宋"/>
          <w:bCs/>
          <w:sz w:val="24"/>
          <w:szCs w:val="24"/>
          <w:highlight w:val="none"/>
        </w:rPr>
      </w:pPr>
      <w:r>
        <w:rPr>
          <w:rFonts w:hint="default" w:ascii="仿宋" w:hAnsi="仿宋" w:eastAsia="仿宋" w:cs="仿宋"/>
          <w:bCs/>
          <w:kern w:val="2"/>
          <w:sz w:val="24"/>
          <w:szCs w:val="24"/>
          <w:highlight w:val="none"/>
          <w:lang w:val="en-US" w:eastAsia="zh-CN" w:bidi="ar-SA"/>
        </w:rPr>
        <w:t>4、</w:t>
      </w:r>
      <w:r>
        <w:rPr>
          <w:rFonts w:hint="eastAsia" w:ascii="仿宋" w:hAnsi="仿宋" w:eastAsia="仿宋" w:cs="仿宋"/>
          <w:bCs/>
          <w:sz w:val="24"/>
          <w:szCs w:val="24"/>
          <w:highlight w:val="none"/>
        </w:rPr>
        <w:t>对于因甲方原因导致变更、中止或者终止合同的，甲方应当依照合同约定对乙方受到的损失予以赔偿或者补偿。</w:t>
      </w:r>
    </w:p>
    <w:p w14:paraId="2976A0D8">
      <w:pPr>
        <w:widowControl/>
        <w:numPr>
          <w:ilvl w:val="0"/>
          <w:numId w:val="0"/>
        </w:numPr>
        <w:tabs>
          <w:tab w:val="left" w:pos="420"/>
        </w:tabs>
        <w:adjustRightInd w:val="0"/>
        <w:spacing w:line="360" w:lineRule="auto"/>
        <w:ind w:left="0" w:leftChars="0" w:firstLine="403" w:firstLineChars="0"/>
        <w:jc w:val="left"/>
        <w:rPr>
          <w:rFonts w:hint="eastAsia" w:ascii="仿宋" w:hAnsi="仿宋" w:eastAsia="仿宋" w:cs="仿宋"/>
          <w:bCs/>
          <w:sz w:val="24"/>
          <w:szCs w:val="24"/>
          <w:highlight w:val="none"/>
        </w:rPr>
      </w:pPr>
      <w:r>
        <w:rPr>
          <w:rFonts w:hint="default" w:ascii="仿宋" w:hAnsi="仿宋" w:eastAsia="仿宋" w:cs="仿宋"/>
          <w:bCs/>
          <w:kern w:val="2"/>
          <w:sz w:val="24"/>
          <w:szCs w:val="24"/>
          <w:highlight w:val="none"/>
          <w:lang w:val="en-US" w:eastAsia="zh-CN" w:bidi="ar-SA"/>
        </w:rPr>
        <w:t>5、</w:t>
      </w:r>
      <w:r>
        <w:rPr>
          <w:rFonts w:hint="eastAsia" w:ascii="仿宋" w:hAnsi="仿宋" w:eastAsia="仿宋" w:cs="仿宋"/>
          <w:bCs/>
          <w:sz w:val="24"/>
          <w:szCs w:val="24"/>
          <w:highlight w:val="none"/>
        </w:rPr>
        <w:t>本合同执行期间如遇不可抗力致使合同无法履行时，双方应按有关法律规定处理。</w:t>
      </w:r>
    </w:p>
    <w:p w14:paraId="2470027B">
      <w:pPr>
        <w:widowControl/>
        <w:numPr>
          <w:ilvl w:val="0"/>
          <w:numId w:val="0"/>
        </w:numPr>
        <w:tabs>
          <w:tab w:val="left" w:pos="420"/>
        </w:tabs>
        <w:spacing w:line="360" w:lineRule="auto"/>
        <w:ind w:left="0" w:leftChars="0" w:firstLine="403" w:firstLineChars="0"/>
        <w:jc w:val="left"/>
        <w:rPr>
          <w:rFonts w:hint="eastAsia" w:ascii="仿宋" w:hAnsi="仿宋" w:eastAsia="仿宋" w:cs="仿宋"/>
          <w:bCs/>
          <w:color w:val="000000"/>
          <w:sz w:val="24"/>
          <w:szCs w:val="24"/>
          <w:highlight w:val="none"/>
        </w:rPr>
      </w:pPr>
      <w:r>
        <w:rPr>
          <w:rFonts w:hint="default" w:ascii="仿宋" w:hAnsi="仿宋" w:eastAsia="仿宋" w:cs="仿宋"/>
          <w:bCs/>
          <w:color w:val="000000"/>
          <w:kern w:val="2"/>
          <w:sz w:val="24"/>
          <w:szCs w:val="24"/>
          <w:highlight w:val="none"/>
          <w:lang w:val="en-US" w:eastAsia="zh-CN" w:bidi="ar-SA"/>
        </w:rPr>
        <w:t>6、</w:t>
      </w:r>
      <w:r>
        <w:rPr>
          <w:rFonts w:hint="eastAsia" w:ascii="仿宋" w:hAnsi="仿宋" w:eastAsia="仿宋" w:cs="仿宋"/>
          <w:bCs/>
          <w:color w:val="000000"/>
          <w:sz w:val="24"/>
          <w:szCs w:val="24"/>
          <w:highlight w:val="none"/>
        </w:rPr>
        <w:t>本合同和</w:t>
      </w:r>
      <w:r>
        <w:rPr>
          <w:rFonts w:hint="eastAsia" w:ascii="仿宋" w:hAnsi="仿宋" w:eastAsia="仿宋" w:cs="仿宋"/>
          <w:bCs/>
          <w:color w:val="000000"/>
          <w:sz w:val="24"/>
          <w:szCs w:val="24"/>
          <w:highlight w:val="none"/>
          <w:lang w:val="en-US" w:eastAsia="zh-CN"/>
        </w:rPr>
        <w:t>磋商</w:t>
      </w:r>
      <w:r>
        <w:rPr>
          <w:rFonts w:hint="eastAsia" w:ascii="仿宋" w:hAnsi="仿宋" w:eastAsia="仿宋" w:cs="仿宋"/>
          <w:bCs/>
          <w:color w:val="000000"/>
          <w:sz w:val="24"/>
          <w:szCs w:val="24"/>
          <w:highlight w:val="none"/>
        </w:rPr>
        <w:t>文件</w:t>
      </w:r>
      <w:r>
        <w:rPr>
          <w:rFonts w:hint="eastAsia" w:ascii="仿宋" w:hAnsi="仿宋" w:eastAsia="仿宋" w:cs="仿宋"/>
          <w:bCs/>
          <w:color w:val="000000"/>
          <w:sz w:val="24"/>
          <w:szCs w:val="24"/>
          <w:highlight w:val="none"/>
          <w:lang w:eastAsia="zh-CN"/>
        </w:rPr>
        <w:t>、</w:t>
      </w:r>
      <w:r>
        <w:rPr>
          <w:rFonts w:hint="eastAsia" w:ascii="仿宋" w:hAnsi="仿宋" w:eastAsia="仿宋" w:cs="仿宋"/>
          <w:bCs/>
          <w:color w:val="000000"/>
          <w:sz w:val="24"/>
          <w:szCs w:val="24"/>
          <w:highlight w:val="none"/>
          <w:lang w:val="en-US" w:eastAsia="zh-CN"/>
        </w:rPr>
        <w:t>响应文件</w:t>
      </w:r>
      <w:r>
        <w:rPr>
          <w:rFonts w:hint="eastAsia" w:ascii="仿宋" w:hAnsi="仿宋" w:eastAsia="仿宋" w:cs="仿宋"/>
          <w:bCs/>
          <w:color w:val="000000"/>
          <w:sz w:val="24"/>
          <w:szCs w:val="24"/>
          <w:highlight w:val="none"/>
        </w:rPr>
        <w:t>均为合同有效组成部分。本合同内空格部分填写的文字经双确认后与印刷文字具有同等效力。本合同和补充协议中未规定的事宜，均遵照中华人民共和国有关法律法规。</w:t>
      </w:r>
    </w:p>
    <w:p w14:paraId="2C357F65">
      <w:pPr>
        <w:widowControl/>
        <w:numPr>
          <w:ilvl w:val="0"/>
          <w:numId w:val="0"/>
        </w:numPr>
        <w:tabs>
          <w:tab w:val="left" w:pos="709"/>
          <w:tab w:val="left" w:pos="992"/>
        </w:tabs>
        <w:spacing w:line="360" w:lineRule="auto"/>
        <w:ind w:left="0" w:leftChars="0" w:firstLine="482" w:firstLineChars="200"/>
        <w:jc w:val="left"/>
        <w:rPr>
          <w:rFonts w:hint="eastAsia" w:ascii="仿宋" w:hAnsi="仿宋" w:eastAsia="仿宋" w:cs="仿宋"/>
          <w:b/>
          <w:bCs/>
          <w:color w:val="000000"/>
          <w:kern w:val="0"/>
          <w:sz w:val="24"/>
          <w:szCs w:val="24"/>
          <w:highlight w:val="none"/>
        </w:rPr>
      </w:pPr>
      <w:r>
        <w:rPr>
          <w:rFonts w:hint="eastAsia" w:ascii="仿宋" w:hAnsi="仿宋" w:eastAsia="仿宋" w:cs="仿宋"/>
          <w:b/>
          <w:bCs/>
          <w:color w:val="000000"/>
          <w:kern w:val="0"/>
          <w:sz w:val="24"/>
          <w:szCs w:val="24"/>
          <w:highlight w:val="none"/>
          <w:lang w:val="en-US" w:eastAsia="zh-CN" w:bidi="ar-SA"/>
        </w:rPr>
        <w:t>十二、</w:t>
      </w:r>
      <w:r>
        <w:rPr>
          <w:rFonts w:hint="eastAsia" w:ascii="仿宋" w:hAnsi="仿宋" w:eastAsia="仿宋" w:cs="仿宋"/>
          <w:b/>
          <w:bCs/>
          <w:color w:val="000000"/>
          <w:kern w:val="0"/>
          <w:sz w:val="24"/>
          <w:szCs w:val="24"/>
          <w:highlight w:val="none"/>
        </w:rPr>
        <w:t>合同生效</w:t>
      </w:r>
    </w:p>
    <w:p w14:paraId="1D799EF1">
      <w:pPr>
        <w:widowControl/>
        <w:numPr>
          <w:ilvl w:val="0"/>
          <w:numId w:val="0"/>
        </w:numPr>
        <w:tabs>
          <w:tab w:val="left" w:pos="420"/>
        </w:tabs>
        <w:spacing w:line="360" w:lineRule="auto"/>
        <w:ind w:left="0" w:leftChars="0" w:firstLine="403" w:firstLineChars="0"/>
        <w:jc w:val="left"/>
        <w:rPr>
          <w:rFonts w:hint="eastAsia" w:ascii="仿宋" w:hAnsi="仿宋" w:eastAsia="仿宋" w:cs="仿宋"/>
          <w:bCs/>
          <w:color w:val="000000"/>
          <w:sz w:val="24"/>
          <w:szCs w:val="24"/>
          <w:highlight w:val="none"/>
        </w:rPr>
      </w:pPr>
      <w:r>
        <w:rPr>
          <w:rFonts w:hint="default" w:ascii="仿宋" w:hAnsi="仿宋" w:eastAsia="仿宋" w:cs="仿宋"/>
          <w:bCs/>
          <w:color w:val="000000"/>
          <w:kern w:val="2"/>
          <w:sz w:val="24"/>
          <w:szCs w:val="24"/>
          <w:highlight w:val="none"/>
          <w:lang w:val="en-US" w:eastAsia="zh-CN" w:bidi="ar-SA"/>
        </w:rPr>
        <w:t>1、</w:t>
      </w:r>
      <w:r>
        <w:rPr>
          <w:rFonts w:hint="eastAsia" w:ascii="仿宋" w:hAnsi="仿宋" w:eastAsia="仿宋" w:cs="仿宋"/>
          <w:bCs/>
          <w:color w:val="000000"/>
          <w:sz w:val="24"/>
          <w:szCs w:val="24"/>
          <w:highlight w:val="none"/>
        </w:rPr>
        <w:t>合同经双方法定代表人（单位负责人）或授权委托代理人签名并加盖单位公章后生效。</w:t>
      </w:r>
    </w:p>
    <w:p w14:paraId="2AAEF394">
      <w:pPr>
        <w:widowControl/>
        <w:numPr>
          <w:ilvl w:val="0"/>
          <w:numId w:val="0"/>
        </w:numPr>
        <w:tabs>
          <w:tab w:val="left" w:pos="420"/>
        </w:tabs>
        <w:spacing w:line="360" w:lineRule="auto"/>
        <w:ind w:left="0" w:leftChars="0" w:firstLine="403" w:firstLineChars="0"/>
        <w:jc w:val="left"/>
        <w:rPr>
          <w:rFonts w:hint="eastAsia" w:ascii="仿宋" w:hAnsi="仿宋" w:eastAsia="仿宋" w:cs="仿宋"/>
          <w:bCs/>
          <w:color w:val="000000"/>
          <w:sz w:val="24"/>
          <w:szCs w:val="24"/>
          <w:highlight w:val="none"/>
        </w:rPr>
      </w:pPr>
      <w:r>
        <w:rPr>
          <w:rFonts w:hint="default" w:ascii="仿宋" w:hAnsi="仿宋" w:eastAsia="仿宋" w:cs="仿宋"/>
          <w:bCs/>
          <w:color w:val="000000"/>
          <w:kern w:val="2"/>
          <w:sz w:val="24"/>
          <w:szCs w:val="24"/>
          <w:highlight w:val="none"/>
          <w:lang w:val="en-US" w:eastAsia="zh-CN" w:bidi="ar-SA"/>
        </w:rPr>
        <w:t>2、</w:t>
      </w:r>
      <w:r>
        <w:rPr>
          <w:rFonts w:hint="eastAsia" w:ascii="仿宋" w:hAnsi="仿宋" w:eastAsia="仿宋" w:cs="仿宋"/>
          <w:bCs/>
          <w:color w:val="000000"/>
          <w:sz w:val="24"/>
          <w:szCs w:val="24"/>
          <w:highlight w:val="none"/>
        </w:rPr>
        <w:t>本合同一式陆份，自双方签章之日起生效。甲方执贰份，乙方执贰份，具有同等法律效力。</w:t>
      </w:r>
    </w:p>
    <w:p w14:paraId="61326D0A">
      <w:pPr>
        <w:widowControl/>
        <w:tabs>
          <w:tab w:val="left" w:pos="420"/>
        </w:tabs>
        <w:adjustRightInd w:val="0"/>
        <w:snapToGrid w:val="0"/>
        <w:spacing w:line="360" w:lineRule="auto"/>
        <w:ind w:firstLine="480" w:firstLineChars="200"/>
        <w:jc w:val="left"/>
        <w:rPr>
          <w:rFonts w:hint="eastAsia" w:ascii="仿宋" w:hAnsi="仿宋" w:eastAsia="仿宋" w:cs="仿宋"/>
          <w:bCs/>
          <w:color w:val="000000"/>
          <w:sz w:val="24"/>
          <w:szCs w:val="24"/>
          <w:highlight w:val="none"/>
        </w:rPr>
      </w:pPr>
    </w:p>
    <w:p w14:paraId="0370687E">
      <w:pPr>
        <w:pStyle w:val="8"/>
        <w:bidi w:val="0"/>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(以下无正文)</w:t>
      </w:r>
    </w:p>
    <w:p w14:paraId="5006DCBA">
      <w:pPr>
        <w:bidi/>
        <w:spacing w:line="360" w:lineRule="auto"/>
        <w:jc w:val="right"/>
        <w:rPr>
          <w:rFonts w:hint="eastAsia" w:ascii="仿宋" w:hAnsi="仿宋" w:eastAsia="仿宋" w:cs="仿宋"/>
          <w:sz w:val="24"/>
          <w:szCs w:val="24"/>
          <w:highlight w:val="none"/>
        </w:rPr>
      </w:pPr>
    </w:p>
    <w:p w14:paraId="10C9A13C">
      <w:pPr>
        <w:bidi/>
        <w:spacing w:line="360" w:lineRule="auto"/>
        <w:jc w:val="right"/>
        <w:rPr>
          <w:rFonts w:hint="eastAsia" w:ascii="仿宋" w:hAnsi="仿宋" w:eastAsia="仿宋" w:cs="仿宋"/>
          <w:sz w:val="24"/>
          <w:szCs w:val="24"/>
          <w:highlight w:val="none"/>
        </w:rPr>
      </w:pPr>
    </w:p>
    <w:p w14:paraId="2033DA65">
      <w:pPr>
        <w:bidi/>
        <w:spacing w:line="360" w:lineRule="auto"/>
        <w:jc w:val="right"/>
        <w:rPr>
          <w:rFonts w:hint="eastAsia" w:ascii="仿宋" w:hAnsi="仿宋" w:eastAsia="仿宋" w:cs="仿宋"/>
          <w:sz w:val="24"/>
          <w:szCs w:val="24"/>
          <w:highlight w:val="none"/>
        </w:rPr>
      </w:pPr>
      <w:r>
        <w:rPr>
          <w:rFonts w:hint="eastAsia" w:ascii="仿宋" w:hAnsi="仿宋" w:eastAsia="仿宋" w:cs="仿宋"/>
          <w:sz w:val="24"/>
          <w:szCs w:val="24"/>
          <w:highlight w:val="none"/>
        </w:rPr>
        <w:t>甲方（盖章）：                          乙方（盖章）：</w:t>
      </w:r>
    </w:p>
    <w:p w14:paraId="696944E0">
      <w:pPr>
        <w:pStyle w:val="15"/>
        <w:spacing w:line="360" w:lineRule="auto"/>
        <w:jc w:val="both"/>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 xml:space="preserve">法定代表人（委托代理人）：            </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 xml:space="preserve"> 法定代表人（委托代理人）：</w:t>
      </w:r>
    </w:p>
    <w:p w14:paraId="6648DB4E">
      <w:pPr>
        <w:pStyle w:val="15"/>
        <w:spacing w:line="360" w:lineRule="auto"/>
        <w:jc w:val="both"/>
        <w:rPr>
          <w:rFonts w:hint="eastAsia" w:ascii="仿宋" w:hAnsi="仿宋" w:eastAsia="仿宋" w:cs="仿宋"/>
          <w:sz w:val="24"/>
          <w:szCs w:val="24"/>
          <w:highlight w:val="none"/>
          <w:u w:val="single"/>
          <w:lang w:val="en-US" w:eastAsia="zh-CN"/>
        </w:rPr>
      </w:pPr>
      <w:r>
        <w:rPr>
          <w:rFonts w:hint="eastAsia" w:ascii="仿宋" w:hAnsi="仿宋" w:eastAsia="仿宋" w:cs="仿宋"/>
          <w:sz w:val="24"/>
          <w:szCs w:val="24"/>
          <w:highlight w:val="none"/>
        </w:rPr>
        <w:t>签定日期：</w:t>
      </w:r>
      <w:r>
        <w:rPr>
          <w:rFonts w:hint="eastAsia" w:ascii="仿宋" w:hAnsi="仿宋" w:eastAsia="仿宋" w:cs="仿宋"/>
          <w:sz w:val="24"/>
          <w:szCs w:val="24"/>
          <w:highlight w:val="none"/>
          <w:lang w:val="en-US" w:eastAsia="zh-CN"/>
        </w:rPr>
        <w:t>2026</w:t>
      </w:r>
      <w:r>
        <w:rPr>
          <w:rFonts w:hint="eastAsia" w:ascii="仿宋" w:hAnsi="仿宋" w:eastAsia="仿宋" w:cs="仿宋"/>
          <w:sz w:val="24"/>
          <w:szCs w:val="24"/>
          <w:highlight w:val="none"/>
        </w:rPr>
        <w:t xml:space="preserve">年   月  日         </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签定日期：</w:t>
      </w:r>
      <w:r>
        <w:rPr>
          <w:rFonts w:hint="eastAsia" w:ascii="仿宋" w:hAnsi="仿宋" w:eastAsia="仿宋" w:cs="仿宋"/>
          <w:sz w:val="24"/>
          <w:szCs w:val="24"/>
          <w:highlight w:val="none"/>
          <w:lang w:val="en-US" w:eastAsia="zh-CN"/>
        </w:rPr>
        <w:t>2026</w:t>
      </w:r>
      <w:r>
        <w:rPr>
          <w:rFonts w:hint="eastAsia" w:ascii="仿宋" w:hAnsi="仿宋" w:eastAsia="仿宋" w:cs="仿宋"/>
          <w:sz w:val="24"/>
          <w:szCs w:val="24"/>
          <w:highlight w:val="none"/>
        </w:rPr>
        <w:t>年   月  日</w:t>
      </w:r>
    </w:p>
    <w:p w14:paraId="6319846C">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0000000000000000000"/>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72E1FB8"/>
    <w:rsid w:val="272E1FB8"/>
    <w:rsid w:val="336714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nhideWhenUsed="0" w:uiPriority="0" w:semiHidden="0" w:name="heading 4"/>
    <w:lsdException w:qFormat="1" w:unhideWhenUsed="0" w:uiPriority="99"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qFormat/>
    <w:uiPriority w:val="99"/>
    <w:pPr>
      <w:spacing w:before="260" w:after="260" w:line="416" w:lineRule="atLeast"/>
      <w:outlineLvl w:val="1"/>
    </w:pPr>
    <w:rPr>
      <w:rFonts w:ascii="Cambria" w:hAnsi="Cambria"/>
      <w:sz w:val="32"/>
      <w:szCs w:val="32"/>
    </w:rPr>
  </w:style>
  <w:style w:type="paragraph" w:styleId="2">
    <w:name w:val="heading 4"/>
    <w:basedOn w:val="1"/>
    <w:next w:val="1"/>
    <w:qFormat/>
    <w:uiPriority w:val="0"/>
    <w:pPr>
      <w:keepNext/>
      <w:keepLines/>
      <w:spacing w:line="240" w:lineRule="auto"/>
      <w:ind w:firstLine="562" w:firstLineChars="200"/>
      <w:outlineLvl w:val="3"/>
    </w:pPr>
    <w:rPr>
      <w:rFonts w:ascii="Times New Roman" w:hAnsi="Times New Roman"/>
      <w:b/>
      <w:bCs/>
      <w:szCs w:val="28"/>
    </w:rPr>
  </w:style>
  <w:style w:type="paragraph" w:styleId="4">
    <w:name w:val="heading 5"/>
    <w:basedOn w:val="1"/>
    <w:next w:val="1"/>
    <w:qFormat/>
    <w:uiPriority w:val="99"/>
    <w:pPr>
      <w:keepNext/>
      <w:keepLines/>
      <w:spacing w:before="280" w:after="290" w:line="376" w:lineRule="auto"/>
      <w:ind w:left="1008" w:hanging="1008"/>
      <w:outlineLvl w:val="4"/>
    </w:pPr>
    <w:rPr>
      <w:b/>
      <w:bCs/>
      <w:sz w:val="24"/>
      <w:szCs w:val="28"/>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5">
    <w:name w:val="Body Text"/>
    <w:basedOn w:val="1"/>
    <w:next w:val="6"/>
    <w:qFormat/>
    <w:uiPriority w:val="99"/>
    <w:pPr>
      <w:spacing w:line="360" w:lineRule="auto"/>
    </w:pPr>
    <w:rPr>
      <w:rFonts w:ascii="Tahoma" w:hAnsi="Tahoma"/>
    </w:rPr>
  </w:style>
  <w:style w:type="paragraph" w:styleId="6">
    <w:name w:val="toc 5"/>
    <w:basedOn w:val="1"/>
    <w:next w:val="1"/>
    <w:qFormat/>
    <w:uiPriority w:val="0"/>
    <w:pPr>
      <w:ind w:left="1680" w:leftChars="800"/>
    </w:pPr>
    <w:rPr>
      <w:szCs w:val="24"/>
    </w:rPr>
  </w:style>
  <w:style w:type="paragraph" w:styleId="7">
    <w:name w:val="Body Text Indent"/>
    <w:basedOn w:val="1"/>
    <w:next w:val="1"/>
    <w:qFormat/>
    <w:uiPriority w:val="0"/>
    <w:pPr>
      <w:tabs>
        <w:tab w:val="left" w:pos="8640"/>
      </w:tabs>
      <w:ind w:firstLine="420"/>
    </w:pPr>
    <w:rPr>
      <w:rFonts w:ascii="楷体_GB2312" w:eastAsia="楷体_GB2312"/>
      <w:color w:val="000000"/>
      <w:sz w:val="28"/>
    </w:rPr>
  </w:style>
  <w:style w:type="paragraph" w:styleId="8">
    <w:name w:val="footer"/>
    <w:basedOn w:val="1"/>
    <w:unhideWhenUsed/>
    <w:qFormat/>
    <w:uiPriority w:val="99"/>
    <w:pPr>
      <w:tabs>
        <w:tab w:val="center" w:pos="4153"/>
        <w:tab w:val="right" w:pos="8306"/>
      </w:tabs>
      <w:snapToGrid w:val="0"/>
      <w:jc w:val="left"/>
    </w:pPr>
    <w:rPr>
      <w:sz w:val="18"/>
      <w:szCs w:val="18"/>
    </w:rPr>
  </w:style>
  <w:style w:type="paragraph" w:styleId="9">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szCs w:val="20"/>
    </w:rPr>
  </w:style>
  <w:style w:type="paragraph" w:styleId="10">
    <w:name w:val="Body Text First Indent 2"/>
    <w:basedOn w:val="7"/>
    <w:next w:val="1"/>
    <w:qFormat/>
    <w:uiPriority w:val="0"/>
    <w:pPr>
      <w:ind w:firstLine="200" w:firstLineChars="200"/>
    </w:pPr>
  </w:style>
  <w:style w:type="paragraph" w:customStyle="1" w:styleId="13">
    <w:name w:val="Table Paragraph"/>
    <w:basedOn w:val="1"/>
    <w:qFormat/>
    <w:uiPriority w:val="1"/>
  </w:style>
  <w:style w:type="table" w:customStyle="1" w:styleId="14">
    <w:name w:val="Table Normal"/>
    <w:semiHidden/>
    <w:unhideWhenUsed/>
    <w:qFormat/>
    <w:uiPriority w:val="2"/>
    <w:pPr>
      <w:widowControl w:val="0"/>
      <w:autoSpaceDE w:val="0"/>
      <w:autoSpaceDN w:val="0"/>
    </w:pPr>
    <w:rPr>
      <w:sz w:val="22"/>
      <w:lang w:eastAsia="en-US"/>
    </w:rPr>
    <w:tblPr>
      <w:tblCellMar>
        <w:top w:w="0" w:type="dxa"/>
        <w:left w:w="0" w:type="dxa"/>
        <w:bottom w:w="0" w:type="dxa"/>
        <w:right w:w="0" w:type="dxa"/>
      </w:tblCellMar>
    </w:tblPr>
  </w:style>
  <w:style w:type="paragraph" w:customStyle="1" w:styleId="15">
    <w:name w:val="null3"/>
    <w:hidden/>
    <w:qFormat/>
    <w:uiPriority w:val="0"/>
    <w:rPr>
      <w:rFonts w:hint="eastAsia" w:asciiTheme="minorHAnsi" w:hAnsiTheme="minorHAnsi" w:eastAsiaTheme="minorEastAsia" w:cstheme="minorBidi"/>
      <w:lang w:val="en-US" w:eastAsia="zh-Hans"/>
    </w:rPr>
  </w:style>
  <w:style w:type="paragraph" w:customStyle="1" w:styleId="16">
    <w:name w:val="样式 首行缩进:  2 字符"/>
    <w:autoRedefine/>
    <w:qFormat/>
    <w:uiPriority w:val="0"/>
    <w:pPr>
      <w:widowControl w:val="0"/>
      <w:pBdr>
        <w:top w:val="none" w:color="000000" w:sz="0" w:space="3"/>
        <w:left w:val="none" w:color="000000" w:sz="0" w:space="3"/>
        <w:bottom w:val="none" w:color="000000" w:sz="0" w:space="3"/>
        <w:right w:val="none" w:color="000000" w:sz="0" w:space="3"/>
        <w:between w:val="none" w:color="000000" w:sz="0" w:space="0"/>
      </w:pBdr>
      <w:spacing w:line="400" w:lineRule="exact"/>
      <w:ind w:firstLine="200"/>
      <w:jc w:val="both"/>
    </w:pPr>
    <w:rPr>
      <w:rFonts w:ascii="Calibri" w:hAnsi="Calibri" w:eastAsia="宋体" w:cs="宋体"/>
      <w:kern w:val="1"/>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2061</Words>
  <Characters>2076</Characters>
  <Lines>0</Lines>
  <Paragraphs>0</Paragraphs>
  <TotalTime>0</TotalTime>
  <ScaleCrop>false</ScaleCrop>
  <LinksUpToDate>false</LinksUpToDate>
  <CharactersWithSpaces>2142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2025-05-19T06:22:00Z</dcterms:created>
  <dc:creator>LXL</dc:creator>
  <cp:lastModifiedBy>sgyh</cp:lastModifiedBy>
  <dcterms:modified xsi:type="dcterms:W3CDTF">2026-05-28T01:13:05Z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91486192EB944A92AB9E5BB12C73CE60_11</vt:lpwstr>
  </property>
  <property fmtid="{D5CDD505-2E9C-101B-9397-08002B2CF9AE}" pid="4" name="KSOTemplateDocerSaveRecord">
    <vt:lpwstr>eyJoZGlkIjoiMjlmN2I3NTM2MGJhNTQ4Mjg5MGIyZTExN2VmNDgwMDMiLCJ1c2VySWQiOiIxMzk1ODQ4MzgxIn0=</vt:lpwstr>
  </property>
</Properties>
</file>