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438B87">
      <w:pPr>
        <w:spacing w:line="360" w:lineRule="auto"/>
        <w:outlineLvl w:val="2"/>
        <w:rPr>
          <w:rFonts w:hint="eastAsia" w:ascii="仿宋" w:hAnsi="仿宋" w:eastAsia="仿宋" w:cs="仿宋"/>
          <w:sz w:val="24"/>
          <w:szCs w:val="24"/>
          <w:highlight w:val="none"/>
        </w:rPr>
      </w:pPr>
      <w:bookmarkStart w:id="0" w:name="_Toc30175"/>
      <w:bookmarkStart w:id="1" w:name="_Toc7005136"/>
      <w:bookmarkStart w:id="2" w:name="_Toc414445775"/>
      <w:bookmarkStart w:id="3" w:name="_Toc410631184"/>
      <w:bookmarkStart w:id="4" w:name="_Toc416103825"/>
      <w:r>
        <w:rPr>
          <w:rFonts w:hint="eastAsia" w:ascii="仿宋" w:hAnsi="仿宋" w:eastAsia="仿宋" w:cs="仿宋"/>
          <w:sz w:val="24"/>
          <w:szCs w:val="24"/>
          <w:highlight w:val="none"/>
        </w:rPr>
        <w:t>附件：服务偏离表</w:t>
      </w:r>
      <w:bookmarkEnd w:id="0"/>
    </w:p>
    <w:p w14:paraId="0AA45E9C">
      <w:pPr>
        <w:pStyle w:val="4"/>
        <w:spacing w:before="120" w:line="360" w:lineRule="auto"/>
        <w:ind w:left="0" w:right="34"/>
        <w:jc w:val="center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  <w:bookmarkStart w:id="6" w:name="_GoBack"/>
      <w:bookmarkEnd w:id="6"/>
      <w:bookmarkStart w:id="5" w:name="_Toc14672"/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  <w:t>服务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偏离表</w:t>
      </w:r>
      <w:bookmarkEnd w:id="5"/>
    </w:p>
    <w:p w14:paraId="3F15544C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before="156" w:beforeLines="50" w:beforeAutospacing="0" w:after="156" w:afterLines="50" w:afterAutospacing="0" w:line="360" w:lineRule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项目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名称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：</w:t>
      </w:r>
    </w:p>
    <w:p w14:paraId="7A191FF6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before="120" w:line="360" w:lineRule="auto"/>
        <w:ind w:left="0" w:right="34"/>
        <w:jc w:val="both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项目编号：</w:t>
      </w:r>
    </w:p>
    <w:tbl>
      <w:tblPr>
        <w:tblStyle w:val="7"/>
        <w:tblW w:w="8989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02"/>
        <w:gridCol w:w="2332"/>
        <w:gridCol w:w="2220"/>
        <w:gridCol w:w="2195"/>
        <w:gridCol w:w="1440"/>
      </w:tblGrid>
      <w:tr w14:paraId="7B3711A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802" w:type="dxa"/>
            <w:vAlign w:val="center"/>
          </w:tcPr>
          <w:p w14:paraId="22882BA5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2332" w:type="dxa"/>
            <w:vAlign w:val="center"/>
          </w:tcPr>
          <w:p w14:paraId="2EB20090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磋商文件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  <w:t>要求</w:t>
            </w:r>
          </w:p>
        </w:tc>
        <w:tc>
          <w:tcPr>
            <w:tcW w:w="2220" w:type="dxa"/>
            <w:vAlign w:val="center"/>
          </w:tcPr>
          <w:p w14:paraId="69650B79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磋商响应内容</w:t>
            </w:r>
          </w:p>
        </w:tc>
        <w:tc>
          <w:tcPr>
            <w:tcW w:w="2195" w:type="dxa"/>
            <w:vAlign w:val="center"/>
          </w:tcPr>
          <w:p w14:paraId="0D0E83AE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  <w:t>偏离情况</w:t>
            </w:r>
          </w:p>
        </w:tc>
        <w:tc>
          <w:tcPr>
            <w:tcW w:w="1440" w:type="dxa"/>
            <w:vAlign w:val="center"/>
          </w:tcPr>
          <w:p w14:paraId="3F096677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备注</w:t>
            </w:r>
          </w:p>
        </w:tc>
      </w:tr>
      <w:tr w14:paraId="62AA886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802" w:type="dxa"/>
          </w:tcPr>
          <w:p w14:paraId="0933D49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32" w:type="dxa"/>
          </w:tcPr>
          <w:p w14:paraId="7120DD4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20" w:type="dxa"/>
          </w:tcPr>
          <w:p w14:paraId="669B3CB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95" w:type="dxa"/>
          </w:tcPr>
          <w:p w14:paraId="75A323C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</w:tcPr>
          <w:p w14:paraId="2F5FC1B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7439D88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802" w:type="dxa"/>
          </w:tcPr>
          <w:p w14:paraId="4053DE6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32" w:type="dxa"/>
          </w:tcPr>
          <w:p w14:paraId="3986AB0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20" w:type="dxa"/>
          </w:tcPr>
          <w:p w14:paraId="6A67989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95" w:type="dxa"/>
          </w:tcPr>
          <w:p w14:paraId="535F890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</w:tcPr>
          <w:p w14:paraId="6ED3527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39B1C3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802" w:type="dxa"/>
          </w:tcPr>
          <w:p w14:paraId="1E607C6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32" w:type="dxa"/>
          </w:tcPr>
          <w:p w14:paraId="330860F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20" w:type="dxa"/>
          </w:tcPr>
          <w:p w14:paraId="6B8F239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95" w:type="dxa"/>
          </w:tcPr>
          <w:p w14:paraId="17813E6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</w:tcPr>
          <w:p w14:paraId="61BD97F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AE200C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802" w:type="dxa"/>
          </w:tcPr>
          <w:p w14:paraId="0FD45D3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32" w:type="dxa"/>
          </w:tcPr>
          <w:p w14:paraId="74DB5AE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20" w:type="dxa"/>
          </w:tcPr>
          <w:p w14:paraId="6D11BC3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95" w:type="dxa"/>
          </w:tcPr>
          <w:p w14:paraId="0B43433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</w:tcPr>
          <w:p w14:paraId="25C6AD7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68E794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802" w:type="dxa"/>
          </w:tcPr>
          <w:p w14:paraId="4406E4B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32" w:type="dxa"/>
          </w:tcPr>
          <w:p w14:paraId="129EF0D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20" w:type="dxa"/>
          </w:tcPr>
          <w:p w14:paraId="6205C1F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95" w:type="dxa"/>
          </w:tcPr>
          <w:p w14:paraId="5660F84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</w:tcPr>
          <w:p w14:paraId="4A925E7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488294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802" w:type="dxa"/>
          </w:tcPr>
          <w:p w14:paraId="5F0388C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32" w:type="dxa"/>
          </w:tcPr>
          <w:p w14:paraId="2565C76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20" w:type="dxa"/>
          </w:tcPr>
          <w:p w14:paraId="031E44E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95" w:type="dxa"/>
          </w:tcPr>
          <w:p w14:paraId="1E64B9F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</w:tcPr>
          <w:p w14:paraId="28E48F8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DAF8E1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802" w:type="dxa"/>
          </w:tcPr>
          <w:p w14:paraId="2CCE77D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32" w:type="dxa"/>
          </w:tcPr>
          <w:p w14:paraId="2EBF538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20" w:type="dxa"/>
          </w:tcPr>
          <w:p w14:paraId="0409811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95" w:type="dxa"/>
          </w:tcPr>
          <w:p w14:paraId="4987B94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</w:tcPr>
          <w:p w14:paraId="167B356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EB8D50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802" w:type="dxa"/>
          </w:tcPr>
          <w:p w14:paraId="0342176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32" w:type="dxa"/>
          </w:tcPr>
          <w:p w14:paraId="59BDC70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20" w:type="dxa"/>
          </w:tcPr>
          <w:p w14:paraId="4756AD4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95" w:type="dxa"/>
          </w:tcPr>
          <w:p w14:paraId="3781B74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</w:tcPr>
          <w:p w14:paraId="33FA0B2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1E232D5D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ind w:left="0" w:right="34"/>
        <w:jc w:val="both"/>
        <w:rPr>
          <w:rFonts w:hint="eastAsia" w:ascii="仿宋" w:hAnsi="仿宋" w:eastAsia="仿宋" w:cs="仿宋"/>
          <w:bCs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Cs/>
          <w:sz w:val="24"/>
          <w:szCs w:val="24"/>
          <w:highlight w:val="none"/>
        </w:rPr>
        <w:t>说明：</w:t>
      </w:r>
    </w:p>
    <w:p w14:paraId="6F3E0D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1、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“磋商文件要求”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一栏应填写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  <w:lang w:eastAsia="zh-CN"/>
        </w:rPr>
        <w:t>“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</w:rPr>
        <w:t>第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  <w:lang w:val="en-US" w:eastAsia="zh-CN"/>
        </w:rPr>
        <w:t>三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</w:rPr>
        <w:t>章</w:t>
      </w:r>
      <w:r>
        <w:rPr>
          <w:rFonts w:hint="eastAsia" w:ascii="仿宋" w:hAnsi="仿宋" w:eastAsia="仿宋" w:cs="仿宋"/>
          <w:b/>
          <w:sz w:val="24"/>
          <w:szCs w:val="24"/>
          <w:highlight w:val="none"/>
        </w:rPr>
        <w:t>3.2.2服务要求</w:t>
      </w:r>
      <w:r>
        <w:rPr>
          <w:rFonts w:hint="eastAsia" w:ascii="仿宋" w:hAnsi="仿宋" w:eastAsia="仿宋" w:cs="仿宋"/>
          <w:b/>
          <w:sz w:val="24"/>
          <w:szCs w:val="24"/>
          <w:highlight w:val="none"/>
          <w:lang w:eastAsia="zh-CN"/>
        </w:rPr>
        <w:t>，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技术参数与性能指标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”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的内容；</w:t>
      </w:r>
    </w:p>
    <w:p w14:paraId="7C6B73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2、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“磋商响应内容”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一栏必须详细，并应对照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  <w:lang w:eastAsia="zh-CN"/>
        </w:rPr>
        <w:t>“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</w:rPr>
        <w:t>第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  <w:lang w:val="en-US" w:eastAsia="zh-CN"/>
        </w:rPr>
        <w:t>三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</w:rPr>
        <w:t>章</w:t>
      </w:r>
      <w:r>
        <w:rPr>
          <w:rFonts w:hint="eastAsia" w:ascii="仿宋" w:hAnsi="仿宋" w:eastAsia="仿宋" w:cs="仿宋"/>
          <w:b/>
          <w:sz w:val="24"/>
          <w:szCs w:val="24"/>
          <w:highlight w:val="none"/>
        </w:rPr>
        <w:t>3.2.2服务要求</w:t>
      </w:r>
      <w:r>
        <w:rPr>
          <w:rFonts w:hint="eastAsia" w:ascii="仿宋" w:hAnsi="仿宋" w:eastAsia="仿宋" w:cs="仿宋"/>
          <w:b/>
          <w:sz w:val="24"/>
          <w:szCs w:val="24"/>
          <w:highlight w:val="none"/>
          <w:lang w:eastAsia="zh-CN"/>
        </w:rPr>
        <w:t>，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技术参数与性能指标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”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的内容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进行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响应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</w:rPr>
        <w:t>，并按磋商文件要求提供相应的证明材料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；</w:t>
      </w:r>
    </w:p>
    <w:p w14:paraId="03B4A793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ind w:left="0" w:right="34" w:firstLine="480" w:firstLineChars="200"/>
        <w:jc w:val="both"/>
        <w:rPr>
          <w:rFonts w:hint="eastAsia" w:ascii="仿宋" w:hAnsi="仿宋" w:eastAsia="仿宋" w:cs="仿宋"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Cs/>
          <w:sz w:val="24"/>
          <w:szCs w:val="24"/>
          <w:highlight w:val="none"/>
          <w:lang w:val="en-US" w:eastAsia="zh-CN"/>
        </w:rPr>
        <w:t>3、供应商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</w:rPr>
        <w:t>所填写的“偏离情况”与磋商小组判定不一致时，以磋商小组意见为主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  <w:lang w:eastAsia="zh-CN"/>
        </w:rPr>
        <w:t>；</w:t>
      </w:r>
    </w:p>
    <w:p w14:paraId="30CC7C8D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ind w:left="0" w:right="34" w:firstLine="480" w:firstLineChars="200"/>
        <w:jc w:val="both"/>
        <w:rPr>
          <w:rFonts w:hint="eastAsia" w:ascii="仿宋" w:hAnsi="仿宋" w:eastAsia="仿宋" w:cs="仿宋"/>
          <w:bCs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Cs/>
          <w:sz w:val="24"/>
          <w:szCs w:val="24"/>
          <w:highlight w:val="none"/>
          <w:lang w:val="en-US" w:eastAsia="zh-CN"/>
        </w:rPr>
        <w:t>4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</w:rPr>
        <w:t>、“偏离情况”一栏应如实填写“正偏离”、“负偏离”或“无偏离”；</w:t>
      </w:r>
    </w:p>
    <w:p w14:paraId="3D6CA128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ind w:left="0" w:right="34" w:firstLine="480" w:firstLineChars="200"/>
        <w:jc w:val="both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Cs/>
          <w:sz w:val="24"/>
          <w:szCs w:val="24"/>
          <w:highlight w:val="none"/>
          <w:lang w:val="en-US" w:eastAsia="zh-CN"/>
        </w:rPr>
        <w:t>5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</w:rPr>
        <w:t>、供应商必须据实填写，不得虚假响应，否则将取消其投标/磋商或中标/成交资格，并按有关规定进行处罚。</w:t>
      </w:r>
    </w:p>
    <w:p w14:paraId="0FD1C57D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供应商名称：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（盖章）</w:t>
      </w:r>
    </w:p>
    <w:p w14:paraId="3652832E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法定代表人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或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被授权人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(签字或盖章)</w:t>
      </w:r>
    </w:p>
    <w:p w14:paraId="14A400F5">
      <w:pPr>
        <w:spacing w:line="360" w:lineRule="auto"/>
        <w:rPr>
          <w:rFonts w:ascii="仿宋" w:hAnsi="仿宋" w:eastAsia="仿宋" w:cs="仿宋"/>
          <w:b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        期：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年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</w:t>
      </w:r>
      <w:bookmarkEnd w:id="1"/>
      <w:bookmarkEnd w:id="2"/>
      <w:bookmarkEnd w:id="3"/>
      <w:bookmarkEnd w:id="4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D5B3C5C"/>
    <w:rsid w:val="1D5B3C5C"/>
    <w:rsid w:val="7D4F09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0"/>
    <w:pPr>
      <w:keepNext/>
      <w:keepLines/>
      <w:spacing w:line="240" w:lineRule="auto"/>
      <w:ind w:firstLine="562" w:firstLineChars="200"/>
      <w:outlineLvl w:val="3"/>
    </w:pPr>
    <w:rPr>
      <w:rFonts w:ascii="Times New Roman" w:hAnsi="Times New Roman"/>
      <w:b/>
      <w:bCs/>
      <w:szCs w:val="28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99"/>
    <w:pPr>
      <w:spacing w:line="360" w:lineRule="auto"/>
    </w:pPr>
    <w:rPr>
      <w:rFonts w:ascii="Tahoma" w:hAnsi="Tahoma"/>
    </w:rPr>
  </w:style>
  <w:style w:type="paragraph" w:styleId="4">
    <w:name w:val="Block Text"/>
    <w:basedOn w:val="1"/>
    <w:qFormat/>
    <w:uiPriority w:val="0"/>
    <w:pPr>
      <w:adjustRightInd w:val="0"/>
      <w:ind w:left="420" w:right="33"/>
      <w:jc w:val="left"/>
      <w:textAlignment w:val="baseline"/>
    </w:pPr>
    <w:rPr>
      <w:kern w:val="0"/>
    </w:rPr>
  </w:style>
  <w:style w:type="paragraph" w:styleId="5">
    <w:name w:val="Plain Text"/>
    <w:basedOn w:val="1"/>
    <w:qFormat/>
    <w:uiPriority w:val="0"/>
    <w:rPr>
      <w:rFonts w:ascii="宋体" w:hAnsi="Courier New"/>
    </w:rPr>
  </w:style>
  <w:style w:type="paragraph" w:styleId="6">
    <w:name w:val="Normal (Web)"/>
    <w:basedOn w:val="1"/>
    <w:qFormat/>
    <w:uiPriority w:val="0"/>
    <w:pPr>
      <w:widowControl/>
      <w:spacing w:beforeAutospacing="1" w:afterAutospacing="1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801</Words>
  <Characters>803</Characters>
  <Lines>0</Lines>
  <Paragraphs>0</Paragraphs>
  <TotalTime>0</TotalTime>
  <ScaleCrop>false</ScaleCrop>
  <LinksUpToDate>false</LinksUpToDate>
  <CharactersWithSpaces>916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2025-05-19T03:50:00Z</dcterms:created>
  <dc:creator>LXL</dc:creator>
  <cp:lastModifiedBy>sgyh</cp:lastModifiedBy>
  <dcterms:modified xsi:type="dcterms:W3CDTF">2026-05-28T01:05:29Z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7346873841C24EB5AB5395426DEE186B_11</vt:lpwstr>
  </property>
  <property fmtid="{D5CDD505-2E9C-101B-9397-08002B2CF9AE}" pid="4" name="KSOTemplateDocerSaveRecord">
    <vt:lpwstr>eyJoZGlkIjoiMjlmN2I3NTM2MGJhNTQ4Mjg5MGIyZTExN2VmNDgwMDMiLCJ1c2VySWQiOiIxMzk1ODQ4MzgxIn0=</vt:lpwstr>
  </property>
</Properties>
</file>