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版本号：ZZDY-2026--02520260819001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西安市鄠邑区2026-2027学年公办中小学幼儿园保安服务采购项目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ZZDY-2026--025</w:t>
      </w:r>
      <w:r>
        <w:br/>
      </w:r>
      <w:r>
        <w:br/>
      </w:r>
      <w:r>
        <w:br/>
      </w:r>
    </w:p>
    <w:p>
      <w:pPr>
        <w:pStyle w:val="null3"/>
        <w:jc w:val="center"/>
        <w:outlineLvl w:val="2"/>
      </w:pPr>
      <w:r>
        <w:rPr>
          <w:rFonts w:ascii="仿宋_GB2312" w:hAnsi="仿宋_GB2312" w:cs="仿宋_GB2312" w:eastAsia="仿宋_GB2312"/>
          <w:sz w:val="28"/>
          <w:b/>
        </w:rPr>
        <w:t>西安市鄠邑区教育局</w:t>
      </w:r>
    </w:p>
    <w:p>
      <w:pPr>
        <w:pStyle w:val="null3"/>
        <w:jc w:val="center"/>
        <w:outlineLvl w:val="2"/>
      </w:pPr>
      <w:r>
        <w:rPr>
          <w:rFonts w:ascii="仿宋_GB2312" w:hAnsi="仿宋_GB2312" w:cs="仿宋_GB2312" w:eastAsia="仿宋_GB2312"/>
          <w:sz w:val="28"/>
          <w:b/>
        </w:rPr>
        <w:t>陕西中正鼎裕项目管理有限公司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陕西中正鼎裕项目管理有限公司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西安市鄠邑区教育局</w:t>
      </w:r>
      <w:r>
        <w:rPr>
          <w:rFonts w:ascii="仿宋_GB2312" w:hAnsi="仿宋_GB2312" w:cs="仿宋_GB2312" w:eastAsia="仿宋_GB2312"/>
        </w:rPr>
        <w:t>委托，拟对</w:t>
      </w:r>
      <w:r>
        <w:rPr>
          <w:rFonts w:ascii="仿宋_GB2312" w:hAnsi="仿宋_GB2312" w:cs="仿宋_GB2312" w:eastAsia="仿宋_GB2312"/>
        </w:rPr>
        <w:t>西安市鄠邑区2026-2027学年公办中小学幼儿园保安服务采购项目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ZZDY-2026--025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西安市鄠邑区2026-2027学年公办中小学幼儿园保安服务采购项目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该项目主要为全区119所公办学校（园）招聘安保333人，预算资金8550500.00元。一标段，预算资金4275250.00元，为56所学校（园）招聘保安167人；二标段，预算资金4275250.00元，为63所学校（园）招聘保安166人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采购包1（保安服务）：属于专门面向中小企业采购。</w:t>
      </w:r>
    </w:p>
    <w:p>
      <w:pPr>
        <w:pStyle w:val="null3"/>
      </w:pPr>
      <w:r>
        <w:rPr>
          <w:rFonts w:ascii="仿宋_GB2312" w:hAnsi="仿宋_GB2312" w:cs="仿宋_GB2312" w:eastAsia="仿宋_GB2312"/>
        </w:rPr>
        <w:t>采购包2（保安服务）：属于专门面向中小企业采购。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1、供应商应具有独立承担民事责任的能力的企业法人、事业法人、其他组织或自然人：出具合法有效的营业执照等相关证明文件，自然人参与的提供其身份证明；</w:t>
      </w:r>
    </w:p>
    <w:p>
      <w:pPr>
        <w:pStyle w:val="null3"/>
      </w:pPr>
      <w:r>
        <w:rPr>
          <w:rFonts w:ascii="仿宋_GB2312" w:hAnsi="仿宋_GB2312" w:cs="仿宋_GB2312" w:eastAsia="仿宋_GB2312"/>
        </w:rPr>
        <w:t>2、授权委托：法定代表人直接参加投标的，须出具法定代表人证明及法人身份证；法定代表人授权代表参加投标的，须出具法定代表人授权书及授权代表身份证；</w:t>
      </w:r>
    </w:p>
    <w:p>
      <w:pPr>
        <w:pStyle w:val="null3"/>
      </w:pPr>
      <w:r>
        <w:rPr>
          <w:rFonts w:ascii="仿宋_GB2312" w:hAnsi="仿宋_GB2312" w:cs="仿宋_GB2312" w:eastAsia="仿宋_GB2312"/>
        </w:rPr>
        <w:t>3、财务状况报告：财务状况报告：提供经审计的2025年度财务报告或开标前六个月内其本公司银行账户出具的资信证明；</w:t>
      </w:r>
    </w:p>
    <w:p>
      <w:pPr>
        <w:pStyle w:val="null3"/>
      </w:pPr>
      <w:r>
        <w:rPr>
          <w:rFonts w:ascii="仿宋_GB2312" w:hAnsi="仿宋_GB2312" w:cs="仿宋_GB2312" w:eastAsia="仿宋_GB2312"/>
        </w:rPr>
        <w:t>4、税收缴纳证明：税收缴纳证明：供应商提供截止至开标时间前六个月内任意一个月的缴税或完税凭据（不限税种）；依法免税的应提供相关文件证明；</w:t>
      </w:r>
    </w:p>
    <w:p>
      <w:pPr>
        <w:pStyle w:val="null3"/>
      </w:pPr>
      <w:r>
        <w:rPr>
          <w:rFonts w:ascii="仿宋_GB2312" w:hAnsi="仿宋_GB2312" w:cs="仿宋_GB2312" w:eastAsia="仿宋_GB2312"/>
        </w:rPr>
        <w:t>5、社会保障资金缴纳证明：社会保障资金缴纳证明：供应商提供截止至开标时间前六个月内任意一个月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6、供应商具有履行本合同所必需的设备和专业技术能力：供应商提供具有履行本合同所必需的设备和专业技术能力的承诺函；</w:t>
      </w:r>
    </w:p>
    <w:p>
      <w:pPr>
        <w:pStyle w:val="null3"/>
      </w:pPr>
      <w:r>
        <w:rPr>
          <w:rFonts w:ascii="仿宋_GB2312" w:hAnsi="仿宋_GB2312" w:cs="仿宋_GB2312" w:eastAsia="仿宋_GB2312"/>
        </w:rPr>
        <w:t>7、参加政府采购活动前三年内在经营活动中没有重大违法记录：供应商提供参加政府采购活动前三年内在经营活动中没有重大违法记录的声明</w:t>
      </w:r>
    </w:p>
    <w:p>
      <w:pPr>
        <w:pStyle w:val="null3"/>
      </w:pPr>
      <w:r>
        <w:rPr>
          <w:rFonts w:ascii="仿宋_GB2312" w:hAnsi="仿宋_GB2312" w:cs="仿宋_GB2312" w:eastAsia="仿宋_GB2312"/>
        </w:rPr>
        <w:t>8、企业资质：供应商具有公安机关核发的保安服务许可证，外省市保安企业须提供在西安市公安局保安监管部门的备案证明</w:t>
      </w:r>
    </w:p>
    <w:p>
      <w:pPr>
        <w:pStyle w:val="null3"/>
      </w:pPr>
      <w:r>
        <w:rPr>
          <w:rFonts w:ascii="仿宋_GB2312" w:hAnsi="仿宋_GB2312" w:cs="仿宋_GB2312" w:eastAsia="仿宋_GB2312"/>
        </w:rPr>
        <w:t>9、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代理机构开标现场查询）</w:t>
      </w:r>
    </w:p>
    <w:p>
      <w:pPr>
        <w:pStyle w:val="null3"/>
      </w:pPr>
      <w:r>
        <w:rPr>
          <w:rFonts w:ascii="仿宋_GB2312" w:hAnsi="仿宋_GB2312" w:cs="仿宋_GB2312" w:eastAsia="仿宋_GB2312"/>
        </w:rPr>
        <w:t>10、本项目不接受联合体投标：提供非联合体承诺书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1、供应商应具有独立承担民事责任的能力的企业法人、事业法人、其他组织或自然人：出具合法有效的营业执照等相关证明文件，自然人参与的提供其身份证明；</w:t>
      </w:r>
    </w:p>
    <w:p>
      <w:pPr>
        <w:pStyle w:val="null3"/>
      </w:pPr>
      <w:r>
        <w:rPr>
          <w:rFonts w:ascii="仿宋_GB2312" w:hAnsi="仿宋_GB2312" w:cs="仿宋_GB2312" w:eastAsia="仿宋_GB2312"/>
        </w:rPr>
        <w:t>2、授权委托：法定代表人直接参加投标的，须出具法定代表人证明及法人身份证；法定代表人授权代表参加投标的，须出具法定代表人授权书及授权代表身份证；</w:t>
      </w:r>
    </w:p>
    <w:p>
      <w:pPr>
        <w:pStyle w:val="null3"/>
      </w:pPr>
      <w:r>
        <w:rPr>
          <w:rFonts w:ascii="仿宋_GB2312" w:hAnsi="仿宋_GB2312" w:cs="仿宋_GB2312" w:eastAsia="仿宋_GB2312"/>
        </w:rPr>
        <w:t>3、财务状况报告：财务状况报告：提供经审计的2023或2024年度财务报告或开标前六个月内其本公司银行账户出具的资信证明；</w:t>
      </w:r>
    </w:p>
    <w:p>
      <w:pPr>
        <w:pStyle w:val="null3"/>
      </w:pPr>
      <w:r>
        <w:rPr>
          <w:rFonts w:ascii="仿宋_GB2312" w:hAnsi="仿宋_GB2312" w:cs="仿宋_GB2312" w:eastAsia="仿宋_GB2312"/>
        </w:rPr>
        <w:t>4、税收缴纳证明：税收缴纳证明：供应商提供截止至开标时间前六个月内任意一个月的缴税或完税凭据（不限税种）；依法免税的应提供相关文件证明；</w:t>
      </w:r>
    </w:p>
    <w:p>
      <w:pPr>
        <w:pStyle w:val="null3"/>
      </w:pPr>
      <w:r>
        <w:rPr>
          <w:rFonts w:ascii="仿宋_GB2312" w:hAnsi="仿宋_GB2312" w:cs="仿宋_GB2312" w:eastAsia="仿宋_GB2312"/>
        </w:rPr>
        <w:t>5、社会保障资金缴纳证明：社会保障资金缴纳证明：供应商提供截止至开标时间前六个月内任意一个月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6、供应商具有履行本合同所必需的设备和专业技术能力：供应商提供具有履行本合同所必需的设备和专业技术能力的承诺函；</w:t>
      </w:r>
    </w:p>
    <w:p>
      <w:pPr>
        <w:pStyle w:val="null3"/>
      </w:pPr>
      <w:r>
        <w:rPr>
          <w:rFonts w:ascii="仿宋_GB2312" w:hAnsi="仿宋_GB2312" w:cs="仿宋_GB2312" w:eastAsia="仿宋_GB2312"/>
        </w:rPr>
        <w:t>7、参加政府采购活动前三年内在经营活动中没有重大违法记录：供应商提供参加政府采购活动前三年内在经营活动中没有重大违法记录的声明；</w:t>
      </w:r>
    </w:p>
    <w:p>
      <w:pPr>
        <w:pStyle w:val="null3"/>
      </w:pPr>
      <w:r>
        <w:rPr>
          <w:rFonts w:ascii="仿宋_GB2312" w:hAnsi="仿宋_GB2312" w:cs="仿宋_GB2312" w:eastAsia="仿宋_GB2312"/>
        </w:rPr>
        <w:t>8、企业资质：供应商具有公安机关核发的保安服务许可证，外省市保安企业须提供在西安市公安局保安监管部门的备案证明；</w:t>
      </w:r>
    </w:p>
    <w:p>
      <w:pPr>
        <w:pStyle w:val="null3"/>
      </w:pPr>
      <w:r>
        <w:rPr>
          <w:rFonts w:ascii="仿宋_GB2312" w:hAnsi="仿宋_GB2312" w:cs="仿宋_GB2312" w:eastAsia="仿宋_GB2312"/>
        </w:rPr>
        <w:t>9、信用要求：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代理机构开标现场查询）</w:t>
      </w:r>
    </w:p>
    <w:p>
      <w:pPr>
        <w:pStyle w:val="null3"/>
      </w:pPr>
      <w:r>
        <w:rPr>
          <w:rFonts w:ascii="仿宋_GB2312" w:hAnsi="仿宋_GB2312" w:cs="仿宋_GB2312" w:eastAsia="仿宋_GB2312"/>
        </w:rPr>
        <w:t>10、本项目不接受联合体投标：提供非联合体承诺书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鄠邑区涝滨南路3号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谢耀军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029-84812962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陕西中正鼎裕项目管理有限公司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西安市高新区科技路48号创业广场B座1506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17691005085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采购包1：4,275,250.00元</w:t>
            </w:r>
          </w:p>
          <w:p>
            <w:pPr>
              <w:pStyle w:val="null3"/>
            </w:pPr>
            <w:r>
              <w:rPr>
                <w:rFonts w:ascii="仿宋_GB2312" w:hAnsi="仿宋_GB2312" w:cs="仿宋_GB2312" w:eastAsia="仿宋_GB2312"/>
              </w:rPr>
              <w:t>采购包2：4,275,250.00元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[2002]1980号）和国家发改委《关于招标代理服务收费有关问题的通知》（发改办价格[2003]857号）的有关规定执⾏。 中标单位在领取中标通知书前，须向采购代理机构⼀次性⽀付代理服务费。 银⾏⼾名：陕西中正⿍裕项⽬管理有限公司 开⼾⾏名称：兴业银⾏股份有限公司西安分⾏营业部 账 号：456010100100956535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西安市鄠邑区教育局</w:t>
      </w:r>
      <w:r>
        <w:rPr>
          <w:rFonts w:ascii="仿宋_GB2312" w:hAnsi="仿宋_GB2312" w:cs="仿宋_GB2312" w:eastAsia="仿宋_GB2312"/>
        </w:rPr>
        <w:t>和</w:t>
      </w:r>
      <w:r>
        <w:rPr>
          <w:rFonts w:ascii="仿宋_GB2312" w:hAnsi="仿宋_GB2312" w:cs="仿宋_GB2312" w:eastAsia="仿宋_GB2312"/>
        </w:rPr>
        <w:t>陕西中正鼎裕项目管理有限公司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陕西中正鼎裕项目管理有限公司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陕西中正鼎裕项目管理有限公司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陕西中正鼎裕项目管理有限公司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联系人：吕秋洋</w:t>
      </w:r>
    </w:p>
    <w:p>
      <w:pPr>
        <w:pStyle w:val="null3"/>
      </w:pPr>
      <w:r>
        <w:rPr>
          <w:rFonts w:ascii="仿宋_GB2312" w:hAnsi="仿宋_GB2312" w:cs="仿宋_GB2312" w:eastAsia="仿宋_GB2312"/>
        </w:rPr>
        <w:t>联系电话：17691005085</w:t>
      </w:r>
    </w:p>
    <w:p>
      <w:pPr>
        <w:pStyle w:val="null3"/>
      </w:pPr>
      <w:r>
        <w:rPr>
          <w:rFonts w:ascii="仿宋_GB2312" w:hAnsi="仿宋_GB2312" w:cs="仿宋_GB2312" w:eastAsia="仿宋_GB2312"/>
        </w:rPr>
        <w:t>地址：西安市高新区科技路48号创业广场B座1506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该项目主要为全区119所公办学校（园）招聘安保333人，预算资金8550500.00元。一标段，预算资金4275250.00元，为56所学校（园）招聘保安167人；二标段，预算资金4275250.00元，为63所学校（园）招聘保安166人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4,275,250.00</w:t>
      </w:r>
    </w:p>
    <w:p>
      <w:pPr>
        <w:pStyle w:val="null3"/>
      </w:pPr>
      <w:r>
        <w:rPr>
          <w:rFonts w:ascii="仿宋_GB2312" w:hAnsi="仿宋_GB2312" w:cs="仿宋_GB2312" w:eastAsia="仿宋_GB2312"/>
        </w:rPr>
        <w:t>采购包最高限价（元）: 4,275,250.00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4,275,250.00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4,275,250.00</w:t>
      </w:r>
    </w:p>
    <w:p>
      <w:pPr>
        <w:pStyle w:val="null3"/>
      </w:pPr>
      <w:r>
        <w:rPr>
          <w:rFonts w:ascii="仿宋_GB2312" w:hAnsi="仿宋_GB2312" w:cs="仿宋_GB2312" w:eastAsia="仿宋_GB2312"/>
        </w:rPr>
        <w:t>采购包最高限价（元）: 4,275,250.00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4,275,250.00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门口安保服务：</w:t>
            </w:r>
          </w:p>
          <w:p>
            <w:pPr>
              <w:pStyle w:val="null3"/>
              <w:jc w:val="left"/>
            </w:pPr>
            <w:r>
              <w:rPr>
                <w:rFonts w:ascii="仿宋_GB2312" w:hAnsi="仿宋_GB2312" w:cs="仿宋_GB2312" w:eastAsia="仿宋_GB2312"/>
                <w:sz w:val="24"/>
              </w:rPr>
              <w:t>1.人员配置要求：保安人员须配备167人（+10％）。原则上年龄不超过50周岁（含50周岁），男性；身体条件特别好、业务素质特别高的可适当放宽至55周岁（含55周岁）。保安人员须政审合格，身心健康，形体无明显缺陷，行动敏捷，外貌端正，无不良记录和不良嗜好，具有保安上岗证，持证上岗。</w:t>
            </w:r>
          </w:p>
          <w:p>
            <w:pPr>
              <w:pStyle w:val="null3"/>
              <w:jc w:val="left"/>
            </w:pPr>
            <w:r>
              <w:rPr>
                <w:rFonts w:ascii="仿宋_GB2312" w:hAnsi="仿宋_GB2312" w:cs="仿宋_GB2312" w:eastAsia="仿宋_GB2312"/>
                <w:sz w:val="24"/>
              </w:rPr>
              <w:t>2.保安人员上岗执勤，必须身着统一的保安服装且着装规范，佩戴统一的标志符号，戴齐装备。</w:t>
            </w:r>
          </w:p>
          <w:p>
            <w:pPr>
              <w:pStyle w:val="null3"/>
              <w:jc w:val="left"/>
            </w:pPr>
            <w:r>
              <w:rPr>
                <w:rFonts w:ascii="仿宋_GB2312" w:hAnsi="仿宋_GB2312" w:cs="仿宋_GB2312" w:eastAsia="仿宋_GB2312"/>
                <w:sz w:val="24"/>
              </w:rPr>
              <w:t>3.保安人员在学生上学、放学期间须戴齐安保装备，在学校门口和附近交通要道护送学生上下学，密切注意校园内外的动向，负责对交通要道和进出校门的车辆进行疏导和管理，保障学校门口及附近交通要道的安全和畅通；阻止推销员、商贩等无关人员进入校区、学校门口50米以内摆摊设点和车辆乱停乱放，及时处理突发事件。</w:t>
            </w:r>
          </w:p>
          <w:p>
            <w:pPr>
              <w:pStyle w:val="null3"/>
              <w:jc w:val="left"/>
            </w:pPr>
            <w:r>
              <w:rPr>
                <w:rFonts w:ascii="仿宋_GB2312" w:hAnsi="仿宋_GB2312" w:cs="仿宋_GB2312" w:eastAsia="仿宋_GB2312"/>
                <w:sz w:val="24"/>
              </w:rPr>
              <w:t>4.保安人员须做好每日工作情况及交接班记录，准时交接班，不迟到、不早退，不得擅自离岗、睡觉，有病有事必须先请假，待学校批准后方可离开。</w:t>
            </w:r>
          </w:p>
          <w:p>
            <w:pPr>
              <w:pStyle w:val="null3"/>
              <w:jc w:val="left"/>
            </w:pPr>
            <w:r>
              <w:rPr>
                <w:rFonts w:ascii="仿宋_GB2312" w:hAnsi="仿宋_GB2312" w:cs="仿宋_GB2312" w:eastAsia="仿宋_GB2312"/>
                <w:sz w:val="24"/>
              </w:rPr>
              <w:t>5.保安人员须按学校规定查验学生进出校门手续。学生在上课或中午因特殊情况外出，必须验收班主任签发的有效出门证明，或通过电话与班主任核实后，方能允许学生离校并做好登记工作。学生在上学、放学时间进出校门，必须查验是否本校学生。</w:t>
            </w:r>
          </w:p>
          <w:p>
            <w:pPr>
              <w:pStyle w:val="null3"/>
              <w:jc w:val="left"/>
            </w:pPr>
            <w:r>
              <w:rPr>
                <w:rFonts w:ascii="仿宋_GB2312" w:hAnsi="仿宋_GB2312" w:cs="仿宋_GB2312" w:eastAsia="仿宋_GB2312"/>
                <w:sz w:val="24"/>
              </w:rPr>
              <w:t>6.保安人员须熟悉各类报警业务范围以及报警电话、一键报警装置的使用，一旦发生紧急情况，迅速处置报警。</w:t>
            </w:r>
          </w:p>
          <w:p>
            <w:pPr>
              <w:pStyle w:val="null3"/>
              <w:jc w:val="left"/>
            </w:pPr>
            <w:r>
              <w:rPr>
                <w:rFonts w:ascii="仿宋_GB2312" w:hAnsi="仿宋_GB2312" w:cs="仿宋_GB2312" w:eastAsia="仿宋_GB2312"/>
                <w:sz w:val="24"/>
              </w:rPr>
              <w:t>7.保安人员须切实落实外来人员登记制度，对外来人员和机动车辆做好准确的进、出登记，进出货物必须认真检查，凡没有财物出校证明(或学校领导批准)的一律禁止出校；对进出校园的可疑人员和车辆进行认真盘查，来人来访须通知到被访人，经被访人同意后方可进入学校(门卫指引方向)。</w:t>
            </w:r>
          </w:p>
          <w:p>
            <w:pPr>
              <w:pStyle w:val="null3"/>
            </w:pPr>
            <w:r>
              <w:rPr>
                <w:rFonts w:ascii="仿宋_GB2312" w:hAnsi="仿宋_GB2312" w:cs="仿宋_GB2312" w:eastAsia="仿宋_GB2312"/>
                <w:sz w:val="24"/>
              </w:rPr>
              <w:t>8.保安人员必须严格遵守学校的相关管理制度，按照学校的相关要求做好好本职工作，并积极完成校领导交办的其他相关工作。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巡逻和保卫服务：</w:t>
            </w:r>
          </w:p>
          <w:p>
            <w:pPr>
              <w:pStyle w:val="null3"/>
              <w:jc w:val="left"/>
            </w:pPr>
            <w:r>
              <w:rPr>
                <w:rFonts w:ascii="仿宋_GB2312" w:hAnsi="仿宋_GB2312" w:cs="仿宋_GB2312" w:eastAsia="仿宋_GB2312"/>
                <w:sz w:val="24"/>
              </w:rPr>
              <w:t>1.保安人员按规定规范着装，佩戴标志和巡逻执勤装备上岗巡逻。白班保安要在课间对校园内学生较密集的区域（操场、楼梯、通道等重要地点）展开巡逻。夜间值班保安每小时在校园内巡逻一次，并根据治安情况，采取灵活机动的方式，适时调整巡逻路线、时间，巡逻中要注意提高警惕，做好自身防范，发现严重问题，应及时向学校领导报告。</w:t>
            </w:r>
          </w:p>
          <w:p>
            <w:pPr>
              <w:pStyle w:val="null3"/>
              <w:jc w:val="left"/>
            </w:pPr>
            <w:r>
              <w:rPr>
                <w:rFonts w:ascii="仿宋_GB2312" w:hAnsi="仿宋_GB2312" w:cs="仿宋_GB2312" w:eastAsia="仿宋_GB2312"/>
                <w:sz w:val="24"/>
              </w:rPr>
              <w:t>2.保安人员在巡逻中不准擅自离岗办私事。值班时间不准看书报、杂志，不准玩手机。工作时间严禁饮酒，严禁打人、骂人，做到文明执勤。</w:t>
            </w:r>
          </w:p>
          <w:p>
            <w:pPr>
              <w:pStyle w:val="null3"/>
              <w:jc w:val="left"/>
            </w:pPr>
            <w:r>
              <w:rPr>
                <w:rFonts w:ascii="仿宋_GB2312" w:hAnsi="仿宋_GB2312" w:cs="仿宋_GB2312" w:eastAsia="仿宋_GB2312"/>
                <w:sz w:val="24"/>
              </w:rPr>
              <w:t>3.保安人员负责岗位、门口及双方确认的目标、区域内防火、防盗、防爆、防破坏、防治安灾害及疫情防控等巡查和应急处置工作；巡查中发现重大涉嫌违法犯罪情况，在积极做好应对措施的同时，及时向主管领导和派出所报告，抓获违法犯罪嫌疑人员，在确保安全前提下应将嫌疑人扭送公安机关，防止嫌疑人逃脱或自身受到伤害。</w:t>
            </w:r>
          </w:p>
          <w:p>
            <w:pPr>
              <w:pStyle w:val="null3"/>
              <w:jc w:val="left"/>
            </w:pPr>
            <w:r>
              <w:rPr>
                <w:rFonts w:ascii="仿宋_GB2312" w:hAnsi="仿宋_GB2312" w:cs="仿宋_GB2312" w:eastAsia="仿宋_GB2312"/>
                <w:sz w:val="24"/>
              </w:rPr>
              <w:t>4.保安人员在巡查过程中发现可疑物品、听到异常响声、闻到异常气味要立即观察，正确处理。</w:t>
            </w:r>
          </w:p>
          <w:p>
            <w:pPr>
              <w:pStyle w:val="null3"/>
              <w:jc w:val="left"/>
            </w:pPr>
            <w:r>
              <w:rPr>
                <w:rFonts w:ascii="仿宋_GB2312" w:hAnsi="仿宋_GB2312" w:cs="仿宋_GB2312" w:eastAsia="仿宋_GB2312"/>
                <w:sz w:val="24"/>
              </w:rPr>
              <w:t>5.保安人员发现有人损坏公共设施设备、扰乱教学秩序和他人正常工作生活的不良行为须立即制止。</w:t>
            </w:r>
          </w:p>
          <w:p>
            <w:pPr>
              <w:pStyle w:val="null3"/>
            </w:pPr>
            <w:r>
              <w:rPr>
                <w:rFonts w:ascii="仿宋_GB2312" w:hAnsi="仿宋_GB2312" w:cs="仿宋_GB2312" w:eastAsia="仿宋_GB2312"/>
                <w:sz w:val="24"/>
              </w:rPr>
              <w:t>6.保安人员发现公共设施设备损坏须及时报告相关部门进行修复，重大安全隐患及时报告上级领导并设立警示标识。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大型活动执勤服务：</w:t>
            </w:r>
          </w:p>
          <w:p>
            <w:pPr>
              <w:pStyle w:val="null3"/>
            </w:pPr>
            <w:r>
              <w:rPr>
                <w:rFonts w:ascii="仿宋_GB2312" w:hAnsi="仿宋_GB2312" w:cs="仿宋_GB2312" w:eastAsia="仿宋_GB2312"/>
                <w:sz w:val="24"/>
              </w:rPr>
              <w:t>教科系统和学校在举办各类大型活动时，根据安全需要，免费提供现场指挥车辆及指挥人员，抽调保安人员负责活动现场安全秩序维护。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应急处突保障：</w:t>
            </w:r>
          </w:p>
          <w:p>
            <w:pPr>
              <w:pStyle w:val="null3"/>
              <w:jc w:val="left"/>
            </w:pPr>
            <w:r>
              <w:rPr>
                <w:rFonts w:ascii="仿宋_GB2312" w:hAnsi="仿宋_GB2312" w:cs="仿宋_GB2312" w:eastAsia="仿宋_GB2312"/>
                <w:sz w:val="24"/>
              </w:rPr>
              <w:t>1.组建有应急处突大队，配备特勤车辆，24小时待命。</w:t>
            </w:r>
          </w:p>
          <w:p>
            <w:pPr>
              <w:pStyle w:val="null3"/>
              <w:jc w:val="left"/>
            </w:pPr>
            <w:r>
              <w:rPr>
                <w:rFonts w:ascii="仿宋_GB2312" w:hAnsi="仿宋_GB2312" w:cs="仿宋_GB2312" w:eastAsia="仿宋_GB2312"/>
                <w:sz w:val="24"/>
              </w:rPr>
              <w:t>2.学校发生突发事件，应急大队在10-20分钟内快速集结，第一时间到达现场并配合学校及保安人员进行处理。</w:t>
            </w:r>
          </w:p>
          <w:p>
            <w:pPr>
              <w:pStyle w:val="null3"/>
              <w:jc w:val="left"/>
            </w:pPr>
            <w:r>
              <w:rPr>
                <w:rFonts w:ascii="仿宋_GB2312" w:hAnsi="仿宋_GB2312" w:cs="仿宋_GB2312" w:eastAsia="仿宋_GB2312"/>
                <w:sz w:val="24"/>
              </w:rPr>
              <w:t>3.处突大队未到达前，可临时抽调附近学校保安人员前往现场增援。</w:t>
            </w:r>
          </w:p>
          <w:p>
            <w:pPr>
              <w:pStyle w:val="null3"/>
              <w:jc w:val="left"/>
            </w:pPr>
            <w:r>
              <w:rPr>
                <w:rFonts w:ascii="仿宋_GB2312" w:hAnsi="仿宋_GB2312" w:cs="仿宋_GB2312" w:eastAsia="仿宋_GB2312"/>
                <w:sz w:val="24"/>
              </w:rPr>
              <w:t>4.对所有派驻学校保安人员进行处突训练，全面提升队伍处突能力。</w:t>
            </w:r>
          </w:p>
          <w:p>
            <w:pPr>
              <w:pStyle w:val="null3"/>
            </w:pPr>
            <w:r>
              <w:rPr>
                <w:rFonts w:ascii="仿宋_GB2312" w:hAnsi="仿宋_GB2312" w:cs="仿宋_GB2312" w:eastAsia="仿宋_GB2312"/>
                <w:sz w:val="24"/>
              </w:rPr>
              <w:t>5.应急处突人员及车辆免费。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4"/>
              <w:gridCol w:w="1155"/>
              <w:gridCol w:w="307"/>
              <w:gridCol w:w="334"/>
              <w:gridCol w:w="263"/>
              <w:gridCol w:w="263"/>
            </w:tblGrid>
            <w:tr>
              <w:tc>
                <w:tcPr>
                  <w:tcW w:type="dxa" w:w="253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2026年-2027学年全区公办校园保安配备表（一标段）</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学校名称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学生总数</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寄宿制学生数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配备保安数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西安市鄠邑区甘河初级中学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西安市鄠邑区甘河中心学校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西安市鄠邑区运渠店小学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西安市鄠邑区西宋小学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西安市鄠邑区元驾小学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西安市鄠邑区甘河中心幼儿园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西安市鄠邑区甘河第二幼儿园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西安市鄠邑区职教中心涝店校区</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西安市鄠邑区第二中学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西安市鄠邑区涝店初级中学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西安市鄠邑区涝店中心学校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西安市鄠邑区史家庄小学（园）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西安市鄠邑区张家小学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西安市鄠邑区余姚小学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西安市鄠邑区西保安小学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西安市鄠邑区涝店中心幼儿园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鄠邑区涝店镇张家幼儿园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西安市鄠邑区渭丰初级中学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西安市鄠邑区渭兴初级中学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西安市鄠邑区渭丰中心学校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西安市鄠邑区善慧小学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西安市鄠邑区元村小学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西安市鄠邑区坳河小学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西安市鄠邑区真守小学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西安市鄠邑区渭丰中心幼儿园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西安市鄠邑区职教中心秦渡校区</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西安市鄠邑区职教中心五竹校区</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西安市鄠邑区五竹初级中学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西安市鄠邑区振华中学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西安市鄠邑区五竹中心学校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西安市鄠邑区兆丰桥小学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西安市鄠邑区赵王镇小学（幼儿园）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西安市鄠邑区青羊务小学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西安市鄠邑区索村幼儿园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西安市鄠邑区五竹街道周店幼儿园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西安市鄠邑区苍游幼儿园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西安市鄠邑区第一中学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2547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819</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西安市鄠邑区第六中学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西安市鄠邑区北关初级中学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西安市鄠邑区实验初级中学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西安滨河荣华实验小学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西安市鄠邑区东关初级中学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西安市鄠邑区东关小学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1780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西安市鄠邑区甘亭中心学校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西安市鄠邑区吕公小学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西安市鄠邑户电路小学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西安市鄠邑区河头小学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西安市鄠邑区青羊寨小学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西安市鄠邑区第四幼儿园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西安市鄠邑区第三幼儿园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西安市鄠邑区郭村幼儿园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西安市鄠邑区第六幼儿园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西安市鄠邑区新区第一学校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2103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西安市鄠邑区周贵坊小学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西安市鄠邑区第八幼儿园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36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167</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门口安保服务：</w:t>
            </w:r>
          </w:p>
          <w:p>
            <w:pPr>
              <w:pStyle w:val="null3"/>
              <w:jc w:val="left"/>
            </w:pPr>
            <w:r>
              <w:rPr>
                <w:rFonts w:ascii="仿宋_GB2312" w:hAnsi="仿宋_GB2312" w:cs="仿宋_GB2312" w:eastAsia="仿宋_GB2312"/>
                <w:sz w:val="24"/>
              </w:rPr>
              <w:t>1.人员配置要求：保安人员须配备166人（+10％）。原则上年龄不超过50周岁（含50周岁），男性；身体条件特别好、业务素质特别高的可适当放宽至55周岁（含55周岁）。保安人员须政审合格，身心健康，形体无明显缺陷，行动敏捷，外貌端正，无不良记录和不良嗜好，具有保安上岗证，持证上岗。</w:t>
            </w:r>
          </w:p>
          <w:p>
            <w:pPr>
              <w:pStyle w:val="null3"/>
              <w:jc w:val="left"/>
            </w:pPr>
            <w:r>
              <w:rPr>
                <w:rFonts w:ascii="仿宋_GB2312" w:hAnsi="仿宋_GB2312" w:cs="仿宋_GB2312" w:eastAsia="仿宋_GB2312"/>
                <w:sz w:val="24"/>
              </w:rPr>
              <w:t>2.保安人员上岗执勤，必须身着统一的保安服装且着装规范，佩戴统一的标志符号，戴齐装备。</w:t>
            </w:r>
          </w:p>
          <w:p>
            <w:pPr>
              <w:pStyle w:val="null3"/>
              <w:jc w:val="left"/>
            </w:pPr>
            <w:r>
              <w:rPr>
                <w:rFonts w:ascii="仿宋_GB2312" w:hAnsi="仿宋_GB2312" w:cs="仿宋_GB2312" w:eastAsia="仿宋_GB2312"/>
                <w:sz w:val="24"/>
              </w:rPr>
              <w:t>3.保安人员在学生上学、放学期间须戴齐安保装备，在学校门口和附近交通要道护送学生上下学，密切注意校园内外的动向，负责对交通要道和进出校门的车辆进行疏导和管理，保障学校门口及附近交通要道的安全和畅通；阻止推销员、商贩等无关人员进入校区、学校门口50米以内摆摊设点和车辆乱停乱放，及时处理突发事件。</w:t>
            </w:r>
          </w:p>
          <w:p>
            <w:pPr>
              <w:pStyle w:val="null3"/>
              <w:jc w:val="left"/>
            </w:pPr>
            <w:r>
              <w:rPr>
                <w:rFonts w:ascii="仿宋_GB2312" w:hAnsi="仿宋_GB2312" w:cs="仿宋_GB2312" w:eastAsia="仿宋_GB2312"/>
                <w:sz w:val="24"/>
              </w:rPr>
              <w:t>4.保安人员须做好每日工作情况及交接班记录，准时交接班，不迟到、不早退，不得擅自离岗、睡觉，有病有事必须先请假，待学校批准后方可离开。</w:t>
            </w:r>
          </w:p>
          <w:p>
            <w:pPr>
              <w:pStyle w:val="null3"/>
              <w:jc w:val="left"/>
            </w:pPr>
            <w:r>
              <w:rPr>
                <w:rFonts w:ascii="仿宋_GB2312" w:hAnsi="仿宋_GB2312" w:cs="仿宋_GB2312" w:eastAsia="仿宋_GB2312"/>
                <w:sz w:val="24"/>
              </w:rPr>
              <w:t>5.保安人员须按学校规定查验学生进出校门手续。学生在上课或中午因特殊情况外出，必须验收班主任签发的有效出门证明，或通过电话与班主任核实后，方能允许学生离校并做好登记工作。学生在上学、放学时间进出校门，必须查验是否本校学生。</w:t>
            </w:r>
          </w:p>
          <w:p>
            <w:pPr>
              <w:pStyle w:val="null3"/>
              <w:jc w:val="left"/>
            </w:pPr>
            <w:r>
              <w:rPr>
                <w:rFonts w:ascii="仿宋_GB2312" w:hAnsi="仿宋_GB2312" w:cs="仿宋_GB2312" w:eastAsia="仿宋_GB2312"/>
                <w:sz w:val="24"/>
              </w:rPr>
              <w:t>6.保安人员须熟悉各类报警业务范围以及报警电话、一键报警装置的使用，一旦发生紧急情况，迅速处置报警。</w:t>
            </w:r>
          </w:p>
          <w:p>
            <w:pPr>
              <w:pStyle w:val="null3"/>
              <w:jc w:val="left"/>
            </w:pPr>
            <w:r>
              <w:rPr>
                <w:rFonts w:ascii="仿宋_GB2312" w:hAnsi="仿宋_GB2312" w:cs="仿宋_GB2312" w:eastAsia="仿宋_GB2312"/>
                <w:sz w:val="24"/>
              </w:rPr>
              <w:t>7.保安人员须切实落实外来人员登记制度，对外来人员和机动车辆做好准确的进、出登记，进出货物必须认真检查，凡没有财物出校证明(或学校领导批准)的一律禁止出校；对进出校园的可疑人员和车辆进行认真盘查，来人来访须通知到被访人，经被访人同意后方可进入学校(门卫指引方向)。</w:t>
            </w:r>
          </w:p>
          <w:p>
            <w:pPr>
              <w:pStyle w:val="null3"/>
            </w:pPr>
            <w:r>
              <w:rPr>
                <w:rFonts w:ascii="仿宋_GB2312" w:hAnsi="仿宋_GB2312" w:cs="仿宋_GB2312" w:eastAsia="仿宋_GB2312"/>
                <w:sz w:val="24"/>
              </w:rPr>
              <w:t>8.保安人员必须严格遵守学校的相关管理制度，按照学校的相关要求做好好本职工作，并积极完成校领导交办的其他相关工作。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巡逻和保卫服务：</w:t>
            </w:r>
          </w:p>
          <w:p>
            <w:pPr>
              <w:pStyle w:val="null3"/>
              <w:jc w:val="left"/>
            </w:pPr>
            <w:r>
              <w:rPr>
                <w:rFonts w:ascii="仿宋_GB2312" w:hAnsi="仿宋_GB2312" w:cs="仿宋_GB2312" w:eastAsia="仿宋_GB2312"/>
                <w:sz w:val="24"/>
              </w:rPr>
              <w:t>1.保安人员按规定规范着装，佩戴标志和巡逻执勤装备上岗巡逻。白班保安要在课间对校园内学生较密集的区域（操场、楼梯、通道等重要地点）展开巡逻。夜间值班保安每小时在校园内巡逻一次，并根据治安情况，采取灵活机动的方式，适时调整巡逻路线、时间，巡逻中要注意提高警惕，做好自身防范，发现严重问题，应及时向学校领导报告。</w:t>
            </w:r>
          </w:p>
          <w:p>
            <w:pPr>
              <w:pStyle w:val="null3"/>
              <w:jc w:val="left"/>
            </w:pPr>
            <w:r>
              <w:rPr>
                <w:rFonts w:ascii="仿宋_GB2312" w:hAnsi="仿宋_GB2312" w:cs="仿宋_GB2312" w:eastAsia="仿宋_GB2312"/>
                <w:sz w:val="24"/>
              </w:rPr>
              <w:t>2.保安人员在巡逻中不准擅自离岗办私事。值班时间不准看书报、杂志，不准玩手机。工作时间严禁饮酒，严禁打人、骂人，做到文明执勤。</w:t>
            </w:r>
          </w:p>
          <w:p>
            <w:pPr>
              <w:pStyle w:val="null3"/>
              <w:jc w:val="left"/>
            </w:pPr>
            <w:r>
              <w:rPr>
                <w:rFonts w:ascii="仿宋_GB2312" w:hAnsi="仿宋_GB2312" w:cs="仿宋_GB2312" w:eastAsia="仿宋_GB2312"/>
                <w:sz w:val="24"/>
              </w:rPr>
              <w:t>3.保安人员负责岗位、门口及双方确认的目标、区域内防火、防盗、防爆、防破坏、防治安灾害及疫情防控等巡查和应急处置工作；巡查中发现重大涉嫌违法犯罪情况，在积极做好应对措施的同时，及时向主管领导和派出所报告，抓获违法犯罪嫌疑人员，在确保安全前提下应将嫌疑人扭送公安机关，防止嫌疑人逃脱或自身受到伤害。</w:t>
            </w:r>
          </w:p>
          <w:p>
            <w:pPr>
              <w:pStyle w:val="null3"/>
              <w:jc w:val="left"/>
            </w:pPr>
            <w:r>
              <w:rPr>
                <w:rFonts w:ascii="仿宋_GB2312" w:hAnsi="仿宋_GB2312" w:cs="仿宋_GB2312" w:eastAsia="仿宋_GB2312"/>
                <w:sz w:val="24"/>
              </w:rPr>
              <w:t>4.保安人员在巡查过程中发现可疑物品、听到异常响声、闻到异常气味要立即观察，正确处理。</w:t>
            </w:r>
          </w:p>
          <w:p>
            <w:pPr>
              <w:pStyle w:val="null3"/>
              <w:jc w:val="left"/>
            </w:pPr>
            <w:r>
              <w:rPr>
                <w:rFonts w:ascii="仿宋_GB2312" w:hAnsi="仿宋_GB2312" w:cs="仿宋_GB2312" w:eastAsia="仿宋_GB2312"/>
                <w:sz w:val="24"/>
              </w:rPr>
              <w:t>5.保安人员发现有人损坏公共设施设备、扰乱教学秩序和他人正常工作生活的不良行为须立即制止。</w:t>
            </w:r>
          </w:p>
          <w:p>
            <w:pPr>
              <w:pStyle w:val="null3"/>
            </w:pPr>
            <w:r>
              <w:rPr>
                <w:rFonts w:ascii="仿宋_GB2312" w:hAnsi="仿宋_GB2312" w:cs="仿宋_GB2312" w:eastAsia="仿宋_GB2312"/>
                <w:sz w:val="24"/>
              </w:rPr>
              <w:t>6.保安人员发现公共设施设备损坏须及时报告相关部门进行修复，重大安全隐患及时报告上级领导并设立警示标识。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大型活动执勤服务：</w:t>
            </w:r>
          </w:p>
          <w:p>
            <w:pPr>
              <w:pStyle w:val="null3"/>
            </w:pPr>
            <w:r>
              <w:rPr>
                <w:rFonts w:ascii="仿宋_GB2312" w:hAnsi="仿宋_GB2312" w:cs="仿宋_GB2312" w:eastAsia="仿宋_GB2312"/>
                <w:sz w:val="24"/>
              </w:rPr>
              <w:t>教科系统和学校在举办各类大型活动时，根据安全需要，免费提供现场指挥车辆及指挥人员，抽调保安人员负责活动现场安全秩序维护。</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应急处突保障：</w:t>
            </w:r>
          </w:p>
          <w:p>
            <w:pPr>
              <w:pStyle w:val="null3"/>
              <w:jc w:val="left"/>
            </w:pPr>
            <w:r>
              <w:rPr>
                <w:rFonts w:ascii="仿宋_GB2312" w:hAnsi="仿宋_GB2312" w:cs="仿宋_GB2312" w:eastAsia="仿宋_GB2312"/>
                <w:sz w:val="24"/>
              </w:rPr>
              <w:t>1.组建有应急处突大队，配备特勤车辆，24小时待命。</w:t>
            </w:r>
          </w:p>
          <w:p>
            <w:pPr>
              <w:pStyle w:val="null3"/>
              <w:jc w:val="left"/>
            </w:pPr>
            <w:r>
              <w:rPr>
                <w:rFonts w:ascii="仿宋_GB2312" w:hAnsi="仿宋_GB2312" w:cs="仿宋_GB2312" w:eastAsia="仿宋_GB2312"/>
                <w:sz w:val="24"/>
              </w:rPr>
              <w:t>2.学校发生突发事件，应急大队在10-20分钟内快速集结，第一时间到达现场并配合学校及保安人员进行处理。</w:t>
            </w:r>
          </w:p>
          <w:p>
            <w:pPr>
              <w:pStyle w:val="null3"/>
              <w:jc w:val="left"/>
            </w:pPr>
            <w:r>
              <w:rPr>
                <w:rFonts w:ascii="仿宋_GB2312" w:hAnsi="仿宋_GB2312" w:cs="仿宋_GB2312" w:eastAsia="仿宋_GB2312"/>
                <w:sz w:val="24"/>
              </w:rPr>
              <w:t>3.处突大队未到达前，可临时抽调附近学校保安人员前往现场增援。</w:t>
            </w:r>
          </w:p>
          <w:p>
            <w:pPr>
              <w:pStyle w:val="null3"/>
              <w:jc w:val="left"/>
            </w:pPr>
            <w:r>
              <w:rPr>
                <w:rFonts w:ascii="仿宋_GB2312" w:hAnsi="仿宋_GB2312" w:cs="仿宋_GB2312" w:eastAsia="仿宋_GB2312"/>
                <w:sz w:val="24"/>
              </w:rPr>
              <w:t>4.对所有派驻学校保安人员进行处突训练，全面提升队伍处突能力。</w:t>
            </w:r>
          </w:p>
          <w:p>
            <w:pPr>
              <w:pStyle w:val="null3"/>
            </w:pPr>
            <w:r>
              <w:rPr>
                <w:rFonts w:ascii="仿宋_GB2312" w:hAnsi="仿宋_GB2312" w:cs="仿宋_GB2312" w:eastAsia="仿宋_GB2312"/>
                <w:sz w:val="24"/>
              </w:rPr>
              <w:t>5.应急处突人员及车辆免费。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4"/>
              <w:gridCol w:w="1155"/>
              <w:gridCol w:w="307"/>
              <w:gridCol w:w="321"/>
              <w:gridCol w:w="281"/>
              <w:gridCol w:w="263"/>
            </w:tblGrid>
            <w:tr>
              <w:tc>
                <w:tcPr>
                  <w:tcW w:type="dxa" w:w="2541"/>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color w:val="000000"/>
                    </w:rPr>
                    <w:t>2026年-2027学年全区公办校园保安配备表（二标段）</w:t>
                  </w:r>
                </w:p>
              </w:tc>
            </w:tr>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学校名称</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学生总数</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寄宿制学生数</w:t>
                  </w:r>
                </w:p>
              </w:tc>
              <w:tc>
                <w:tcPr>
                  <w:tcW w:type="dxa" w:w="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配备保安数</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西安市鄠邑区第八中学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281"/>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西安市鄠邑区祖庵中心学校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西安市鄠邑区响桥小学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西安市鄠邑区元马店小学（幼儿园）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西安市鄠邑区北寺小学（幼儿园）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西安市鄠邑区郝村小学（幼儿园）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西安市鄠邑区甘水坊小学（幼儿园）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西安市鄠邑区祖庵中心幼儿园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西安市鄠邑区白庙初级中学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西安市鄠邑区蒋村初级中学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西安市鄠邑区蒋村中心学校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西安市鄠邑区白庙小学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西安市鄠邑区青阳小学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西安市鄠邑区曹村小学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西安市鄠邑区韩村小学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西安市鄠邑区蒋村中心幼儿园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西安市鄠邑区天桥初级中学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西安市鄠邑区玉蝉初级中学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西安市鄠邑区玉蝉中心学校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西安市鄠邑区丈八寺小学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西安市鄠邑区天桥小学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西安市鄠邑区联东小学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西安市鄠邑区北斑小学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FF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西安市鄠邑区水磨头小学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FF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西安市鄠邑区玉蝉中心幼儿园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西安市鄠邑区天桥幼儿园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西安市鄠邑区西伦幼儿园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西安惠安中学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3189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1148</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西安市鄠邑区电厂中学（高中部）</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681</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西安市鄠邑区电厂中学（初中部）</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西安惠安小学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1658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西安市鄠邑区电厂小学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FF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西安市鄠邑区余下中心学校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西安市鄠邑区山阴小学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西安市鄠邑区罗什小学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西安市鄠邑区余下中心幼儿园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西安市鄠邑区余下街道余下幼儿园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西安市鄠邑区灵山寺幼儿园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西安市鄠邑区石井初级中学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西安市鄠邑区太平学校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西安市鄠邑区石井中心学校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西安市鄠邑区柿园小学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西安市鄠邑区辛垦幼儿园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西安市鄠邑区石井中心幼儿园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西安市鄠邑区涝峪中心幼儿园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西安市鄠邑区南关初级中学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2168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西安市鄠邑区人民路小学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2298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西安市鄠邑区西街小学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FF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西安市鄠邑区北街小学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西安市鄠邑区光明小学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西安市鄠邑区新区小学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1938</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西安市鄠邑区南羊小学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西安市鄠邑区崔村小学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西安市鄠邑区军民小学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西安市鄠邑区甘亭中心幼儿园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西安市鄠邑区第二幼儿园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599</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惠安幼儿园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西安市鄠邑区两营小学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FF0000"/>
                    </w:rPr>
                    <w:t>0</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西安市鄠邑区第五幼儿园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347</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西安市鄠邑区化羊小学</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西安市鄠邑区第七幼儿园</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0</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西安市鄠邑区特殊教育学校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8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西安市鄠邑区沣京路幼儿园</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r>
            <w:tr>
              <w:tc>
                <w:tcPr>
                  <w:tcW w:type="dxa" w:w="136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166</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1、针对本项目配备专职人员，确保按期完成安保人员的派驻工作； 2、每月对安保人员队伍的业务培训情况进行总结，提交采购人； 3、具有专人负责跟采购人进行对接，确保及时处理突发情况。</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1、针对本项目配备专职人员，确保按期完成安保人员的派驻工作； 2、每月对安保人员队伍的业务培训情况进行总结，提交采购人； 3、具有专人负责跟采购人进行对接，确保及时处理突发情况。</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2026年10月1日--2027年8月31日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2026年10月1日--2027年8月31日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服务期内，每第三个月一并支付上两个月服务费。供应商应于采购人每次付款前向采购人开具等额发票。因供应商迟延开票，采购人有权拒不付款且不承担任何责任，达到付款条件起30个工作日内，支付合同总金额的17.0%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，供应商应于采购人每次付款前向采购人开具等额发票。因供应商迟延开票，采购人有权拒不付款且不承担任何责任，达到付款条件起30个工作日内，支付合同总金额的16.6%</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服务期内，每第三个月一并支付上两个月服务费 ，供应商应于采购人每次付款前向采购人开具等额发票。因供应商迟延开票，采购人有权拒不付款且不承担任何责任，达到付款条件起30个工作日内，支付合同总金额的17.0%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一、争议解决方式： 对本合同执行过程中发生的一切争议，双方友好协商解决，如协商不能解决，依法向采购人所在地有管辖权的人民法院提起诉讼。 二、违约责任： 1.甲、乙双方应认真履行权利和义务,若不能按时履行时,违约方承担违约责任；甲方对乙方全年服务进行考评，如乙方提供的服务合格率低于80％，将扣除合同总额5％作为违约金。 2.因乙方与安保服务人员签订、执行劳动合同发生的争议，乙方负责处理，甲方因此承担了责任的，乙方需予以赔偿，同时甲方有权单方解除合同，乙方需赔偿因此给甲方造成损失。 3.乙方提供的服务不符合合同约定，经甲方提出后拒不整改，或者整改后仍不符合标准的，甲方有权单方解除合同，乙方需赔偿因此给甲方造成损失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一、争议解决方式： 对本合同执行过程中发生的一切争议，双方友好协商解决，如协商不能解决，依法向采购人所在地有管辖权的人民法院提起诉讼。 二、违约责任： 1.甲、乙双方应认真履行权利和义务,若不能按时履行时,违约方承担违约责任；甲方对乙方全年服务进行考评，如乙方提供的服务合格率低于80％，将扣除合同总额5％作为违约金。 2.因乙方与安保服务人员签订、执行劳动合同发生的争议，乙方负责处理，甲方因此承担了责任的，乙方需予以赔偿，同时甲方有权单方解除合同，乙方需赔偿因此给甲方造成损失。 3.乙方提供的服务不符合合同约定，经甲方提出后拒不整改，或者整改后仍不符合标准的，甲方有权单方解除合同，乙方需赔偿因此给甲方造成损失。</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提供经审计的2025年度财务报告或开标前六个月内其本公司银行账户出具的资信证明；供应商需在项目电子化交易系统中按要求上传相应证明文件并进行电子签章。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提供经审计的2025年度财务报告或开标前六个月内其本公司银行账户出具的资信证明；供应商需在项目电子化交易系统中按要求上传相应证明文件并进行电子签章。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供应商应具有独立承担民事责任的能力的企业法人、事业法人、其他组织或自然人</w:t>
            </w:r>
          </w:p>
        </w:tc>
        <w:tc>
          <w:tcPr>
            <w:tcW w:type="dxa" w:w="3322"/>
          </w:tcPr>
          <w:p>
            <w:pPr>
              <w:pStyle w:val="null3"/>
            </w:pPr>
            <w:r>
              <w:rPr>
                <w:rFonts w:ascii="仿宋_GB2312" w:hAnsi="仿宋_GB2312" w:cs="仿宋_GB2312" w:eastAsia="仿宋_GB2312"/>
              </w:rPr>
              <w:t>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法定代表人直接参加投标的，须出具法定代表人证明及法人身份证；法定代表人授权代表参加投标的，须出具法定代表人授权书及授权代表身份证；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财务状况报告：提供经审计的2025年度财务报告或开标前六个月内其本公司银行账户出具的资信证明；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税收缴纳证明：供应商提供截止至开标时间前六个月内任意一个月的缴税或完税凭据（不限税种）；依法免税的应提供相关文件证明；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社会保障资金缴纳证明：供应商提供截止至开标时间前六个月内任意一个月的缴费凭据或社保机构开具的社会保险参保缴费情况证明；依法不需要缴纳社会保障资金的应提供相关文件证明；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供应商具有履行本合同所必需的设备和专业技术能力</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供应商提供参加政府采购活动前三年内在经营活动中没有重大违法记录的声明</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供应商具有公安机关核发的保安服务许可证，外省市保安企业须提供在西安市公安局保安监管部门的备案证明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代理机构开标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w:t>
            </w:r>
          </w:p>
        </w:tc>
        <w:tc>
          <w:tcPr>
            <w:tcW w:type="dxa" w:w="1661"/>
          </w:tcPr>
          <w:p>
            <w:pPr>
              <w:pStyle w:val="null3"/>
            </w:pPr>
            <w:r>
              <w:rPr>
                <w:rFonts w:ascii="仿宋_GB2312" w:hAnsi="仿宋_GB2312" w:cs="仿宋_GB2312" w:eastAsia="仿宋_GB2312"/>
              </w:rPr>
              <w:t>相关承诺书.docx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供应商应具有独立承担民事责任的能力的企业法人、事业法人、其他组织或自然人</w:t>
            </w:r>
          </w:p>
        </w:tc>
        <w:tc>
          <w:tcPr>
            <w:tcW w:type="dxa" w:w="3322"/>
          </w:tcPr>
          <w:p>
            <w:pPr>
              <w:pStyle w:val="null3"/>
            </w:pPr>
            <w:r>
              <w:rPr>
                <w:rFonts w:ascii="仿宋_GB2312" w:hAnsi="仿宋_GB2312" w:cs="仿宋_GB2312" w:eastAsia="仿宋_GB2312"/>
              </w:rPr>
              <w:t>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法定代表人直接参加投标的，须出具法定代表人证明及法人身份证；法定代表人授权代表参加投标的，须出具法定代表人授权书及授权代表身份证；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法定代表人身份证明和法定代表人委托书.docx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财务状况报告：提供经审计的2023或2024年度财务报告或开标前六个月内其本公司银行账户出具的资信证明；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税收缴纳证明：供应商提供截止至开标时间前六个月内任意一个月的缴税或完税凭据（不限税种）；依法免税的应提供相关文件证明；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社会保障资金缴纳证明：供应商提供截止至开标时间前六个月内任意一个月的缴费凭据或社保机构开具的社会保险参保缴费情况证明；依法不需要缴纳社会保障资金的应提供相关文件证明；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供应商具有履行本合同所必需的设备和专业技术能力</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供应商提供参加政府采购活动前三年内在经营活动中没有重大违法记录的声明；</w:t>
            </w:r>
          </w:p>
        </w:tc>
        <w:tc>
          <w:tcPr>
            <w:tcW w:type="dxa" w:w="1661"/>
          </w:tcPr>
          <w:p>
            <w:pPr>
              <w:pStyle w:val="null3"/>
            </w:pPr>
            <w:r>
              <w:rPr>
                <w:rFonts w:ascii="仿宋_GB2312" w:hAnsi="仿宋_GB2312" w:cs="仿宋_GB2312" w:eastAsia="仿宋_GB2312"/>
              </w:rPr>
              <w:t>投标人应提交的相关资格证明材料 相关承诺书.docx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供应商具有公安机关核发的保安服务许可证，外省市保安企业须提供在西安市公安局保安监管部门的备案证明；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代理机构开标现场查询）</w:t>
            </w:r>
          </w:p>
        </w:tc>
        <w:tc>
          <w:tcPr>
            <w:tcW w:type="dxa" w:w="1661"/>
          </w:tcPr>
          <w:p>
            <w:pPr>
              <w:pStyle w:val="null3"/>
            </w:pPr>
            <w:r>
              <w:rPr>
                <w:rFonts w:ascii="仿宋_GB2312" w:hAnsi="仿宋_GB2312" w:cs="仿宋_GB2312" w:eastAsia="仿宋_GB2312"/>
              </w:rPr>
              <w:t>相关承诺书.docx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提供非联合体承诺书</w:t>
            </w:r>
          </w:p>
        </w:tc>
        <w:tc>
          <w:tcPr>
            <w:tcW w:type="dxa" w:w="1661"/>
          </w:tcPr>
          <w:p>
            <w:pPr>
              <w:pStyle w:val="null3"/>
            </w:pPr>
            <w:r>
              <w:rPr>
                <w:rFonts w:ascii="仿宋_GB2312" w:hAnsi="仿宋_GB2312" w:cs="仿宋_GB2312" w:eastAsia="仿宋_GB2312"/>
              </w:rPr>
              <w:t>相关承诺书.docx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响应文件的签字、盖章符合招标商文件要求</w:t>
            </w:r>
          </w:p>
        </w:tc>
        <w:tc>
          <w:tcPr>
            <w:tcW w:type="dxa" w:w="1661"/>
          </w:tcPr>
          <w:p>
            <w:pPr>
              <w:pStyle w:val="null3"/>
            </w:pPr>
            <w:r>
              <w:rPr>
                <w:rFonts w:ascii="仿宋_GB2312" w:hAnsi="仿宋_GB2312" w:cs="仿宋_GB2312" w:eastAsia="仿宋_GB2312"/>
              </w:rPr>
              <w:t>开标一览表 类似业绩的有关证明材料.docx 中小企业声明函 商务应答表 服务内容及服务要求应答表 投标人应提交的相关资格证明材料 相关承诺书.docx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开标一览表 类似业绩的有关证明材料.docx 中小企业声明函 商务应答表 服务内容及服务要求应答表 投标人应提交的相关资格证明材料 相关承诺书.docx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投标函 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响应文件的签字、盖章符合招标文件要求</w:t>
            </w:r>
          </w:p>
        </w:tc>
        <w:tc>
          <w:tcPr>
            <w:tcW w:type="dxa" w:w="1661"/>
          </w:tcPr>
          <w:p>
            <w:pPr>
              <w:pStyle w:val="null3"/>
            </w:pPr>
            <w:r>
              <w:rPr>
                <w:rFonts w:ascii="仿宋_GB2312" w:hAnsi="仿宋_GB2312" w:cs="仿宋_GB2312" w:eastAsia="仿宋_GB2312"/>
              </w:rPr>
              <w:t>开标一览表 类似业绩的有关证明材料.docx 中小企业声明函 商务应答表 服务内容及服务要求应答表 投标人应提交的相关资格证明材料 相关承诺书.docx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供应商名称与其证明材料相符，字章一致</w:t>
            </w:r>
          </w:p>
        </w:tc>
        <w:tc>
          <w:tcPr>
            <w:tcW w:type="dxa" w:w="1661"/>
          </w:tcPr>
          <w:p>
            <w:pPr>
              <w:pStyle w:val="null3"/>
            </w:pPr>
            <w:r>
              <w:rPr>
                <w:rFonts w:ascii="仿宋_GB2312" w:hAnsi="仿宋_GB2312" w:cs="仿宋_GB2312" w:eastAsia="仿宋_GB2312"/>
              </w:rPr>
              <w:t>开标一览表 类似业绩的有关证明材料.docx 中小企业声明函 商务应答表 服务内容及服务要求应答表 投标人应提交的相关资格证明材料 相关承诺书.docx 投标函 残疾人福利性单位声明函 服务方案 标的清单 投标文件封面 法定代表人身份证明和法定代表人委托书.docx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服务内容及服务要求应答表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内容无重大缺漏项，报价唯一，且不能高于最高限价。</w:t>
            </w:r>
          </w:p>
        </w:tc>
        <w:tc>
          <w:tcPr>
            <w:tcW w:type="dxa" w:w="1661"/>
          </w:tcPr>
          <w:p>
            <w:pPr>
              <w:pStyle w:val="null3"/>
            </w:pPr>
            <w:r>
              <w:rPr>
                <w:rFonts w:ascii="仿宋_GB2312" w:hAnsi="仿宋_GB2312" w:cs="仿宋_GB2312" w:eastAsia="仿宋_GB2312"/>
              </w:rPr>
              <w:t>开标一览表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响应文件含有采购人不能接受的附加条件，按无效响应处理</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商务应答表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项目整体服务实施方案（30分）</w:t>
            </w:r>
          </w:p>
        </w:tc>
        <w:tc>
          <w:tcPr>
            <w:tcW w:type="dxa" w:w="2492"/>
          </w:tcPr>
          <w:p>
            <w:pPr>
              <w:pStyle w:val="null3"/>
            </w:pPr>
            <w:r>
              <w:rPr>
                <w:rFonts w:ascii="仿宋_GB2312" w:hAnsi="仿宋_GB2312" w:cs="仿宋_GB2312" w:eastAsia="仿宋_GB2312"/>
              </w:rPr>
              <w:t>一、评审内容 根据供应商提供的项目整体服务实施方案进行评审，内容包含：①服务目标和服务计划；②服务重难点分析及解决措施；③门卫管理；④门岗紧急情况处理；⑤日常安全巡查；⑥车辆及人员的秩序维护和管理；⑦工程巡逻；⑧大型活动执勤服务；⑨人员岗位职责与工作流程；⑩值班轮守、重点及要害部位监控及防范； 二、评审标准 1、完整性：内容必须全面，对评审内容中的各项要求有详细描述； 2、针对性： 内容能够紧扣项目实际情况，内容科学合理。 三、赋分标准 评审内容每项3分，满分30分，每项内容每有一处存在缺陷扣0.5，扣完为止。 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应急预案及服务 质量保障 （10分）</w:t>
            </w:r>
          </w:p>
        </w:tc>
        <w:tc>
          <w:tcPr>
            <w:tcW w:type="dxa" w:w="2492"/>
          </w:tcPr>
          <w:p>
            <w:pPr>
              <w:pStyle w:val="null3"/>
            </w:pPr>
            <w:r>
              <w:rPr>
                <w:rFonts w:ascii="仿宋_GB2312" w:hAnsi="仿宋_GB2312" w:cs="仿宋_GB2312" w:eastAsia="仿宋_GB2312"/>
              </w:rPr>
              <w:t>一、评审内容 根据供应商针对本项目特点制定应急预案及服务质量保障方案进行评审，方案内容包括：①突发紧急事件处理：火灾、防汛、地震、触电、用电、用气、电梯困人的预防及处置措施；②违法事件：偷窃、防盗、打架斗殴、寻衅滋事等其他违法事件的应急处置；③其他：迎新、迎检等大型活动保障措施、重大应急演练活动方案及应急处突保障方案；④管理制度：具有保密制度、管理组织机构、问责机制、监督机制、自查制度；人员管理制度；⑤服装及防卫器械的配备情况； 二、评审标准 1、完整性：内容必须全面，对评审内容中的各项要求有详细描述； 2、针对性： 内容能够紧扣项目实际情况，内容科学合理。 三、赋分标准 评审内容每项2分，满分10分，每项内容每有一处存在缺陷扣0.5，扣完为止。 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保安队长（12 分）</w:t>
            </w:r>
          </w:p>
        </w:tc>
        <w:tc>
          <w:tcPr>
            <w:tcW w:type="dxa" w:w="2492"/>
          </w:tcPr>
          <w:p>
            <w:pPr>
              <w:pStyle w:val="null3"/>
            </w:pPr>
            <w:r>
              <w:rPr>
                <w:rFonts w:ascii="仿宋_GB2312" w:hAnsi="仿宋_GB2312" w:cs="仿宋_GB2312" w:eastAsia="仿宋_GB2312"/>
              </w:rPr>
              <w:t>1、年龄（2 分） 保安队长年龄等于 50 周岁开始计分，年龄小于 50 周岁每小一周岁计 0.4 分，满分 2 分。 赋分依据：以提供的保安队长的身份证出生日期为计算依据，未提供保安队长身份证不得分。 2、学历（3 分） 保安队长具有大专及以上学历得 3 分。 赋分依据：需提供学信网经查证有效期内的《教育部学历证书电子注册备案表》（如拟任人员为复转退伍军人， 可提供部队/地方院校的学历证明材料），未提供或未按要求提供不得分。 3、管理经验（5 分） 保安队长具有 5 年安保管理经验，得 2 分；每额外增加一年管理经验加 1 分，最多加 3 分，满分 5 分。 赋分依据：须提供被服务单位加盖其单位公章或其业务主管部门章的管理经验证明材料为计分依据，未提供或未按要求提供不得分。 4、证书要求（2 分） 保安队长具有退伍复转军人证书或退役军人优待证，得 2分。 赋分依据：需提供相关证书复印件并加盖供应商公章，未提供或未按要求提供不得分。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人员配备（5 分）</w:t>
            </w:r>
          </w:p>
        </w:tc>
        <w:tc>
          <w:tcPr>
            <w:tcW w:type="dxa" w:w="2492"/>
          </w:tcPr>
          <w:p>
            <w:pPr>
              <w:pStyle w:val="null3"/>
            </w:pPr>
            <w:r>
              <w:rPr>
                <w:rFonts w:ascii="仿宋_GB2312" w:hAnsi="仿宋_GB2312" w:cs="仿宋_GB2312" w:eastAsia="仿宋_GB2312"/>
              </w:rPr>
              <w:t>拟派保安人员中（除保安队长）每提供 1 人的退伍复转军人证书或退役军人优待证，得 1 分（同一人不重复计分），满分 5 分。 赋分依据：需提供证书复印件并加盖供应商公章，未提供或未按要求提供不得分。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 （6 分）</w:t>
            </w:r>
          </w:p>
        </w:tc>
        <w:tc>
          <w:tcPr>
            <w:tcW w:type="dxa" w:w="2492"/>
          </w:tcPr>
          <w:p>
            <w:pPr>
              <w:pStyle w:val="null3"/>
            </w:pPr>
            <w:r>
              <w:rPr>
                <w:rFonts w:ascii="仿宋_GB2312" w:hAnsi="仿宋_GB2312" w:cs="仿宋_GB2312" w:eastAsia="仿宋_GB2312"/>
              </w:rPr>
              <w:t>根据本项目特点制定详细、可行的培训考核方案， 保证上岗人员的专业素质、服务质量符合采购人要求， 方案内容包含：岗前培训、定期常态化培训、培训后的成果验收和考核，培训考核方案内容完全的得 6 分，每少提供一项内容扣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 （4 分）</w:t>
            </w:r>
          </w:p>
        </w:tc>
        <w:tc>
          <w:tcPr>
            <w:tcW w:type="dxa" w:w="2492"/>
          </w:tcPr>
          <w:p>
            <w:pPr>
              <w:pStyle w:val="null3"/>
            </w:pPr>
            <w:r>
              <w:rPr>
                <w:rFonts w:ascii="仿宋_GB2312" w:hAnsi="仿宋_GB2312" w:cs="仿宋_GB2312" w:eastAsia="仿宋_GB2312"/>
              </w:rPr>
              <w:t>根据本项目特点制定档案管理方案，方案包括：针对各岗位职责范围内产生的资料具有合理的规划、保管和移交措施；针对拟派人员具有人事档案资料和日常管理工作资料，档案管理方案内容完全的得 4 分，每少提供一项内容扣 2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服务及保密承诺 （8 分）</w:t>
            </w:r>
          </w:p>
        </w:tc>
        <w:tc>
          <w:tcPr>
            <w:tcW w:type="dxa" w:w="2492"/>
          </w:tcPr>
          <w:p>
            <w:pPr>
              <w:pStyle w:val="null3"/>
            </w:pPr>
            <w:r>
              <w:rPr>
                <w:rFonts w:ascii="仿宋_GB2312" w:hAnsi="仿宋_GB2312" w:cs="仿宋_GB2312" w:eastAsia="仿宋_GB2312"/>
              </w:rPr>
              <w:t>1、承诺： 接受采购人对本项目服务的考核、监督及管理，定期调研采购人对服务质量的满意度并加以改进，确保服务工作的优质高效，得 3 分。 2、承诺：上岗人员固定，不随意更换，若出现保安人员 因事、病等不能工作的，能及时调整其他保安人员补充，确保服务工作的正常进行，以及储备可调度人员，调度人员可保障临时性工作需要及突发事件处置，得 3 分。 3、承诺：供应商应当对涉及采购人的信息严格保密，未经采购人许可，不得将信息泄露给第三方。否则， 采购人保留追究法律责任的权利，得 2 分。 赋分依据:需提供加盖供应商公章的承诺函，格式自拟，未提供承诺函不得分。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人员安全承诺（5 分）</w:t>
            </w:r>
          </w:p>
        </w:tc>
        <w:tc>
          <w:tcPr>
            <w:tcW w:type="dxa" w:w="2492"/>
          </w:tcPr>
          <w:p>
            <w:pPr>
              <w:pStyle w:val="null3"/>
            </w:pPr>
            <w:r>
              <w:rPr>
                <w:rFonts w:ascii="仿宋_GB2312" w:hAnsi="仿宋_GB2312" w:cs="仿宋_GB2312" w:eastAsia="仿宋_GB2312"/>
              </w:rPr>
              <w:t>供应商承诺为安保人员购买用工意外伤害保险，采购人及下属学校不承担任何法律和经济上的责任，提供承诺书的得 5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 （10 分）</w:t>
            </w:r>
          </w:p>
        </w:tc>
        <w:tc>
          <w:tcPr>
            <w:tcW w:type="dxa" w:w="2492"/>
          </w:tcPr>
          <w:p>
            <w:pPr>
              <w:pStyle w:val="null3"/>
            </w:pPr>
            <w:r>
              <w:rPr>
                <w:rFonts w:ascii="仿宋_GB2312" w:hAnsi="仿宋_GB2312" w:cs="仿宋_GB2312" w:eastAsia="仿宋_GB2312"/>
              </w:rPr>
              <w:t>1、供应商须提供自 2023 年 1 月 1 日至今类似项目业绩，以供应商提供的合同为准（以合同签订日期为准），每提供一份得 2 分，满分10分。 备注：须提供完整合同业绩，并加盖供应商公章，否则不得分。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项目整体服务实施方案（30分）</w:t>
            </w:r>
          </w:p>
        </w:tc>
        <w:tc>
          <w:tcPr>
            <w:tcW w:type="dxa" w:w="2492"/>
          </w:tcPr>
          <w:p>
            <w:pPr>
              <w:pStyle w:val="null3"/>
            </w:pPr>
            <w:r>
              <w:rPr>
                <w:rFonts w:ascii="仿宋_GB2312" w:hAnsi="仿宋_GB2312" w:cs="仿宋_GB2312" w:eastAsia="仿宋_GB2312"/>
              </w:rPr>
              <w:t>一、评审内容 根据供应商提供的项目整体服务实施方案进行评审，内容包含：①服务目标和服务计划；②服务重难点分析及解决措施；③门卫管理；④门岗紧急情况处理；⑤日常安全巡查；⑥车辆及人员的秩序维护和管理；⑦工程巡逻；⑧大型活动执勤服务；⑨人员岗位职责与工作流程；⑩值班轮守、重点及要害部位监控及防范； 二、评审标准 1、完整性：内容必须全面，对评审内容中的各项要求有详细描述； 2、针对性： 内容能够紧扣项目实际情况，内容科学合理。 三、赋分标准 评审内容每项3分，满分30分，每项内容每有一处存在缺陷扣0.5，扣完为止。 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应急预案及服务 质量保障 （10分）</w:t>
            </w:r>
          </w:p>
        </w:tc>
        <w:tc>
          <w:tcPr>
            <w:tcW w:type="dxa" w:w="2492"/>
          </w:tcPr>
          <w:p>
            <w:pPr>
              <w:pStyle w:val="null3"/>
            </w:pPr>
            <w:r>
              <w:rPr>
                <w:rFonts w:ascii="仿宋_GB2312" w:hAnsi="仿宋_GB2312" w:cs="仿宋_GB2312" w:eastAsia="仿宋_GB2312"/>
              </w:rPr>
              <w:t>一、评审内容 根据供应商针对本项目特点制定应急预案及服务质量保障方案进行评审，方案内容包括：①突发紧急事件处理：火灾、防汛、地震、触电、用电、用气、电梯困人的预防及处置措施；②违法事件：偷窃、防盗、打架斗殴、寻衅滋事等其他违法事件的应急处置；③其他：迎新、迎检等大型活动保障措施、重大应急演练活动方案及应急处突保障方案；④管理制度：具有保密制度、管理组织机构、问责机制、监督机制、自查制度；人员管理制度；⑤服装及防卫器械的配备情况； 二、评审标准 1、完整性：内容必须全面，对评审内容中的各项要求有详细描述； 2、针对性： 内容能够紧扣项目实际情况，内容科学合理。 三、赋分标准 评审内容每项2分，满分10分，每项内容每有一处存在缺陷扣0.5，扣完为止。 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保安队长（12 分）</w:t>
            </w:r>
          </w:p>
        </w:tc>
        <w:tc>
          <w:tcPr>
            <w:tcW w:type="dxa" w:w="2492"/>
          </w:tcPr>
          <w:p>
            <w:pPr>
              <w:pStyle w:val="null3"/>
            </w:pPr>
            <w:r>
              <w:rPr>
                <w:rFonts w:ascii="仿宋_GB2312" w:hAnsi="仿宋_GB2312" w:cs="仿宋_GB2312" w:eastAsia="仿宋_GB2312"/>
              </w:rPr>
              <w:t>1、年龄（2 分） 保安队长年龄等于 50 周岁开始计分，年龄小于 50 周岁每小一周岁计 0.4 分，满分 2 分。 赋分依据：以提供的保安队长的身份证出生日期为计算依据，未提供保安队长身份证不得分。 2、学历（3 分） 保安队长具有大专及以上学历得 3 分。 赋分依据：需提供学信网经查证有效期内的《教育部学历证书电子注册备案表》（如拟任人员为复转退伍军人， 可提供部队/地方院校的学历证明材料），未提供或未按要求提供不得分。 3、管理经验（5 分） 保安队长具有 5 年安保管理经验，得 2 分；每额外增加一年管理经验加 1 分，最多加 3 分，满分 5 分。 赋分依据：须提供被服务单位加盖其单位公章或其业务主管部门章的管理经验证明材料为计分依据，未提供或未按要求提供不得分。 4、证书要求（2 分） 保安队长具有退伍复转军人证书或退役军人优待证，得 2分。 赋分依据：需提供相关证书复印件并加盖供应商公章，未提供或未按要求提供不得分。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人员配备（5 分）</w:t>
            </w:r>
          </w:p>
        </w:tc>
        <w:tc>
          <w:tcPr>
            <w:tcW w:type="dxa" w:w="2492"/>
          </w:tcPr>
          <w:p>
            <w:pPr>
              <w:pStyle w:val="null3"/>
            </w:pPr>
            <w:r>
              <w:rPr>
                <w:rFonts w:ascii="仿宋_GB2312" w:hAnsi="仿宋_GB2312" w:cs="仿宋_GB2312" w:eastAsia="仿宋_GB2312"/>
              </w:rPr>
              <w:t>拟派保安人员中（除保安队长）每提供 1 人的退伍复转军人证书或退役军人优待证，得 1 分（同一人不重复计分），满分 5 分。 赋分依据：需提供证书复印件并加盖供应商公章，未提供或未按要求提供不得分。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培训考核方案 （6 分）</w:t>
            </w:r>
          </w:p>
        </w:tc>
        <w:tc>
          <w:tcPr>
            <w:tcW w:type="dxa" w:w="2492"/>
          </w:tcPr>
          <w:p>
            <w:pPr>
              <w:pStyle w:val="null3"/>
            </w:pPr>
            <w:r>
              <w:rPr>
                <w:rFonts w:ascii="仿宋_GB2312" w:hAnsi="仿宋_GB2312" w:cs="仿宋_GB2312" w:eastAsia="仿宋_GB2312"/>
              </w:rPr>
              <w:t>根据本项目特点制定详细、可行的培训考核方案， 保证上岗人员的专业素质、服务质量符合采购人要求， 方案内容包含：岗前培训、定期常态化培训、培训后的成果验收和考核，培训考核方案内容完全的得 6 分，每少提供一项内容扣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 （4 分）</w:t>
            </w:r>
          </w:p>
        </w:tc>
        <w:tc>
          <w:tcPr>
            <w:tcW w:type="dxa" w:w="2492"/>
          </w:tcPr>
          <w:p>
            <w:pPr>
              <w:pStyle w:val="null3"/>
            </w:pPr>
            <w:r>
              <w:rPr>
                <w:rFonts w:ascii="仿宋_GB2312" w:hAnsi="仿宋_GB2312" w:cs="仿宋_GB2312" w:eastAsia="仿宋_GB2312"/>
              </w:rPr>
              <w:t>根据本项目特点制定档案管理方案，方案包括：针对各岗位职责范围内产生的资料具有合理的规划、保管和移交措施；针对拟派人员具有人事档案资料和日常管理工作资料，档案管理方案内容完全的得 4 分，每少提供一项内容扣 2 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服务及保密承诺 （8 分）</w:t>
            </w:r>
          </w:p>
        </w:tc>
        <w:tc>
          <w:tcPr>
            <w:tcW w:type="dxa" w:w="2492"/>
          </w:tcPr>
          <w:p>
            <w:pPr>
              <w:pStyle w:val="null3"/>
            </w:pPr>
            <w:r>
              <w:rPr>
                <w:rFonts w:ascii="仿宋_GB2312" w:hAnsi="仿宋_GB2312" w:cs="仿宋_GB2312" w:eastAsia="仿宋_GB2312"/>
              </w:rPr>
              <w:t>1、承诺： 接受采购人对本项目服务的考核、监督及管理，定期调研采购人对服务质量的满意度并加以改进，确保服务工作的优质高效，得 3 分。 2、承诺：上岗人员固定，不随意更换，若出现保安人员 因事、病等不能工作的，能及时调整其他保安人员补充，确保服务工作的正常进行，以及储备可调度人员，调度人员可保障临时性工作需要及突发事件处置，得 3 分。 3、承诺：供应商应当对涉及采购人的信息严格保密，未经采购人许可，不得将信息泄露给第三方。否则， 采购人保留追究法律责任的权利，得 2 分。 赋分依据:需提供加盖供应商公章的承诺函，格式自拟，未提供承诺函不得分。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人员安全承诺（5 分）</w:t>
            </w:r>
          </w:p>
        </w:tc>
        <w:tc>
          <w:tcPr>
            <w:tcW w:type="dxa" w:w="2492"/>
          </w:tcPr>
          <w:p>
            <w:pPr>
              <w:pStyle w:val="null3"/>
            </w:pPr>
            <w:r>
              <w:rPr>
                <w:rFonts w:ascii="仿宋_GB2312" w:hAnsi="仿宋_GB2312" w:cs="仿宋_GB2312" w:eastAsia="仿宋_GB2312"/>
              </w:rPr>
              <w:t>供应商承诺为安保人员购买用工意外伤害保险，采购人及下属学校不承担任何法律和经济上的责任，提供承诺书的得 5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 （10 分）</w:t>
            </w:r>
          </w:p>
        </w:tc>
        <w:tc>
          <w:tcPr>
            <w:tcW w:type="dxa" w:w="2492"/>
          </w:tcPr>
          <w:p>
            <w:pPr>
              <w:pStyle w:val="null3"/>
            </w:pPr>
            <w:r>
              <w:rPr>
                <w:rFonts w:ascii="仿宋_GB2312" w:hAnsi="仿宋_GB2312" w:cs="仿宋_GB2312" w:eastAsia="仿宋_GB2312"/>
              </w:rPr>
              <w:t>1、供应商须提供自 2023 年 1 月 1 日至今类似项目业绩，以供应商提供的合同为准（以合同签订日期为准），每提供一份得 2 分，满分10分。 备注：须提供完整合同业绩，并加盖供应商公章，否则不得分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类似业绩的有关证明材料.docx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详见附件：类似业绩的有关证明材料.docx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详见附件：法定代表人身份证明和法定代表人委托书.docx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详见附件：相关承诺书.docx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详见附件：保安合同.docx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