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版本号：HCXM-GK-2605-0520260528002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2026年电能测量能力提升项目（一）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HCXM-GK-2605-05</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2026年电能测量能力提升项目（一）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HCXM-GK-2605-05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2026年电能测量能力提升项目（一）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采购2026年电能测量能⼒提升项⽬（⼀）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采购包1（2026年电能测量能力提升项目（一））：属于专门面向中小企业采购。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采购2026年电能测量能力提升项目（一）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4,200,000.00</w:t>
      </w:r>
    </w:p>
    <w:p>
      <w:pPr>
        <w:pStyle w:val="null3"/>
      </w:pPr>
      <w:r>
        <w:rPr>
          <w:rFonts w:ascii="仿宋_GB2312" w:hAnsi="仿宋_GB2312" w:cs="仿宋_GB2312" w:eastAsia="仿宋_GB2312"/>
        </w:rPr>
        <w:t>采购包最高限价（元）: 4,200,000.00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7"/>
              <w:gridCol w:w="609"/>
              <w:gridCol w:w="222"/>
              <w:gridCol w:w="984"/>
              <w:gridCol w:w="287"/>
              <w:gridCol w:w="248"/>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/套）</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6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电能测量能力提升</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三相电能表标准装置</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87"/>
                  <w:vMerge/>
                  <w:tcBorders>
                    <w:top w:val="none" w:color="000000" w:sz="4"/>
                    <w:left w:val="single" w:color="000000" w:sz="4"/>
                    <w:bottom w:val="single" w:color="000000" w:sz="4"/>
                    <w:right w:val="single" w:color="000000" w:sz="4"/>
                  </w:tcBorders>
                </w:tcPr>
                <w:p/>
              </w:tc>
              <w:tc>
                <w:tcPr>
                  <w:tcW w:type="dxa" w:w="60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三相标准功率电能表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电能测量能力提升</w:t>
            </w:r>
          </w:p>
          <w:p>
            <w:pPr>
              <w:pStyle w:val="null3"/>
              <w:jc w:val="left"/>
            </w:pPr>
            <w:r>
              <w:rPr>
                <w:rFonts w:ascii="仿宋_GB2312" w:hAnsi="仿宋_GB2312" w:cs="仿宋_GB2312" w:eastAsia="仿宋_GB2312"/>
                <w:sz w:val="21"/>
                <w:b/>
              </w:rPr>
              <w:t>一、三相电能表标准装置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0.01</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）输出范围及准确度：</w:t>
            </w:r>
          </w:p>
          <w:p>
            <w:pPr>
              <w:pStyle w:val="null3"/>
              <w:ind w:firstLine="420"/>
              <w:jc w:val="left"/>
            </w:pPr>
            <w:r>
              <w:rPr>
                <w:rFonts w:ascii="仿宋_GB2312" w:hAnsi="仿宋_GB2312" w:cs="仿宋_GB2312" w:eastAsia="仿宋_GB2312"/>
                <w:sz w:val="21"/>
              </w:rPr>
              <w:t>电压：</w:t>
            </w:r>
            <w:r>
              <w:rPr>
                <w:rFonts w:ascii="仿宋_GB2312" w:hAnsi="仿宋_GB2312" w:cs="仿宋_GB2312" w:eastAsia="仿宋_GB2312"/>
                <w:sz w:val="21"/>
              </w:rPr>
              <w:t>5V~480V</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电流：</w:t>
            </w:r>
            <w:r>
              <w:rPr>
                <w:rFonts w:ascii="仿宋_GB2312" w:hAnsi="仿宋_GB2312" w:cs="仿宋_GB2312" w:eastAsia="仿宋_GB2312"/>
                <w:sz w:val="21"/>
              </w:rPr>
              <w:t>0.3mA~160A</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相位：</w:t>
            </w:r>
            <w:r>
              <w:rPr>
                <w:rFonts w:ascii="仿宋_GB2312" w:hAnsi="仿宋_GB2312" w:cs="仿宋_GB2312" w:eastAsia="仿宋_GB2312"/>
                <w:sz w:val="21"/>
              </w:rPr>
              <w:t>0~360°</w:t>
            </w:r>
            <w:r>
              <w:rPr>
                <w:rFonts w:ascii="仿宋_GB2312" w:hAnsi="仿宋_GB2312" w:cs="仿宋_GB2312" w:eastAsia="仿宋_GB2312"/>
                <w:sz w:val="21"/>
              </w:rPr>
              <w:t>，</w:t>
            </w:r>
            <w:r>
              <w:rPr>
                <w:rFonts w:ascii="仿宋_GB2312" w:hAnsi="仿宋_GB2312" w:cs="仿宋_GB2312" w:eastAsia="仿宋_GB2312"/>
                <w:sz w:val="21"/>
              </w:rPr>
              <w:t>±0.003°</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基波频率：</w:t>
            </w:r>
            <w:r>
              <w:rPr>
                <w:rFonts w:ascii="仿宋_GB2312" w:hAnsi="仿宋_GB2312" w:cs="仿宋_GB2312" w:eastAsia="仿宋_GB2312"/>
                <w:sz w:val="21"/>
              </w:rPr>
              <w:t>45Hz~65Hz</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谐波输出：</w:t>
            </w:r>
            <w:r>
              <w:rPr>
                <w:rFonts w:ascii="仿宋_GB2312" w:hAnsi="仿宋_GB2312" w:cs="仿宋_GB2312" w:eastAsia="仿宋_GB2312"/>
                <w:sz w:val="21"/>
              </w:rPr>
              <w:t>2~50</w:t>
            </w:r>
            <w:r>
              <w:rPr>
                <w:rFonts w:ascii="仿宋_GB2312" w:hAnsi="仿宋_GB2312" w:cs="仿宋_GB2312" w:eastAsia="仿宋_GB2312"/>
                <w:sz w:val="21"/>
              </w:rPr>
              <w:t>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）对称度：电压</w:t>
            </w:r>
            <w:r>
              <w:rPr>
                <w:rFonts w:ascii="仿宋_GB2312" w:hAnsi="仿宋_GB2312" w:cs="仿宋_GB2312" w:eastAsia="仿宋_GB2312"/>
                <w:sz w:val="21"/>
              </w:rPr>
              <w:t>±0.05%</w:t>
            </w:r>
            <w:r>
              <w:rPr>
                <w:rFonts w:ascii="仿宋_GB2312" w:hAnsi="仿宋_GB2312" w:cs="仿宋_GB2312" w:eastAsia="仿宋_GB2312"/>
                <w:sz w:val="21"/>
              </w:rPr>
              <w:t>，相位</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）功率稳定度：</w:t>
            </w:r>
            <w:r>
              <w:rPr>
                <w:rFonts w:ascii="仿宋_GB2312" w:hAnsi="仿宋_GB2312" w:cs="仿宋_GB2312" w:eastAsia="仿宋_GB2312"/>
                <w:sz w:val="21"/>
              </w:rPr>
              <w:t>±0.008%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）波形失真度（正弦波）：</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）表位数：</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）可按</w:t>
            </w:r>
            <w:r>
              <w:rPr>
                <w:rFonts w:ascii="仿宋_GB2312" w:hAnsi="仿宋_GB2312" w:cs="仿宋_GB2312" w:eastAsia="仿宋_GB2312"/>
                <w:sz w:val="21"/>
              </w:rPr>
              <w:t xml:space="preserve">JJG 1085 </w:t>
            </w:r>
            <w:r>
              <w:rPr>
                <w:rFonts w:ascii="仿宋_GB2312" w:hAnsi="仿宋_GB2312" w:cs="仿宋_GB2312" w:eastAsia="仿宋_GB2312"/>
                <w:sz w:val="21"/>
              </w:rPr>
              <w:t>标准电能表国家检定规程执行自动检定方案并生成原始记录和证书报告，免费提供软件更新及维护服务；</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供货时提供省级及以上法定计量机构有效溯源证书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二、三相标准功率电能表</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准确度：</w:t>
            </w:r>
            <w:r>
              <w:rPr>
                <w:rFonts w:ascii="仿宋_GB2312" w:hAnsi="仿宋_GB2312" w:cs="仿宋_GB2312" w:eastAsia="仿宋_GB2312"/>
                <w:sz w:val="21"/>
              </w:rPr>
              <w:t>±0.005%</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 </w:t>
            </w:r>
            <w:r>
              <w:rPr>
                <w:rFonts w:ascii="仿宋_GB2312" w:hAnsi="仿宋_GB2312" w:cs="仿宋_GB2312" w:eastAsia="仿宋_GB2312"/>
                <w:sz w:val="21"/>
              </w:rPr>
              <w:t>电压测量范围：</w:t>
            </w:r>
            <w:r>
              <w:rPr>
                <w:rFonts w:ascii="仿宋_GB2312" w:hAnsi="仿宋_GB2312" w:cs="仿宋_GB2312" w:eastAsia="仿宋_GB2312"/>
                <w:sz w:val="21"/>
              </w:rPr>
              <w:t>30V</w:t>
            </w:r>
            <w:r>
              <w:rPr>
                <w:rFonts w:ascii="仿宋_GB2312" w:hAnsi="仿宋_GB2312" w:cs="仿宋_GB2312" w:eastAsia="仿宋_GB2312"/>
                <w:sz w:val="21"/>
              </w:rPr>
              <w:t>～</w:t>
            </w:r>
            <w:r>
              <w:rPr>
                <w:rFonts w:ascii="仿宋_GB2312" w:hAnsi="仿宋_GB2312" w:cs="仿宋_GB2312" w:eastAsia="仿宋_GB2312"/>
                <w:sz w:val="21"/>
              </w:rPr>
              <w:t>600V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）电压测量准确度：</w:t>
            </w:r>
            <w:r>
              <w:rPr>
                <w:rFonts w:ascii="仿宋_GB2312" w:hAnsi="仿宋_GB2312" w:cs="仿宋_GB2312" w:eastAsia="仿宋_GB2312"/>
                <w:sz w:val="21"/>
              </w:rPr>
              <w:t>±50×10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）电流测量范围：</w:t>
            </w:r>
            <w:r>
              <w:rPr>
                <w:rFonts w:ascii="仿宋_GB2312" w:hAnsi="仿宋_GB2312" w:cs="仿宋_GB2312" w:eastAsia="仿宋_GB2312"/>
                <w:sz w:val="21"/>
              </w:rPr>
              <w:t>0.3mA~200A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）电流测量准确度：</w:t>
            </w:r>
            <w:r>
              <w:rPr>
                <w:rFonts w:ascii="仿宋_GB2312" w:hAnsi="仿宋_GB2312" w:cs="仿宋_GB2312" w:eastAsia="仿宋_GB2312"/>
                <w:sz w:val="21"/>
              </w:rPr>
              <w:t>5mA~200A</w:t>
            </w:r>
            <w:r>
              <w:rPr>
                <w:rFonts w:ascii="仿宋_GB2312" w:hAnsi="仿宋_GB2312" w:cs="仿宋_GB2312" w:eastAsia="仿宋_GB2312"/>
                <w:sz w:val="21"/>
              </w:rPr>
              <w:t>，</w:t>
            </w:r>
            <w:r>
              <w:rPr>
                <w:rFonts w:ascii="仿宋_GB2312" w:hAnsi="仿宋_GB2312" w:cs="仿宋_GB2312" w:eastAsia="仿宋_GB2312"/>
                <w:sz w:val="21"/>
              </w:rPr>
              <w:t>±50×10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ind w:left="1260" w:firstLine="630"/>
              <w:jc w:val="left"/>
            </w:pPr>
            <w:r>
              <w:rPr>
                <w:rFonts w:ascii="仿宋_GB2312" w:hAnsi="仿宋_GB2312" w:cs="仿宋_GB2312" w:eastAsia="仿宋_GB2312"/>
                <w:sz w:val="21"/>
              </w:rPr>
              <w:t>1mA~5mA , ±100×10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ind w:left="1260" w:firstLine="630"/>
              <w:jc w:val="left"/>
            </w:pPr>
            <w:r>
              <w:rPr>
                <w:rFonts w:ascii="仿宋_GB2312" w:hAnsi="仿宋_GB2312" w:cs="仿宋_GB2312" w:eastAsia="仿宋_GB2312"/>
                <w:sz w:val="21"/>
              </w:rPr>
              <w:t>0.3mA~1mA</w:t>
            </w:r>
            <w:r>
              <w:rPr>
                <w:rFonts w:ascii="仿宋_GB2312" w:hAnsi="仿宋_GB2312" w:cs="仿宋_GB2312" w:eastAsia="仿宋_GB2312"/>
                <w:sz w:val="21"/>
              </w:rPr>
              <w:t>，优于</w:t>
            </w:r>
            <w:r>
              <w:rPr>
                <w:rFonts w:ascii="仿宋_GB2312" w:hAnsi="仿宋_GB2312" w:cs="仿宋_GB2312" w:eastAsia="仿宋_GB2312"/>
                <w:sz w:val="21"/>
              </w:rPr>
              <w:t>MPE/10</w:t>
            </w:r>
            <w:r>
              <w:rPr>
                <w:rFonts w:ascii="仿宋_GB2312" w:hAnsi="仿宋_GB2312" w:cs="仿宋_GB2312" w:eastAsia="仿宋_GB2312"/>
                <w:sz w:val="21"/>
              </w:rPr>
              <w:t>（</w:t>
            </w:r>
            <w:r>
              <w:rPr>
                <w:rFonts w:ascii="仿宋_GB2312" w:hAnsi="仿宋_GB2312" w:cs="仿宋_GB2312" w:eastAsia="仿宋_GB2312"/>
                <w:sz w:val="21"/>
              </w:rPr>
              <w:t>E</w:t>
            </w:r>
            <w:r>
              <w:rPr>
                <w:rFonts w:ascii="仿宋_GB2312" w:hAnsi="仿宋_GB2312" w:cs="仿宋_GB2312" w:eastAsia="仿宋_GB2312"/>
                <w:sz w:val="21"/>
              </w:rPr>
              <w:t>级电能表）。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）频率测量范围：</w:t>
            </w:r>
            <w:r>
              <w:rPr>
                <w:rFonts w:ascii="仿宋_GB2312" w:hAnsi="仿宋_GB2312" w:cs="仿宋_GB2312" w:eastAsia="仿宋_GB2312"/>
                <w:sz w:val="21"/>
              </w:rPr>
              <w:t>45Hz~70Hz</w:t>
            </w:r>
            <w:r>
              <w:rPr>
                <w:rFonts w:ascii="仿宋_GB2312" w:hAnsi="仿宋_GB2312" w:cs="仿宋_GB2312" w:eastAsia="仿宋_GB2312"/>
                <w:sz w:val="21"/>
              </w:rPr>
              <w:t>，测量准确度：</w:t>
            </w:r>
            <w:r>
              <w:rPr>
                <w:rFonts w:ascii="仿宋_GB2312" w:hAnsi="仿宋_GB2312" w:cs="仿宋_GB2312" w:eastAsia="仿宋_GB2312"/>
                <w:sz w:val="21"/>
              </w:rPr>
              <w:t>±1×10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）角度测量：</w:t>
            </w:r>
            <w:r>
              <w:rPr>
                <w:rFonts w:ascii="仿宋_GB2312" w:hAnsi="仿宋_GB2312" w:cs="仿宋_GB2312" w:eastAsia="仿宋_GB2312"/>
                <w:sz w:val="21"/>
              </w:rPr>
              <w:t>±0.003°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电能测量准确度：</w:t>
            </w:r>
            <w:r>
              <w:rPr>
                <w:rFonts w:ascii="仿宋_GB2312" w:hAnsi="仿宋_GB2312" w:cs="仿宋_GB2312" w:eastAsia="仿宋_GB2312"/>
                <w:sz w:val="21"/>
              </w:rPr>
              <w:t>5mA~200A</w:t>
            </w:r>
            <w:r>
              <w:rPr>
                <w:rFonts w:ascii="仿宋_GB2312" w:hAnsi="仿宋_GB2312" w:cs="仿宋_GB2312" w:eastAsia="仿宋_GB2312"/>
                <w:sz w:val="21"/>
              </w:rPr>
              <w:t>，</w:t>
            </w:r>
            <w:r>
              <w:rPr>
                <w:rFonts w:ascii="仿宋_GB2312" w:hAnsi="仿宋_GB2312" w:cs="仿宋_GB2312" w:eastAsia="仿宋_GB2312"/>
                <w:sz w:val="21"/>
              </w:rPr>
              <w:t>±50×10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ind w:firstLine="2520"/>
              <w:jc w:val="left"/>
            </w:pPr>
            <w:r>
              <w:rPr>
                <w:rFonts w:ascii="仿宋_GB2312" w:hAnsi="仿宋_GB2312" w:cs="仿宋_GB2312" w:eastAsia="仿宋_GB2312"/>
                <w:sz w:val="21"/>
              </w:rPr>
              <w:t>1mA~5mA</w:t>
            </w:r>
            <w:r>
              <w:rPr>
                <w:rFonts w:ascii="仿宋_GB2312" w:hAnsi="仿宋_GB2312" w:cs="仿宋_GB2312" w:eastAsia="仿宋_GB2312"/>
                <w:sz w:val="21"/>
              </w:rPr>
              <w:t>，</w:t>
            </w:r>
            <w:r>
              <w:rPr>
                <w:rFonts w:ascii="仿宋_GB2312" w:hAnsi="仿宋_GB2312" w:cs="仿宋_GB2312" w:eastAsia="仿宋_GB2312"/>
                <w:sz w:val="21"/>
              </w:rPr>
              <w:t>±150×10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ind w:firstLine="2520"/>
              <w:jc w:val="left"/>
            </w:pPr>
            <w:r>
              <w:rPr>
                <w:rFonts w:ascii="仿宋_GB2312" w:hAnsi="仿宋_GB2312" w:cs="仿宋_GB2312" w:eastAsia="仿宋_GB2312"/>
                <w:sz w:val="21"/>
              </w:rPr>
              <w:t>0.3mA~1mA</w:t>
            </w:r>
            <w:r>
              <w:rPr>
                <w:rFonts w:ascii="仿宋_GB2312" w:hAnsi="仿宋_GB2312" w:cs="仿宋_GB2312" w:eastAsia="仿宋_GB2312"/>
                <w:sz w:val="21"/>
              </w:rPr>
              <w:t>，优于</w:t>
            </w:r>
            <w:r>
              <w:rPr>
                <w:rFonts w:ascii="仿宋_GB2312" w:hAnsi="仿宋_GB2312" w:cs="仿宋_GB2312" w:eastAsia="仿宋_GB2312"/>
                <w:sz w:val="21"/>
              </w:rPr>
              <w:t>MPE/10</w:t>
            </w:r>
            <w:r>
              <w:rPr>
                <w:rFonts w:ascii="仿宋_GB2312" w:hAnsi="仿宋_GB2312" w:cs="仿宋_GB2312" w:eastAsia="仿宋_GB2312"/>
                <w:sz w:val="21"/>
              </w:rPr>
              <w:t>（</w:t>
            </w:r>
            <w:r>
              <w:rPr>
                <w:rFonts w:ascii="仿宋_GB2312" w:hAnsi="仿宋_GB2312" w:cs="仿宋_GB2312" w:eastAsia="仿宋_GB2312"/>
                <w:sz w:val="21"/>
              </w:rPr>
              <w:t>E</w:t>
            </w:r>
            <w:r>
              <w:rPr>
                <w:rFonts w:ascii="仿宋_GB2312" w:hAnsi="仿宋_GB2312" w:cs="仿宋_GB2312" w:eastAsia="仿宋_GB2312"/>
                <w:sz w:val="21"/>
              </w:rPr>
              <w:t>级电能表）。</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）谐波及谐波电能测量，基波</w:t>
            </w:r>
            <w:r>
              <w:rPr>
                <w:rFonts w:ascii="仿宋_GB2312" w:hAnsi="仿宋_GB2312" w:cs="仿宋_GB2312" w:eastAsia="仿宋_GB2312"/>
                <w:sz w:val="21"/>
              </w:rPr>
              <w:t>50Hz</w:t>
            </w:r>
            <w:r>
              <w:rPr>
                <w:rFonts w:ascii="仿宋_GB2312" w:hAnsi="仿宋_GB2312" w:cs="仿宋_GB2312" w:eastAsia="仿宋_GB2312"/>
                <w:sz w:val="21"/>
              </w:rPr>
              <w:t>，可分析至</w:t>
            </w:r>
            <w:r>
              <w:rPr>
                <w:rFonts w:ascii="仿宋_GB2312" w:hAnsi="仿宋_GB2312" w:cs="仿宋_GB2312" w:eastAsia="仿宋_GB2312"/>
                <w:sz w:val="21"/>
              </w:rPr>
              <w:t>41</w:t>
            </w:r>
            <w:r>
              <w:rPr>
                <w:rFonts w:ascii="仿宋_GB2312" w:hAnsi="仿宋_GB2312" w:cs="仿宋_GB2312" w:eastAsia="仿宋_GB2312"/>
                <w:sz w:val="21"/>
              </w:rPr>
              <w:t>次谐波；</w:t>
            </w:r>
          </w:p>
          <w:p>
            <w:pPr>
              <w:pStyle w:val="null3"/>
              <w:ind w:left="1680" w:firstLine="840"/>
              <w:jc w:val="left"/>
            </w:pPr>
            <w:r>
              <w:rPr>
                <w:rFonts w:ascii="仿宋_GB2312" w:hAnsi="仿宋_GB2312" w:cs="仿宋_GB2312" w:eastAsia="仿宋_GB2312"/>
                <w:sz w:val="21"/>
              </w:rPr>
              <w:t>N</w:t>
            </w:r>
            <w:r>
              <w:rPr>
                <w:rFonts w:ascii="仿宋_GB2312" w:hAnsi="仿宋_GB2312" w:cs="仿宋_GB2312" w:eastAsia="仿宋_GB2312"/>
                <w:sz w:val="21"/>
              </w:rPr>
              <w:t>次谐波含量</w:t>
            </w:r>
            <w:r>
              <w:rPr>
                <w:rFonts w:ascii="仿宋_GB2312" w:hAnsi="仿宋_GB2312" w:cs="仿宋_GB2312" w:eastAsia="仿宋_GB2312"/>
                <w:sz w:val="21"/>
              </w:rPr>
              <w:t>≤1/N</w:t>
            </w:r>
            <w:r>
              <w:rPr>
                <w:rFonts w:ascii="仿宋_GB2312" w:hAnsi="仿宋_GB2312" w:cs="仿宋_GB2312" w:eastAsia="仿宋_GB2312"/>
                <w:sz w:val="21"/>
              </w:rPr>
              <w:t>，优于</w:t>
            </w:r>
            <w:r>
              <w:rPr>
                <w:rFonts w:ascii="仿宋_GB2312" w:hAnsi="仿宋_GB2312" w:cs="仿宋_GB2312" w:eastAsia="仿宋_GB2312"/>
                <w:sz w:val="21"/>
              </w:rPr>
              <w:t>±0.01%</w:t>
            </w:r>
            <w:r>
              <w:rPr>
                <w:rFonts w:ascii="仿宋_GB2312" w:hAnsi="仿宋_GB2312" w:cs="仿宋_GB2312" w:eastAsia="仿宋_GB2312"/>
                <w:sz w:val="21"/>
              </w:rPr>
              <w:t>；</w:t>
            </w:r>
          </w:p>
          <w:p>
            <w:pPr>
              <w:pStyle w:val="null3"/>
              <w:ind w:left="1680" w:firstLine="840"/>
              <w:jc w:val="left"/>
            </w:pPr>
            <w:r>
              <w:rPr>
                <w:rFonts w:ascii="仿宋_GB2312" w:hAnsi="仿宋_GB2312" w:cs="仿宋_GB2312" w:eastAsia="仿宋_GB2312"/>
                <w:sz w:val="21"/>
              </w:rPr>
              <w:t>N</w:t>
            </w:r>
            <w:r>
              <w:rPr>
                <w:rFonts w:ascii="仿宋_GB2312" w:hAnsi="仿宋_GB2312" w:cs="仿宋_GB2312" w:eastAsia="仿宋_GB2312"/>
                <w:sz w:val="21"/>
              </w:rPr>
              <w:t>次谐波含量＞</w:t>
            </w:r>
            <w:r>
              <w:rPr>
                <w:rFonts w:ascii="仿宋_GB2312" w:hAnsi="仿宋_GB2312" w:cs="仿宋_GB2312" w:eastAsia="仿宋_GB2312"/>
                <w:sz w:val="21"/>
              </w:rPr>
              <w:t>1/N</w:t>
            </w:r>
            <w:r>
              <w:rPr>
                <w:rFonts w:ascii="仿宋_GB2312" w:hAnsi="仿宋_GB2312" w:cs="仿宋_GB2312" w:eastAsia="仿宋_GB2312"/>
                <w:sz w:val="21"/>
              </w:rPr>
              <w:t>，优于</w:t>
            </w:r>
            <w:r>
              <w:rPr>
                <w:rFonts w:ascii="仿宋_GB2312" w:hAnsi="仿宋_GB2312" w:cs="仿宋_GB2312" w:eastAsia="仿宋_GB2312"/>
                <w:sz w:val="21"/>
              </w:rPr>
              <w:t>±0.01%N</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）可按</w:t>
            </w:r>
            <w:r>
              <w:rPr>
                <w:rFonts w:ascii="仿宋_GB2312" w:hAnsi="仿宋_GB2312" w:cs="仿宋_GB2312" w:eastAsia="仿宋_GB2312"/>
                <w:sz w:val="21"/>
              </w:rPr>
              <w:t>JJG 597-2025</w:t>
            </w:r>
            <w:r>
              <w:rPr>
                <w:rFonts w:ascii="仿宋_GB2312" w:hAnsi="仿宋_GB2312" w:cs="仿宋_GB2312" w:eastAsia="仿宋_GB2312"/>
                <w:sz w:val="21"/>
              </w:rPr>
              <w:t>交流电能表国家检定规程执行检定方案并生成原始记录和证书报告，免费提供软件更新及维护服务；</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）供货时提供省级及以上法定计量机构有效溯源证书。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进度款，所有设备供货到位，经初步验收合格后，达到付款条件起30个工作日内，支付合同总金额的30.0%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进度款，所有设备安装、调试、培训完成后，经甲方科学技术委员会验收合格，达到付款条件起30个工作日内，支付合同总金额的20.0%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产品技术参数表 分项报价表.docx 投标函 中小企业声明函 残疾人福利性单位声明函 商务应答表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1、基本分（满分19分），完全响应招标文件要求，满足采购需求、技术参数没有负偏离，计基本分19分；参数中除“★”外，共有19小项指标，每有一小项技术指标负偏离扣1分，扣完为止。 2、功能及配置分（满分6分）： 2-1 所投产品的检测报告、产品认证证书等资料齐全、产品彩页清晰，技术方案和设备功能描述详细，产品选型有充分的依据，配套设施完善，各类证明材料完整，得6分； 2-2 所投产品佐证材料较完善，产品认证证书等资料较齐全，有技术方案和设备功能描述，产品选型合理，有产品配套内容，各类证明材料较为完整，得4分； 2-3 所投产品技术资料、检测报告、产品认证证书等资料不完整，产品功能描述一般，技术参数不明确，产品选型和配套不合理，各类证明材料不完整，得2分；未提供得0分。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满分6分）。4-1 方案详细、合理性强、可操作性强、针对性强，得6分；4-2 方案较为详细、合理性较好、可操作性较好、具有一定针对性，得4分；4-3 方案笼统、针对性及可操作性差，得2分；4-4 未提供得0分。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业绩：提供投标人2023年01月01日至今所投类似产品业绩（仅限投标人本身）（提供合同复印件加盖公章），每份计1分，满分5分。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6分）。产品货源渠道明晰，产品授权齐全。技术资料齐全，备品、配件供应有保障，零配件供应充足、及时，得6分；产品货源渠道明晰，产品授权齐全，备品备件等供应基本能满足需要，得4分；产品货源渠道不明确，产品授权不齐全，无法确定备品备件供应是否能满足需要，得2分；未提供得0分。 2、所投产品的质量标准、检测标准符合或高于国家标准，根据测试手段先进性，出具检测报告等证明材料，综合赋分（满分6分）。产品技术佐证资料全面、有效，能够有效证明产品质量符合或优于采购要求，得6分；产品技术资料较全面，能够证明产品质量符合采购要求，得4分；材料欠缺，难以有效证明产品质量或缺失佐证材料，得2分；未提供得0分。 3、维保方案：制定完善、具体、可行的服务方案（包含：日常、月度、年度维保方案）有明确的保障措施，人员安排有具体方案，分工合理、责任明确，安装、检测、调试等方面保证措施完善。按其响应程度打分（满分6分）。方案详细、合理性强、可操作性强、针对性强，得6分； 方案较为详细、合理性较好、可操作性较好、具有一定针对性，得4分；方案笼统、针对性及可操作性差，得2分；未提供得0分。 4、维保期延长一年得1.5分，最多加3分。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投标人制定完善可行、有针对性的培训服务方案，能够保障使用单位能熟练操作维护和正常使用（满分8分）。 1.培训方案全面、具体、合理性强，得8分； 2.培训方案相对全面、具体，合理性相对较强，得6分； 3.培训方案基本全面、具体，有一定的合理性，得4分；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详见附件：质量维保.docx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