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ED59">
      <w:pPr>
        <w:outlineLvl w:val="9"/>
        <w:rPr>
          <w:rFonts w:hint="eastAsia" w:ascii="宋体" w:hAnsi="宋体" w:eastAsia="宋体" w:cs="宋体"/>
          <w:b w:val="0"/>
          <w:bCs/>
          <w:sz w:val="36"/>
          <w:szCs w:val="36"/>
          <w:highlight w:val="none"/>
        </w:rPr>
      </w:pPr>
    </w:p>
    <w:p w14:paraId="0BB4AD95">
      <w:pPr>
        <w:outlineLvl w:val="9"/>
        <w:rPr>
          <w:rFonts w:hint="eastAsia" w:ascii="宋体" w:hAnsi="宋体" w:eastAsia="宋体" w:cs="宋体"/>
          <w:b w:val="0"/>
          <w:bCs/>
          <w:sz w:val="36"/>
          <w:szCs w:val="36"/>
          <w:highlight w:val="none"/>
        </w:rPr>
      </w:pPr>
      <w:r>
        <w:rPr>
          <w:rFonts w:hint="eastAsia" w:ascii="宋体" w:hAnsi="宋体" w:eastAsia="宋体" w:cs="宋体"/>
          <w:b w:val="0"/>
          <w:bCs/>
          <w:sz w:val="36"/>
          <w:szCs w:val="36"/>
          <w:highlight w:val="none"/>
        </w:rPr>
        <w:t>（GF-2017-0201）</w:t>
      </w:r>
    </w:p>
    <w:p w14:paraId="7B1175B0">
      <w:pPr>
        <w:wordWrap w:val="0"/>
        <w:ind w:right="640"/>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 xml:space="preserve"> </w:t>
      </w:r>
    </w:p>
    <w:p w14:paraId="5CBCD1BB">
      <w:pPr>
        <w:jc w:val="both"/>
        <w:outlineLvl w:val="9"/>
        <w:rPr>
          <w:rFonts w:hint="eastAsia" w:ascii="宋体" w:hAnsi="宋体" w:eastAsia="宋体" w:cs="宋体"/>
          <w:b w:val="0"/>
          <w:bCs/>
          <w:sz w:val="52"/>
          <w:szCs w:val="52"/>
          <w:highlight w:val="none"/>
        </w:rPr>
      </w:pPr>
    </w:p>
    <w:p w14:paraId="403F2AFE">
      <w:pPr>
        <w:jc w:val="center"/>
        <w:outlineLvl w:val="9"/>
        <w:rPr>
          <w:rFonts w:hint="eastAsia" w:ascii="宋体" w:hAnsi="宋体"/>
          <w:b/>
          <w:bCs/>
          <w:sz w:val="24"/>
          <w:highlight w:val="none"/>
        </w:rPr>
      </w:pPr>
      <w:r>
        <w:rPr>
          <w:rFonts w:hint="eastAsia" w:ascii="宋体" w:hAnsi="宋体"/>
          <w:b/>
          <w:bCs/>
          <w:sz w:val="52"/>
          <w:szCs w:val="52"/>
          <w:highlight w:val="none"/>
        </w:rPr>
        <w:t>建设工程施工合同</w:t>
      </w:r>
    </w:p>
    <w:p w14:paraId="254A5CC5">
      <w:pPr>
        <w:jc w:val="center"/>
        <w:outlineLvl w:val="9"/>
        <w:rPr>
          <w:rFonts w:hint="eastAsia" w:ascii="宋体" w:hAnsi="宋体"/>
          <w:b/>
          <w:bCs/>
          <w:sz w:val="52"/>
          <w:szCs w:val="52"/>
          <w:highlight w:val="none"/>
        </w:rPr>
      </w:pPr>
      <w:r>
        <w:rPr>
          <w:rFonts w:hint="eastAsia" w:ascii="宋体" w:hAnsi="宋体"/>
          <w:b/>
          <w:bCs/>
          <w:sz w:val="36"/>
          <w:szCs w:val="36"/>
          <w:highlight w:val="none"/>
        </w:rPr>
        <w:t>（示范文本）</w:t>
      </w:r>
    </w:p>
    <w:p w14:paraId="4C1F78C2">
      <w:pPr>
        <w:pStyle w:val="9"/>
        <w:outlineLvl w:val="9"/>
        <w:rPr>
          <w:rFonts w:hint="eastAsia" w:ascii="宋体" w:hAnsi="宋体" w:eastAsia="宋体" w:cs="宋体"/>
          <w:b w:val="0"/>
          <w:bCs/>
          <w:sz w:val="52"/>
          <w:szCs w:val="52"/>
          <w:highlight w:val="none"/>
        </w:rPr>
      </w:pPr>
    </w:p>
    <w:p w14:paraId="527276EA">
      <w:pPr>
        <w:jc w:val="center"/>
        <w:outlineLvl w:val="9"/>
        <w:rPr>
          <w:rFonts w:hint="eastAsia" w:ascii="宋体" w:hAnsi="宋体" w:eastAsia="宋体" w:cs="宋体"/>
          <w:b w:val="0"/>
          <w:bCs/>
          <w:sz w:val="72"/>
          <w:szCs w:val="72"/>
          <w:highlight w:val="none"/>
        </w:rPr>
      </w:pPr>
    </w:p>
    <w:p w14:paraId="26019888">
      <w:pPr>
        <w:pStyle w:val="9"/>
        <w:rPr>
          <w:rFonts w:hint="eastAsia"/>
        </w:rPr>
      </w:pPr>
    </w:p>
    <w:p w14:paraId="27F408EE">
      <w:pPr>
        <w:jc w:val="center"/>
        <w:outlineLvl w:val="9"/>
        <w:rPr>
          <w:rFonts w:hint="eastAsia" w:ascii="宋体" w:hAnsi="宋体" w:eastAsia="宋体" w:cs="宋体"/>
          <w:b w:val="0"/>
          <w:bCs/>
          <w:sz w:val="72"/>
          <w:szCs w:val="72"/>
          <w:highlight w:val="none"/>
        </w:rPr>
      </w:pPr>
    </w:p>
    <w:p w14:paraId="202B12BA">
      <w:pPr>
        <w:outlineLvl w:val="9"/>
        <w:rPr>
          <w:rFonts w:hint="eastAsia" w:ascii="宋体" w:hAnsi="宋体" w:eastAsia="宋体" w:cs="宋体"/>
          <w:b w:val="0"/>
          <w:bCs/>
          <w:sz w:val="28"/>
          <w:szCs w:val="28"/>
          <w:highlight w:val="none"/>
        </w:rPr>
      </w:pPr>
    </w:p>
    <w:p w14:paraId="1FE6339C">
      <w:pPr>
        <w:outlineLvl w:val="9"/>
        <w:rPr>
          <w:rFonts w:hint="eastAsia" w:ascii="宋体" w:hAnsi="宋体" w:eastAsia="宋体" w:cs="宋体"/>
          <w:b w:val="0"/>
          <w:bCs/>
          <w:sz w:val="28"/>
          <w:szCs w:val="28"/>
          <w:highlight w:val="none"/>
        </w:rPr>
      </w:pPr>
    </w:p>
    <w:p w14:paraId="16CD141A">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highlight w:val="none"/>
        </w:rPr>
        <mc:AlternateContent>
          <mc:Choice Requires="wps">
            <w:drawing>
              <wp:anchor distT="0" distB="0" distL="114300" distR="114300" simplePos="0" relativeHeight="251659264" behindDoc="0" locked="0" layoutInCell="1" allowOverlap="1">
                <wp:simplePos x="0" y="0"/>
                <wp:positionH relativeFrom="column">
                  <wp:posOffset>3784600</wp:posOffset>
                </wp:positionH>
                <wp:positionV relativeFrom="paragraph">
                  <wp:posOffset>105410</wp:posOffset>
                </wp:positionV>
                <wp:extent cx="723900" cy="774065"/>
                <wp:effectExtent l="4445" t="4445" r="14605" b="21590"/>
                <wp:wrapNone/>
                <wp:docPr id="20" name="文本框 20"/>
                <wp:cNvGraphicFramePr/>
                <a:graphic xmlns:a="http://schemas.openxmlformats.org/drawingml/2006/main">
                  <a:graphicData uri="http://schemas.microsoft.com/office/word/2010/wordprocessingShape">
                    <wps:wsp>
                      <wps:cNvSpPr txBox="1"/>
                      <wps:spPr>
                        <a:xfrm>
                          <a:off x="0" y="0"/>
                          <a:ext cx="723900" cy="774065"/>
                        </a:xfrm>
                        <a:prstGeom prst="rect">
                          <a:avLst/>
                        </a:prstGeom>
                        <a:noFill/>
                        <a:ln w="9525" cap="flat" cmpd="sng">
                          <a:solidFill>
                            <a:srgbClr val="FFFFFF"/>
                          </a:solidFill>
                          <a:prstDash val="solid"/>
                          <a:miter/>
                          <a:headEnd type="none" w="med" len="med"/>
                          <a:tailEnd type="none" w="med" len="med"/>
                        </a:ln>
                        <a:effectLst/>
                      </wps:spPr>
                      <wps:txbx>
                        <w:txbxContent>
                          <w:p w14:paraId="41F868B8">
                            <w:pPr>
                              <w:ind w:left="0" w:leftChars="0" w:firstLine="0" w:firstLineChars="0"/>
                              <w:rPr>
                                <w:rFonts w:ascii="宋体" w:hAnsi="宋体"/>
                                <w:b/>
                                <w:bCs/>
                                <w:sz w:val="32"/>
                              </w:rPr>
                            </w:pPr>
                            <w:r>
                              <w:rPr>
                                <w:rFonts w:hint="eastAsia" w:ascii="宋体" w:hAnsi="宋体"/>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298pt;margin-top:8.3pt;height:60.95pt;width:57pt;z-index:251659264;mso-width-relative:page;mso-height-relative:page;" filled="f" stroked="t" coordsize="21600,21600" o:gfxdata="UEsDBAoAAAAAAIdO4kAAAAAAAAAAAAAAAAAEAAAAZHJzL1BLAwQUAAAACACHTuJADidl7tgAAAAK&#10;AQAADwAAAGRycy9kb3ducmV2LnhtbE2PwU7DMBBE70j8g7VIXCrqBKhJQ5wekDhwKNDSD3BjNw7Y&#10;6yh2kvL3LCc47sxo9k21OXvHJjPELqCEfJkBM9gE3WEr4fDxfFMAi0mhVi6gkfBtImzqy4tKlTrM&#10;uDPTPrWMSjCWSoJNqS85j401XsVl6A2SdwqDV4nOoeV6UDOVe8dvs0xwrzqkD1b15sma5ms/egm7&#10;F/u+wPvt1mk+ic/D6/g2Fwspr6/y7BFYMuf0F4ZffEKHmpiOYUQdmZOwWgvaksgQAhgFHvKMhCMJ&#10;d8UKeF3x/xPqH1BLAwQUAAAACACHTuJAEHQXhSkCAABPBAAADgAAAGRycy9lMm9Eb2MueG1srVRL&#10;ktMwEN1TxR1U2hN7AplhXHGmiglhQwFVAwdQZNlWlX5ISuJwALgBKzbsOVfOwZOcCcOwyYIsnHZ3&#10;63W/1y3PbwatyFb4IK2p6cWkpEQYbhtpupp++rh69pKSEJlpmLJG1HQvAr1ZPH0y37lKTG1vVSM8&#10;AYgJ1c7VtI/RVUUReC80CxPrhEGwtV6ziFffFY1nO6BrVUzL8rLYWd84b7kIAd7lGKRHRH8OoG1b&#10;ycXS8o0WJo6oXigWQSn00gW6yN22reDxfdsGEYmqKZjG/EQR2Ov0LBZzVnWeuV7yYwvsnBYecdJM&#10;GhQ9QS1ZZGTj5T9QWnJvg23jhFtdjESyImBxUT7S5q5nTmQukDq4k+jh/8Hyd9sPnsimplNIYpjG&#10;xA/fvx1+/Dr8/Ergg0A7Fyrk3TlkxuGVHbA29/4AZ+I9tF6nfzAiiANrf5JXDJFwOK+mz69LRDhC&#10;V1cvystZQin+HHY+xDfCapKMmnpML4vKtm9DHFPvU1ItY1dSqTxBZciuptez6QzwDFvZYhtgagdm&#10;wXQZJlglm3QkHQ6+W98qT7YMm7HKv2M3f6WleksW+jEvh1Iaq7SMwmerF6x5bRoS9w7iGVwamprR&#10;oqFECdyxZOXMyKQ6JxOSKJOKiLzBR/JpDKPcyYrDegBoMte22WM0uNMQrbf+C+pjo0H884Z5dMMM&#10;h7umUGQ0b+N4BTbOy67HqTzPIoFhz/JMjnciLfLDd9gPvwO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4nZe7YAAAACgEAAA8AAAAAAAAAAQAgAAAAIgAAAGRycy9kb3ducmV2LnhtbFBLAQIUABQA&#10;AAAIAIdO4kAQdBeFKQIAAE8EAAAOAAAAAAAAAAEAIAAAACcBAABkcnMvZTJvRG9jLnhtbFBLBQYA&#10;AAAABgAGAFkBAADCBQAAAAA=&#10;">
                <v:fill on="f" focussize="0,0"/>
                <v:stroke color="#FFFFFF" joinstyle="miter"/>
                <v:imagedata o:title=""/>
                <o:lock v:ext="edit" aspectratio="f"/>
                <v:textbox>
                  <w:txbxContent>
                    <w:p w14:paraId="41F868B8">
                      <w:pPr>
                        <w:ind w:left="0" w:leftChars="0" w:firstLine="0" w:firstLineChars="0"/>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住房和城乡建设部</w:t>
      </w:r>
    </w:p>
    <w:p w14:paraId="75F72C18">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国家工商行政管理总局</w:t>
      </w:r>
      <w:bookmarkStart w:id="0" w:name="_Toc22481"/>
      <w:bookmarkStart w:id="1" w:name="_Toc23721"/>
      <w:bookmarkStart w:id="2" w:name="_Toc29333"/>
      <w:bookmarkStart w:id="3" w:name="_Toc452"/>
      <w:bookmarkStart w:id="4" w:name="_Toc296890982"/>
      <w:bookmarkStart w:id="5" w:name="_Toc296503025"/>
    </w:p>
    <w:p w14:paraId="116571EE">
      <w:pPr>
        <w:pStyle w:val="9"/>
        <w:rPr>
          <w:rFonts w:hint="eastAsia"/>
          <w:lang w:val="zh-CN"/>
        </w:rPr>
      </w:pPr>
    </w:p>
    <w:p w14:paraId="2469422E">
      <w:pPr>
        <w:pStyle w:val="29"/>
        <w:spacing w:before="0" w:after="0" w:line="500" w:lineRule="exact"/>
        <w:jc w:val="center"/>
        <w:outlineLvl w:val="9"/>
        <w:rPr>
          <w:rFonts w:hint="eastAsia" w:ascii="宋体" w:hAnsi="宋体" w:eastAsia="宋体" w:cs="宋体"/>
          <w:b w:val="0"/>
          <w:bCs/>
          <w:sz w:val="32"/>
          <w:szCs w:val="32"/>
          <w:highlight w:val="none"/>
          <w:lang w:val="zh-CN"/>
        </w:rPr>
      </w:pPr>
      <w:r>
        <w:rPr>
          <w:rFonts w:hint="eastAsia" w:ascii="宋体" w:hAnsi="宋体" w:eastAsia="宋体" w:cs="宋体"/>
          <w:b w:val="0"/>
          <w:bCs/>
          <w:sz w:val="32"/>
          <w:szCs w:val="32"/>
          <w:highlight w:val="none"/>
          <w:lang w:val="zh-CN"/>
        </w:rPr>
        <w:t>说  明</w:t>
      </w:r>
      <w:bookmarkEnd w:id="0"/>
      <w:bookmarkEnd w:id="1"/>
    </w:p>
    <w:p w14:paraId="06F2E00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为了指导建设工程施工合同当事人的签约行为，维护合同当事人的合法权益，依据《中华人民共和国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61C294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一、《示范文本》的组成</w:t>
      </w:r>
    </w:p>
    <w:p w14:paraId="576E5AC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《示范文本》由合同协议书、通用合同条款和专用合同条款三部分组成。</w:t>
      </w:r>
    </w:p>
    <w:p w14:paraId="69D4807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（一）合同协议书</w:t>
      </w:r>
    </w:p>
    <w:p w14:paraId="76358AC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819F48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（二）通用合同条款</w:t>
      </w:r>
    </w:p>
    <w:p w14:paraId="040821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通用合同条款是合同当事人根据《中华人民共和国建筑法》、《中华人民共和国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8C6B27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CCEF8C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（三）专用合同条款</w:t>
      </w:r>
    </w:p>
    <w:p w14:paraId="2E495ED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1423BE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34" w:rightChars="12"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1.专用合同条款的编号应与相应的通用合同条款的编号一致；</w:t>
      </w:r>
    </w:p>
    <w:p w14:paraId="08AF10C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2.合同当事人可以通过对专用合同条款的修改，满足具体建设工程的特殊要求，避免直接修改通用合同条款；</w:t>
      </w:r>
    </w:p>
    <w:p w14:paraId="1E71414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3.在专用合同条款中有横道线的地方，合同当事人可针对相应的通用合同条款进行细化、完善、补充、修改或另行约定；如无细化、完善、补充、修改或另行约定，则填写“无”或划“/”。</w:t>
      </w:r>
    </w:p>
    <w:p w14:paraId="65FB706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二、《示范文本》的性质和适用范围</w:t>
      </w:r>
    </w:p>
    <w:p w14:paraId="7C448F2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6" w:name="_Toc351203480"/>
    </w:p>
    <w:p w14:paraId="20239FF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6D30CC9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4876BCA8">
      <w:pPr>
        <w:spacing w:line="500" w:lineRule="exact"/>
        <w:ind w:firstLine="480" w:firstLineChars="200"/>
        <w:outlineLvl w:val="9"/>
        <w:rPr>
          <w:rFonts w:hint="eastAsia" w:ascii="宋体" w:hAnsi="宋体" w:eastAsia="宋体" w:cs="宋体"/>
          <w:b w:val="0"/>
          <w:bCs/>
          <w:sz w:val="24"/>
          <w:highlight w:val="none"/>
        </w:rPr>
      </w:pPr>
    </w:p>
    <w:p w14:paraId="4C5CBBCB">
      <w:pPr>
        <w:spacing w:line="500" w:lineRule="exact"/>
        <w:ind w:firstLine="480" w:firstLineChars="200"/>
        <w:outlineLvl w:val="9"/>
        <w:rPr>
          <w:rFonts w:hint="eastAsia" w:ascii="宋体" w:hAnsi="宋体" w:eastAsia="宋体" w:cs="宋体"/>
          <w:b w:val="0"/>
          <w:bCs/>
          <w:sz w:val="24"/>
          <w:highlight w:val="none"/>
        </w:rPr>
      </w:pPr>
    </w:p>
    <w:p w14:paraId="0AC7C483">
      <w:pPr>
        <w:spacing w:line="500" w:lineRule="exact"/>
        <w:ind w:firstLine="480" w:firstLineChars="200"/>
        <w:outlineLvl w:val="9"/>
        <w:rPr>
          <w:rFonts w:hint="eastAsia" w:ascii="宋体" w:hAnsi="宋体" w:eastAsia="宋体" w:cs="宋体"/>
          <w:b w:val="0"/>
          <w:bCs/>
          <w:sz w:val="24"/>
          <w:highlight w:val="none"/>
        </w:rPr>
      </w:pPr>
    </w:p>
    <w:p w14:paraId="614B8AAC">
      <w:pPr>
        <w:spacing w:line="500" w:lineRule="exact"/>
        <w:ind w:firstLine="480" w:firstLineChars="200"/>
        <w:outlineLvl w:val="9"/>
        <w:rPr>
          <w:rFonts w:hint="eastAsia" w:ascii="宋体" w:hAnsi="宋体" w:eastAsia="宋体" w:cs="宋体"/>
          <w:b w:val="0"/>
          <w:bCs/>
          <w:sz w:val="24"/>
          <w:highlight w:val="none"/>
        </w:rPr>
      </w:pPr>
    </w:p>
    <w:p w14:paraId="5CE475A8">
      <w:pPr>
        <w:jc w:val="center"/>
        <w:outlineLvl w:val="9"/>
        <w:rPr>
          <w:rFonts w:hint="eastAsia" w:ascii="宋体" w:hAnsi="宋体" w:eastAsia="宋体" w:cs="宋体"/>
          <w:b w:val="0"/>
          <w:bCs/>
          <w:color w:val="auto"/>
          <w:sz w:val="32"/>
          <w:szCs w:val="32"/>
          <w:highlight w:val="none"/>
        </w:rPr>
      </w:pPr>
    </w:p>
    <w:p w14:paraId="1702C65A">
      <w:pPr>
        <w:ind w:left="0" w:leftChars="0" w:firstLine="0" w:firstLineChars="0"/>
        <w:jc w:val="both"/>
        <w:outlineLvl w:val="9"/>
        <w:rPr>
          <w:rFonts w:hint="eastAsia" w:ascii="宋体" w:hAnsi="宋体" w:eastAsia="宋体" w:cs="宋体"/>
          <w:b w:val="0"/>
          <w:bCs/>
          <w:color w:val="auto"/>
          <w:sz w:val="32"/>
          <w:szCs w:val="32"/>
          <w:highlight w:val="none"/>
        </w:rPr>
      </w:pPr>
    </w:p>
    <w:p w14:paraId="5BF6A29E">
      <w:pPr>
        <w:rPr>
          <w:rFonts w:hint="eastAsia" w:ascii="宋体" w:hAnsi="宋体" w:eastAsia="宋体" w:cs="宋体"/>
          <w:b w:val="0"/>
          <w:bCs/>
          <w:color w:val="auto"/>
          <w:sz w:val="32"/>
          <w:szCs w:val="32"/>
          <w:highlight w:val="none"/>
        </w:rPr>
      </w:pPr>
      <w:r>
        <w:rPr>
          <w:rFonts w:hint="eastAsia" w:ascii="宋体" w:hAnsi="宋体" w:eastAsia="宋体" w:cs="宋体"/>
          <w:b w:val="0"/>
          <w:bCs/>
          <w:color w:val="auto"/>
          <w:sz w:val="32"/>
          <w:szCs w:val="32"/>
          <w:highlight w:val="none"/>
        </w:rPr>
        <w:br w:type="page"/>
      </w:r>
    </w:p>
    <w:p w14:paraId="3D1F64A4">
      <w:pPr>
        <w:keepNext w:val="0"/>
        <w:keepLines w:val="0"/>
        <w:pageBreakBefore w:val="0"/>
        <w:kinsoku/>
        <w:wordWrap/>
        <w:overflowPunct/>
        <w:topLinePunct w:val="0"/>
        <w:bidi w:val="0"/>
        <w:snapToGrid/>
        <w:spacing w:before="0" w:beforeLines="0" w:after="0" w:afterLines="0" w:line="360" w:lineRule="auto"/>
        <w:ind w:left="0" w:leftChars="0"/>
        <w:jc w:val="center"/>
        <w:textAlignment w:val="auto"/>
        <w:outlineLvl w:val="9"/>
        <w:rPr>
          <w:rFonts w:hint="eastAsia" w:ascii="宋体" w:hAnsi="宋体" w:eastAsia="宋体" w:cs="宋体"/>
          <w:b w:val="0"/>
          <w:bCs/>
          <w:sz w:val="32"/>
          <w:szCs w:val="32"/>
          <w:highlight w:val="none"/>
        </w:rPr>
      </w:pPr>
      <w:r>
        <w:rPr>
          <w:rFonts w:hint="eastAsia" w:ascii="宋体" w:hAnsi="宋体" w:eastAsia="宋体" w:cs="宋体"/>
          <w:b w:val="0"/>
          <w:bCs/>
          <w:color w:val="auto"/>
          <w:sz w:val="32"/>
          <w:szCs w:val="32"/>
          <w:highlight w:val="none"/>
        </w:rPr>
        <w:t>第一部分 合同协议书</w:t>
      </w:r>
      <w:bookmarkEnd w:id="6"/>
    </w:p>
    <w:p w14:paraId="65854D0A">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lang w:eastAsia="zh-CN"/>
        </w:rPr>
      </w:pPr>
      <w:r>
        <w:rPr>
          <w:rFonts w:hint="eastAsia" w:ascii="宋体" w:hAnsi="宋体" w:eastAsia="宋体" w:cs="宋体"/>
          <w:b w:val="0"/>
          <w:bCs/>
          <w:sz w:val="24"/>
          <w:highlight w:val="none"/>
        </w:rPr>
        <w:t>发包人（全称）：</w:t>
      </w:r>
      <w:r>
        <w:rPr>
          <w:rFonts w:hint="eastAsia" w:ascii="宋体" w:hAnsi="宋体" w:cs="宋体"/>
          <w:b w:val="0"/>
          <w:bCs/>
          <w:sz w:val="24"/>
          <w:highlight w:val="none"/>
          <w:u w:val="single"/>
          <w:lang w:eastAsia="zh-CN"/>
        </w:rPr>
        <w:t>汉中市汉台区体育运动中心</w:t>
      </w:r>
    </w:p>
    <w:p w14:paraId="119B0523">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承包人（全称）：</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eastAsia="zh-CN"/>
        </w:rPr>
        <w:t></w:t>
      </w:r>
      <w:r>
        <w:rPr>
          <w:rFonts w:hint="eastAsia" w:ascii="宋体" w:hAnsi="宋体" w:eastAsia="宋体" w:cs="宋体"/>
          <w:b w:val="0"/>
          <w:bCs/>
          <w:sz w:val="24"/>
          <w:highlight w:val="none"/>
          <w:u w:val="single"/>
        </w:rPr>
        <w:t xml:space="preserve">  </w:t>
      </w:r>
    </w:p>
    <w:p w14:paraId="7A43567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根据《中华人民共和国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》、《中华人民共和国建筑法》及有关法律规定，遵循平等、自愿、公平和诚实信用的原则，双方就</w:t>
      </w:r>
      <w:r>
        <w:rPr>
          <w:rFonts w:hint="eastAsia" w:ascii="宋体" w:hAnsi="宋体" w:cs="宋体"/>
          <w:b w:val="0"/>
          <w:bCs/>
          <w:sz w:val="24"/>
          <w:highlight w:val="none"/>
          <w:u w:val="single"/>
          <w:lang w:eastAsia="zh-CN"/>
        </w:rPr>
        <w:t>笼式足球场新改建项目</w:t>
      </w:r>
      <w:r>
        <w:rPr>
          <w:rFonts w:hint="eastAsia" w:ascii="宋体" w:hAnsi="宋体" w:eastAsia="宋体" w:cs="宋体"/>
          <w:b w:val="0"/>
          <w:bCs/>
          <w:sz w:val="24"/>
          <w:highlight w:val="none"/>
        </w:rPr>
        <w:t>施工及有关事项协商一致，共同达成如下协议：</w:t>
      </w:r>
      <w:bookmarkStart w:id="7" w:name="_Toc351203481"/>
    </w:p>
    <w:p w14:paraId="2383E84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一、工程概况</w:t>
      </w:r>
      <w:bookmarkEnd w:id="7"/>
    </w:p>
    <w:p w14:paraId="7C7F773D">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1.工程名称：</w:t>
      </w:r>
      <w:r>
        <w:rPr>
          <w:rFonts w:hint="eastAsia" w:ascii="宋体" w:hAnsi="宋体" w:cs="宋体"/>
          <w:b w:val="0"/>
          <w:bCs/>
          <w:sz w:val="24"/>
          <w:highlight w:val="none"/>
          <w:u w:val="single"/>
          <w:lang w:eastAsia="zh-CN"/>
        </w:rPr>
        <w:t>笼式足球场新改建项目</w:t>
      </w:r>
      <w:r>
        <w:rPr>
          <w:rFonts w:hint="eastAsia" w:ascii="宋体" w:hAnsi="宋体" w:eastAsia="宋体" w:cs="宋体"/>
          <w:b w:val="0"/>
          <w:bCs/>
          <w:sz w:val="24"/>
          <w:highlight w:val="none"/>
        </w:rPr>
        <w:t>。</w:t>
      </w:r>
    </w:p>
    <w:p w14:paraId="73B71AAF">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2.工程地点：</w:t>
      </w:r>
      <w:r>
        <w:rPr>
          <w:rFonts w:hint="eastAsia" w:ascii="宋体" w:hAnsi="宋体" w:cs="宋体"/>
          <w:b w:val="0"/>
          <w:bCs/>
          <w:sz w:val="24"/>
          <w:highlight w:val="none"/>
          <w:u w:val="single"/>
          <w:lang w:eastAsia="zh-CN"/>
        </w:rPr>
        <w:t>汉中市汉台区体育运动中心</w:t>
      </w:r>
      <w:r>
        <w:rPr>
          <w:rFonts w:hint="eastAsia" w:ascii="宋体" w:hAnsi="宋体" w:eastAsia="宋体" w:cs="宋体"/>
          <w:b w:val="0"/>
          <w:bCs/>
          <w:sz w:val="24"/>
          <w:highlight w:val="none"/>
        </w:rPr>
        <w:t>。</w:t>
      </w:r>
    </w:p>
    <w:p w14:paraId="3EBA8FB0">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3.工程立项批准文号：</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4743B900">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4.资金来源：</w:t>
      </w:r>
      <w:r>
        <w:rPr>
          <w:rFonts w:hint="eastAsia" w:ascii="宋体" w:hAnsi="宋体" w:cs="宋体"/>
          <w:b w:val="0"/>
          <w:bCs/>
          <w:sz w:val="24"/>
          <w:highlight w:val="none"/>
          <w:u w:val="single"/>
          <w:lang w:val="en-US" w:eastAsia="zh-CN"/>
        </w:rPr>
        <w:t>财政资金</w:t>
      </w:r>
      <w:r>
        <w:rPr>
          <w:rFonts w:hint="eastAsia" w:ascii="宋体" w:hAnsi="宋体" w:eastAsia="宋体" w:cs="宋体"/>
          <w:b w:val="0"/>
          <w:bCs/>
          <w:sz w:val="24"/>
          <w:highlight w:val="none"/>
        </w:rPr>
        <w:t>。</w:t>
      </w:r>
    </w:p>
    <w:p w14:paraId="2FDF806B">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5.工程内容：</w:t>
      </w:r>
      <w:r>
        <w:rPr>
          <w:rFonts w:hint="eastAsia" w:ascii="宋体" w:hAnsi="宋体" w:cs="宋体"/>
          <w:b w:val="0"/>
          <w:bCs/>
          <w:sz w:val="24"/>
          <w:highlight w:val="none"/>
          <w:u w:val="single"/>
          <w:lang w:val="en-US" w:eastAsia="zh-CN"/>
        </w:rPr>
        <w:t>工程量清单全部内容</w:t>
      </w:r>
      <w:r>
        <w:rPr>
          <w:rFonts w:hint="eastAsia" w:ascii="宋体" w:hAnsi="宋体" w:eastAsia="宋体" w:cs="宋体"/>
          <w:b w:val="0"/>
          <w:bCs/>
          <w:sz w:val="24"/>
          <w:highlight w:val="none"/>
        </w:rPr>
        <w:t>。</w:t>
      </w:r>
    </w:p>
    <w:p w14:paraId="10F75C2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6.工程承包范围：</w:t>
      </w:r>
      <w:r>
        <w:rPr>
          <w:rFonts w:hint="eastAsia" w:ascii="宋体" w:hAnsi="宋体" w:cs="宋体"/>
          <w:b w:val="0"/>
          <w:bCs/>
          <w:sz w:val="24"/>
          <w:highlight w:val="none"/>
          <w:u w:val="single"/>
          <w:lang w:val="en-US" w:eastAsia="zh-CN"/>
        </w:rPr>
        <w:t>工程量清单全部内容</w:t>
      </w:r>
      <w:r>
        <w:rPr>
          <w:rFonts w:hint="eastAsia" w:ascii="宋体" w:hAnsi="宋体" w:eastAsia="宋体" w:cs="宋体"/>
          <w:b w:val="0"/>
          <w:bCs/>
          <w:sz w:val="24"/>
          <w:highlight w:val="none"/>
        </w:rPr>
        <w:t>。</w:t>
      </w:r>
      <w:bookmarkStart w:id="8" w:name="_Toc351203482"/>
    </w:p>
    <w:p w14:paraId="0F98E356">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二、合同工期</w:t>
      </w:r>
      <w:bookmarkEnd w:id="8"/>
    </w:p>
    <w:p w14:paraId="1772DCDA">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计划开工日期：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29986802">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计划竣工日期：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42FC4009">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工期总日历天数：</w:t>
      </w:r>
      <w:r>
        <w:rPr>
          <w:rFonts w:hint="default" w:ascii="宋体" w:hAnsi="宋体" w:cs="宋体"/>
          <w:b w:val="0"/>
          <w:bCs/>
          <w:sz w:val="24"/>
          <w:highlight w:val="none"/>
          <w:u w:val="single"/>
          <w:lang w:val="en-US"/>
        </w:rPr>
        <w:t xml:space="preserve">      </w:t>
      </w:r>
      <w:r>
        <w:rPr>
          <w:rFonts w:hint="eastAsia" w:ascii="宋体" w:hAnsi="宋体" w:eastAsia="宋体" w:cs="宋体"/>
          <w:b w:val="0"/>
          <w:bCs/>
          <w:sz w:val="24"/>
          <w:highlight w:val="none"/>
        </w:rPr>
        <w:t>天。工期总日历天数与根据前述计划开竣工日期计算的工期天数不一致的，以工期总日历天数为准。</w:t>
      </w:r>
    </w:p>
    <w:p w14:paraId="69374EB7">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9" w:name="_Toc351203483"/>
      <w:r>
        <w:rPr>
          <w:rFonts w:hint="eastAsia" w:ascii="宋体" w:hAnsi="宋体" w:eastAsia="宋体" w:cs="宋体"/>
          <w:b w:val="0"/>
          <w:bCs/>
          <w:sz w:val="24"/>
          <w:highlight w:val="none"/>
        </w:rPr>
        <w:t>三、质量标准</w:t>
      </w:r>
      <w:bookmarkEnd w:id="9"/>
    </w:p>
    <w:p w14:paraId="56B46FE5">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cs="宋体"/>
          <w:b w:val="0"/>
          <w:bCs/>
          <w:sz w:val="24"/>
          <w:highlight w:val="none"/>
          <w:u w:val="single"/>
          <w:lang w:val="en-US" w:eastAsia="zh-CN"/>
        </w:rPr>
        <w:t>合格</w:t>
      </w:r>
      <w:r>
        <w:rPr>
          <w:rFonts w:hint="eastAsia" w:ascii="宋体" w:hAnsi="宋体" w:eastAsia="宋体" w:cs="宋体"/>
          <w:b w:val="0"/>
          <w:bCs/>
          <w:sz w:val="24"/>
          <w:highlight w:val="none"/>
        </w:rPr>
        <w:t>标准。</w:t>
      </w:r>
    </w:p>
    <w:p w14:paraId="27D880A2">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0" w:name="_Toc351203484"/>
      <w:r>
        <w:rPr>
          <w:rFonts w:hint="eastAsia" w:ascii="宋体" w:hAnsi="宋体" w:eastAsia="宋体" w:cs="宋体"/>
          <w:b w:val="0"/>
          <w:bCs/>
          <w:sz w:val="24"/>
          <w:highlight w:val="none"/>
        </w:rPr>
        <w:t>四、签约合同价与合同价格形式</w:t>
      </w:r>
      <w:bookmarkEnd w:id="10"/>
      <w:r>
        <w:rPr>
          <w:rFonts w:hint="eastAsia" w:ascii="宋体" w:hAnsi="宋体" w:eastAsia="宋体" w:cs="宋体"/>
          <w:b w:val="0"/>
          <w:bCs/>
          <w:sz w:val="24"/>
          <w:highlight w:val="none"/>
        </w:rPr>
        <w:tab/>
      </w:r>
    </w:p>
    <w:p w14:paraId="1F3A7B06">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1.签约合同价为：</w:t>
      </w:r>
    </w:p>
    <w:p w14:paraId="7B7C0927">
      <w:pPr>
        <w:keepNext w:val="0"/>
        <w:keepLines w:val="0"/>
        <w:pageBreakBefore w:val="0"/>
        <w:kinsoku/>
        <w:wordWrap/>
        <w:overflowPunct/>
        <w:topLinePunct w:val="0"/>
        <w:bidi w:val="0"/>
        <w:snapToGrid/>
        <w:spacing w:before="0" w:beforeLines="0" w:after="0" w:afterLines="0" w:line="360" w:lineRule="auto"/>
        <w:ind w:left="0" w:leftChars="0" w:firstLine="600" w:firstLineChars="2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元)；</w:t>
      </w:r>
    </w:p>
    <w:p w14:paraId="19888FFB">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其中：</w:t>
      </w:r>
    </w:p>
    <w:p w14:paraId="7066185B">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（1）安全文明施工费：</w:t>
      </w:r>
    </w:p>
    <w:p w14:paraId="6D0F2CEA">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7FA925BB">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（2）材料和工程设备暂估价金额：</w:t>
      </w:r>
    </w:p>
    <w:p w14:paraId="2A1BDD10">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5E5A416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（3）专业工程暂估价金额：</w:t>
      </w:r>
    </w:p>
    <w:p w14:paraId="5DD79D51">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79B9603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（4）暂列金额：</w:t>
      </w:r>
    </w:p>
    <w:p w14:paraId="78A4AADC">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2C92209C">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2.合同价格形式：</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固定总价合同</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4706F972">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1" w:name="_Toc351203485"/>
      <w:r>
        <w:rPr>
          <w:rFonts w:hint="eastAsia" w:ascii="宋体" w:hAnsi="宋体" w:eastAsia="宋体" w:cs="宋体"/>
          <w:b w:val="0"/>
          <w:bCs/>
          <w:sz w:val="24"/>
          <w:highlight w:val="none"/>
        </w:rPr>
        <w:t>五、</w:t>
      </w:r>
      <w:bookmarkEnd w:id="11"/>
      <w:r>
        <w:rPr>
          <w:rFonts w:hint="eastAsia" w:ascii="宋体" w:hAnsi="宋体" w:eastAsia="宋体" w:cs="宋体"/>
          <w:b w:val="0"/>
          <w:bCs/>
          <w:sz w:val="24"/>
          <w:highlight w:val="none"/>
        </w:rPr>
        <w:t>项目经理</w:t>
      </w:r>
    </w:p>
    <w:p w14:paraId="17F64BD5">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承包人项目经理：</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rPr>
        <w:t>。</w:t>
      </w:r>
    </w:p>
    <w:p w14:paraId="382509B9">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2" w:name="_Toc351203486"/>
      <w:r>
        <w:rPr>
          <w:rFonts w:hint="eastAsia" w:ascii="宋体" w:hAnsi="宋体" w:eastAsia="宋体" w:cs="宋体"/>
          <w:b w:val="0"/>
          <w:bCs/>
          <w:sz w:val="24"/>
          <w:highlight w:val="none"/>
        </w:rPr>
        <w:t>六、合同文件构成</w:t>
      </w:r>
      <w:bookmarkEnd w:id="12"/>
    </w:p>
    <w:p w14:paraId="65CC41E9">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本协议书与下列文件一起构成合同文件：</w:t>
      </w:r>
    </w:p>
    <w:p w14:paraId="4640FBAE">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（1）中标通知书（如果有）；</w:t>
      </w:r>
    </w:p>
    <w:p w14:paraId="54B0665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（2）投标函及其附录（如果有）； </w:t>
      </w:r>
    </w:p>
    <w:p w14:paraId="2B81EB4C">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（3）专用合同条款及其附件；</w:t>
      </w:r>
    </w:p>
    <w:p w14:paraId="25AD194B">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（4）通用合同条款；</w:t>
      </w:r>
    </w:p>
    <w:p w14:paraId="6D4FFDA7">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（5）技术标准和要求；</w:t>
      </w:r>
    </w:p>
    <w:p w14:paraId="78770ECF">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（6）图纸；</w:t>
      </w:r>
    </w:p>
    <w:p w14:paraId="1E8749D1">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（7）已标价工程量清单或预算书；</w:t>
      </w:r>
    </w:p>
    <w:p w14:paraId="5B323631">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（8）其他合同文件。</w:t>
      </w:r>
    </w:p>
    <w:p w14:paraId="2836CBD0">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在合同订立及履行过程中形成的与合同有关的文件均构成合同文件组成部分。</w:t>
      </w:r>
    </w:p>
    <w:p w14:paraId="6C3D6769">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539D50CF">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3" w:name="_Toc351203487"/>
      <w:r>
        <w:rPr>
          <w:rFonts w:hint="eastAsia" w:ascii="宋体" w:hAnsi="宋体"/>
          <w:sz w:val="24"/>
          <w:highlight w:val="none"/>
        </w:rPr>
        <w:t>七、承诺</w:t>
      </w:r>
      <w:bookmarkEnd w:id="13"/>
    </w:p>
    <w:p w14:paraId="6E89041F">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1.发包人承诺按照法律规定履行项目审批手续、筹集工程建设资金并按照合同约定的期限和方式支付合同价款。</w:t>
      </w:r>
    </w:p>
    <w:p w14:paraId="3FBB03C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2.承包人承诺按照法律规定及合同约定组织完成工程施工，确保工程质量和安全，不进行转包及违法分包，并在缺陷责任期及保修期内承担相应的工程维修责任。</w:t>
      </w:r>
    </w:p>
    <w:p w14:paraId="72EF0589">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3.发包人和承包人通过招投标形式签订合同的，双方理解并承诺不再就同一工程另行签订与合同实质性内容相背离的协议。</w:t>
      </w:r>
    </w:p>
    <w:p w14:paraId="764F6962">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bookmarkStart w:id="14" w:name="_Toc351203488"/>
      <w:bookmarkEnd w:id="14"/>
      <w:r>
        <w:rPr>
          <w:rFonts w:hint="eastAsia" w:ascii="宋体" w:hAnsi="宋体"/>
          <w:b/>
          <w:bCs/>
          <w:sz w:val="24"/>
          <w:highlight w:val="none"/>
        </w:rPr>
        <w:t xml:space="preserve">   </w:t>
      </w:r>
      <w:r>
        <w:rPr>
          <w:rFonts w:hint="eastAsia" w:ascii="宋体" w:hAnsi="宋体"/>
          <w:sz w:val="24"/>
          <w:highlight w:val="none"/>
        </w:rPr>
        <w:t xml:space="preserve"> 八、词语含义</w:t>
      </w:r>
    </w:p>
    <w:p w14:paraId="1E15083A">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本协议书中词语含义与第二部分通用合同条款中赋予的含义相同。</w:t>
      </w:r>
    </w:p>
    <w:p w14:paraId="5D96E764">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5" w:name="_Toc351203489"/>
      <w:r>
        <w:rPr>
          <w:rFonts w:hint="eastAsia" w:ascii="宋体" w:hAnsi="宋体"/>
          <w:sz w:val="24"/>
          <w:highlight w:val="none"/>
        </w:rPr>
        <w:t>九、签订时间</w:t>
      </w:r>
      <w:bookmarkEnd w:id="15"/>
    </w:p>
    <w:p w14:paraId="6B4F11D7">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w:t>
      </w:r>
    </w:p>
    <w:p w14:paraId="468C845F">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6" w:name="_Toc351203490"/>
      <w:bookmarkEnd w:id="16"/>
      <w:r>
        <w:rPr>
          <w:rFonts w:hint="eastAsia" w:ascii="宋体" w:hAnsi="宋体"/>
          <w:sz w:val="24"/>
          <w:highlight w:val="none"/>
        </w:rPr>
        <w:t>十、签订地点</w:t>
      </w:r>
    </w:p>
    <w:p w14:paraId="512D1988">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本合同在</w:t>
      </w:r>
      <w:r>
        <w:rPr>
          <w:rFonts w:hint="eastAsia" w:ascii="宋体" w:hAnsi="宋体"/>
          <w:sz w:val="24"/>
          <w:highlight w:val="none"/>
          <w:u w:val="single"/>
        </w:rPr>
        <w:t xml:space="preserve">                                    </w:t>
      </w:r>
      <w:r>
        <w:rPr>
          <w:rFonts w:hint="eastAsia" w:ascii="宋体" w:hAnsi="宋体"/>
          <w:sz w:val="24"/>
          <w:highlight w:val="none"/>
        </w:rPr>
        <w:t>签订。</w:t>
      </w:r>
    </w:p>
    <w:p w14:paraId="1F9302B6">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7" w:name="_Toc351203491"/>
      <w:bookmarkEnd w:id="17"/>
      <w:r>
        <w:rPr>
          <w:rFonts w:hint="eastAsia" w:ascii="宋体" w:hAnsi="宋体"/>
          <w:sz w:val="24"/>
          <w:highlight w:val="none"/>
        </w:rPr>
        <w:t>十一、补充协议</w:t>
      </w:r>
    </w:p>
    <w:p w14:paraId="4E1AA5AE">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b/>
          <w:bCs/>
          <w:sz w:val="24"/>
          <w:highlight w:val="none"/>
        </w:rPr>
      </w:pPr>
      <w:r>
        <w:rPr>
          <w:rFonts w:hint="eastAsia" w:ascii="宋体" w:hAnsi="宋体"/>
          <w:sz w:val="24"/>
          <w:highlight w:val="none"/>
        </w:rPr>
        <w:t>合同未尽事宜，合同当事人另行签订补充协议，补充协议是合同的组成部分。</w:t>
      </w:r>
    </w:p>
    <w:p w14:paraId="3233FAC8">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8" w:name="_Toc351203492"/>
      <w:bookmarkEnd w:id="18"/>
      <w:r>
        <w:rPr>
          <w:rFonts w:hint="eastAsia" w:ascii="宋体" w:hAnsi="宋体"/>
          <w:sz w:val="24"/>
          <w:highlight w:val="none"/>
        </w:rPr>
        <w:t>十二、合同生效</w:t>
      </w:r>
    </w:p>
    <w:p w14:paraId="595D6279">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本合同自</w:t>
      </w:r>
      <w:r>
        <w:rPr>
          <w:rFonts w:hint="eastAsia" w:ascii="宋体" w:hAnsi="宋体"/>
          <w:sz w:val="24"/>
          <w:highlight w:val="none"/>
          <w:u w:val="single"/>
        </w:rPr>
        <w:t xml:space="preserve">  </w:t>
      </w:r>
      <w:r>
        <w:rPr>
          <w:rFonts w:hint="eastAsia" w:ascii="宋体" w:hAnsi="宋体"/>
          <w:kern w:val="2"/>
          <w:sz w:val="24"/>
          <w:highlight w:val="none"/>
          <w:u w:val="single"/>
        </w:rPr>
        <w:t>发包方和承包方的法定代表人或其授权代理人在协议书上签字并盖单位章后本合同</w:t>
      </w:r>
      <w:r>
        <w:rPr>
          <w:rFonts w:hint="eastAsia" w:ascii="宋体" w:hAnsi="宋体"/>
          <w:sz w:val="24"/>
          <w:highlight w:val="none"/>
          <w:u w:val="single"/>
        </w:rPr>
        <w:t xml:space="preserve">  </w:t>
      </w:r>
      <w:r>
        <w:rPr>
          <w:rFonts w:hint="eastAsia" w:ascii="宋体" w:hAnsi="宋体"/>
          <w:sz w:val="24"/>
          <w:highlight w:val="none"/>
        </w:rPr>
        <w:t>生效。</w:t>
      </w:r>
    </w:p>
    <w:p w14:paraId="2A193AF1">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9" w:name="_Toc351203493"/>
      <w:bookmarkEnd w:id="19"/>
      <w:r>
        <w:rPr>
          <w:rFonts w:hint="eastAsia" w:ascii="宋体" w:hAnsi="宋体"/>
          <w:sz w:val="24"/>
          <w:highlight w:val="none"/>
        </w:rPr>
        <w:t>十三、合同份数</w:t>
      </w:r>
    </w:p>
    <w:p w14:paraId="676E5362">
      <w:pPr>
        <w:keepNext w:val="0"/>
        <w:keepLines w:val="0"/>
        <w:pageBreakBefore w:val="0"/>
        <w:widowControl/>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sz w:val="24"/>
          <w:highlight w:val="none"/>
        </w:rPr>
        <w:t>本合同一式</w:t>
      </w:r>
      <w:r>
        <w:rPr>
          <w:rFonts w:hint="eastAsia" w:ascii="宋体" w:hAnsi="宋体"/>
          <w:sz w:val="24"/>
          <w:highlight w:val="none"/>
          <w:u w:val="single"/>
          <w:lang w:val="en-US" w:eastAsia="zh-CN"/>
        </w:rPr>
        <w:t xml:space="preserve">     </w:t>
      </w:r>
      <w:r>
        <w:rPr>
          <w:rFonts w:hint="eastAsia" w:ascii="宋体" w:hAnsi="宋体"/>
          <w:sz w:val="24"/>
          <w:highlight w:val="none"/>
        </w:rPr>
        <w:t>份，均具有同等法律效力，</w:t>
      </w:r>
      <w:r>
        <w:rPr>
          <w:rFonts w:hint="eastAsia" w:ascii="宋体" w:hAnsi="宋体"/>
          <w:kern w:val="2"/>
          <w:sz w:val="24"/>
          <w:highlight w:val="none"/>
        </w:rPr>
        <w:t>双方各持</w:t>
      </w:r>
      <w:r>
        <w:rPr>
          <w:rFonts w:hint="eastAsia" w:ascii="宋体" w:hAnsi="宋体"/>
          <w:kern w:val="2"/>
          <w:sz w:val="24"/>
          <w:highlight w:val="none"/>
          <w:u w:val="single"/>
          <w:lang w:val="en-US" w:eastAsia="zh-CN"/>
        </w:rPr>
        <w:t xml:space="preserve">     </w:t>
      </w:r>
      <w:r>
        <w:rPr>
          <w:rFonts w:hint="eastAsia" w:ascii="宋体" w:hAnsi="宋体"/>
          <w:kern w:val="2"/>
          <w:sz w:val="24"/>
          <w:highlight w:val="none"/>
        </w:rPr>
        <w:t>份</w:t>
      </w:r>
      <w:r>
        <w:rPr>
          <w:rFonts w:hint="eastAsia" w:ascii="宋体" w:hAnsi="宋体"/>
          <w:sz w:val="24"/>
          <w:highlight w:val="none"/>
        </w:rPr>
        <w:t>。</w:t>
      </w:r>
    </w:p>
    <w:p w14:paraId="4E75311F">
      <w:pPr>
        <w:spacing w:line="360" w:lineRule="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0BBCE439">
      <w:pPr>
        <w:spacing w:line="360" w:lineRule="auto"/>
        <w:outlineLvl w:val="9"/>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none"/>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法定代表人或其</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color w:val="FFFFFF"/>
          <w:sz w:val="24"/>
          <w:highlight w:val="none"/>
          <w:u w:val="none"/>
          <w:lang w:val="en-US" w:eastAsia="zh-CN"/>
        </w:rPr>
        <w:t>.</w:t>
      </w:r>
      <w:r>
        <w:rPr>
          <w:rFonts w:hint="eastAsia" w:ascii="宋体" w:hAnsi="宋体" w:eastAsia="宋体" w:cs="宋体"/>
          <w:b w:val="0"/>
          <w:bCs/>
          <w:sz w:val="24"/>
          <w:highlight w:val="none"/>
          <w:u w:val="single"/>
          <w:lang w:val="en-US" w:eastAsia="zh-CN"/>
        </w:rPr>
        <w:t xml:space="preserve">  </w:t>
      </w:r>
    </w:p>
    <w:p w14:paraId="4FBB1255">
      <w:pPr>
        <w:spacing w:line="360" w:lineRule="auto"/>
        <w:outlineLvl w:val="9"/>
        <w:rPr>
          <w:rFonts w:hint="default" w:ascii="宋体" w:hAnsi="宋体" w:eastAsia="宋体" w:cs="宋体"/>
          <w:b w:val="0"/>
          <w:bCs/>
          <w:color w:val="FFFFFF"/>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color w:val="FFFFFF"/>
          <w:sz w:val="24"/>
          <w:highlight w:val="none"/>
          <w:u w:val="single"/>
          <w:lang w:val="en-US" w:eastAsia="zh-CN"/>
        </w:rPr>
        <w:t>.</w:t>
      </w:r>
    </w:p>
    <w:p w14:paraId="3FF47B8F">
      <w:pPr>
        <w:tabs>
          <w:tab w:val="left" w:pos="4410"/>
        </w:tabs>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1E2C9430">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6A09F611">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5A34A16C">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A5AA07">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40B6A879">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5641683F">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08A2EB90">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账  号：</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账  号：</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0B39326A">
      <w:pPr>
        <w:jc w:val="center"/>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br w:type="page"/>
      </w:r>
      <w:bookmarkStart w:id="20" w:name="_Toc351203494"/>
      <w:r>
        <w:rPr>
          <w:rFonts w:hint="eastAsia" w:ascii="宋体" w:hAnsi="宋体" w:eastAsia="宋体" w:cs="宋体"/>
          <w:b w:val="0"/>
          <w:bCs/>
          <w:sz w:val="32"/>
          <w:szCs w:val="32"/>
          <w:highlight w:val="none"/>
        </w:rPr>
        <w:t>第二部分 通用合同条款</w:t>
      </w:r>
      <w:bookmarkEnd w:id="20"/>
    </w:p>
    <w:p w14:paraId="417584F6">
      <w:pPr>
        <w:jc w:val="left"/>
        <w:outlineLvl w:val="9"/>
        <w:rPr>
          <w:rFonts w:hint="eastAsia" w:ascii="宋体" w:hAnsi="宋体" w:eastAsia="宋体" w:cs="宋体"/>
          <w:b w:val="0"/>
          <w:bCs/>
          <w:sz w:val="30"/>
          <w:szCs w:val="30"/>
          <w:highlight w:val="none"/>
        </w:rPr>
      </w:pPr>
    </w:p>
    <w:p w14:paraId="7CCF7DF4">
      <w:pPr>
        <w:ind w:left="0" w:leftChars="0" w:firstLine="0" w:firstLineChars="0"/>
        <w:jc w:val="left"/>
        <w:outlineLvl w:val="9"/>
        <w:rPr>
          <w:rFonts w:hint="eastAsia" w:ascii="宋体" w:hAnsi="宋体" w:eastAsia="宋体" w:cs="宋体"/>
          <w:b w:val="0"/>
          <w:bCs/>
          <w:sz w:val="24"/>
          <w:highlight w:val="none"/>
        </w:rPr>
      </w:pPr>
      <w:r>
        <w:rPr>
          <w:rFonts w:hint="eastAsia" w:ascii="宋体" w:hAnsi="宋体" w:eastAsia="宋体" w:cs="宋体"/>
          <w:b w:val="0"/>
          <w:bCs/>
          <w:sz w:val="30"/>
          <w:szCs w:val="30"/>
          <w:highlight w:val="none"/>
        </w:rPr>
        <w:t>执行《建设工程施工合同（示范文本）》（GF-2017-0201）版本</w:t>
      </w:r>
    </w:p>
    <w:p w14:paraId="571DB955">
      <w:pPr>
        <w:jc w:val="both"/>
        <w:outlineLvl w:val="9"/>
        <w:rPr>
          <w:rFonts w:hint="eastAsia" w:ascii="宋体" w:hAnsi="宋体"/>
          <w:b/>
          <w:sz w:val="36"/>
          <w:highlight w:val="none"/>
        </w:rPr>
      </w:pPr>
    </w:p>
    <w:p w14:paraId="12241959">
      <w:pPr>
        <w:pStyle w:val="9"/>
        <w:outlineLvl w:val="9"/>
        <w:rPr>
          <w:rFonts w:hint="eastAsia"/>
          <w:highlight w:val="none"/>
        </w:rPr>
      </w:pPr>
    </w:p>
    <w:p w14:paraId="0DB65D03">
      <w:pPr>
        <w:outlineLvl w:val="9"/>
        <w:rPr>
          <w:rFonts w:hint="eastAsia"/>
          <w:highlight w:val="none"/>
        </w:rPr>
      </w:pPr>
    </w:p>
    <w:p w14:paraId="300EA9A5">
      <w:pPr>
        <w:pStyle w:val="24"/>
        <w:outlineLvl w:val="9"/>
        <w:rPr>
          <w:rFonts w:hint="eastAsia"/>
          <w:highlight w:val="none"/>
        </w:rPr>
      </w:pPr>
    </w:p>
    <w:p w14:paraId="6842FB0D">
      <w:pPr>
        <w:pStyle w:val="24"/>
        <w:outlineLvl w:val="9"/>
        <w:rPr>
          <w:rFonts w:hint="eastAsia"/>
          <w:highlight w:val="none"/>
        </w:rPr>
      </w:pPr>
    </w:p>
    <w:p w14:paraId="48F6CAF3">
      <w:pPr>
        <w:pStyle w:val="24"/>
        <w:outlineLvl w:val="9"/>
        <w:rPr>
          <w:rFonts w:hint="eastAsia"/>
          <w:highlight w:val="none"/>
        </w:rPr>
      </w:pPr>
    </w:p>
    <w:p w14:paraId="15B06924">
      <w:pPr>
        <w:pStyle w:val="24"/>
        <w:outlineLvl w:val="9"/>
        <w:rPr>
          <w:rFonts w:hint="eastAsia"/>
          <w:highlight w:val="none"/>
        </w:rPr>
      </w:pPr>
    </w:p>
    <w:p w14:paraId="037BC038">
      <w:pPr>
        <w:pStyle w:val="24"/>
        <w:outlineLvl w:val="9"/>
        <w:rPr>
          <w:rFonts w:hint="eastAsia"/>
          <w:highlight w:val="none"/>
        </w:rPr>
      </w:pPr>
    </w:p>
    <w:p w14:paraId="2EE10250">
      <w:pPr>
        <w:pStyle w:val="24"/>
        <w:outlineLvl w:val="9"/>
        <w:rPr>
          <w:rFonts w:hint="eastAsia"/>
          <w:highlight w:val="none"/>
        </w:rPr>
      </w:pPr>
    </w:p>
    <w:p w14:paraId="789618EB">
      <w:pPr>
        <w:pStyle w:val="24"/>
        <w:outlineLvl w:val="9"/>
        <w:rPr>
          <w:rFonts w:hint="eastAsia"/>
          <w:highlight w:val="none"/>
        </w:rPr>
      </w:pPr>
    </w:p>
    <w:p w14:paraId="22599FF1">
      <w:pPr>
        <w:pStyle w:val="24"/>
        <w:outlineLvl w:val="9"/>
        <w:rPr>
          <w:rFonts w:hint="eastAsia"/>
          <w:highlight w:val="none"/>
        </w:rPr>
      </w:pPr>
    </w:p>
    <w:p w14:paraId="3E309E7B">
      <w:pPr>
        <w:pStyle w:val="24"/>
        <w:outlineLvl w:val="9"/>
        <w:rPr>
          <w:rFonts w:hint="eastAsia"/>
          <w:highlight w:val="none"/>
        </w:rPr>
      </w:pPr>
    </w:p>
    <w:p w14:paraId="7E85CE05">
      <w:pPr>
        <w:pStyle w:val="24"/>
        <w:outlineLvl w:val="9"/>
        <w:rPr>
          <w:rFonts w:hint="eastAsia"/>
          <w:highlight w:val="none"/>
        </w:rPr>
      </w:pPr>
    </w:p>
    <w:p w14:paraId="5DC3D0B2">
      <w:pPr>
        <w:pStyle w:val="24"/>
        <w:outlineLvl w:val="9"/>
        <w:rPr>
          <w:rFonts w:hint="eastAsia"/>
          <w:highlight w:val="none"/>
        </w:rPr>
      </w:pPr>
    </w:p>
    <w:p w14:paraId="01333DA2">
      <w:pPr>
        <w:pStyle w:val="24"/>
        <w:outlineLvl w:val="9"/>
        <w:rPr>
          <w:rFonts w:hint="eastAsia"/>
          <w:highlight w:val="none"/>
        </w:rPr>
      </w:pPr>
    </w:p>
    <w:p w14:paraId="39038D05">
      <w:pPr>
        <w:pStyle w:val="24"/>
        <w:outlineLvl w:val="9"/>
        <w:rPr>
          <w:rFonts w:hint="eastAsia"/>
          <w:highlight w:val="none"/>
        </w:rPr>
      </w:pPr>
    </w:p>
    <w:p w14:paraId="194FC870">
      <w:pPr>
        <w:pStyle w:val="24"/>
        <w:ind w:left="0" w:leftChars="0" w:firstLine="0" w:firstLineChars="0"/>
        <w:outlineLvl w:val="9"/>
        <w:rPr>
          <w:rFonts w:hint="eastAsia"/>
          <w:highlight w:val="none"/>
        </w:rPr>
      </w:pPr>
    </w:p>
    <w:p w14:paraId="2CD16FC6">
      <w:pPr>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第三部分 专用合同条款</w:t>
      </w:r>
    </w:p>
    <w:p w14:paraId="5FA00A35">
      <w:pPr>
        <w:pStyle w:val="12"/>
        <w:ind w:left="0" w:leftChars="0" w:firstLine="0" w:firstLineChars="0"/>
        <w:rPr>
          <w:color w:val="000000"/>
          <w:highlight w:val="none"/>
        </w:rPr>
      </w:pPr>
    </w:p>
    <w:p w14:paraId="74FE5583">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 w:name="_Toc351203633"/>
      <w:r>
        <w:rPr>
          <w:rFonts w:hint="eastAsia" w:ascii="宋体" w:hAnsi="宋体" w:eastAsia="宋体" w:cs="宋体"/>
          <w:color w:val="000000"/>
          <w:sz w:val="21"/>
          <w:szCs w:val="21"/>
          <w:highlight w:val="none"/>
        </w:rPr>
        <w:t>1</w:t>
      </w:r>
      <w:bookmarkStart w:id="22" w:name="_Toc292559866"/>
      <w:bookmarkStart w:id="23" w:name="_Toc296891196"/>
      <w:bookmarkStart w:id="24" w:name="_Toc297120456"/>
      <w:bookmarkStart w:id="25" w:name="_Toc296890984"/>
      <w:bookmarkStart w:id="26" w:name="_Toc296944495"/>
      <w:bookmarkStart w:id="27" w:name="_Toc292559361"/>
      <w:bookmarkStart w:id="28" w:name="_Toc296347155"/>
      <w:bookmarkStart w:id="29" w:name="_Toc296346657"/>
      <w:bookmarkStart w:id="30" w:name="_Toc297048342"/>
      <w:bookmarkStart w:id="31" w:name="_Toc296503156"/>
      <w:r>
        <w:rPr>
          <w:rFonts w:hint="eastAsia" w:ascii="宋体" w:hAnsi="宋体" w:eastAsia="宋体" w:cs="宋体"/>
          <w:color w:val="000000"/>
          <w:sz w:val="21"/>
          <w:szCs w:val="21"/>
          <w:highlight w:val="none"/>
        </w:rPr>
        <w:t>. 一般约定</w:t>
      </w:r>
      <w:bookmarkEnd w:id="21"/>
    </w:p>
    <w:bookmarkEnd w:id="22"/>
    <w:bookmarkEnd w:id="23"/>
    <w:bookmarkEnd w:id="24"/>
    <w:bookmarkEnd w:id="25"/>
    <w:bookmarkEnd w:id="26"/>
    <w:bookmarkEnd w:id="27"/>
    <w:bookmarkEnd w:id="28"/>
    <w:bookmarkEnd w:id="29"/>
    <w:bookmarkEnd w:id="30"/>
    <w:bookmarkEnd w:id="31"/>
    <w:p w14:paraId="08010E5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 词语定义</w:t>
      </w:r>
    </w:p>
    <w:p w14:paraId="153A74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45E899A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6E9BEE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2EE17E1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6DE408B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DF2414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281DB7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3D519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18AD3F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E806E5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0338E45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F95E44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76F48E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335F66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45244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AB75B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6985B98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 xml:space="preserve"> 无</w:t>
      </w:r>
      <w:r>
        <w:rPr>
          <w:rFonts w:hint="eastAsia" w:ascii="宋体" w:hAnsi="宋体" w:eastAsia="宋体" w:cs="宋体"/>
          <w:color w:val="000000"/>
          <w:sz w:val="21"/>
          <w:szCs w:val="21"/>
          <w:highlight w:val="none"/>
        </w:rPr>
        <w:t>。</w:t>
      </w:r>
    </w:p>
    <w:p w14:paraId="664C58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59D0E4B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3E84DB2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01E973C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《中华人民共和国建筑法》、《中华人民共和国民法典》、《中华人民共和国招标投标法》、《建筑工程质量管理条例》等</w:t>
      </w:r>
      <w:r>
        <w:rPr>
          <w:rFonts w:hint="eastAsia" w:ascii="宋体" w:hAnsi="宋体" w:eastAsia="宋体" w:cs="宋体"/>
          <w:color w:val="000000"/>
          <w:sz w:val="21"/>
          <w:szCs w:val="21"/>
          <w:highlight w:val="none"/>
        </w:rPr>
        <w:t>。</w:t>
      </w:r>
    </w:p>
    <w:p w14:paraId="504967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240F51B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rPr>
        <w:t>《建筑工程施工质量验收统一标准》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电气装置安装工程 电缆线路施工及验收规范</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等国家现行建设工程适用标准和规范</w:t>
      </w:r>
      <w:r>
        <w:rPr>
          <w:rFonts w:hint="eastAsia" w:ascii="宋体" w:hAnsi="宋体" w:eastAsia="宋体" w:cs="宋体"/>
          <w:color w:val="000000"/>
          <w:sz w:val="21"/>
          <w:szCs w:val="21"/>
          <w:highlight w:val="none"/>
        </w:rPr>
        <w:t>。</w:t>
      </w:r>
    </w:p>
    <w:p w14:paraId="0EA55C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1EE528E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623388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3C2F92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58473C2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 合同文件的优先顺序</w:t>
      </w:r>
    </w:p>
    <w:p w14:paraId="5D7A562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160A665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 图纸和承包人文件</w:t>
      </w:r>
      <w:r>
        <w:rPr>
          <w:rFonts w:hint="eastAsia" w:ascii="宋体" w:hAnsi="宋体" w:eastAsia="宋体" w:cs="宋体"/>
          <w:color w:val="000000"/>
          <w:sz w:val="21"/>
          <w:szCs w:val="21"/>
          <w:highlight w:val="none"/>
        </w:rPr>
        <w:tab/>
      </w:r>
    </w:p>
    <w:p w14:paraId="428D7B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1A099E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开工前一周</w:t>
      </w:r>
      <w:r>
        <w:rPr>
          <w:rFonts w:hint="eastAsia" w:ascii="宋体" w:hAnsi="宋体" w:eastAsia="宋体" w:cs="宋体"/>
          <w:color w:val="000000"/>
          <w:sz w:val="21"/>
          <w:szCs w:val="21"/>
          <w:highlight w:val="none"/>
        </w:rPr>
        <w:t>；</w:t>
      </w:r>
    </w:p>
    <w:p w14:paraId="1575BF5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提供整套施工图纸1套(如有要求增加套数承包人按实支付晒图费)</w:t>
      </w:r>
      <w:r>
        <w:rPr>
          <w:rFonts w:hint="eastAsia" w:ascii="宋体" w:hAnsi="宋体" w:eastAsia="宋体" w:cs="宋体"/>
          <w:color w:val="000000"/>
          <w:sz w:val="21"/>
          <w:szCs w:val="21"/>
          <w:highlight w:val="none"/>
        </w:rPr>
        <w:t>；</w:t>
      </w:r>
    </w:p>
    <w:p w14:paraId="0F5AEE9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本项目施工内容</w:t>
      </w:r>
      <w:r>
        <w:rPr>
          <w:rFonts w:hint="eastAsia" w:ascii="宋体" w:hAnsi="宋体" w:eastAsia="宋体" w:cs="宋体"/>
          <w:color w:val="000000"/>
          <w:sz w:val="21"/>
          <w:szCs w:val="21"/>
          <w:highlight w:val="none"/>
        </w:rPr>
        <w:t>。</w:t>
      </w:r>
    </w:p>
    <w:p w14:paraId="44B2584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10D580D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071F09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1147C5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rPr>
        <w:t>无 </w:t>
      </w:r>
      <w:r>
        <w:rPr>
          <w:rFonts w:hint="eastAsia" w:ascii="宋体" w:hAnsi="宋体" w:eastAsia="宋体" w:cs="宋体"/>
          <w:color w:val="000000"/>
          <w:sz w:val="21"/>
          <w:szCs w:val="21"/>
          <w:highlight w:val="none"/>
        </w:rPr>
        <w:t>；</w:t>
      </w:r>
    </w:p>
    <w:p w14:paraId="78A2930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54BEBFD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23F1D1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5E507F3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833A7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 联络</w:t>
      </w:r>
    </w:p>
    <w:p w14:paraId="74A241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3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566D929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cs="宋体"/>
          <w:color w:val="000000"/>
          <w:sz w:val="21"/>
          <w:szCs w:val="21"/>
          <w:highlight w:val="none"/>
          <w:u w:val="single"/>
          <w:lang w:eastAsia="zh-CN"/>
        </w:rPr>
        <w:t>汉中市汉台区体育运动中心</w:t>
      </w:r>
      <w:r>
        <w:rPr>
          <w:rFonts w:hint="eastAsia" w:ascii="宋体" w:hAnsi="宋体" w:eastAsia="宋体" w:cs="宋体"/>
          <w:color w:val="000000"/>
          <w:kern w:val="0"/>
          <w:sz w:val="21"/>
          <w:szCs w:val="21"/>
          <w:highlight w:val="none"/>
        </w:rPr>
        <w:t>；</w:t>
      </w:r>
    </w:p>
    <w:p w14:paraId="482A456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w:t>
      </w:r>
    </w:p>
    <w:p w14:paraId="15C7272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cs="宋体"/>
          <w:color w:val="000000"/>
          <w:sz w:val="21"/>
          <w:szCs w:val="21"/>
          <w:highlight w:val="none"/>
          <w:u w:val="single"/>
          <w:lang w:eastAsia="zh-CN"/>
        </w:rPr>
        <w:t>汉中市汉台区体育运动中心</w:t>
      </w:r>
      <w:r>
        <w:rPr>
          <w:rFonts w:hint="eastAsia" w:ascii="宋体" w:hAnsi="宋体" w:eastAsia="宋体" w:cs="宋体"/>
          <w:color w:val="000000"/>
          <w:kern w:val="0"/>
          <w:sz w:val="21"/>
          <w:szCs w:val="21"/>
          <w:highlight w:val="none"/>
        </w:rPr>
        <w:t>；</w:t>
      </w:r>
    </w:p>
    <w:p w14:paraId="0BAAFDB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kern w:val="0"/>
          <w:sz w:val="21"/>
          <w:szCs w:val="21"/>
          <w:highlight w:val="none"/>
        </w:rPr>
        <w:t>。</w:t>
      </w:r>
    </w:p>
    <w:p w14:paraId="69E53F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cs="宋体"/>
          <w:color w:val="000000"/>
          <w:sz w:val="21"/>
          <w:szCs w:val="21"/>
          <w:highlight w:val="none"/>
          <w:u w:val="single"/>
          <w:lang w:eastAsia="zh-CN"/>
        </w:rPr>
        <w:t>汉中市汉台区体育运动中心</w:t>
      </w:r>
      <w:r>
        <w:rPr>
          <w:rFonts w:hint="eastAsia" w:ascii="宋体" w:hAnsi="宋体" w:eastAsia="宋体" w:cs="宋体"/>
          <w:color w:val="000000"/>
          <w:kern w:val="0"/>
          <w:sz w:val="21"/>
          <w:szCs w:val="21"/>
          <w:highlight w:val="none"/>
        </w:rPr>
        <w:t>；</w:t>
      </w:r>
    </w:p>
    <w:p w14:paraId="394D93F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kern w:val="0"/>
          <w:sz w:val="21"/>
          <w:szCs w:val="21"/>
          <w:highlight w:val="none"/>
        </w:rPr>
        <w:t>。</w:t>
      </w:r>
    </w:p>
    <w:p w14:paraId="1D56719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 交通运输</w:t>
      </w:r>
    </w:p>
    <w:p w14:paraId="1DC9F6F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2" w:name="_Toc300934943"/>
      <w:bookmarkStart w:id="33" w:name="_Toc312677986"/>
      <w:bookmarkStart w:id="34" w:name="_Toc318581155"/>
      <w:bookmarkStart w:id="35" w:name="_Toc304295521"/>
      <w:bookmarkStart w:id="36" w:name="_Toc303539100"/>
      <w:r>
        <w:rPr>
          <w:rFonts w:hint="eastAsia" w:ascii="宋体" w:hAnsi="宋体" w:eastAsia="宋体" w:cs="宋体"/>
          <w:color w:val="000000"/>
          <w:sz w:val="21"/>
          <w:szCs w:val="21"/>
          <w:highlight w:val="none"/>
        </w:rPr>
        <w:t>.10.1 出入现场的权利</w:t>
      </w:r>
    </w:p>
    <w:p w14:paraId="4896CF5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关于出入现场的权利的约定：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p>
    <w:bookmarkEnd w:id="32"/>
    <w:bookmarkEnd w:id="33"/>
    <w:bookmarkEnd w:id="34"/>
    <w:bookmarkEnd w:id="35"/>
    <w:bookmarkEnd w:id="36"/>
    <w:p w14:paraId="2D39E05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 w:name="_Toc300934944"/>
      <w:bookmarkStart w:id="38" w:name="_Toc303539101"/>
      <w:bookmarkStart w:id="39" w:name="_Toc318581156"/>
      <w:bookmarkStart w:id="40" w:name="_Toc304295522"/>
      <w:bookmarkStart w:id="41" w:name="_Toc312677987"/>
      <w:r>
        <w:rPr>
          <w:rFonts w:hint="eastAsia" w:ascii="宋体" w:hAnsi="宋体" w:eastAsia="宋体" w:cs="宋体"/>
          <w:color w:val="000000"/>
          <w:sz w:val="21"/>
          <w:szCs w:val="21"/>
          <w:highlight w:val="none"/>
        </w:rPr>
        <w:t>.10.3 场内交通</w:t>
      </w:r>
    </w:p>
    <w:p w14:paraId="4A65B5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详见施工图</w:t>
      </w:r>
      <w:r>
        <w:rPr>
          <w:rFonts w:hint="eastAsia" w:ascii="宋体" w:hAnsi="宋体" w:eastAsia="宋体" w:cs="宋体"/>
          <w:color w:val="000000"/>
          <w:sz w:val="21"/>
          <w:szCs w:val="21"/>
          <w:highlight w:val="none"/>
        </w:rPr>
        <w:t>。</w:t>
      </w:r>
    </w:p>
    <w:p w14:paraId="10D5F75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关于发包人向承包人免费提供满足工程施工需要的场内道路和交通设施的约定：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bookmarkEnd w:id="37"/>
      <w:bookmarkEnd w:id="38"/>
      <w:bookmarkEnd w:id="39"/>
      <w:bookmarkEnd w:id="40"/>
      <w:bookmarkEnd w:id="41"/>
      <w:bookmarkStart w:id="42" w:name="_Toc318581157"/>
    </w:p>
    <w:p w14:paraId="013BE8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1.10.4超大件和超重件的运输</w:t>
      </w:r>
    </w:p>
    <w:p w14:paraId="0E6A78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运输超大件或超重件所需的道路和桥梁临时加固改造费用和其他有关费用由</w:t>
      </w:r>
      <w:r>
        <w:rPr>
          <w:rFonts w:hint="eastAsia" w:ascii="宋体" w:hAnsi="宋体" w:eastAsia="宋体" w:cs="宋体"/>
          <w:color w:val="000000"/>
          <w:sz w:val="21"/>
          <w:szCs w:val="21"/>
          <w:highlight w:val="none"/>
          <w:u w:val="single"/>
        </w:rPr>
        <w:t xml:space="preserve">  由承包人 </w:t>
      </w:r>
      <w:r>
        <w:rPr>
          <w:rFonts w:hint="eastAsia" w:ascii="宋体" w:hAnsi="宋体" w:eastAsia="宋体" w:cs="宋体"/>
          <w:color w:val="000000"/>
          <w:sz w:val="21"/>
          <w:szCs w:val="21"/>
          <w:highlight w:val="none"/>
        </w:rPr>
        <w:t>承担。</w:t>
      </w:r>
    </w:p>
    <w:bookmarkEnd w:id="42"/>
    <w:p w14:paraId="773BC6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 知识产权</w:t>
      </w:r>
    </w:p>
    <w:p w14:paraId="1A4F7F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3AC77A1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未经过发包人同意不得转借他人使用 </w:t>
      </w:r>
      <w:r>
        <w:rPr>
          <w:rFonts w:hint="eastAsia" w:ascii="宋体" w:hAnsi="宋体" w:eastAsia="宋体" w:cs="宋体"/>
          <w:color w:val="000000"/>
          <w:sz w:val="21"/>
          <w:szCs w:val="21"/>
          <w:highlight w:val="none"/>
        </w:rPr>
        <w:t>。</w:t>
      </w:r>
    </w:p>
    <w:p w14:paraId="0A9D0F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1.11.2 关于承包人为实施工程所编制文件的著作权的归属：</w:t>
      </w:r>
      <w:r>
        <w:rPr>
          <w:rFonts w:hint="eastAsia" w:ascii="宋体" w:hAnsi="宋体" w:eastAsia="宋体" w:cs="宋体"/>
          <w:color w:val="000000"/>
          <w:sz w:val="21"/>
          <w:szCs w:val="21"/>
          <w:highlight w:val="none"/>
          <w:u w:val="single"/>
        </w:rPr>
        <w:t xml:space="preserve"> 按通用条款执行</w:t>
      </w:r>
      <w:r>
        <w:rPr>
          <w:rFonts w:hint="eastAsia" w:ascii="宋体" w:hAnsi="宋体" w:eastAsia="宋体" w:cs="宋体"/>
          <w:color w:val="000000"/>
          <w:sz w:val="21"/>
          <w:szCs w:val="21"/>
          <w:highlight w:val="none"/>
        </w:rPr>
        <w:t>。</w:t>
      </w:r>
    </w:p>
    <w:p w14:paraId="631EF5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21554D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721009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0DCC7C1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0EAB886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允许调整合同价格的工程量偏差范围：</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5064A6D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3" w:name="_Toc351203634"/>
      <w:r>
        <w:rPr>
          <w:rFonts w:hint="eastAsia" w:ascii="宋体" w:hAnsi="宋体" w:eastAsia="宋体" w:cs="宋体"/>
          <w:color w:val="000000"/>
          <w:sz w:val="21"/>
          <w:szCs w:val="21"/>
          <w:highlight w:val="none"/>
        </w:rPr>
        <w:t>2</w:t>
      </w:r>
      <w:bookmarkStart w:id="44" w:name="_Toc296944496"/>
      <w:bookmarkStart w:id="45" w:name="_Toc296503157"/>
      <w:bookmarkStart w:id="46" w:name="_Toc296347156"/>
      <w:bookmarkStart w:id="47" w:name="_Toc296346658"/>
      <w:bookmarkStart w:id="48" w:name="_Toc296891197"/>
      <w:bookmarkStart w:id="49" w:name="_Toc297120457"/>
      <w:bookmarkStart w:id="50" w:name="_Toc297048343"/>
      <w:bookmarkStart w:id="51" w:name="_Toc296890985"/>
      <w:bookmarkStart w:id="52" w:name="_Toc292559362"/>
      <w:bookmarkStart w:id="53" w:name="_Toc292559867"/>
      <w:r>
        <w:rPr>
          <w:rFonts w:hint="eastAsia" w:ascii="宋体" w:hAnsi="宋体" w:eastAsia="宋体" w:cs="宋体"/>
          <w:color w:val="000000"/>
          <w:sz w:val="21"/>
          <w:szCs w:val="21"/>
          <w:highlight w:val="none"/>
        </w:rPr>
        <w:t>. 发包人</w:t>
      </w:r>
      <w:bookmarkEnd w:id="43"/>
    </w:p>
    <w:bookmarkEnd w:id="44"/>
    <w:bookmarkEnd w:id="45"/>
    <w:bookmarkEnd w:id="46"/>
    <w:bookmarkEnd w:id="47"/>
    <w:bookmarkEnd w:id="48"/>
    <w:bookmarkEnd w:id="49"/>
    <w:bookmarkEnd w:id="50"/>
    <w:bookmarkEnd w:id="51"/>
    <w:bookmarkEnd w:id="52"/>
    <w:bookmarkEnd w:id="53"/>
    <w:p w14:paraId="5047F63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 发包人代表</w:t>
      </w:r>
    </w:p>
    <w:p w14:paraId="698347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751F31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40473AD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2F48A9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087648C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2DD5E63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416EF2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FB60AE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负责组织施工图纸会审，向有关人员进行施工技术、测量、质量、安全交底，制定施工技术和安全生产措施。配合各管理人员解决施工现场存在的难点或重点技术事项</w:t>
      </w:r>
      <w:r>
        <w:rPr>
          <w:rFonts w:hint="eastAsia" w:ascii="宋体" w:hAnsi="宋体" w:eastAsia="宋体" w:cs="宋体"/>
          <w:color w:val="000000"/>
          <w:sz w:val="21"/>
          <w:szCs w:val="21"/>
          <w:highlight w:val="none"/>
        </w:rPr>
        <w:t>。</w:t>
      </w:r>
    </w:p>
    <w:p w14:paraId="38FEC6D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 施工现场、施工条件和基础资料的提供</w:t>
      </w:r>
    </w:p>
    <w:p w14:paraId="08E8C2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351821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甲方负责移交施工现场需在五天内完成，并满足乙方施工要求</w:t>
      </w:r>
      <w:r>
        <w:rPr>
          <w:rFonts w:hint="eastAsia" w:ascii="宋体" w:hAnsi="宋体" w:eastAsia="宋体" w:cs="宋体"/>
          <w:color w:val="000000"/>
          <w:sz w:val="21"/>
          <w:szCs w:val="21"/>
          <w:highlight w:val="none"/>
        </w:rPr>
        <w:t>。</w:t>
      </w:r>
    </w:p>
    <w:p w14:paraId="717ED36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0BBD5A4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关于发包人应负责提供施工所需要的条件，包括：</w:t>
      </w:r>
    </w:p>
    <w:p w14:paraId="565D26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2.4.2.1施工场地应具备的施工条件及提供的时间：</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20E696E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2.4.2.2施工所需的水、电、汽、电讯等管线接至施工场地的要求、接入地点和提供时间：</w:t>
      </w:r>
      <w:r>
        <w:rPr>
          <w:rFonts w:hint="eastAsia" w:ascii="宋体" w:hAnsi="宋体" w:eastAsia="宋体" w:cs="宋体"/>
          <w:color w:val="000000"/>
          <w:sz w:val="21"/>
          <w:szCs w:val="21"/>
          <w:highlight w:val="none"/>
          <w:u w:val="single"/>
        </w:rPr>
        <w:t>开工前3个工作日</w:t>
      </w:r>
      <w:r>
        <w:rPr>
          <w:rFonts w:hint="eastAsia" w:ascii="宋体" w:hAnsi="宋体" w:eastAsia="宋体" w:cs="宋体"/>
          <w:color w:val="000000"/>
          <w:sz w:val="21"/>
          <w:szCs w:val="21"/>
          <w:highlight w:val="none"/>
        </w:rPr>
        <w:t>。</w:t>
      </w:r>
    </w:p>
    <w:p w14:paraId="1175BA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2.4.2.3施工场地外部道路通行权提供时间和要求：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6205570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2.4.2.4施工场地内工程地质、地下管线、地下设施等有关资料的提供时间和要求：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15D513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2.4.2.5与施工场地周边环境关系的说明资料及相关协作关系合同的提交时间和要求：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46CAD7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2.5 资金来源证明及支付担保</w:t>
      </w:r>
    </w:p>
    <w:p w14:paraId="0343BC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合同签订后提供</w:t>
      </w:r>
      <w:r>
        <w:rPr>
          <w:rFonts w:hint="eastAsia" w:ascii="宋体" w:hAnsi="宋体" w:eastAsia="宋体" w:cs="宋体"/>
          <w:color w:val="000000"/>
          <w:sz w:val="21"/>
          <w:szCs w:val="21"/>
          <w:highlight w:val="none"/>
        </w:rPr>
        <w:t>。</w:t>
      </w:r>
    </w:p>
    <w:p w14:paraId="1E3797E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否 </w:t>
      </w:r>
      <w:r>
        <w:rPr>
          <w:rFonts w:hint="eastAsia" w:ascii="宋体" w:hAnsi="宋体" w:eastAsia="宋体" w:cs="宋体"/>
          <w:color w:val="000000"/>
          <w:sz w:val="21"/>
          <w:szCs w:val="21"/>
          <w:highlight w:val="none"/>
        </w:rPr>
        <w:t>。</w:t>
      </w:r>
    </w:p>
    <w:p w14:paraId="4C7B3D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71D57E5">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4" w:name="_Toc351203635"/>
      <w:r>
        <w:rPr>
          <w:rFonts w:hint="eastAsia" w:ascii="宋体" w:hAnsi="宋体" w:eastAsia="宋体" w:cs="宋体"/>
          <w:color w:val="000000"/>
          <w:sz w:val="21"/>
          <w:szCs w:val="21"/>
          <w:highlight w:val="none"/>
        </w:rPr>
        <w:t>3</w:t>
      </w:r>
      <w:bookmarkStart w:id="55" w:name="_Toc296503158"/>
      <w:bookmarkStart w:id="56" w:name="_Toc296891198"/>
      <w:bookmarkStart w:id="57" w:name="_Toc296944497"/>
      <w:bookmarkStart w:id="58" w:name="_Toc296346659"/>
      <w:bookmarkStart w:id="59" w:name="_Toc296347157"/>
      <w:bookmarkStart w:id="60" w:name="_Toc297048344"/>
      <w:bookmarkStart w:id="61" w:name="_Toc297120458"/>
      <w:bookmarkStart w:id="62" w:name="_Toc296890986"/>
      <w:bookmarkStart w:id="63" w:name="_Toc292559868"/>
      <w:bookmarkStart w:id="64" w:name="_Toc292559363"/>
      <w:r>
        <w:rPr>
          <w:rFonts w:hint="eastAsia" w:ascii="宋体" w:hAnsi="宋体" w:eastAsia="宋体" w:cs="宋体"/>
          <w:color w:val="000000"/>
          <w:sz w:val="21"/>
          <w:szCs w:val="21"/>
          <w:highlight w:val="none"/>
        </w:rPr>
        <w:t>. 承包人</w:t>
      </w:r>
      <w:bookmarkEnd w:id="54"/>
    </w:p>
    <w:bookmarkEnd w:id="55"/>
    <w:bookmarkEnd w:id="56"/>
    <w:bookmarkEnd w:id="57"/>
    <w:bookmarkEnd w:id="58"/>
    <w:bookmarkEnd w:id="59"/>
    <w:bookmarkEnd w:id="60"/>
    <w:bookmarkEnd w:id="61"/>
    <w:bookmarkEnd w:id="62"/>
    <w:bookmarkEnd w:id="63"/>
    <w:bookmarkEnd w:id="64"/>
    <w:p w14:paraId="0D6265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536750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215498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 xml:space="preserve"> 7套 </w:t>
      </w:r>
      <w:r>
        <w:rPr>
          <w:rFonts w:hint="eastAsia" w:ascii="宋体" w:hAnsi="宋体" w:eastAsia="宋体" w:cs="宋体"/>
          <w:color w:val="000000"/>
          <w:sz w:val="21"/>
          <w:szCs w:val="21"/>
          <w:highlight w:val="none"/>
        </w:rPr>
        <w:t>。</w:t>
      </w:r>
    </w:p>
    <w:p w14:paraId="4A8EC03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 由承包人承担 </w:t>
      </w:r>
      <w:r>
        <w:rPr>
          <w:rFonts w:hint="eastAsia" w:ascii="宋体" w:hAnsi="宋体" w:eastAsia="宋体" w:cs="宋体"/>
          <w:color w:val="000000"/>
          <w:sz w:val="21"/>
          <w:szCs w:val="21"/>
          <w:highlight w:val="none"/>
        </w:rPr>
        <w:t>。</w:t>
      </w:r>
    </w:p>
    <w:p w14:paraId="49AF6D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 xml:space="preserve">  在工程竣工验收合格之日起28天内 </w:t>
      </w:r>
      <w:r>
        <w:rPr>
          <w:rFonts w:hint="eastAsia" w:ascii="宋体" w:hAnsi="宋体" w:eastAsia="宋体" w:cs="宋体"/>
          <w:color w:val="000000"/>
          <w:sz w:val="21"/>
          <w:szCs w:val="21"/>
          <w:highlight w:val="none"/>
        </w:rPr>
        <w:t>。</w:t>
      </w:r>
    </w:p>
    <w:p w14:paraId="127EA8B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书面形式现场交验给发包人代表，代表人书面签收</w:t>
      </w:r>
      <w:r>
        <w:rPr>
          <w:rFonts w:hint="eastAsia" w:ascii="宋体" w:hAnsi="宋体" w:eastAsia="宋体" w:cs="宋体"/>
          <w:color w:val="000000"/>
          <w:sz w:val="21"/>
          <w:szCs w:val="21"/>
          <w:highlight w:val="none"/>
        </w:rPr>
        <w:t>。</w:t>
      </w:r>
    </w:p>
    <w:p w14:paraId="38881CB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（10）承包人应履行的其他义务：</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5B50D59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60B8FDD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63EB618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5CCD5E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5D484D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F56B2E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600D8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184E2A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167B50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02E8E4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0A1633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AA53D8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 xml:space="preserve">1.代表企业实施施工项目管理.贯彻执行国家法律,法规,方针,政策和强制性标准,执行企业的管理制度,维护企业的合法权益.2.履行"项目管理目标责任书"规定的任务.3.组织编制项目管理实施规划.4.对进入现场的生产要素进行优化配置和动态管理.5.建立质量管理体系和安全管理体系并组织实施.6.在授权范围内负责与企业管理层,劳务作业层,各协作单位,发包人,分包人和监理工程师等协调,解决项目中出现的问题.7.按"项目管理目标责任书"处理项目经理部与国家,企业,分包单位以及职工之间的利益分配.8.进行现场文明施工管理,发现和处理突发事件.9.参与工程竣工验收,准备结算资料和分析总结,接受审计.10.处理项目经理部善后工作. 11.协助企业进行项目的检查,鉴定和评奖申报 </w:t>
      </w:r>
      <w:r>
        <w:rPr>
          <w:rFonts w:hint="eastAsia" w:ascii="宋体" w:hAnsi="宋体" w:eastAsia="宋体" w:cs="宋体"/>
          <w:color w:val="000000"/>
          <w:sz w:val="21"/>
          <w:szCs w:val="21"/>
          <w:highlight w:val="none"/>
        </w:rPr>
        <w:t>。</w:t>
      </w:r>
    </w:p>
    <w:p w14:paraId="076E1A4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sz w:val="21"/>
          <w:szCs w:val="21"/>
          <w:highlight w:val="none"/>
          <w:u w:val="single"/>
        </w:rPr>
        <w:t xml:space="preserve">  不少于28天 </w:t>
      </w:r>
      <w:r>
        <w:rPr>
          <w:rFonts w:hint="eastAsia" w:ascii="宋体" w:hAnsi="宋体" w:eastAsia="宋体" w:cs="宋体"/>
          <w:color w:val="000000"/>
          <w:sz w:val="21"/>
          <w:szCs w:val="21"/>
          <w:highlight w:val="none"/>
        </w:rPr>
        <w:t>。</w:t>
      </w:r>
    </w:p>
    <w:p w14:paraId="29F1A3D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 xml:space="preserve">  由承包人承担责任 </w:t>
      </w:r>
      <w:r>
        <w:rPr>
          <w:rFonts w:hint="eastAsia" w:ascii="宋体" w:hAnsi="宋体" w:eastAsia="宋体" w:cs="宋体"/>
          <w:color w:val="000000"/>
          <w:sz w:val="21"/>
          <w:szCs w:val="21"/>
          <w:highlight w:val="none"/>
        </w:rPr>
        <w:t>。</w:t>
      </w:r>
    </w:p>
    <w:p w14:paraId="4068B5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每天扣发工程款1000元</w:t>
      </w:r>
      <w:r>
        <w:rPr>
          <w:rFonts w:hint="eastAsia" w:ascii="宋体" w:hAnsi="宋体" w:eastAsia="宋体" w:cs="宋体"/>
          <w:color w:val="000000"/>
          <w:sz w:val="21"/>
          <w:szCs w:val="21"/>
          <w:highlight w:val="none"/>
        </w:rPr>
        <w:t>。</w:t>
      </w:r>
    </w:p>
    <w:p w14:paraId="69C9DFF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承包人擅自更换项目经理的违约责任：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050114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3.2.4 承包人无正当理由拒绝更换项目经理的违约责任：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3D8CBB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4BD09E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 xml:space="preserve"> 10天内  </w:t>
      </w:r>
      <w:r>
        <w:rPr>
          <w:rFonts w:hint="eastAsia" w:ascii="宋体" w:hAnsi="宋体" w:eastAsia="宋体" w:cs="宋体"/>
          <w:color w:val="000000"/>
          <w:sz w:val="21"/>
          <w:szCs w:val="21"/>
          <w:highlight w:val="none"/>
        </w:rPr>
        <w:t>。</w:t>
      </w:r>
    </w:p>
    <w:p w14:paraId="4B3442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2DF330F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3.3.4 承包人主要施工管理人员离开施工现场的批准要求： </w:t>
      </w:r>
      <w:r>
        <w:rPr>
          <w:rFonts w:hint="eastAsia" w:ascii="宋体" w:hAnsi="宋体" w:eastAsia="宋体" w:cs="宋体"/>
          <w:color w:val="000000"/>
          <w:sz w:val="21"/>
          <w:szCs w:val="21"/>
          <w:highlight w:val="none"/>
          <w:u w:val="single"/>
        </w:rPr>
        <w:t>每天扣发工程款500元</w:t>
      </w:r>
      <w:r>
        <w:rPr>
          <w:rFonts w:hint="eastAsia" w:ascii="宋体" w:hAnsi="宋体" w:eastAsia="宋体" w:cs="宋体"/>
          <w:color w:val="000000"/>
          <w:sz w:val="21"/>
          <w:szCs w:val="21"/>
          <w:highlight w:val="none"/>
        </w:rPr>
        <w:t>。</w:t>
      </w:r>
    </w:p>
    <w:p w14:paraId="55F1C67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w:t>
      </w:r>
      <w:r>
        <w:rPr>
          <w:rFonts w:hint="eastAsia" w:ascii="宋体" w:hAnsi="宋体" w:eastAsia="宋体" w:cs="宋体"/>
          <w:color w:val="000000"/>
          <w:sz w:val="21"/>
          <w:szCs w:val="21"/>
          <w:highlight w:val="none"/>
          <w:u w:val="single"/>
        </w:rPr>
        <w:t xml:space="preserve"> 每天扣发工程款5000元</w:t>
      </w:r>
      <w:r>
        <w:rPr>
          <w:rFonts w:hint="eastAsia" w:ascii="宋体" w:hAnsi="宋体" w:eastAsia="宋体" w:cs="宋体"/>
          <w:color w:val="000000"/>
          <w:sz w:val="21"/>
          <w:szCs w:val="21"/>
          <w:highlight w:val="none"/>
        </w:rPr>
        <w:t>。</w:t>
      </w:r>
    </w:p>
    <w:p w14:paraId="302E150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1026C3F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65" w:name="_Toc296891199"/>
      <w:bookmarkStart w:id="66" w:name="_Toc297216151"/>
      <w:bookmarkStart w:id="67" w:name="_Toc296890987"/>
      <w:bookmarkStart w:id="68" w:name="_Toc296944498"/>
      <w:bookmarkStart w:id="69" w:name="_Toc296347158"/>
      <w:bookmarkStart w:id="70" w:name="_Toc296503159"/>
      <w:bookmarkStart w:id="71" w:name="_Toc303539102"/>
      <w:bookmarkStart w:id="72" w:name="_Toc304295523"/>
      <w:bookmarkStart w:id="73" w:name="_Toc297048345"/>
      <w:bookmarkStart w:id="74" w:name="_Toc300934945"/>
      <w:bookmarkStart w:id="75" w:name="_Toc297123492"/>
      <w:bookmarkStart w:id="76" w:name="_Toc312677988"/>
      <w:bookmarkStart w:id="77" w:name="_Toc296346660"/>
      <w:bookmarkStart w:id="78" w:name="_Toc292559869"/>
      <w:bookmarkStart w:id="79" w:name="_Toc292559364"/>
      <w:bookmarkStart w:id="80" w:name="_Toc297120459"/>
      <w:r>
        <w:rPr>
          <w:rFonts w:hint="eastAsia" w:ascii="宋体" w:hAnsi="宋体" w:eastAsia="宋体" w:cs="宋体"/>
          <w:color w:val="000000"/>
          <w:sz w:val="21"/>
          <w:szCs w:val="21"/>
          <w:highlight w:val="none"/>
        </w:rPr>
        <w:t>.5 分包</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22B123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81" w:name="_Toc296346661"/>
      <w:bookmarkStart w:id="82" w:name="_Toc318581158"/>
      <w:bookmarkStart w:id="83" w:name="_Toc312677989"/>
      <w:bookmarkStart w:id="84" w:name="_Toc303539103"/>
      <w:bookmarkStart w:id="85" w:name="_Toc296503160"/>
      <w:bookmarkStart w:id="86" w:name="_Toc297216152"/>
      <w:bookmarkStart w:id="87" w:name="_Toc296891200"/>
      <w:bookmarkStart w:id="88" w:name="_Toc296347159"/>
      <w:bookmarkStart w:id="89" w:name="_Toc304295524"/>
      <w:bookmarkStart w:id="90" w:name="_Toc297048346"/>
      <w:bookmarkStart w:id="91" w:name="_Toc292559870"/>
      <w:bookmarkStart w:id="92" w:name="_Toc296944499"/>
      <w:bookmarkStart w:id="93" w:name="_Toc300934946"/>
      <w:bookmarkStart w:id="94" w:name="_Toc297120460"/>
      <w:bookmarkStart w:id="95" w:name="_Toc296890988"/>
      <w:bookmarkStart w:id="96" w:name="_Toc292559365"/>
      <w:bookmarkStart w:id="97" w:name="_Toc297123493"/>
      <w:r>
        <w:rPr>
          <w:rFonts w:hint="eastAsia" w:ascii="宋体" w:hAnsi="宋体" w:eastAsia="宋体" w:cs="宋体"/>
          <w:color w:val="000000"/>
          <w:sz w:val="21"/>
          <w:szCs w:val="21"/>
          <w:highlight w:val="none"/>
        </w:rPr>
        <w:t>.5.1 本项目不允许分包</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Toc318581159"/>
      <w:bookmarkStart w:id="99" w:name="_Toc312677990"/>
      <w:r>
        <w:rPr>
          <w:rFonts w:hint="eastAsia" w:ascii="宋体" w:hAnsi="宋体" w:eastAsia="宋体" w:cs="宋体"/>
          <w:color w:val="000000"/>
          <w:sz w:val="21"/>
          <w:szCs w:val="21"/>
          <w:highlight w:val="none"/>
        </w:rPr>
        <w:t>。</w:t>
      </w:r>
    </w:p>
    <w:bookmarkEnd w:id="98"/>
    <w:bookmarkEnd w:id="99"/>
    <w:p w14:paraId="31BB9E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7B7998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每天扣发工程款500元</w:t>
      </w:r>
      <w:r>
        <w:rPr>
          <w:rFonts w:hint="eastAsia" w:ascii="宋体" w:hAnsi="宋体" w:eastAsia="宋体" w:cs="宋体"/>
          <w:color w:val="000000"/>
          <w:kern w:val="0"/>
          <w:sz w:val="21"/>
          <w:szCs w:val="21"/>
          <w:highlight w:val="none"/>
        </w:rPr>
        <w:t>。</w:t>
      </w:r>
    </w:p>
    <w:p w14:paraId="5C16DC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73FC38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否</w:t>
      </w:r>
      <w:r>
        <w:rPr>
          <w:rFonts w:hint="eastAsia" w:ascii="宋体" w:hAnsi="宋体" w:eastAsia="宋体" w:cs="宋体"/>
          <w:color w:val="000000"/>
          <w:sz w:val="21"/>
          <w:szCs w:val="21"/>
          <w:highlight w:val="none"/>
        </w:rPr>
        <w:t>。</w:t>
      </w:r>
    </w:p>
    <w:p w14:paraId="3F7CF49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履约保证金的形式：支票、电汇、网银、汇票、本票等方式，均应从基本账户转出；履约保证金：</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；合同签订后5个工作日内缴纳</w:t>
      </w:r>
      <w:r>
        <w:rPr>
          <w:rFonts w:hint="eastAsia" w:ascii="宋体" w:hAnsi="宋体" w:eastAsia="宋体" w:cs="宋体"/>
          <w:color w:val="000000"/>
          <w:sz w:val="21"/>
          <w:szCs w:val="21"/>
          <w:highlight w:val="none"/>
        </w:rPr>
        <w:t>。</w:t>
      </w:r>
    </w:p>
    <w:p w14:paraId="4B484811">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00" w:name="_Toc351203636"/>
      <w:r>
        <w:rPr>
          <w:rFonts w:hint="eastAsia" w:ascii="宋体" w:hAnsi="宋体" w:eastAsia="宋体" w:cs="宋体"/>
          <w:color w:val="000000"/>
          <w:sz w:val="21"/>
          <w:szCs w:val="21"/>
          <w:highlight w:val="none"/>
        </w:rPr>
        <w:t>4</w:t>
      </w:r>
      <w:bookmarkStart w:id="101" w:name="_Toc296890990"/>
      <w:bookmarkStart w:id="102" w:name="_Toc292559366"/>
      <w:bookmarkStart w:id="103" w:name="_Toc296346663"/>
      <w:bookmarkStart w:id="104" w:name="_Toc297120462"/>
      <w:bookmarkStart w:id="105" w:name="_Toc296944501"/>
      <w:bookmarkStart w:id="106" w:name="_Toc296891202"/>
      <w:bookmarkStart w:id="107" w:name="_Toc267251413"/>
      <w:bookmarkStart w:id="108" w:name="_Toc292559871"/>
      <w:bookmarkStart w:id="109" w:name="_Toc296347161"/>
      <w:bookmarkStart w:id="110" w:name="_Toc297048348"/>
      <w:bookmarkStart w:id="111" w:name="_Toc296503162"/>
      <w:r>
        <w:rPr>
          <w:rFonts w:hint="eastAsia" w:ascii="宋体" w:hAnsi="宋体" w:eastAsia="宋体" w:cs="宋体"/>
          <w:color w:val="000000"/>
          <w:sz w:val="21"/>
          <w:szCs w:val="21"/>
          <w:highlight w:val="none"/>
        </w:rPr>
        <w:t>. 监</w:t>
      </w:r>
      <w:bookmarkEnd w:id="101"/>
      <w:bookmarkEnd w:id="102"/>
      <w:bookmarkEnd w:id="103"/>
      <w:bookmarkEnd w:id="104"/>
      <w:bookmarkEnd w:id="105"/>
      <w:bookmarkEnd w:id="106"/>
      <w:bookmarkEnd w:id="107"/>
      <w:bookmarkEnd w:id="108"/>
      <w:bookmarkEnd w:id="109"/>
      <w:bookmarkEnd w:id="110"/>
      <w:bookmarkEnd w:id="111"/>
      <w:r>
        <w:rPr>
          <w:rFonts w:hint="eastAsia" w:ascii="宋体" w:hAnsi="宋体" w:eastAsia="宋体" w:cs="宋体"/>
          <w:color w:val="000000"/>
          <w:sz w:val="21"/>
          <w:szCs w:val="21"/>
          <w:highlight w:val="none"/>
        </w:rPr>
        <w:t>理人</w:t>
      </w:r>
      <w:bookmarkEnd w:id="100"/>
    </w:p>
    <w:p w14:paraId="0AA9D2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4BEF7F4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组织复核设计文件、审查施工组织设计、材料、施工方法与工艺、保证施工质量的试验、检测、监督合同中有关质量标准的实施、纠正不符合设计要求和质量标准的行为、监督承包人的工程施工质量、适时进行检验和检测、进行工程计量的初步审核、工程变更和索赔的初审、控制工程进度、协调参与建设各单位的关系等</w:t>
      </w:r>
      <w:r>
        <w:rPr>
          <w:rFonts w:hint="eastAsia" w:ascii="宋体" w:hAnsi="宋体" w:eastAsia="宋体" w:cs="宋体"/>
          <w:color w:val="000000"/>
          <w:sz w:val="21"/>
          <w:szCs w:val="21"/>
          <w:highlight w:val="none"/>
        </w:rPr>
        <w:t>。</w:t>
      </w:r>
    </w:p>
    <w:p w14:paraId="3AA021B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rPr>
        <w:t>发包人全权委托</w:t>
      </w:r>
      <w:r>
        <w:rPr>
          <w:rFonts w:hint="eastAsia" w:ascii="宋体" w:hAnsi="宋体" w:eastAsia="宋体" w:cs="宋体"/>
          <w:color w:val="000000"/>
          <w:sz w:val="21"/>
          <w:szCs w:val="21"/>
          <w:highlight w:val="none"/>
        </w:rPr>
        <w:t>。</w:t>
      </w:r>
    </w:p>
    <w:p w14:paraId="4CE912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由甲方承担</w:t>
      </w:r>
      <w:r>
        <w:rPr>
          <w:rFonts w:hint="eastAsia" w:ascii="宋体" w:hAnsi="宋体" w:eastAsia="宋体" w:cs="宋体"/>
          <w:color w:val="000000"/>
          <w:sz w:val="21"/>
          <w:szCs w:val="21"/>
          <w:highlight w:val="none"/>
        </w:rPr>
        <w:t>。</w:t>
      </w:r>
    </w:p>
    <w:p w14:paraId="35E4F04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6366A0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0589EB1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03DB0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65550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47E1CC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119ED2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D8A543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257BFE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4CE96B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A34800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2"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65721BF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7AB4108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3" w:name="_Toc351203637"/>
      <w:r>
        <w:rPr>
          <w:rFonts w:hint="eastAsia" w:ascii="宋体" w:hAnsi="宋体" w:eastAsia="宋体" w:cs="宋体"/>
          <w:color w:val="000000"/>
          <w:sz w:val="21"/>
          <w:szCs w:val="21"/>
          <w:highlight w:val="none"/>
        </w:rPr>
        <w:t>5</w:t>
      </w:r>
      <w:bookmarkEnd w:id="112"/>
      <w:bookmarkStart w:id="114" w:name="_Toc292559367"/>
      <w:bookmarkStart w:id="115" w:name="_Toc297048349"/>
      <w:bookmarkStart w:id="116" w:name="_Toc296944502"/>
      <w:bookmarkStart w:id="117" w:name="_Toc296890991"/>
      <w:bookmarkStart w:id="118" w:name="_Toc296891203"/>
      <w:bookmarkStart w:id="119" w:name="_Toc296346664"/>
      <w:bookmarkStart w:id="120" w:name="_Toc296347162"/>
      <w:bookmarkStart w:id="121" w:name="_Toc292559872"/>
      <w:bookmarkStart w:id="122" w:name="_Toc297120463"/>
      <w:bookmarkStart w:id="123" w:name="_Toc296503163"/>
      <w:r>
        <w:rPr>
          <w:rFonts w:hint="eastAsia" w:ascii="宋体" w:hAnsi="宋体" w:eastAsia="宋体" w:cs="宋体"/>
          <w:color w:val="000000"/>
          <w:sz w:val="21"/>
          <w:szCs w:val="21"/>
          <w:highlight w:val="none"/>
        </w:rPr>
        <w:t>. 工程质量</w:t>
      </w:r>
      <w:bookmarkEnd w:id="113"/>
    </w:p>
    <w:p w14:paraId="269DFA9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5.1 质量要求</w:t>
      </w:r>
    </w:p>
    <w:p w14:paraId="6B8BF1D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bookmarkStart w:id="124" w:name="_Toc297216155"/>
      <w:bookmarkStart w:id="125" w:name="_Toc318581164"/>
      <w:bookmarkStart w:id="126" w:name="_Toc304295527"/>
      <w:bookmarkStart w:id="127" w:name="_Toc303539106"/>
      <w:bookmarkStart w:id="128" w:name="_Toc300934949"/>
      <w:bookmarkStart w:id="129" w:name="_Toc312677997"/>
      <w:bookmarkStart w:id="130" w:name="_Toc297123496"/>
      <w:r>
        <w:rPr>
          <w:rFonts w:hint="eastAsia" w:ascii="宋体" w:hAnsi="宋体" w:eastAsia="宋体" w:cs="宋体"/>
          <w:color w:val="000000"/>
          <w:sz w:val="21"/>
          <w:szCs w:val="21"/>
          <w:highlight w:val="none"/>
        </w:rPr>
        <w:t>.1.1 特殊质量标准和要求：</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6AA473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关于工程奖项的约定：</w:t>
      </w:r>
      <w:r>
        <w:rPr>
          <w:rFonts w:hint="eastAsia" w:ascii="宋体" w:hAnsi="宋体" w:eastAsia="宋体" w:cs="宋体"/>
          <w:color w:val="000000"/>
          <w:sz w:val="21"/>
          <w:szCs w:val="21"/>
          <w:highlight w:val="none"/>
          <w:u w:val="single"/>
        </w:rPr>
        <w:t>发包人不支付奖金</w:t>
      </w:r>
      <w:r>
        <w:rPr>
          <w:rFonts w:hint="eastAsia" w:ascii="宋体" w:hAnsi="宋体" w:eastAsia="宋体" w:cs="宋体"/>
          <w:color w:val="000000"/>
          <w:sz w:val="21"/>
          <w:szCs w:val="21"/>
          <w:highlight w:val="none"/>
        </w:rPr>
        <w:t>。</w:t>
      </w:r>
    </w:p>
    <w:p w14:paraId="03B06D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 隐蔽工程检查</w:t>
      </w:r>
    </w:p>
    <w:p w14:paraId="0EDA29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 xml:space="preserve"> 24小时内 </w:t>
      </w:r>
      <w:r>
        <w:rPr>
          <w:rFonts w:hint="eastAsia" w:ascii="宋体" w:hAnsi="宋体" w:eastAsia="宋体" w:cs="宋体"/>
          <w:color w:val="000000"/>
          <w:sz w:val="21"/>
          <w:szCs w:val="21"/>
          <w:highlight w:val="none"/>
        </w:rPr>
        <w:t>。</w:t>
      </w:r>
    </w:p>
    <w:p w14:paraId="1B974F4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监理人不能按时进行检查时，应提前</w:t>
      </w:r>
      <w:r>
        <w:rPr>
          <w:rFonts w:hint="eastAsia" w:ascii="宋体" w:hAnsi="宋体" w:eastAsia="宋体" w:cs="宋体"/>
          <w:color w:val="000000"/>
          <w:sz w:val="21"/>
          <w:szCs w:val="21"/>
          <w:highlight w:val="none"/>
          <w:u w:val="single"/>
        </w:rPr>
        <w:t>12</w:t>
      </w:r>
      <w:r>
        <w:rPr>
          <w:rFonts w:hint="eastAsia" w:ascii="宋体" w:hAnsi="宋体" w:eastAsia="宋体" w:cs="宋体"/>
          <w:color w:val="000000"/>
          <w:sz w:val="21"/>
          <w:szCs w:val="21"/>
          <w:highlight w:val="none"/>
        </w:rPr>
        <w:t>小时提交书面延期要求。</w:t>
      </w:r>
    </w:p>
    <w:p w14:paraId="7076626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24</w:t>
      </w:r>
      <w:r>
        <w:rPr>
          <w:rFonts w:hint="eastAsia" w:ascii="宋体" w:hAnsi="宋体" w:eastAsia="宋体" w:cs="宋体"/>
          <w:color w:val="000000"/>
          <w:sz w:val="21"/>
          <w:szCs w:val="21"/>
          <w:highlight w:val="none"/>
        </w:rPr>
        <w:t>小时。</w:t>
      </w:r>
    </w:p>
    <w:p w14:paraId="555462D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1" w:name="_Toc351203638"/>
      <w:r>
        <w:rPr>
          <w:rFonts w:hint="eastAsia" w:ascii="宋体" w:hAnsi="宋体" w:eastAsia="宋体" w:cs="宋体"/>
          <w:color w:val="000000"/>
          <w:sz w:val="21"/>
          <w:szCs w:val="21"/>
          <w:highlight w:val="none"/>
        </w:rPr>
        <w:t>6. 安全文明施工与环境保护</w:t>
      </w:r>
      <w:bookmarkEnd w:id="131"/>
    </w:p>
    <w:p w14:paraId="4DDAE82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6C533A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 项目安全生产的达标目标及相应事项的约定：</w:t>
      </w:r>
      <w:r>
        <w:rPr>
          <w:rFonts w:hint="eastAsia" w:ascii="宋体" w:hAnsi="宋体" w:eastAsia="宋体" w:cs="宋体"/>
          <w:color w:val="000000"/>
          <w:sz w:val="21"/>
          <w:szCs w:val="21"/>
          <w:highlight w:val="none"/>
          <w:u w:val="single"/>
        </w:rPr>
        <w:t>安全生产必须按照国家有关管理条例进行施工，如发生安全事故，应查明原因，一切后果及经济损失由责任方承担</w:t>
      </w:r>
      <w:r>
        <w:rPr>
          <w:rFonts w:hint="eastAsia" w:ascii="宋体" w:hAnsi="宋体" w:eastAsia="宋体" w:cs="宋体"/>
          <w:color w:val="000000"/>
          <w:sz w:val="21"/>
          <w:szCs w:val="21"/>
          <w:highlight w:val="none"/>
        </w:rPr>
        <w:t>。</w:t>
      </w:r>
    </w:p>
    <w:p w14:paraId="1D9668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关于治安保卫的特别约定：</w:t>
      </w:r>
      <w:r>
        <w:rPr>
          <w:rFonts w:hint="eastAsia" w:ascii="宋体" w:hAnsi="宋体" w:eastAsia="宋体" w:cs="宋体"/>
          <w:color w:val="000000"/>
          <w:sz w:val="21"/>
          <w:szCs w:val="21"/>
          <w:highlight w:val="none"/>
          <w:u w:val="single"/>
        </w:rPr>
        <w:t>承包人应加强与当地公安派出所的联系，做好治安防范。在施工现场建立治安管理机构或联防组织，确保施工场地的人身安全，确保工程项目建设顺利实施。要加强施工队伍的管理，加强员工的法制教育，严禁违法违纪事件发生</w:t>
      </w:r>
      <w:r>
        <w:rPr>
          <w:rFonts w:hint="eastAsia" w:ascii="宋体" w:hAnsi="宋体" w:eastAsia="宋体" w:cs="宋体"/>
          <w:color w:val="000000"/>
          <w:sz w:val="21"/>
          <w:szCs w:val="21"/>
          <w:highlight w:val="none"/>
        </w:rPr>
        <w:t>。</w:t>
      </w:r>
    </w:p>
    <w:p w14:paraId="77AC2A8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关于编制施工场地治安管理计划的约定：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748DE6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6.1.5 文明施工</w:t>
      </w:r>
    </w:p>
    <w:p w14:paraId="28D4C31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合同当事人对文明施工的要求：</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53FCEB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关于安全文明施工费支付比例和支付期限的约定：</w:t>
      </w:r>
      <w:r>
        <w:rPr>
          <w:rFonts w:hint="eastAsia" w:ascii="宋体" w:hAnsi="宋体" w:eastAsia="宋体" w:cs="宋体"/>
          <w:color w:val="000000"/>
          <w:sz w:val="21"/>
          <w:szCs w:val="21"/>
          <w:highlight w:val="none"/>
          <w:u w:val="single"/>
        </w:rPr>
        <w:t xml:space="preserve">计入工程造价，开工前一次性足额支付给承包人   </w:t>
      </w:r>
      <w:r>
        <w:rPr>
          <w:rFonts w:hint="eastAsia" w:ascii="宋体" w:hAnsi="宋体" w:eastAsia="宋体" w:cs="宋体"/>
          <w:color w:val="000000"/>
          <w:sz w:val="21"/>
          <w:szCs w:val="21"/>
          <w:highlight w:val="none"/>
        </w:rPr>
        <w:t>。</w:t>
      </w:r>
    </w:p>
    <w:bookmarkEnd w:id="124"/>
    <w:bookmarkEnd w:id="125"/>
    <w:bookmarkEnd w:id="126"/>
    <w:bookmarkEnd w:id="127"/>
    <w:bookmarkEnd w:id="128"/>
    <w:bookmarkEnd w:id="129"/>
    <w:bookmarkEnd w:id="130"/>
    <w:p w14:paraId="144EEF8D">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2" w:name="_Toc351203639"/>
      <w:r>
        <w:rPr>
          <w:rFonts w:hint="eastAsia" w:ascii="宋体" w:hAnsi="宋体" w:eastAsia="宋体" w:cs="宋体"/>
          <w:color w:val="000000"/>
          <w:sz w:val="21"/>
          <w:szCs w:val="21"/>
          <w:highlight w:val="none"/>
        </w:rPr>
        <w:t>7. 工期和进度</w:t>
      </w:r>
      <w:bookmarkEnd w:id="132"/>
    </w:p>
    <w:p w14:paraId="764379B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378F65A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7.1.1 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26FCD69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 xml:space="preserve">7.1.2 </w:t>
      </w:r>
      <w:r>
        <w:rPr>
          <w:rFonts w:hint="eastAsia" w:ascii="宋体" w:hAnsi="宋体" w:eastAsia="宋体" w:cs="宋体"/>
          <w:color w:val="000000"/>
          <w:kern w:val="0"/>
          <w:sz w:val="21"/>
          <w:szCs w:val="21"/>
          <w:highlight w:val="none"/>
        </w:rPr>
        <w:t>施工组织设计的提交和修改</w:t>
      </w:r>
    </w:p>
    <w:p w14:paraId="51E502F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图纸会审后15个工作日内提供</w:t>
      </w:r>
      <w:r>
        <w:rPr>
          <w:rFonts w:hint="eastAsia" w:ascii="宋体" w:hAnsi="宋体" w:eastAsia="宋体" w:cs="宋体"/>
          <w:color w:val="000000"/>
          <w:sz w:val="21"/>
          <w:szCs w:val="21"/>
          <w:highlight w:val="none"/>
        </w:rPr>
        <w:t>。</w:t>
      </w:r>
    </w:p>
    <w:p w14:paraId="48542D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7个工作日内</w:t>
      </w:r>
      <w:r>
        <w:rPr>
          <w:rFonts w:hint="eastAsia" w:ascii="宋体" w:hAnsi="宋体" w:eastAsia="宋体" w:cs="宋体"/>
          <w:color w:val="000000"/>
          <w:sz w:val="21"/>
          <w:szCs w:val="21"/>
          <w:highlight w:val="none"/>
        </w:rPr>
        <w:t>。</w:t>
      </w:r>
    </w:p>
    <w:p w14:paraId="56786D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33" w:name="_Toc312678005"/>
      <w:bookmarkStart w:id="134" w:name="_Toc300934966"/>
      <w:bookmarkStart w:id="135" w:name="_Toc304295541"/>
      <w:bookmarkStart w:id="136" w:name="_Toc297216173"/>
      <w:bookmarkStart w:id="137" w:name="_Toc312677479"/>
      <w:bookmarkStart w:id="138" w:name="_Toc303539123"/>
      <w:bookmarkStart w:id="139" w:name="_Toc297123514"/>
      <w:r>
        <w:rPr>
          <w:rFonts w:hint="eastAsia" w:ascii="宋体" w:hAnsi="宋体" w:eastAsia="宋体" w:cs="宋体"/>
          <w:color w:val="000000"/>
          <w:sz w:val="21"/>
          <w:szCs w:val="21"/>
          <w:highlight w:val="none"/>
        </w:rPr>
        <w:t>.2 施工进度计划</w:t>
      </w:r>
    </w:p>
    <w:p w14:paraId="122F02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2AF93BE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5ECADA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6E6816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629467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按监理人要求 </w:t>
      </w:r>
      <w:r>
        <w:rPr>
          <w:rFonts w:hint="eastAsia" w:ascii="宋体" w:hAnsi="宋体" w:eastAsia="宋体" w:cs="宋体"/>
          <w:color w:val="000000"/>
          <w:sz w:val="21"/>
          <w:szCs w:val="21"/>
          <w:highlight w:val="none"/>
        </w:rPr>
        <w:t>。</w:t>
      </w:r>
    </w:p>
    <w:p w14:paraId="326A2A9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2E48072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3B8D4B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124ACA4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10 </w:t>
      </w:r>
      <w:r>
        <w:rPr>
          <w:rFonts w:hint="eastAsia" w:ascii="宋体" w:hAnsi="宋体" w:eastAsia="宋体" w:cs="宋体"/>
          <w:color w:val="000000"/>
          <w:sz w:val="21"/>
          <w:szCs w:val="21"/>
          <w:highlight w:val="none"/>
        </w:rPr>
        <w:t>天内发出开工通知的，承包人有权提出价格调整要求，或者解除合同。</w:t>
      </w:r>
    </w:p>
    <w:bookmarkEnd w:id="133"/>
    <w:bookmarkEnd w:id="134"/>
    <w:bookmarkEnd w:id="135"/>
    <w:bookmarkEnd w:id="136"/>
    <w:bookmarkEnd w:id="137"/>
    <w:bookmarkEnd w:id="138"/>
    <w:bookmarkEnd w:id="139"/>
    <w:p w14:paraId="72EBDBD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6DD27EE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开工前3天</w:t>
      </w:r>
      <w:r>
        <w:rPr>
          <w:rFonts w:hint="eastAsia" w:ascii="宋体" w:hAnsi="宋体" w:eastAsia="宋体" w:cs="宋体"/>
          <w:color w:val="000000"/>
          <w:sz w:val="21"/>
          <w:szCs w:val="21"/>
          <w:highlight w:val="none"/>
        </w:rPr>
        <w:t>。</w:t>
      </w:r>
    </w:p>
    <w:p w14:paraId="422BF03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0" w:name="_Toc312678010"/>
      <w:bookmarkStart w:id="141" w:name="_Toc312677484"/>
      <w:bookmarkStart w:id="142" w:name="_Toc303539125"/>
      <w:bookmarkStart w:id="143" w:name="_Toc297216175"/>
      <w:bookmarkStart w:id="144" w:name="_Toc297123516"/>
      <w:bookmarkStart w:id="145" w:name="_Toc304295546"/>
      <w:bookmarkStart w:id="146" w:name="_Toc300934968"/>
      <w:r>
        <w:rPr>
          <w:rFonts w:hint="eastAsia" w:ascii="宋体" w:hAnsi="宋体" w:eastAsia="宋体" w:cs="宋体"/>
          <w:color w:val="000000"/>
          <w:sz w:val="21"/>
          <w:szCs w:val="21"/>
          <w:highlight w:val="none"/>
        </w:rPr>
        <w:t>.5 工期延误</w:t>
      </w:r>
    </w:p>
    <w:bookmarkEnd w:id="140"/>
    <w:bookmarkEnd w:id="141"/>
    <w:bookmarkEnd w:id="142"/>
    <w:bookmarkEnd w:id="143"/>
    <w:bookmarkEnd w:id="144"/>
    <w:bookmarkEnd w:id="145"/>
    <w:bookmarkEnd w:id="146"/>
    <w:p w14:paraId="46C9F9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7.5.1 因发包人原因导致工期延误</w:t>
      </w:r>
    </w:p>
    <w:p w14:paraId="3653E7C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（7）因发包人原因导致工期延误的其他情形：</w:t>
      </w:r>
      <w:r>
        <w:rPr>
          <w:rFonts w:hint="eastAsia" w:ascii="宋体" w:hAnsi="宋体" w:eastAsia="宋体" w:cs="宋体"/>
          <w:color w:val="000000"/>
          <w:sz w:val="21"/>
          <w:szCs w:val="21"/>
          <w:highlight w:val="none"/>
          <w:u w:val="single"/>
        </w:rPr>
        <w:t>工期顺延</w:t>
      </w:r>
      <w:r>
        <w:rPr>
          <w:rFonts w:hint="eastAsia" w:ascii="宋体" w:hAnsi="宋体" w:eastAsia="宋体" w:cs="宋体"/>
          <w:color w:val="000000"/>
          <w:sz w:val="21"/>
          <w:szCs w:val="21"/>
          <w:highlight w:val="none"/>
        </w:rPr>
        <w:t>。</w:t>
      </w:r>
    </w:p>
    <w:p w14:paraId="4753A3A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7" w:name="_Toc318581169"/>
      <w:bookmarkStart w:id="148" w:name="_Toc312677486"/>
      <w:bookmarkStart w:id="149" w:name="_Toc312678012"/>
      <w:bookmarkStart w:id="150" w:name="_Toc300934970"/>
      <w:bookmarkStart w:id="151" w:name="_Toc303539127"/>
      <w:bookmarkStart w:id="152" w:name="_Toc297216177"/>
      <w:bookmarkStart w:id="153" w:name="_Toc297123518"/>
      <w:bookmarkStart w:id="154" w:name="_Toc304295548"/>
      <w:r>
        <w:rPr>
          <w:rFonts w:hint="eastAsia" w:ascii="宋体" w:hAnsi="宋体" w:eastAsia="宋体" w:cs="宋体"/>
          <w:color w:val="000000"/>
          <w:sz w:val="21"/>
          <w:szCs w:val="21"/>
          <w:highlight w:val="none"/>
        </w:rPr>
        <w:t>.5.2 因承包人原因导致工期延误</w:t>
      </w:r>
    </w:p>
    <w:bookmarkEnd w:id="147"/>
    <w:bookmarkEnd w:id="148"/>
    <w:bookmarkEnd w:id="149"/>
    <w:p w14:paraId="73CCD2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w:t>
      </w:r>
      <w:bookmarkStart w:id="155" w:name="_Toc312677487"/>
      <w:bookmarkStart w:id="156" w:name="_Toc312678013"/>
      <w:bookmarkStart w:id="157" w:name="_Toc318581170"/>
      <w:r>
        <w:rPr>
          <w:rFonts w:hint="eastAsia" w:ascii="宋体" w:hAnsi="宋体" w:eastAsia="宋体" w:cs="宋体"/>
          <w:color w:val="000000"/>
          <w:sz w:val="21"/>
          <w:szCs w:val="21"/>
          <w:highlight w:val="none"/>
        </w:rPr>
        <w:t>承包人原因造成工期延误，逾期竣工违约金的计算方法为：</w:t>
      </w:r>
      <w:r>
        <w:rPr>
          <w:rFonts w:hint="eastAsia" w:ascii="宋体" w:hAnsi="宋体" w:eastAsia="宋体" w:cs="宋体"/>
          <w:color w:val="000000"/>
          <w:sz w:val="21"/>
          <w:szCs w:val="21"/>
          <w:highlight w:val="none"/>
          <w:u w:val="single"/>
        </w:rPr>
        <w:t>每天2000元</w:t>
      </w:r>
      <w:r>
        <w:rPr>
          <w:rFonts w:hint="eastAsia" w:ascii="宋体" w:hAnsi="宋体" w:eastAsia="宋体" w:cs="宋体"/>
          <w:color w:val="000000"/>
          <w:sz w:val="21"/>
          <w:szCs w:val="21"/>
          <w:highlight w:val="none"/>
        </w:rPr>
        <w:t>。</w:t>
      </w:r>
      <w:bookmarkEnd w:id="150"/>
      <w:bookmarkEnd w:id="151"/>
      <w:bookmarkEnd w:id="152"/>
      <w:bookmarkEnd w:id="153"/>
      <w:bookmarkEnd w:id="154"/>
      <w:bookmarkEnd w:id="155"/>
      <w:bookmarkEnd w:id="156"/>
    </w:p>
    <w:bookmarkEnd w:id="157"/>
    <w:p w14:paraId="77E5F3C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因承包人原因造成工期延误，逾</w:t>
      </w:r>
      <w:bookmarkStart w:id="158" w:name="_Toc318581171"/>
      <w:bookmarkStart w:id="159" w:name="_Toc312678014"/>
      <w:r>
        <w:rPr>
          <w:rFonts w:hint="eastAsia" w:ascii="宋体" w:hAnsi="宋体" w:eastAsia="宋体" w:cs="宋体"/>
          <w:color w:val="000000"/>
          <w:sz w:val="21"/>
          <w:szCs w:val="21"/>
          <w:highlight w:val="none"/>
        </w:rPr>
        <w:t>期竣工违约金的上限：</w:t>
      </w:r>
      <w:r>
        <w:rPr>
          <w:rFonts w:hint="eastAsia" w:ascii="宋体" w:hAnsi="宋体" w:eastAsia="宋体" w:cs="宋体"/>
          <w:color w:val="000000"/>
          <w:sz w:val="21"/>
          <w:szCs w:val="21"/>
          <w:highlight w:val="none"/>
          <w:u w:val="single"/>
        </w:rPr>
        <w:t>不超过5%的签约合同价</w:t>
      </w:r>
      <w:r>
        <w:rPr>
          <w:rFonts w:hint="eastAsia" w:ascii="宋体" w:hAnsi="宋体" w:eastAsia="宋体" w:cs="宋体"/>
          <w:color w:val="000000"/>
          <w:sz w:val="21"/>
          <w:szCs w:val="21"/>
          <w:highlight w:val="none"/>
        </w:rPr>
        <w:t>。</w:t>
      </w:r>
    </w:p>
    <w:bookmarkEnd w:id="158"/>
    <w:bookmarkEnd w:id="159"/>
    <w:p w14:paraId="1EA22F5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60" w:name="_Toc300934971"/>
      <w:bookmarkStart w:id="161" w:name="_Toc304295549"/>
      <w:bookmarkStart w:id="162" w:name="_Toc297123519"/>
      <w:bookmarkStart w:id="163" w:name="_Toc303539128"/>
      <w:bookmarkStart w:id="164" w:name="_Toc297216178"/>
      <w:bookmarkStart w:id="165" w:name="_Toc312678015"/>
      <w:r>
        <w:rPr>
          <w:rFonts w:hint="eastAsia" w:ascii="宋体" w:hAnsi="宋体" w:eastAsia="宋体" w:cs="宋体"/>
          <w:color w:val="000000"/>
          <w:sz w:val="21"/>
          <w:szCs w:val="21"/>
          <w:highlight w:val="none"/>
        </w:rPr>
        <w:t>.6 不</w:t>
      </w:r>
      <w:bookmarkEnd w:id="160"/>
      <w:bookmarkEnd w:id="161"/>
      <w:bookmarkEnd w:id="162"/>
      <w:bookmarkEnd w:id="163"/>
      <w:bookmarkEnd w:id="164"/>
      <w:bookmarkEnd w:id="165"/>
      <w:r>
        <w:rPr>
          <w:rFonts w:hint="eastAsia" w:ascii="宋体" w:hAnsi="宋体" w:eastAsia="宋体" w:cs="宋体"/>
          <w:color w:val="000000"/>
          <w:sz w:val="21"/>
          <w:szCs w:val="21"/>
          <w:highlight w:val="none"/>
        </w:rPr>
        <w:t>利物质条件</w:t>
      </w:r>
    </w:p>
    <w:p w14:paraId="7B4D06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66" w:name="_Toc303539129"/>
      <w:bookmarkStart w:id="167" w:name="_Toc312678016"/>
      <w:bookmarkStart w:id="168" w:name="_Toc304295550"/>
      <w:bookmarkStart w:id="169" w:name="_Toc300934972"/>
      <w:bookmarkStart w:id="170" w:name="_Toc318581172"/>
      <w:bookmarkStart w:id="171" w:name="_Toc297216179"/>
      <w:bookmarkStart w:id="172" w:name="_Toc297123520"/>
      <w:r>
        <w:rPr>
          <w:rFonts w:hint="eastAsia" w:ascii="宋体" w:hAnsi="宋体" w:eastAsia="宋体" w:cs="宋体"/>
          <w:color w:val="000000"/>
          <w:sz w:val="21"/>
          <w:szCs w:val="21"/>
          <w:highlight w:val="none"/>
        </w:rPr>
        <w:t>不利物质条件的其他情形和有关约定：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bookmarkEnd w:id="166"/>
    <w:bookmarkEnd w:id="167"/>
    <w:bookmarkEnd w:id="168"/>
    <w:bookmarkEnd w:id="169"/>
    <w:bookmarkEnd w:id="170"/>
    <w:bookmarkEnd w:id="171"/>
    <w:bookmarkEnd w:id="172"/>
    <w:p w14:paraId="7676A3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73" w:name="_Toc304295551"/>
      <w:bookmarkStart w:id="174" w:name="_Toc312678017"/>
      <w:bookmarkStart w:id="175" w:name="_Toc303539130"/>
      <w:bookmarkStart w:id="176" w:name="_Toc300934973"/>
      <w:bookmarkStart w:id="177" w:name="_Toc297123521"/>
      <w:bookmarkStart w:id="178" w:name="_Toc297216180"/>
      <w:r>
        <w:rPr>
          <w:rFonts w:hint="eastAsia" w:ascii="宋体" w:hAnsi="宋体" w:eastAsia="宋体" w:cs="宋体"/>
          <w:color w:val="000000"/>
          <w:sz w:val="21"/>
          <w:szCs w:val="21"/>
          <w:highlight w:val="none"/>
        </w:rPr>
        <w:t>.7异常恶劣的气候条件</w:t>
      </w:r>
    </w:p>
    <w:bookmarkEnd w:id="173"/>
    <w:bookmarkEnd w:id="174"/>
    <w:bookmarkEnd w:id="175"/>
    <w:bookmarkEnd w:id="176"/>
    <w:bookmarkEnd w:id="177"/>
    <w:bookmarkEnd w:id="178"/>
    <w:p w14:paraId="3624B4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发包人和承包人同意以下情形视为异常恶劣的气候条件：</w:t>
      </w:r>
    </w:p>
    <w:p w14:paraId="3ECEB23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3AFC481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 提前竣工的奖励</w:t>
      </w:r>
    </w:p>
    <w:p w14:paraId="2BE785F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7.9.2提前竣工的奖励：</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3A854599">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79" w:name="_Toc351203640"/>
      <w:r>
        <w:rPr>
          <w:rFonts w:hint="eastAsia" w:ascii="宋体" w:hAnsi="宋体" w:eastAsia="宋体" w:cs="宋体"/>
          <w:color w:val="000000"/>
          <w:sz w:val="21"/>
          <w:szCs w:val="21"/>
          <w:highlight w:val="none"/>
        </w:rPr>
        <w:t>8. 材料与设备</w:t>
      </w:r>
      <w:bookmarkEnd w:id="179"/>
    </w:p>
    <w:bookmarkEnd w:id="114"/>
    <w:bookmarkEnd w:id="115"/>
    <w:bookmarkEnd w:id="116"/>
    <w:bookmarkEnd w:id="117"/>
    <w:bookmarkEnd w:id="118"/>
    <w:bookmarkEnd w:id="119"/>
    <w:bookmarkEnd w:id="120"/>
    <w:bookmarkEnd w:id="121"/>
    <w:bookmarkEnd w:id="122"/>
    <w:bookmarkEnd w:id="123"/>
    <w:p w14:paraId="11F1E7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180" w:name="_Toc292559877"/>
      <w:bookmarkStart w:id="181" w:name="_Toc296503167"/>
      <w:bookmarkStart w:id="182" w:name="_Toc297216186"/>
      <w:bookmarkStart w:id="183" w:name="_Toc312678019"/>
      <w:bookmarkStart w:id="184" w:name="_Toc297048353"/>
      <w:bookmarkStart w:id="185" w:name="_Toc304295556"/>
      <w:bookmarkStart w:id="186" w:name="_Toc300934979"/>
      <w:bookmarkStart w:id="187" w:name="_Toc296891207"/>
      <w:bookmarkStart w:id="188" w:name="_Toc280868654"/>
      <w:bookmarkStart w:id="189" w:name="_Toc296346668"/>
      <w:bookmarkStart w:id="190" w:name="_Toc303539136"/>
      <w:bookmarkStart w:id="191" w:name="_Toc296347166"/>
      <w:bookmarkStart w:id="192" w:name="_Toc296890995"/>
      <w:bookmarkStart w:id="193" w:name="_Toc312677493"/>
      <w:bookmarkStart w:id="194" w:name="_Toc297123527"/>
      <w:bookmarkStart w:id="195" w:name="_Toc297120467"/>
      <w:bookmarkStart w:id="196" w:name="_Toc296944506"/>
      <w:bookmarkStart w:id="197" w:name="_Toc292559372"/>
      <w:bookmarkStart w:id="198" w:name="_Toc280868656"/>
      <w:bookmarkStart w:id="199" w:name="_Toc267251424"/>
      <w:bookmarkStart w:id="200" w:name="_Toc280868655"/>
      <w:r>
        <w:rPr>
          <w:rFonts w:hint="eastAsia" w:ascii="宋体" w:hAnsi="宋体" w:eastAsia="宋体" w:cs="宋体"/>
          <w:color w:val="000000"/>
          <w:sz w:val="21"/>
          <w:szCs w:val="21"/>
          <w:highlight w:val="none"/>
        </w:rPr>
        <w:t>.4材料与工程设备的保管与使用</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7774C5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201" w:name="_Toc292559373"/>
      <w:bookmarkStart w:id="202" w:name="_Toc292559878"/>
      <w:bookmarkStart w:id="203" w:name="_Toc296503168"/>
      <w:bookmarkStart w:id="204" w:name="_Toc296890996"/>
      <w:bookmarkStart w:id="205" w:name="_Toc300934980"/>
      <w:bookmarkStart w:id="206" w:name="_Toc296347167"/>
      <w:bookmarkStart w:id="207" w:name="_Toc297216187"/>
      <w:bookmarkStart w:id="208" w:name="_Toc297048354"/>
      <w:bookmarkStart w:id="209" w:name="_Toc297123528"/>
      <w:bookmarkStart w:id="210" w:name="_Toc297120468"/>
      <w:bookmarkStart w:id="211" w:name="_Toc303539137"/>
      <w:bookmarkStart w:id="212" w:name="_Toc312677494"/>
      <w:bookmarkStart w:id="213" w:name="_Toc304295557"/>
      <w:bookmarkStart w:id="214" w:name="_Toc296346669"/>
      <w:bookmarkStart w:id="215" w:name="_Toc312678020"/>
      <w:bookmarkStart w:id="216" w:name="_Toc296944507"/>
      <w:bookmarkStart w:id="217" w:name="_Toc296891208"/>
      <w:bookmarkStart w:id="218" w:name="_Toc318581173"/>
      <w:r>
        <w:rPr>
          <w:rFonts w:hint="eastAsia" w:ascii="宋体" w:hAnsi="宋体" w:eastAsia="宋体" w:cs="宋体"/>
          <w:color w:val="000000"/>
          <w:sz w:val="21"/>
          <w:szCs w:val="21"/>
          <w:highlight w:val="none"/>
        </w:rPr>
        <w:t>.4.1发包人供应的材料设备的保管费用的承担：</w:t>
      </w:r>
      <w:r>
        <w:rPr>
          <w:rFonts w:hint="eastAsia" w:ascii="宋体" w:hAnsi="宋体" w:eastAsia="宋体" w:cs="宋体"/>
          <w:color w:val="000000"/>
          <w:sz w:val="21"/>
          <w:szCs w:val="21"/>
          <w:highlight w:val="none"/>
          <w:u w:val="single"/>
        </w:rPr>
        <w:t>按规定执行</w:t>
      </w:r>
      <w:r>
        <w:rPr>
          <w:rFonts w:hint="eastAsia" w:ascii="宋体" w:hAnsi="宋体" w:eastAsia="宋体" w:cs="宋体"/>
          <w:color w:val="000000"/>
          <w:sz w:val="21"/>
          <w:szCs w:val="21"/>
          <w:highlight w:val="none"/>
        </w:rPr>
        <w:t>。</w:t>
      </w:r>
      <w:bookmarkEnd w:id="201"/>
      <w:bookmarkEnd w:id="202"/>
    </w:p>
    <w:p w14:paraId="1F5F0B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8.6 样品</w:t>
      </w:r>
    </w:p>
    <w:p w14:paraId="71159F1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0FCE391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 xml:space="preserve"> 主要材料设备用于施工前，承包人应提交样品供发包人检验。不合格的材料、设备应在工程师指定的时间内搬走</w:t>
      </w:r>
      <w:r>
        <w:rPr>
          <w:rFonts w:hint="eastAsia" w:ascii="宋体" w:hAnsi="宋体" w:eastAsia="宋体" w:cs="宋体"/>
          <w:color w:val="000000"/>
          <w:sz w:val="21"/>
          <w:szCs w:val="21"/>
          <w:highlight w:val="none"/>
        </w:rPr>
        <w:t>。</w:t>
      </w:r>
    </w:p>
    <w:p w14:paraId="6A9649E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 施工设备和临时设施</w:t>
      </w:r>
    </w:p>
    <w:p w14:paraId="77208DE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8.8.1 承包人提供的施工设备和临时设施</w:t>
      </w:r>
    </w:p>
    <w:p w14:paraId="5B5B551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关于修建临时设施费用承担的约定：</w:t>
      </w:r>
      <w:r>
        <w:rPr>
          <w:rFonts w:hint="eastAsia" w:ascii="宋体" w:hAnsi="宋体" w:eastAsia="宋体" w:cs="宋体"/>
          <w:color w:val="000000"/>
          <w:sz w:val="21"/>
          <w:szCs w:val="21"/>
          <w:highlight w:val="none"/>
          <w:u w:val="single"/>
        </w:rPr>
        <w:t>由承包人承担</w:t>
      </w:r>
      <w:r>
        <w:rPr>
          <w:rFonts w:hint="eastAsia" w:ascii="宋体" w:hAnsi="宋体" w:eastAsia="宋体" w:cs="宋体"/>
          <w:color w:val="000000"/>
          <w:sz w:val="21"/>
          <w:szCs w:val="21"/>
          <w:highlight w:val="none"/>
        </w:rPr>
        <w:t>。</w:t>
      </w: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72E77DF7">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9" w:name="_Toc351203641"/>
      <w:r>
        <w:rPr>
          <w:rFonts w:hint="eastAsia" w:ascii="宋体" w:hAnsi="宋体" w:eastAsia="宋体" w:cs="宋体"/>
          <w:color w:val="000000"/>
          <w:sz w:val="21"/>
          <w:szCs w:val="21"/>
          <w:highlight w:val="none"/>
        </w:rPr>
        <w:t>9</w:t>
      </w:r>
      <w:bookmarkEnd w:id="198"/>
      <w:bookmarkEnd w:id="199"/>
      <w:bookmarkEnd w:id="200"/>
      <w:bookmarkStart w:id="220" w:name="_Toc297123533"/>
      <w:bookmarkStart w:id="221" w:name="_Toc304295559"/>
      <w:bookmarkStart w:id="222" w:name="_Toc303539139"/>
      <w:bookmarkStart w:id="223" w:name="_Toc312678021"/>
      <w:bookmarkStart w:id="224" w:name="_Toc297216192"/>
      <w:bookmarkStart w:id="225" w:name="_Toc312677495"/>
      <w:bookmarkStart w:id="226" w:name="_Toc300934982"/>
      <w:bookmarkStart w:id="227" w:name="_Toc267251428"/>
      <w:bookmarkStart w:id="228" w:name="_Toc296944512"/>
      <w:bookmarkStart w:id="229" w:name="_Toc296891213"/>
      <w:bookmarkStart w:id="230" w:name="_Toc296503173"/>
      <w:bookmarkStart w:id="231" w:name="_Toc297048359"/>
      <w:bookmarkStart w:id="232" w:name="_Toc296347172"/>
      <w:bookmarkStart w:id="233" w:name="_Toc296891001"/>
      <w:bookmarkStart w:id="234" w:name="_Toc292559883"/>
      <w:bookmarkStart w:id="235" w:name="_Toc292559378"/>
      <w:bookmarkStart w:id="236" w:name="_Toc267251427"/>
      <w:bookmarkStart w:id="237" w:name="_Toc296346674"/>
      <w:bookmarkStart w:id="238" w:name="_Toc297120473"/>
      <w:r>
        <w:rPr>
          <w:rFonts w:hint="eastAsia" w:ascii="宋体" w:hAnsi="宋体" w:eastAsia="宋体" w:cs="宋体"/>
          <w:color w:val="000000"/>
          <w:sz w:val="21"/>
          <w:szCs w:val="21"/>
          <w:highlight w:val="none"/>
        </w:rPr>
        <w:t>. 试验与检验</w:t>
      </w:r>
      <w:bookmarkEnd w:id="219"/>
    </w:p>
    <w:bookmarkEnd w:id="220"/>
    <w:bookmarkEnd w:id="221"/>
    <w:bookmarkEnd w:id="222"/>
    <w:bookmarkEnd w:id="223"/>
    <w:bookmarkEnd w:id="224"/>
    <w:bookmarkEnd w:id="225"/>
    <w:bookmarkEnd w:id="226"/>
    <w:p w14:paraId="447E9F7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39" w:name="_Toc297216193"/>
      <w:bookmarkStart w:id="240" w:name="_Toc312678022"/>
      <w:bookmarkStart w:id="241" w:name="_Toc312677496"/>
      <w:bookmarkStart w:id="242" w:name="_Toc304295560"/>
      <w:bookmarkStart w:id="243" w:name="_Toc300934983"/>
      <w:bookmarkStart w:id="244" w:name="_Toc303539140"/>
      <w:bookmarkStart w:id="245" w:name="_Toc297123534"/>
      <w:r>
        <w:rPr>
          <w:rFonts w:hint="eastAsia" w:ascii="宋体" w:hAnsi="宋体" w:eastAsia="宋体" w:cs="宋体"/>
          <w:color w:val="000000"/>
          <w:sz w:val="21"/>
          <w:szCs w:val="21"/>
          <w:highlight w:val="none"/>
        </w:rPr>
        <w:t>.1试验设备与试验人员</w:t>
      </w:r>
    </w:p>
    <w:bookmarkEnd w:id="239"/>
    <w:bookmarkEnd w:id="240"/>
    <w:bookmarkEnd w:id="241"/>
    <w:bookmarkEnd w:id="242"/>
    <w:bookmarkEnd w:id="243"/>
    <w:bookmarkEnd w:id="244"/>
    <w:bookmarkEnd w:id="245"/>
    <w:p w14:paraId="6455F58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46" w:name="_Toc303539141"/>
      <w:bookmarkStart w:id="247" w:name="_Toc300934984"/>
      <w:bookmarkStart w:id="248" w:name="_Toc312677497"/>
      <w:bookmarkStart w:id="249" w:name="_Toc304295561"/>
      <w:bookmarkStart w:id="250" w:name="_Toc297216194"/>
      <w:bookmarkStart w:id="251" w:name="_Toc297123535"/>
      <w:bookmarkStart w:id="252" w:name="_Toc312678023"/>
      <w:bookmarkStart w:id="253" w:name="_Toc318581174"/>
      <w:r>
        <w:rPr>
          <w:rFonts w:hint="eastAsia" w:ascii="宋体" w:hAnsi="宋体" w:eastAsia="宋体" w:cs="宋体"/>
          <w:color w:val="000000"/>
          <w:sz w:val="21"/>
          <w:szCs w:val="21"/>
          <w:highlight w:val="none"/>
        </w:rPr>
        <w:t>.1.2 试验设备</w:t>
      </w:r>
    </w:p>
    <w:p w14:paraId="13CA0F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施工现场需要配置的试验场所：</w:t>
      </w:r>
      <w:bookmarkEnd w:id="246"/>
      <w:bookmarkEnd w:id="247"/>
      <w:bookmarkEnd w:id="248"/>
      <w:bookmarkEnd w:id="249"/>
      <w:bookmarkEnd w:id="250"/>
      <w:bookmarkEnd w:id="251"/>
      <w:bookmarkEnd w:id="252"/>
      <w:bookmarkStart w:id="254" w:name="_Toc304295562"/>
      <w:bookmarkStart w:id="255" w:name="_Toc297123536"/>
      <w:bookmarkStart w:id="256" w:name="_Toc312678024"/>
      <w:bookmarkStart w:id="257" w:name="_Toc303539142"/>
      <w:bookmarkStart w:id="258" w:name="_Toc312677498"/>
      <w:bookmarkStart w:id="259" w:name="_Toc300934985"/>
      <w:bookmarkStart w:id="260" w:name="_Toc297216195"/>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313C2DF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施工现场需要配备的试验设备：</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693BC3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施工现场需要具备的其他试验条件：</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50D8EE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9.4 现场工艺试验 </w:t>
      </w:r>
    </w:p>
    <w:p w14:paraId="57A2F70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现场工艺试验的有关约定：</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bookmarkEnd w:id="253"/>
    <w:bookmarkEnd w:id="254"/>
    <w:bookmarkEnd w:id="255"/>
    <w:bookmarkEnd w:id="256"/>
    <w:bookmarkEnd w:id="257"/>
    <w:bookmarkEnd w:id="258"/>
    <w:bookmarkEnd w:id="259"/>
    <w:bookmarkEnd w:id="260"/>
    <w:p w14:paraId="42D7E3C5">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61" w:name="_Toc351203642"/>
      <w:r>
        <w:rPr>
          <w:rFonts w:hint="eastAsia" w:ascii="宋体" w:hAnsi="宋体" w:eastAsia="宋体" w:cs="宋体"/>
          <w:color w:val="000000"/>
          <w:sz w:val="21"/>
          <w:szCs w:val="21"/>
          <w:highlight w:val="none"/>
        </w:rPr>
        <w:t>1</w:t>
      </w:r>
      <w:bookmarkEnd w:id="227"/>
      <w:bookmarkEnd w:id="228"/>
      <w:bookmarkEnd w:id="229"/>
      <w:bookmarkEnd w:id="230"/>
      <w:bookmarkEnd w:id="231"/>
      <w:bookmarkEnd w:id="232"/>
      <w:bookmarkEnd w:id="233"/>
      <w:bookmarkEnd w:id="234"/>
      <w:bookmarkEnd w:id="235"/>
      <w:bookmarkEnd w:id="236"/>
      <w:bookmarkEnd w:id="237"/>
      <w:bookmarkEnd w:id="238"/>
      <w:bookmarkStart w:id="262" w:name="_Toc304295566"/>
      <w:bookmarkStart w:id="263" w:name="_Toc296944532"/>
      <w:bookmarkStart w:id="264" w:name="_Toc297048379"/>
      <w:bookmarkStart w:id="265" w:name="_Toc297120493"/>
      <w:bookmarkStart w:id="266" w:name="_Toc292559398"/>
      <w:bookmarkStart w:id="267" w:name="_Toc296503193"/>
      <w:bookmarkStart w:id="268" w:name="_Toc296891233"/>
      <w:bookmarkStart w:id="269" w:name="_Toc296891021"/>
      <w:bookmarkStart w:id="270" w:name="_Toc297216199"/>
      <w:bookmarkStart w:id="271" w:name="_Toc303539146"/>
      <w:bookmarkStart w:id="272" w:name="_Toc292559903"/>
      <w:bookmarkStart w:id="273" w:name="_Toc300934989"/>
      <w:bookmarkStart w:id="274" w:name="_Toc297123540"/>
      <w:bookmarkStart w:id="275" w:name="_Toc296347192"/>
      <w:bookmarkStart w:id="276" w:name="_Toc296346694"/>
      <w:bookmarkStart w:id="277" w:name="_Toc312677499"/>
      <w:bookmarkStart w:id="278" w:name="_Toc312678025"/>
      <w:bookmarkStart w:id="279" w:name="_Toc267251439"/>
      <w:bookmarkStart w:id="280" w:name="_Toc267251433"/>
      <w:bookmarkStart w:id="281" w:name="_Toc267251437"/>
      <w:bookmarkStart w:id="282" w:name="_Toc267251441"/>
      <w:bookmarkStart w:id="283" w:name="_Toc267251440"/>
      <w:bookmarkStart w:id="284" w:name="_Toc267251435"/>
      <w:bookmarkStart w:id="285" w:name="_Toc267251442"/>
      <w:r>
        <w:rPr>
          <w:rFonts w:hint="eastAsia" w:ascii="宋体" w:hAnsi="宋体" w:eastAsia="宋体" w:cs="宋体"/>
          <w:color w:val="000000"/>
          <w:sz w:val="21"/>
          <w:szCs w:val="21"/>
          <w:highlight w:val="none"/>
        </w:rPr>
        <w:t>0. 变更</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bookmarkEnd w:id="278"/>
    <w:p w14:paraId="2C9DC2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286" w:name="_Toc297048380"/>
      <w:bookmarkStart w:id="287" w:name="_Toc296944533"/>
      <w:bookmarkStart w:id="288" w:name="_Toc303539147"/>
      <w:bookmarkStart w:id="289" w:name="_Toc292559399"/>
      <w:bookmarkStart w:id="290" w:name="_Toc296891234"/>
      <w:bookmarkStart w:id="291" w:name="_Toc297216200"/>
      <w:bookmarkStart w:id="292" w:name="_Toc297123541"/>
      <w:bookmarkStart w:id="293" w:name="_Toc296891022"/>
      <w:bookmarkStart w:id="294" w:name="_Toc312678026"/>
      <w:bookmarkStart w:id="295" w:name="_Toc296503194"/>
      <w:bookmarkStart w:id="296" w:name="_Toc297120494"/>
      <w:bookmarkStart w:id="297" w:name="_Toc304295567"/>
      <w:bookmarkStart w:id="298" w:name="_Toc312677500"/>
      <w:bookmarkStart w:id="299" w:name="_Toc296346695"/>
      <w:bookmarkStart w:id="300" w:name="_Toc292559904"/>
      <w:bookmarkStart w:id="301" w:name="_Toc300934990"/>
      <w:bookmarkStart w:id="302" w:name="_Toc296347193"/>
      <w:r>
        <w:rPr>
          <w:rFonts w:hint="eastAsia" w:ascii="宋体" w:hAnsi="宋体" w:eastAsia="宋体" w:cs="宋体"/>
          <w:color w:val="000000"/>
          <w:sz w:val="21"/>
          <w:szCs w:val="21"/>
          <w:highlight w:val="none"/>
        </w:rPr>
        <w:t>0.1变更的范围</w:t>
      </w:r>
    </w:p>
    <w:p w14:paraId="2FA2C44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关于变更的范围的约定：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C329E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 变更估价</w:t>
      </w:r>
    </w:p>
    <w:p w14:paraId="7D015F3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10.4.1 变更估价原则</w:t>
      </w:r>
    </w:p>
    <w:p w14:paraId="74E34BA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关于变更估价的约定: </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6F75505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Toc296347196"/>
      <w:bookmarkStart w:id="304" w:name="_Toc303539150"/>
      <w:bookmarkStart w:id="305" w:name="_Toc296944536"/>
      <w:bookmarkStart w:id="306" w:name="_Toc292559402"/>
      <w:bookmarkStart w:id="307" w:name="_Toc292559907"/>
      <w:bookmarkStart w:id="308" w:name="_Toc297216203"/>
      <w:bookmarkStart w:id="309" w:name="_Toc300934993"/>
      <w:bookmarkStart w:id="310" w:name="_Toc296503197"/>
      <w:bookmarkStart w:id="311" w:name="_Toc296891025"/>
      <w:bookmarkStart w:id="312" w:name="_Toc297123544"/>
      <w:bookmarkStart w:id="313" w:name="_Toc296346698"/>
      <w:bookmarkStart w:id="314" w:name="_Toc297120497"/>
      <w:bookmarkStart w:id="315" w:name="_Toc297048383"/>
      <w:bookmarkStart w:id="316" w:name="_Toc296891237"/>
      <w:bookmarkStart w:id="317" w:name="_Toc312677503"/>
      <w:bookmarkStart w:id="318" w:name="_Toc304295570"/>
      <w:bookmarkStart w:id="319" w:name="_Toc312678029"/>
      <w:r>
        <w:rPr>
          <w:rFonts w:hint="eastAsia" w:ascii="宋体" w:hAnsi="宋体" w:eastAsia="宋体" w:cs="宋体"/>
          <w:color w:val="000000"/>
          <w:sz w:val="21"/>
          <w:szCs w:val="21"/>
          <w:highlight w:val="none"/>
        </w:rPr>
        <w:t>0.5承</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20" w:name="_Toc297048389"/>
      <w:bookmarkStart w:id="321" w:name="_Toc296346704"/>
      <w:bookmarkStart w:id="322" w:name="_Toc292559913"/>
      <w:bookmarkStart w:id="323" w:name="_Toc297120503"/>
      <w:bookmarkStart w:id="324" w:name="_Toc296503203"/>
      <w:bookmarkStart w:id="325" w:name="_Toc297123545"/>
      <w:bookmarkStart w:id="326" w:name="_Toc296891243"/>
      <w:bookmarkStart w:id="327" w:name="_Toc296944542"/>
      <w:bookmarkStart w:id="328" w:name="_Toc303539151"/>
      <w:bookmarkStart w:id="329" w:name="_Toc300934994"/>
      <w:bookmarkStart w:id="330" w:name="_Toc292559408"/>
      <w:bookmarkStart w:id="331" w:name="_Toc296347202"/>
      <w:bookmarkStart w:id="332" w:name="_Toc297216204"/>
      <w:bookmarkStart w:id="333" w:name="_Toc296891031"/>
      <w:r>
        <w:rPr>
          <w:rFonts w:hint="eastAsia" w:ascii="宋体" w:hAnsi="宋体" w:eastAsia="宋体" w:cs="宋体"/>
          <w:color w:val="000000"/>
          <w:sz w:val="21"/>
          <w:szCs w:val="21"/>
          <w:highlight w:val="none"/>
        </w:rPr>
        <w:t>包人的合理化建议</w:t>
      </w:r>
    </w:p>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14:paraId="060AB5A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监理人审查承包人合理化建议的期限：</w:t>
      </w:r>
      <w:r>
        <w:rPr>
          <w:rFonts w:hint="eastAsia" w:ascii="宋体" w:hAnsi="宋体" w:eastAsia="宋体" w:cs="宋体"/>
          <w:color w:val="000000"/>
          <w:sz w:val="21"/>
          <w:szCs w:val="21"/>
          <w:highlight w:val="none"/>
          <w:u w:val="single"/>
        </w:rPr>
        <w:t>收到承包人提交的合理化建议后7个工作日内审查完毕并报送发包人</w:t>
      </w:r>
      <w:r>
        <w:rPr>
          <w:rFonts w:hint="eastAsia" w:ascii="宋体" w:hAnsi="宋体" w:eastAsia="宋体" w:cs="宋体"/>
          <w:color w:val="000000"/>
          <w:sz w:val="21"/>
          <w:szCs w:val="21"/>
          <w:highlight w:val="none"/>
        </w:rPr>
        <w:t>。</w:t>
      </w:r>
    </w:p>
    <w:p w14:paraId="3494BE4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发包人审批承包人合理化建议的期限：</w:t>
      </w:r>
      <w:r>
        <w:rPr>
          <w:rFonts w:hint="eastAsia" w:ascii="宋体" w:hAnsi="宋体" w:eastAsia="宋体" w:cs="宋体"/>
          <w:color w:val="000000"/>
          <w:sz w:val="21"/>
          <w:szCs w:val="21"/>
          <w:highlight w:val="none"/>
          <w:u w:val="single"/>
        </w:rPr>
        <w:t>发包人应在收到监理人报送的合理化建议后7个工作日内审批完毕</w:t>
      </w:r>
      <w:r>
        <w:rPr>
          <w:rFonts w:hint="eastAsia" w:ascii="宋体" w:hAnsi="宋体" w:eastAsia="宋体" w:cs="宋体"/>
          <w:color w:val="000000"/>
          <w:sz w:val="21"/>
          <w:szCs w:val="21"/>
          <w:highlight w:val="none"/>
        </w:rPr>
        <w:t>。</w:t>
      </w:r>
    </w:p>
    <w:p w14:paraId="09422C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w:t>
      </w:r>
      <w:bookmarkStart w:id="334" w:name="_Toc296503204"/>
      <w:bookmarkStart w:id="335" w:name="_Toc297123546"/>
      <w:bookmarkStart w:id="336" w:name="_Toc304295571"/>
      <w:bookmarkStart w:id="337" w:name="_Toc297120504"/>
      <w:bookmarkStart w:id="338" w:name="_Toc312677504"/>
      <w:bookmarkStart w:id="339" w:name="_Toc300934995"/>
      <w:bookmarkStart w:id="340" w:name="_Toc296944543"/>
      <w:bookmarkStart w:id="341" w:name="_Toc312678030"/>
      <w:bookmarkStart w:id="342" w:name="_Toc303539152"/>
      <w:bookmarkStart w:id="343" w:name="_Toc296346705"/>
      <w:bookmarkStart w:id="344" w:name="_Toc297216205"/>
      <w:bookmarkStart w:id="345" w:name="_Toc318581175"/>
      <w:bookmarkStart w:id="346" w:name="_Toc296347203"/>
      <w:bookmarkStart w:id="347" w:name="_Toc296891032"/>
      <w:bookmarkStart w:id="348" w:name="_Toc297048390"/>
      <w:bookmarkStart w:id="349" w:name="_Toc292559914"/>
      <w:bookmarkStart w:id="350" w:name="_Toc292559409"/>
      <w:bookmarkStart w:id="351" w:name="_Toc296891244"/>
      <w:r>
        <w:rPr>
          <w:rFonts w:hint="eastAsia" w:ascii="宋体" w:hAnsi="宋体" w:eastAsia="宋体" w:cs="宋体"/>
          <w:color w:val="000000"/>
          <w:sz w:val="21"/>
          <w:szCs w:val="21"/>
          <w:highlight w:val="none"/>
        </w:rPr>
        <w:t>包人提出的合理化建议降低了合同价格或者提高了工程经济效益的奖励的方法和金额为：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6204B2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52" w:name="_Toc296346700"/>
      <w:bookmarkStart w:id="353" w:name="_Toc312678033"/>
      <w:bookmarkStart w:id="354" w:name="_Toc304295574"/>
      <w:bookmarkStart w:id="355" w:name="_Toc303539154"/>
      <w:bookmarkStart w:id="356" w:name="_Toc292559404"/>
      <w:bookmarkStart w:id="357" w:name="_Toc297123548"/>
      <w:bookmarkStart w:id="358" w:name="_Toc292559909"/>
      <w:bookmarkStart w:id="359" w:name="_Toc296944538"/>
      <w:bookmarkStart w:id="360" w:name="_Toc297120499"/>
      <w:bookmarkStart w:id="361" w:name="_Toc297048385"/>
      <w:bookmarkStart w:id="362" w:name="_Toc296891239"/>
      <w:bookmarkStart w:id="363" w:name="_Toc312677507"/>
      <w:bookmarkStart w:id="364" w:name="_Toc300934997"/>
      <w:bookmarkStart w:id="365" w:name="_Toc297216207"/>
      <w:bookmarkStart w:id="366" w:name="_Toc296891027"/>
      <w:bookmarkStart w:id="367" w:name="_Toc296503199"/>
      <w:bookmarkStart w:id="368" w:name="_Toc296347198"/>
      <w:r>
        <w:rPr>
          <w:rFonts w:hint="eastAsia" w:ascii="宋体" w:hAnsi="宋体" w:eastAsia="宋体" w:cs="宋体"/>
          <w:color w:val="000000"/>
          <w:sz w:val="21"/>
          <w:szCs w:val="21"/>
          <w:highlight w:val="none"/>
        </w:rPr>
        <w:t>0.7 暂估价</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34D2C34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暂</w:t>
      </w:r>
      <w:bookmarkStart w:id="369" w:name="_Toc312677508"/>
      <w:bookmarkStart w:id="370" w:name="_Toc318581176"/>
      <w:bookmarkStart w:id="371" w:name="_Toc312678034"/>
      <w:r>
        <w:rPr>
          <w:rFonts w:hint="eastAsia" w:ascii="宋体" w:hAnsi="宋体" w:eastAsia="宋体" w:cs="宋体"/>
          <w:color w:val="000000"/>
          <w:kern w:val="0"/>
          <w:sz w:val="21"/>
          <w:szCs w:val="21"/>
          <w:highlight w:val="none"/>
        </w:rPr>
        <w:t>估价材料和工程设备的明细详见附件11：《</w:t>
      </w:r>
      <w:r>
        <w:rPr>
          <w:rFonts w:hint="eastAsia" w:ascii="宋体" w:hAnsi="宋体" w:eastAsia="宋体" w:cs="宋体"/>
          <w:color w:val="000000"/>
          <w:sz w:val="21"/>
          <w:szCs w:val="21"/>
          <w:highlight w:val="none"/>
        </w:rPr>
        <w:t>暂估价一览表》</w:t>
      </w:r>
      <w:r>
        <w:rPr>
          <w:rFonts w:hint="eastAsia" w:ascii="宋体" w:hAnsi="宋体" w:eastAsia="宋体" w:cs="宋体"/>
          <w:color w:val="000000"/>
          <w:kern w:val="0"/>
          <w:sz w:val="21"/>
          <w:szCs w:val="21"/>
          <w:highlight w:val="none"/>
        </w:rPr>
        <w:t>。</w:t>
      </w:r>
    </w:p>
    <w:bookmarkEnd w:id="369"/>
    <w:bookmarkEnd w:id="370"/>
    <w:bookmarkEnd w:id="371"/>
    <w:p w14:paraId="4763321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2" w:name="_Toc312678035"/>
      <w:bookmarkStart w:id="373" w:name="_Toc312677509"/>
      <w:bookmarkStart w:id="374" w:name="_Toc318581177"/>
      <w:r>
        <w:rPr>
          <w:rFonts w:hint="eastAsia" w:ascii="宋体" w:hAnsi="宋体" w:eastAsia="宋体" w:cs="宋体"/>
          <w:color w:val="000000"/>
          <w:sz w:val="21"/>
          <w:szCs w:val="21"/>
          <w:highlight w:val="none"/>
        </w:rPr>
        <w:t>0.7.1 依法必须招标的暂估价项目</w:t>
      </w:r>
    </w:p>
    <w:bookmarkEnd w:id="372"/>
    <w:bookmarkEnd w:id="373"/>
    <w:bookmarkEnd w:id="374"/>
    <w:p w14:paraId="7F30629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种方式确定。</w:t>
      </w:r>
    </w:p>
    <w:p w14:paraId="22B75BB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10.7.2 不属于依法必须招标的暂估价项目</w:t>
      </w:r>
    </w:p>
    <w:p w14:paraId="59406F7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对于不属于依法必须招标的暂估价项目的确认和批准采取第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种方式确定。</w:t>
      </w:r>
    </w:p>
    <w:p w14:paraId="40A71F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61EAC1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承包人直接实施的暂估价项目的约定：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3D9841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2679FA5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合同当事人关于暂列金额使用的约定：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kern w:val="0"/>
          <w:sz w:val="21"/>
          <w:szCs w:val="21"/>
          <w:highlight w:val="none"/>
        </w:rPr>
        <w:t>。</w:t>
      </w:r>
    </w:p>
    <w:p w14:paraId="08E73155">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5" w:name="_Toc351203643"/>
      <w:r>
        <w:rPr>
          <w:rFonts w:hint="eastAsia" w:ascii="宋体" w:hAnsi="宋体" w:eastAsia="宋体" w:cs="宋体"/>
          <w:color w:val="000000"/>
          <w:sz w:val="21"/>
          <w:szCs w:val="21"/>
          <w:highlight w:val="none"/>
        </w:rPr>
        <w:t>11. 价格调整</w:t>
      </w:r>
      <w:bookmarkEnd w:id="375"/>
    </w:p>
    <w:p w14:paraId="000446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6" w:name="_Toc296944540"/>
      <w:bookmarkStart w:id="377" w:name="_Toc297216209"/>
      <w:bookmarkStart w:id="378" w:name="_Toc292559911"/>
      <w:bookmarkStart w:id="379" w:name="_Toc292559406"/>
      <w:bookmarkStart w:id="380" w:name="_Toc296891241"/>
      <w:bookmarkStart w:id="381" w:name="_Toc297120501"/>
      <w:bookmarkStart w:id="382" w:name="_Toc296891029"/>
      <w:bookmarkStart w:id="383" w:name="_Toc296346702"/>
      <w:bookmarkStart w:id="384" w:name="_Toc296347200"/>
      <w:bookmarkStart w:id="385" w:name="_Toc296503201"/>
      <w:bookmarkStart w:id="386" w:name="_Toc297048387"/>
      <w:bookmarkStart w:id="387" w:name="_Toc304295577"/>
      <w:bookmarkStart w:id="388" w:name="_Toc303539157"/>
      <w:bookmarkStart w:id="389" w:name="_Toc300935000"/>
      <w:bookmarkStart w:id="390" w:name="_Toc297123550"/>
      <w:bookmarkStart w:id="391" w:name="_Toc312678039"/>
      <w:r>
        <w:rPr>
          <w:rFonts w:hint="eastAsia" w:ascii="宋体" w:hAnsi="宋体" w:eastAsia="宋体" w:cs="宋体"/>
          <w:color w:val="000000"/>
          <w:sz w:val="21"/>
          <w:szCs w:val="21"/>
          <w:highlight w:val="none"/>
        </w:rPr>
        <w:t>11.1 市场价格波动引起的调整</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07B90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市场价格波动是否调整合同价格的约定：</w:t>
      </w:r>
      <w:r>
        <w:rPr>
          <w:rFonts w:hint="eastAsia" w:ascii="宋体" w:hAnsi="宋体" w:eastAsia="宋体" w:cs="宋体"/>
          <w:color w:val="000000"/>
          <w:kern w:val="0"/>
          <w:sz w:val="21"/>
          <w:szCs w:val="21"/>
          <w:highlight w:val="none"/>
          <w:u w:val="single"/>
        </w:rPr>
        <w:t>按相关规定执行</w:t>
      </w:r>
      <w:r>
        <w:rPr>
          <w:rFonts w:hint="eastAsia" w:ascii="宋体" w:hAnsi="宋体" w:eastAsia="宋体" w:cs="宋体"/>
          <w:color w:val="000000"/>
          <w:sz w:val="21"/>
          <w:szCs w:val="21"/>
          <w:highlight w:val="none"/>
        </w:rPr>
        <w:t>。</w:t>
      </w:r>
    </w:p>
    <w:p w14:paraId="3896D15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因市场价格波动调整合同价格，采用以下第</w:t>
      </w:r>
      <w:r>
        <w:rPr>
          <w:rFonts w:hint="default" w:ascii="宋体" w:hAnsi="宋体" w:eastAsia="宋体" w:cs="宋体"/>
          <w:color w:val="000000"/>
          <w:sz w:val="21"/>
          <w:szCs w:val="21"/>
          <w:highlight w:val="none"/>
          <w:u w:val="single"/>
          <w:lang w:val="en-US"/>
        </w:rPr>
        <w:t>2</w:t>
      </w:r>
      <w:r>
        <w:rPr>
          <w:rFonts w:hint="eastAsia" w:ascii="宋体" w:hAnsi="宋体" w:eastAsia="宋体" w:cs="宋体"/>
          <w:color w:val="000000"/>
          <w:sz w:val="21"/>
          <w:szCs w:val="21"/>
          <w:highlight w:val="none"/>
        </w:rPr>
        <w:t>种方式对合同价格进行调整：</w:t>
      </w:r>
    </w:p>
    <w:p w14:paraId="0EC4C99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56C79AA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关于各可调因子、定值和变值权重，以及基本价格指数及其来源的约定：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7E8F20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63FD45E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（2）关于基准价格的约定：</w:t>
      </w:r>
      <w:r>
        <w:rPr>
          <w:rFonts w:hint="eastAsia" w:ascii="宋体" w:hAnsi="宋体" w:eastAsia="宋体" w:cs="宋体"/>
          <w:color w:val="000000"/>
          <w:sz w:val="21"/>
          <w:szCs w:val="21"/>
          <w:highlight w:val="none"/>
          <w:u w:val="single"/>
        </w:rPr>
        <w:t>投标截止时间前28天</w:t>
      </w:r>
      <w:r>
        <w:rPr>
          <w:rFonts w:hint="eastAsia" w:ascii="宋体" w:hAnsi="宋体" w:eastAsia="宋体" w:cs="宋体"/>
          <w:color w:val="000000"/>
          <w:sz w:val="21"/>
          <w:szCs w:val="21"/>
          <w:highlight w:val="none"/>
        </w:rPr>
        <w:t>。</w:t>
      </w:r>
    </w:p>
    <w:p w14:paraId="0A7105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%时，或材料单价跌幅以已标价工程量清单或预算书中载明材料单价为基础超过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6658D7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%时，材料单价涨幅以已标价工程量清单或预算书中载明材料单价为基础超过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373FACE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2C4532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第3种方式：其他价格调整方式：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279"/>
    <w:bookmarkEnd w:id="280"/>
    <w:bookmarkEnd w:id="281"/>
    <w:bookmarkEnd w:id="282"/>
    <w:bookmarkEnd w:id="283"/>
    <w:bookmarkEnd w:id="284"/>
    <w:p w14:paraId="48E68B7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92" w:name="_Toc296891245"/>
      <w:bookmarkStart w:id="393" w:name="_Toc297120505"/>
      <w:bookmarkStart w:id="394" w:name="_Toc296944544"/>
      <w:bookmarkStart w:id="395" w:name="_Toc296346706"/>
      <w:bookmarkStart w:id="396" w:name="_Toc296503205"/>
      <w:bookmarkStart w:id="397" w:name="_Toc296347204"/>
      <w:bookmarkStart w:id="398" w:name="_Toc296891033"/>
      <w:bookmarkStart w:id="399" w:name="_Toc292559410"/>
      <w:bookmarkStart w:id="400" w:name="_Toc297048391"/>
      <w:bookmarkStart w:id="401" w:name="_Toc292559915"/>
      <w:bookmarkStart w:id="402" w:name="_Toc351203644"/>
      <w:bookmarkStart w:id="403" w:name="_Toc304295579"/>
      <w:bookmarkStart w:id="404" w:name="_Toc300935002"/>
      <w:bookmarkStart w:id="405" w:name="_Toc297123552"/>
      <w:bookmarkStart w:id="406" w:name="_Toc303539159"/>
      <w:bookmarkStart w:id="407" w:name="_Toc312678040"/>
      <w:bookmarkStart w:id="408" w:name="_Toc297216211"/>
      <w:r>
        <w:rPr>
          <w:rFonts w:hint="eastAsia" w:ascii="宋体" w:hAnsi="宋体" w:eastAsia="宋体" w:cs="宋体"/>
          <w:color w:val="000000"/>
          <w:sz w:val="21"/>
          <w:szCs w:val="21"/>
          <w:highlight w:val="none"/>
        </w:rPr>
        <w:t xml:space="preserve">12. </w:t>
      </w:r>
      <w:bookmarkEnd w:id="392"/>
      <w:bookmarkEnd w:id="393"/>
      <w:bookmarkEnd w:id="394"/>
      <w:bookmarkEnd w:id="395"/>
      <w:bookmarkEnd w:id="396"/>
      <w:bookmarkEnd w:id="397"/>
      <w:bookmarkEnd w:id="398"/>
      <w:bookmarkEnd w:id="399"/>
      <w:bookmarkEnd w:id="400"/>
      <w:bookmarkEnd w:id="401"/>
      <w:r>
        <w:rPr>
          <w:rFonts w:hint="eastAsia" w:ascii="宋体" w:hAnsi="宋体" w:eastAsia="宋体" w:cs="宋体"/>
          <w:color w:val="000000"/>
          <w:sz w:val="21"/>
          <w:szCs w:val="21"/>
          <w:highlight w:val="none"/>
        </w:rPr>
        <w:t>合同价格、计量与支付</w:t>
      </w:r>
      <w:bookmarkEnd w:id="402"/>
    </w:p>
    <w:bookmarkEnd w:id="403"/>
    <w:bookmarkEnd w:id="404"/>
    <w:bookmarkEnd w:id="405"/>
    <w:bookmarkEnd w:id="406"/>
    <w:bookmarkEnd w:id="407"/>
    <w:bookmarkEnd w:id="408"/>
    <w:p w14:paraId="673243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09" w:name="_Toc292559916"/>
      <w:bookmarkStart w:id="410" w:name="_Toc292559411"/>
      <w:bookmarkStart w:id="411" w:name="_Toc267251461"/>
      <w:bookmarkStart w:id="412" w:name="_Toc296503206"/>
      <w:bookmarkStart w:id="413" w:name="_Toc296891246"/>
      <w:bookmarkStart w:id="414" w:name="_Toc297048392"/>
      <w:bookmarkStart w:id="415" w:name="_Toc297120506"/>
      <w:bookmarkStart w:id="416" w:name="_Toc296944545"/>
      <w:bookmarkStart w:id="417" w:name="_Toc296347205"/>
      <w:bookmarkStart w:id="418" w:name="_Toc296346707"/>
      <w:bookmarkStart w:id="419" w:name="_Toc296891034"/>
      <w:bookmarkStart w:id="420" w:name="_Toc312678041"/>
      <w:bookmarkStart w:id="421" w:name="_Toc304295580"/>
      <w:bookmarkStart w:id="422" w:name="_Toc297216212"/>
      <w:bookmarkStart w:id="423" w:name="_Toc303539160"/>
      <w:bookmarkStart w:id="424" w:name="_Toc297123553"/>
      <w:bookmarkStart w:id="425" w:name="_Toc300935003"/>
      <w:r>
        <w:rPr>
          <w:rFonts w:hint="eastAsia" w:ascii="宋体" w:hAnsi="宋体" w:eastAsia="宋体" w:cs="宋体"/>
          <w:color w:val="000000"/>
          <w:sz w:val="21"/>
          <w:szCs w:val="21"/>
          <w:highlight w:val="none"/>
        </w:rPr>
        <w:t>12.1 合</w:t>
      </w:r>
      <w:bookmarkEnd w:id="409"/>
      <w:bookmarkEnd w:id="410"/>
      <w:bookmarkEnd w:id="411"/>
      <w:r>
        <w:rPr>
          <w:rFonts w:hint="eastAsia" w:ascii="宋体" w:hAnsi="宋体" w:eastAsia="宋体" w:cs="宋体"/>
          <w:color w:val="000000"/>
          <w:sz w:val="21"/>
          <w:szCs w:val="21"/>
          <w:highlight w:val="none"/>
        </w:rPr>
        <w:t>同价</w:t>
      </w:r>
      <w:bookmarkEnd w:id="412"/>
      <w:bookmarkEnd w:id="413"/>
      <w:bookmarkEnd w:id="414"/>
      <w:bookmarkEnd w:id="415"/>
      <w:bookmarkEnd w:id="416"/>
      <w:bookmarkEnd w:id="417"/>
      <w:bookmarkEnd w:id="418"/>
      <w:bookmarkEnd w:id="419"/>
      <w:r>
        <w:rPr>
          <w:rFonts w:hint="eastAsia" w:ascii="宋体" w:hAnsi="宋体" w:eastAsia="宋体" w:cs="宋体"/>
          <w:color w:val="000000"/>
          <w:sz w:val="21"/>
          <w:szCs w:val="21"/>
          <w:highlight w:val="none"/>
        </w:rPr>
        <w:t>格形式</w:t>
      </w:r>
    </w:p>
    <w:bookmarkEnd w:id="420"/>
    <w:bookmarkEnd w:id="421"/>
    <w:bookmarkEnd w:id="422"/>
    <w:bookmarkEnd w:id="423"/>
    <w:bookmarkEnd w:id="424"/>
    <w:bookmarkEnd w:id="425"/>
    <w:p w14:paraId="0BE8CFF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0A0221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0B85FE4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4BEA11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31C1F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w:t>
      </w:r>
    </w:p>
    <w:p w14:paraId="126C8EF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1EA627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196B97F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24DE935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3、其他价格方式：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B9ABC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26" w:name="_Toc297216213"/>
      <w:bookmarkStart w:id="427" w:name="_Toc304295581"/>
      <w:bookmarkStart w:id="428" w:name="_Toc303539161"/>
      <w:bookmarkStart w:id="429" w:name="_Toc297123554"/>
      <w:bookmarkStart w:id="430" w:name="_Toc312678042"/>
      <w:bookmarkStart w:id="431" w:name="_Toc300935004"/>
      <w:bookmarkStart w:id="432" w:name="_Toc296944546"/>
      <w:bookmarkStart w:id="433" w:name="_Toc292559412"/>
      <w:bookmarkStart w:id="434" w:name="_Toc297048393"/>
      <w:bookmarkStart w:id="435" w:name="_Toc296891035"/>
      <w:bookmarkStart w:id="436" w:name="_Toc296346708"/>
      <w:bookmarkStart w:id="437" w:name="_Toc296891247"/>
      <w:bookmarkStart w:id="438" w:name="_Toc297120507"/>
      <w:bookmarkStart w:id="439" w:name="_Toc296347206"/>
      <w:bookmarkStart w:id="440" w:name="_Toc292559917"/>
      <w:bookmarkStart w:id="441" w:name="_Toc296503207"/>
      <w:r>
        <w:rPr>
          <w:rFonts w:hint="eastAsia" w:ascii="宋体" w:hAnsi="宋体" w:eastAsia="宋体" w:cs="宋体"/>
          <w:color w:val="000000"/>
          <w:sz w:val="21"/>
          <w:szCs w:val="21"/>
          <w:highlight w:val="none"/>
        </w:rPr>
        <w:t>12.2 预付款</w:t>
      </w:r>
    </w:p>
    <w:bookmarkEnd w:id="426"/>
    <w:bookmarkEnd w:id="427"/>
    <w:bookmarkEnd w:id="428"/>
    <w:bookmarkEnd w:id="429"/>
    <w:bookmarkEnd w:id="430"/>
    <w:bookmarkEnd w:id="431"/>
    <w:p w14:paraId="211AD4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270D6B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highlight w:val="none"/>
          <w:u w:val="single"/>
        </w:rPr>
        <w:t>合同价款的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w:t>
      </w:r>
      <w:r>
        <w:rPr>
          <w:rFonts w:hint="eastAsia" w:ascii="宋体" w:hAnsi="宋体" w:eastAsia="宋体" w:cs="宋体"/>
          <w:color w:val="000000"/>
          <w:sz w:val="21"/>
          <w:szCs w:val="21"/>
          <w:highlight w:val="none"/>
          <w:shd w:val="clear" w:color="auto" w:fill="FFFFFF"/>
        </w:rPr>
        <w:t>。</w:t>
      </w:r>
    </w:p>
    <w:p w14:paraId="3B17FAB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支付预付款比例为：</w:t>
      </w:r>
      <w:r>
        <w:rPr>
          <w:rFonts w:hint="eastAsia" w:ascii="宋体" w:hAnsi="宋体" w:eastAsia="宋体" w:cs="宋体"/>
          <w:color w:val="000000"/>
          <w:sz w:val="21"/>
          <w:szCs w:val="21"/>
          <w:highlight w:val="none"/>
          <w:u w:val="single"/>
        </w:rPr>
        <w:t>签约合同价（扣除发包人提供的材料和工程设备及专业工程暂估价、暂列金额、安全文明施工费）的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0%（不得低于10%，不宜高于30%）</w:t>
      </w:r>
      <w:r>
        <w:rPr>
          <w:rFonts w:hint="eastAsia" w:ascii="宋体" w:hAnsi="宋体" w:eastAsia="宋体" w:cs="宋体"/>
          <w:color w:val="000000"/>
          <w:sz w:val="21"/>
          <w:szCs w:val="21"/>
          <w:highlight w:val="none"/>
        </w:rPr>
        <w:t>。</w:t>
      </w:r>
    </w:p>
    <w:p w14:paraId="675B82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highlight w:val="none"/>
          <w:u w:val="single"/>
        </w:rPr>
        <w:t>签订施工合同后10个工作日之内（至迟应在开工通知载明的开工日期7天前）</w:t>
      </w:r>
      <w:r>
        <w:rPr>
          <w:rFonts w:hint="eastAsia" w:ascii="宋体" w:hAnsi="宋体" w:eastAsia="宋体" w:cs="宋体"/>
          <w:color w:val="000000"/>
          <w:sz w:val="21"/>
          <w:szCs w:val="21"/>
          <w:highlight w:val="none"/>
        </w:rPr>
        <w:t>。</w:t>
      </w:r>
    </w:p>
    <w:p w14:paraId="421ACE1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u w:val="single"/>
        </w:rPr>
        <w:t>工程进度达到40%，开始抵扣预付款。超过40%进度后的每次计量按扣预付款总额的25%，即分四次全部扣完,当支付进度款达到70%时，必须扣完所有预付款</w:t>
      </w:r>
      <w:r>
        <w:rPr>
          <w:rFonts w:hint="eastAsia" w:ascii="宋体" w:hAnsi="宋体" w:eastAsia="宋体" w:cs="宋体"/>
          <w:color w:val="000000"/>
          <w:sz w:val="21"/>
          <w:szCs w:val="21"/>
          <w:highlight w:val="none"/>
        </w:rPr>
        <w:t>。</w:t>
      </w:r>
    </w:p>
    <w:p w14:paraId="034A8C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3B6B418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425E3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432"/>
    <w:bookmarkEnd w:id="433"/>
    <w:bookmarkEnd w:id="434"/>
    <w:bookmarkEnd w:id="435"/>
    <w:bookmarkEnd w:id="436"/>
    <w:bookmarkEnd w:id="437"/>
    <w:bookmarkEnd w:id="438"/>
    <w:bookmarkEnd w:id="439"/>
    <w:bookmarkEnd w:id="440"/>
    <w:bookmarkEnd w:id="441"/>
    <w:p w14:paraId="4948BB8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30E0158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D84D6B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按《陕西省建设工程工程量清单计价办法》及《陕西省建设工程消耗量标准》规定,以及经评审中心及其委托的造价咨询机构编制并认可的方法,计算工程量</w:t>
      </w:r>
      <w:r>
        <w:rPr>
          <w:rFonts w:hint="eastAsia" w:ascii="宋体" w:hAnsi="宋体" w:eastAsia="宋体" w:cs="宋体"/>
          <w:color w:val="000000"/>
          <w:sz w:val="21"/>
          <w:szCs w:val="21"/>
          <w:highlight w:val="none"/>
        </w:rPr>
        <w:t>。</w:t>
      </w:r>
    </w:p>
    <w:p w14:paraId="74C303C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6FCB7D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4DED5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55D3344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工程量以承包人完成合同工程应予计量的工程量确定</w:t>
      </w:r>
      <w:r>
        <w:rPr>
          <w:rFonts w:hint="eastAsia" w:ascii="宋体" w:hAnsi="宋体" w:eastAsia="宋体" w:cs="宋体"/>
          <w:color w:val="000000"/>
          <w:sz w:val="21"/>
          <w:szCs w:val="21"/>
          <w:highlight w:val="none"/>
        </w:rPr>
        <w:t>。</w:t>
      </w:r>
    </w:p>
    <w:p w14:paraId="1CBA68A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61C94E7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37DE25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F9BCA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7BD6E36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3A6DD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149CD7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42" w:name="_Toc296503211"/>
      <w:bookmarkStart w:id="443" w:name="_Toc303539163"/>
      <w:bookmarkStart w:id="444" w:name="_Toc300935006"/>
      <w:bookmarkStart w:id="445" w:name="_Toc297048397"/>
      <w:bookmarkStart w:id="446" w:name="_Toc296944550"/>
      <w:bookmarkStart w:id="447" w:name="_Toc297123556"/>
      <w:bookmarkStart w:id="448" w:name="_Toc296891251"/>
      <w:bookmarkStart w:id="449" w:name="_Toc296346712"/>
      <w:bookmarkStart w:id="450" w:name="_Toc296891039"/>
      <w:bookmarkStart w:id="451" w:name="_Toc296347210"/>
      <w:bookmarkStart w:id="452" w:name="_Toc292559921"/>
      <w:bookmarkStart w:id="453" w:name="_Toc297120511"/>
      <w:bookmarkStart w:id="454" w:name="_Toc292559416"/>
      <w:bookmarkStart w:id="455" w:name="_Toc297216215"/>
      <w:r>
        <w:rPr>
          <w:rFonts w:hint="eastAsia" w:ascii="宋体" w:hAnsi="宋体" w:eastAsia="宋体" w:cs="宋体"/>
          <w:color w:val="000000"/>
          <w:sz w:val="21"/>
          <w:szCs w:val="21"/>
          <w:highlight w:val="none"/>
        </w:rPr>
        <w:t>12.4.1 付款周期</w:t>
      </w:r>
    </w:p>
    <w:p w14:paraId="06729C4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p>
    <w:p w14:paraId="19D77D0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u w:val="single"/>
          <w:lang w:val="en-US" w:eastAsia="zh-CN"/>
        </w:rPr>
        <w:t>（1）甲方在本合同签订生效后10日内，达到付款条件起10日内，支付合同总金额的40.00%。（</w:t>
      </w:r>
      <w:r>
        <w:rPr>
          <w:rFonts w:hint="default" w:ascii="宋体" w:hAnsi="宋体" w:eastAsia="宋体" w:cs="宋体"/>
          <w:color w:val="000000"/>
          <w:sz w:val="21"/>
          <w:szCs w:val="21"/>
          <w:highlight w:val="none"/>
          <w:u w:val="single"/>
          <w:lang w:val="en-US" w:eastAsia="zh-CN"/>
        </w:rPr>
        <w:t>2</w:t>
      </w:r>
      <w:r>
        <w:rPr>
          <w:rFonts w:hint="eastAsia" w:ascii="宋体" w:hAnsi="宋体" w:eastAsia="宋体" w:cs="宋体"/>
          <w:color w:val="000000"/>
          <w:sz w:val="21"/>
          <w:szCs w:val="21"/>
          <w:highlight w:val="none"/>
          <w:u w:val="single"/>
          <w:lang w:val="en-US" w:eastAsia="zh-CN"/>
        </w:rPr>
        <w:t>）付款条件说明：施工完成并验收合格后30日内，达到付款条件起30日内，支付合同总金额的60.00%。〔</w:t>
      </w:r>
      <w:r>
        <w:rPr>
          <w:rFonts w:hint="eastAsia" w:ascii="宋体" w:hAnsi="宋体" w:eastAsia="宋体" w:cs="宋体"/>
          <w:color w:val="000000"/>
          <w:sz w:val="21"/>
          <w:szCs w:val="21"/>
          <w:highlight w:val="none"/>
          <w:u w:val="single"/>
          <w:lang w:eastAsia="zh-CN"/>
        </w:rPr>
        <w:t>付款约定</w:t>
      </w:r>
      <w:r>
        <w:rPr>
          <w:rFonts w:hint="eastAsia" w:ascii="宋体" w:hAnsi="宋体" w:eastAsia="宋体" w:cs="宋体"/>
          <w:color w:val="000000"/>
          <w:sz w:val="21"/>
          <w:szCs w:val="21"/>
          <w:highlight w:val="none"/>
          <w:u w:val="single"/>
          <w:lang w:val="en-US" w:eastAsia="zh-CN"/>
        </w:rPr>
        <w:t>最终以发包方和中标人协商为准〕</w:t>
      </w:r>
    </w:p>
    <w:p w14:paraId="481FC5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073832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74E3CC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Pr>
          <w:rFonts w:hint="eastAsia" w:ascii="宋体" w:hAnsi="宋体" w:eastAsia="宋体" w:cs="宋体"/>
          <w:color w:val="000000"/>
          <w:sz w:val="21"/>
          <w:szCs w:val="21"/>
          <w:highlight w:val="none"/>
        </w:rPr>
        <w:t>2.4.3 进度付款申请单的提交</w:t>
      </w:r>
    </w:p>
    <w:p w14:paraId="435F23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3FFFF0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0779F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（3）其他价格形式合同进度付款申请单提交的约定：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43C8BE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04A4701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7天内完成审查并报送发包人</w:t>
      </w:r>
      <w:r>
        <w:rPr>
          <w:rFonts w:hint="eastAsia" w:ascii="宋体" w:hAnsi="宋体" w:eastAsia="宋体" w:cs="宋体"/>
          <w:color w:val="000000"/>
          <w:sz w:val="21"/>
          <w:szCs w:val="21"/>
          <w:highlight w:val="none"/>
        </w:rPr>
        <w:t>。</w:t>
      </w:r>
    </w:p>
    <w:p w14:paraId="2026D4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发包人应在收到后7天内完成审批并签发进度款支付证书</w:t>
      </w:r>
      <w:r>
        <w:rPr>
          <w:rFonts w:hint="eastAsia" w:ascii="宋体" w:hAnsi="宋体" w:eastAsia="宋体" w:cs="宋体"/>
          <w:color w:val="000000"/>
          <w:sz w:val="21"/>
          <w:szCs w:val="21"/>
          <w:highlight w:val="none"/>
        </w:rPr>
        <w:t>。</w:t>
      </w:r>
    </w:p>
    <w:p w14:paraId="0C701C5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28天内完成支付</w:t>
      </w:r>
      <w:r>
        <w:rPr>
          <w:rFonts w:hint="eastAsia" w:ascii="宋体" w:hAnsi="宋体" w:eastAsia="宋体" w:cs="宋体"/>
          <w:color w:val="000000"/>
          <w:sz w:val="21"/>
          <w:szCs w:val="21"/>
          <w:highlight w:val="none"/>
        </w:rPr>
        <w:t>。</w:t>
      </w:r>
    </w:p>
    <w:p w14:paraId="32938E9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57316F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3E325EF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1353E2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285"/>
    <w:p w14:paraId="3401B6A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56" w:name="_Toc351203645"/>
      <w:bookmarkStart w:id="457" w:name="_Toc297048405"/>
      <w:bookmarkStart w:id="458" w:name="_Toc297216223"/>
      <w:bookmarkStart w:id="459" w:name="_Toc297123564"/>
      <w:bookmarkStart w:id="460" w:name="_Toc303539172"/>
      <w:bookmarkStart w:id="461" w:name="_Toc296891259"/>
      <w:bookmarkStart w:id="462" w:name="_Toc292559424"/>
      <w:bookmarkStart w:id="463" w:name="_Toc312678053"/>
      <w:bookmarkStart w:id="464" w:name="_Toc296346720"/>
      <w:bookmarkStart w:id="465" w:name="_Toc304295593"/>
      <w:bookmarkStart w:id="466" w:name="_Toc296944558"/>
      <w:bookmarkStart w:id="467" w:name="_Toc292559929"/>
      <w:bookmarkStart w:id="468" w:name="_Toc296891047"/>
      <w:bookmarkStart w:id="469" w:name="_Toc300935015"/>
      <w:bookmarkStart w:id="470" w:name="_Toc296503219"/>
      <w:bookmarkStart w:id="471" w:name="_Toc296347218"/>
      <w:bookmarkStart w:id="472" w:name="_Toc297120519"/>
      <w:r>
        <w:rPr>
          <w:rFonts w:hint="eastAsia" w:ascii="宋体" w:hAnsi="宋体" w:eastAsia="宋体" w:cs="宋体"/>
          <w:color w:val="000000"/>
          <w:sz w:val="21"/>
          <w:szCs w:val="21"/>
          <w:highlight w:val="none"/>
        </w:rPr>
        <w:t>13. 验收和工程试车</w:t>
      </w:r>
      <w:bookmarkEnd w:id="456"/>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6F6FD2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3E089BA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13.1.2监理人不能按时进行验收时，应提前</w:t>
      </w:r>
      <w:r>
        <w:rPr>
          <w:rFonts w:hint="eastAsia" w:ascii="宋体" w:hAnsi="宋体" w:eastAsia="宋体" w:cs="宋体"/>
          <w:color w:val="000000"/>
          <w:sz w:val="21"/>
          <w:szCs w:val="21"/>
          <w:highlight w:val="none"/>
          <w:u w:val="single"/>
        </w:rPr>
        <w:t xml:space="preserve"> 24 </w:t>
      </w:r>
      <w:r>
        <w:rPr>
          <w:rFonts w:hint="eastAsia" w:ascii="宋体" w:hAnsi="宋体" w:eastAsia="宋体" w:cs="宋体"/>
          <w:color w:val="000000"/>
          <w:sz w:val="21"/>
          <w:szCs w:val="21"/>
          <w:highlight w:val="none"/>
        </w:rPr>
        <w:t>小时提交书面延期要求。</w:t>
      </w:r>
    </w:p>
    <w:p w14:paraId="67A6A6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 xml:space="preserve"> 48 </w:t>
      </w:r>
      <w:r>
        <w:rPr>
          <w:rFonts w:hint="eastAsia" w:ascii="宋体" w:hAnsi="宋体" w:eastAsia="宋体" w:cs="宋体"/>
          <w:color w:val="000000"/>
          <w:sz w:val="21"/>
          <w:szCs w:val="21"/>
          <w:highlight w:val="none"/>
        </w:rPr>
        <w:t>小时。</w:t>
      </w:r>
    </w:p>
    <w:p w14:paraId="0DAF845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73" w:name="_Toc296891051"/>
      <w:bookmarkStart w:id="474" w:name="_Toc296891263"/>
      <w:bookmarkStart w:id="475" w:name="_Toc303539173"/>
      <w:bookmarkStart w:id="476" w:name="_Toc304295596"/>
      <w:bookmarkStart w:id="477" w:name="_Toc296503223"/>
      <w:bookmarkStart w:id="478" w:name="_Toc296944562"/>
      <w:bookmarkStart w:id="479" w:name="_Toc296347222"/>
      <w:bookmarkStart w:id="480" w:name="_Toc292559428"/>
      <w:bookmarkStart w:id="481" w:name="_Toc297048409"/>
      <w:bookmarkStart w:id="482" w:name="_Toc297216224"/>
      <w:bookmarkStart w:id="483" w:name="_Toc292559933"/>
      <w:bookmarkStart w:id="484" w:name="_Toc312678056"/>
      <w:bookmarkStart w:id="485" w:name="_Toc300935016"/>
      <w:bookmarkStart w:id="486" w:name="_Toc296346724"/>
      <w:bookmarkStart w:id="487" w:name="_Toc297123565"/>
      <w:bookmarkStart w:id="488" w:name="_Toc297120523"/>
      <w:bookmarkStart w:id="489" w:name="_Toc267251476"/>
      <w:bookmarkStart w:id="490" w:name="_Toc267251471"/>
      <w:bookmarkStart w:id="491" w:name="_Toc267251472"/>
      <w:bookmarkStart w:id="492" w:name="_Toc267251473"/>
      <w:bookmarkStart w:id="493" w:name="_Toc267251474"/>
      <w:bookmarkStart w:id="494" w:name="_Toc267251470"/>
      <w:bookmarkStart w:id="495" w:name="_Toc267251475"/>
      <w:r>
        <w:rPr>
          <w:rFonts w:hint="eastAsia" w:ascii="宋体" w:hAnsi="宋体" w:eastAsia="宋体" w:cs="宋体"/>
          <w:color w:val="000000"/>
          <w:sz w:val="21"/>
          <w:szCs w:val="21"/>
          <w:highlight w:val="none"/>
        </w:rPr>
        <w:t>13.2 竣工验收</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28C604D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96" w:name="_Toc280868704"/>
      <w:bookmarkStart w:id="497" w:name="_Toc280868705"/>
      <w:bookmarkStart w:id="498" w:name="_Toc280868706"/>
      <w:bookmarkStart w:id="499" w:name="_Toc280868707"/>
      <w:bookmarkStart w:id="500" w:name="_Toc280868708"/>
      <w:bookmarkStart w:id="501" w:name="_Toc280868709"/>
      <w:r>
        <w:rPr>
          <w:rFonts w:hint="eastAsia" w:ascii="宋体" w:hAnsi="宋体" w:eastAsia="宋体" w:cs="宋体"/>
          <w:color w:val="000000"/>
          <w:sz w:val="21"/>
          <w:szCs w:val="21"/>
          <w:highlight w:val="none"/>
        </w:rPr>
        <w:t>13.2.2竣工验收程序</w:t>
      </w:r>
    </w:p>
    <w:bookmarkEnd w:id="496"/>
    <w:p w14:paraId="2CED001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673FF4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7"/>
    <w:p w14:paraId="65CE54B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498"/>
    <w:p w14:paraId="7D0A256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 xml:space="preserve">按通用合同条款执行 </w:t>
      </w:r>
      <w:r>
        <w:rPr>
          <w:rFonts w:hint="eastAsia" w:ascii="宋体" w:hAnsi="宋体" w:eastAsia="宋体" w:cs="宋体"/>
          <w:color w:val="000000"/>
          <w:sz w:val="21"/>
          <w:szCs w:val="21"/>
          <w:highlight w:val="none"/>
        </w:rPr>
        <w:t>。</w:t>
      </w:r>
    </w:p>
    <w:p w14:paraId="3F6969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9"/>
    <w:p w14:paraId="6D3FFC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EC3886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500"/>
    <w:p w14:paraId="545005A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27CF8EA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BCAA3C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72F1EC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16D730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5F21218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关于投料试车相关事项的约定：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97A82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13.6 竣工退场</w:t>
      </w:r>
    </w:p>
    <w:p w14:paraId="6CED258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3A433A4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执行通用条款13.6.1条  </w:t>
      </w:r>
      <w:r>
        <w:rPr>
          <w:rFonts w:hint="eastAsia" w:ascii="宋体" w:hAnsi="宋体" w:eastAsia="宋体" w:cs="宋体"/>
          <w:color w:val="000000"/>
          <w:kern w:val="0"/>
          <w:sz w:val="21"/>
          <w:szCs w:val="21"/>
          <w:highlight w:val="none"/>
        </w:rPr>
        <w:t>。</w:t>
      </w:r>
    </w:p>
    <w:p w14:paraId="5A09356E">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2" w:name="_Toc351203646"/>
      <w:r>
        <w:rPr>
          <w:rFonts w:hint="eastAsia" w:ascii="宋体" w:hAnsi="宋体" w:eastAsia="宋体" w:cs="宋体"/>
          <w:color w:val="000000"/>
          <w:sz w:val="21"/>
          <w:szCs w:val="21"/>
          <w:highlight w:val="none"/>
        </w:rPr>
        <w:t>14. 竣工结算</w:t>
      </w:r>
      <w:bookmarkEnd w:id="502"/>
    </w:p>
    <w:p w14:paraId="4EB4CD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4B80CD0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承包人提交竣工结算申请单的期限：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9B18D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4A705F4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14.2 竣工结算审核</w:t>
      </w:r>
    </w:p>
    <w:p w14:paraId="3BDD79A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发包人审批竣工付款申请单的期限：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56E29B6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发包人完成竣工付款的期限：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6E1685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2DA9A58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6B6849A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0D74E08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7份</w:t>
      </w:r>
      <w:r>
        <w:rPr>
          <w:rFonts w:hint="eastAsia" w:ascii="宋体" w:hAnsi="宋体" w:eastAsia="宋体" w:cs="宋体"/>
          <w:color w:val="000000"/>
          <w:sz w:val="21"/>
          <w:szCs w:val="21"/>
          <w:highlight w:val="none"/>
        </w:rPr>
        <w:t>。</w:t>
      </w:r>
    </w:p>
    <w:p w14:paraId="54CE70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4C423ED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14.4.2 最终结清证书和支付</w:t>
      </w:r>
    </w:p>
    <w:p w14:paraId="0C9EC24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383BADF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（2）发包人完成支付的期限：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bookmarkEnd w:id="489"/>
    <w:bookmarkEnd w:id="490"/>
    <w:bookmarkEnd w:id="491"/>
    <w:bookmarkEnd w:id="492"/>
    <w:bookmarkEnd w:id="493"/>
    <w:bookmarkEnd w:id="494"/>
    <w:bookmarkEnd w:id="495"/>
    <w:bookmarkEnd w:id="501"/>
    <w:p w14:paraId="35C959AB">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3" w:name="_Toc351203647"/>
      <w:bookmarkStart w:id="504" w:name="_Toc267251483"/>
      <w:bookmarkStart w:id="505" w:name="_Toc267251482"/>
      <w:bookmarkStart w:id="506" w:name="_Toc267251484"/>
      <w:bookmarkStart w:id="507" w:name="_Toc267251485"/>
      <w:bookmarkStart w:id="508" w:name="_Toc267251486"/>
      <w:bookmarkStart w:id="509" w:name="_Toc267251488"/>
      <w:bookmarkStart w:id="510" w:name="_Toc267251490"/>
      <w:bookmarkStart w:id="511" w:name="_Toc267251489"/>
      <w:bookmarkStart w:id="512" w:name="_Toc267251492"/>
      <w:bookmarkStart w:id="513" w:name="_Toc267251491"/>
      <w:bookmarkStart w:id="514" w:name="_Toc267251498"/>
      <w:bookmarkStart w:id="515" w:name="_Toc267251494"/>
      <w:bookmarkStart w:id="516" w:name="_Toc267251495"/>
      <w:bookmarkStart w:id="517" w:name="_Toc267251503"/>
      <w:bookmarkStart w:id="518" w:name="_Toc267251501"/>
      <w:bookmarkStart w:id="519" w:name="_Toc267251497"/>
      <w:bookmarkStart w:id="520" w:name="_Toc267251502"/>
      <w:bookmarkStart w:id="521" w:name="_Toc267251496"/>
      <w:bookmarkStart w:id="522" w:name="_Toc267251499"/>
      <w:bookmarkStart w:id="523" w:name="_Toc267251493"/>
      <w:bookmarkStart w:id="524" w:name="_Toc267251506"/>
      <w:bookmarkStart w:id="525" w:name="_Toc267251504"/>
      <w:bookmarkStart w:id="526" w:name="_Toc267251507"/>
      <w:bookmarkStart w:id="527" w:name="_Toc267251508"/>
      <w:bookmarkStart w:id="528" w:name="_Toc267251514"/>
      <w:bookmarkStart w:id="529" w:name="_Toc267251511"/>
      <w:bookmarkStart w:id="530" w:name="_Toc267251513"/>
      <w:bookmarkStart w:id="531" w:name="_Toc267251515"/>
      <w:bookmarkStart w:id="532" w:name="_Toc267251510"/>
      <w:bookmarkStart w:id="533" w:name="_Toc267251509"/>
      <w:r>
        <w:rPr>
          <w:rFonts w:hint="eastAsia" w:ascii="宋体" w:hAnsi="宋体" w:eastAsia="宋体" w:cs="宋体"/>
          <w:color w:val="000000"/>
          <w:sz w:val="21"/>
          <w:szCs w:val="21"/>
          <w:highlight w:val="none"/>
        </w:rPr>
        <w:t>15. 缺陷责任期与保修</w:t>
      </w:r>
      <w:bookmarkEnd w:id="503"/>
    </w:p>
    <w:p w14:paraId="2FA851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504"/>
    </w:p>
    <w:p w14:paraId="172B44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缺陷责任期的具体期限：</w:t>
      </w:r>
      <w:r>
        <w:rPr>
          <w:rFonts w:hint="eastAsia" w:ascii="宋体" w:hAnsi="宋体" w:eastAsia="宋体" w:cs="宋体"/>
          <w:color w:val="000000"/>
          <w:sz w:val="21"/>
          <w:szCs w:val="21"/>
          <w:highlight w:val="none"/>
          <w:u w:val="single"/>
        </w:rPr>
        <w:t>执行通用条款15.2条，期限为</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自甲方最终验收合格之日起不少于2年（防水工程不少于5年）</w:t>
      </w:r>
      <w:r>
        <w:rPr>
          <w:rFonts w:hint="eastAsia" w:ascii="宋体" w:hAnsi="宋体" w:eastAsia="宋体" w:cs="宋体"/>
          <w:color w:val="000000"/>
          <w:sz w:val="21"/>
          <w:szCs w:val="21"/>
          <w:highlight w:val="none"/>
        </w:rPr>
        <w:t>。</w:t>
      </w:r>
    </w:p>
    <w:p w14:paraId="74A8B2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 质量保证金</w:t>
      </w:r>
    </w:p>
    <w:p w14:paraId="1DC3E7F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关于是否扣留质量保证金的约定：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。在工程项目竣工前，承包人按专用合同条款第3.7条提供履约担保的，发包人不得同时预留工程质量保证金。</w:t>
      </w:r>
    </w:p>
    <w:p w14:paraId="2C7541A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15.3.1 承包人提供质量保证金的方式</w:t>
      </w:r>
    </w:p>
    <w:p w14:paraId="7C75D2F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质量保证金采用以下第</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种方式：</w:t>
      </w:r>
    </w:p>
    <w:p w14:paraId="7A11D0C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（1）质量保证金保函，保证金额为：</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 xml:space="preserve">； </w:t>
      </w:r>
    </w:p>
    <w:p w14:paraId="55B6D1A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rPr>
        <w:t>%的工程款；</w:t>
      </w:r>
    </w:p>
    <w:p w14:paraId="5195F7B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（3）其他方式:</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BAA09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15.3.2 质量保证金的扣留 </w:t>
      </w:r>
    </w:p>
    <w:p w14:paraId="4B59E51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质量保证金的扣留采取以下第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0D221B6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5D8ECBC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（2）工程竣工结算时一次性扣留质量保证金；</w:t>
      </w:r>
    </w:p>
    <w:p w14:paraId="690982B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（3）其他扣留方式: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3%</w:t>
      </w:r>
      <w:r>
        <w:rPr>
          <w:rFonts w:hint="eastAsia" w:ascii="宋体" w:hAnsi="宋体" w:eastAsia="宋体" w:cs="宋体"/>
          <w:color w:val="000000"/>
          <w:kern w:val="0"/>
          <w:sz w:val="21"/>
          <w:szCs w:val="21"/>
          <w:highlight w:val="none"/>
        </w:rPr>
        <w:t>。</w:t>
      </w:r>
    </w:p>
    <w:p w14:paraId="7E6839F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关于质量保证金的补充约定：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bookmarkEnd w:id="505"/>
    <w:bookmarkEnd w:id="506"/>
    <w:p w14:paraId="4D40F29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507"/>
    <w:p w14:paraId="37E792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1CDB82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工程保修期为：</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2BB69F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001E57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 xml:space="preserve"> 按相关规定执行</w:t>
      </w:r>
      <w:r>
        <w:rPr>
          <w:rFonts w:hint="eastAsia" w:ascii="宋体" w:hAnsi="宋体" w:eastAsia="宋体" w:cs="宋体"/>
          <w:color w:val="000000"/>
          <w:kern w:val="0"/>
          <w:sz w:val="21"/>
          <w:szCs w:val="21"/>
          <w:highlight w:val="none"/>
        </w:rPr>
        <w:t>。</w:t>
      </w:r>
    </w:p>
    <w:bookmarkEnd w:id="508"/>
    <w:bookmarkEnd w:id="509"/>
    <w:bookmarkEnd w:id="510"/>
    <w:bookmarkEnd w:id="511"/>
    <w:p w14:paraId="0AF361C3">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4" w:name="_Toc351203648"/>
      <w:bookmarkStart w:id="535" w:name="_Toc280868717"/>
      <w:bookmarkStart w:id="536" w:name="_Toc280868718"/>
      <w:r>
        <w:rPr>
          <w:rFonts w:hint="eastAsia" w:ascii="宋体" w:hAnsi="宋体" w:eastAsia="宋体" w:cs="宋体"/>
          <w:color w:val="000000"/>
          <w:sz w:val="21"/>
          <w:szCs w:val="21"/>
          <w:highlight w:val="none"/>
        </w:rPr>
        <w:t>16. 违约</w:t>
      </w:r>
      <w:bookmarkEnd w:id="534"/>
    </w:p>
    <w:p w14:paraId="1A14C0E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发包人违约</w:t>
      </w:r>
    </w:p>
    <w:p w14:paraId="568D0E0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16.1.1发包人违约的情形</w:t>
      </w:r>
    </w:p>
    <w:p w14:paraId="0648D6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831A7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2FB28ED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0F8817C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（1）因发包人原因未能在计划开工日期前7天内下达开工通知的违约责任：</w:t>
      </w:r>
      <w:r>
        <w:rPr>
          <w:rFonts w:hint="eastAsia" w:ascii="宋体" w:hAnsi="宋体" w:eastAsia="宋体" w:cs="宋体"/>
          <w:color w:val="000000"/>
          <w:kern w:val="0"/>
          <w:sz w:val="21"/>
          <w:szCs w:val="21"/>
          <w:highlight w:val="none"/>
          <w:u w:val="single"/>
        </w:rPr>
        <w:t xml:space="preserve">顺延工期  </w:t>
      </w:r>
      <w:r>
        <w:rPr>
          <w:rFonts w:hint="eastAsia" w:ascii="宋体" w:hAnsi="宋体" w:eastAsia="宋体" w:cs="宋体"/>
          <w:color w:val="000000"/>
          <w:kern w:val="0"/>
          <w:sz w:val="21"/>
          <w:szCs w:val="21"/>
          <w:highlight w:val="none"/>
        </w:rPr>
        <w:t>。</w:t>
      </w:r>
    </w:p>
    <w:p w14:paraId="5E56753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7DB6453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FB212B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2410BFB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32B07ED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17B5B7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（7）其他：</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593E40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69B0C29F">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28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0B2F92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 承包人违约</w:t>
      </w:r>
    </w:p>
    <w:p w14:paraId="1DA184D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37C6B9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745041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71BFA02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 xml:space="preserve"> 每天1000元  </w:t>
      </w:r>
      <w:r>
        <w:rPr>
          <w:rFonts w:hint="eastAsia" w:ascii="宋体" w:hAnsi="宋体" w:eastAsia="宋体" w:cs="宋体"/>
          <w:color w:val="000000"/>
          <w:kern w:val="0"/>
          <w:sz w:val="21"/>
          <w:szCs w:val="21"/>
          <w:highlight w:val="none"/>
        </w:rPr>
        <w:t>。</w:t>
      </w:r>
      <w:r>
        <w:rPr>
          <w:rFonts w:hint="eastAsia" w:ascii="宋体" w:hAnsi="宋体" w:eastAsia="宋体" w:cs="宋体"/>
          <w:color w:val="000000"/>
          <w:sz w:val="21"/>
          <w:szCs w:val="21"/>
          <w:highlight w:val="none"/>
        </w:rPr>
        <w:t xml:space="preserve">    </w:t>
      </w:r>
    </w:p>
    <w:p w14:paraId="6F119D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7A49E8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266E64F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1A9C851E">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7" w:name="_Toc351203649"/>
      <w:r>
        <w:rPr>
          <w:rFonts w:hint="eastAsia" w:ascii="宋体" w:hAnsi="宋体" w:eastAsia="宋体" w:cs="宋体"/>
          <w:color w:val="000000"/>
          <w:sz w:val="21"/>
          <w:szCs w:val="21"/>
          <w:highlight w:val="none"/>
        </w:rPr>
        <w:t>17. 不可抗力</w:t>
      </w:r>
      <w:bookmarkEnd w:id="537"/>
      <w:r>
        <w:rPr>
          <w:rFonts w:hint="eastAsia" w:ascii="宋体" w:hAnsi="宋体" w:eastAsia="宋体" w:cs="宋体"/>
          <w:color w:val="000000"/>
          <w:sz w:val="21"/>
          <w:szCs w:val="21"/>
          <w:highlight w:val="none"/>
        </w:rPr>
        <w:t xml:space="preserve"> </w:t>
      </w:r>
      <w:bookmarkEnd w:id="535"/>
    </w:p>
    <w:p w14:paraId="5497A76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17.1 不可抗力的确认</w:t>
      </w:r>
    </w:p>
    <w:p w14:paraId="13D2EC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 xml:space="preserve">除通用合同条款约定的不可抗力事件之外，视为不可抗力的其他情形： </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0D31BF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17.4 因不可抗力解除合同</w:t>
      </w:r>
    </w:p>
    <w:p w14:paraId="2DCCD1E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合同解除后，发包人应在商定或确定发包人应支付款项后</w:t>
      </w:r>
      <w:r>
        <w:rPr>
          <w:rFonts w:hint="eastAsia" w:ascii="宋体" w:hAnsi="宋体" w:eastAsia="宋体" w:cs="宋体"/>
          <w:color w:val="000000"/>
          <w:sz w:val="21"/>
          <w:szCs w:val="21"/>
          <w:highlight w:val="none"/>
          <w:u w:val="single"/>
        </w:rPr>
        <w:t xml:space="preserve"> 28 </w:t>
      </w:r>
      <w:r>
        <w:rPr>
          <w:rFonts w:hint="eastAsia" w:ascii="宋体" w:hAnsi="宋体" w:eastAsia="宋体" w:cs="宋体"/>
          <w:color w:val="000000"/>
          <w:sz w:val="21"/>
          <w:szCs w:val="21"/>
          <w:highlight w:val="none"/>
        </w:rPr>
        <w:t>天内完成款项的支付。</w:t>
      </w:r>
    </w:p>
    <w:p w14:paraId="0A037AD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8" w:name="_Toc351203650"/>
      <w:r>
        <w:rPr>
          <w:rFonts w:hint="eastAsia" w:ascii="宋体" w:hAnsi="宋体" w:eastAsia="宋体" w:cs="宋体"/>
          <w:color w:val="000000"/>
          <w:sz w:val="21"/>
          <w:szCs w:val="21"/>
          <w:highlight w:val="none"/>
        </w:rPr>
        <w:t>18. 保险</w:t>
      </w:r>
      <w:bookmarkEnd w:id="538"/>
    </w:p>
    <w:bookmarkEnd w:id="536"/>
    <w:p w14:paraId="17B47E7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18.1 工程保险</w:t>
      </w:r>
    </w:p>
    <w:p w14:paraId="7236545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501042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18.3 其他保险</w:t>
      </w:r>
    </w:p>
    <w:p w14:paraId="7779BCD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承包方未给施工人员办理工伤意外责任保险，如发生施工人员伤亡事故，由承包方承担全部经济赔偿责任</w:t>
      </w:r>
      <w:r>
        <w:rPr>
          <w:rFonts w:hint="eastAsia" w:ascii="宋体" w:hAnsi="宋体" w:eastAsia="宋体" w:cs="宋体"/>
          <w:color w:val="000000"/>
          <w:kern w:val="0"/>
          <w:sz w:val="21"/>
          <w:szCs w:val="21"/>
          <w:highlight w:val="none"/>
        </w:rPr>
        <w:t>。</w:t>
      </w:r>
    </w:p>
    <w:p w14:paraId="6975325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sz w:val="21"/>
          <w:szCs w:val="21"/>
          <w:highlight w:val="none"/>
          <w:u w:val="single"/>
        </w:rPr>
        <w:t>承包方未给其施工设备等办理财产保险，如发生意外，由承包方承担全部经济赔偿责任</w:t>
      </w:r>
      <w:r>
        <w:rPr>
          <w:rFonts w:hint="eastAsia" w:ascii="宋体" w:hAnsi="宋体" w:eastAsia="宋体" w:cs="宋体"/>
          <w:color w:val="000000"/>
          <w:sz w:val="21"/>
          <w:szCs w:val="21"/>
          <w:highlight w:val="none"/>
        </w:rPr>
        <w:t>。</w:t>
      </w:r>
    </w:p>
    <w:p w14:paraId="5540D4B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50D7C4E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bookmarkEnd w:id="512"/>
    <w:bookmarkEnd w:id="513"/>
    <w:bookmarkEnd w:id="514"/>
    <w:bookmarkEnd w:id="515"/>
    <w:bookmarkEnd w:id="516"/>
    <w:bookmarkEnd w:id="517"/>
    <w:bookmarkEnd w:id="518"/>
    <w:bookmarkEnd w:id="519"/>
    <w:bookmarkEnd w:id="520"/>
    <w:bookmarkEnd w:id="521"/>
    <w:bookmarkEnd w:id="522"/>
    <w:bookmarkEnd w:id="523"/>
    <w:p w14:paraId="651518BB">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9" w:name="_Toc351203651"/>
      <w:r>
        <w:rPr>
          <w:rFonts w:hint="eastAsia" w:ascii="宋体" w:hAnsi="宋体" w:eastAsia="宋体" w:cs="宋体"/>
          <w:color w:val="000000"/>
          <w:sz w:val="21"/>
          <w:szCs w:val="21"/>
          <w:highlight w:val="none"/>
        </w:rPr>
        <w:t>20. 争议解决</w:t>
      </w:r>
      <w:bookmarkEnd w:id="539"/>
    </w:p>
    <w:bookmarkEnd w:id="524"/>
    <w:bookmarkEnd w:id="525"/>
    <w:p w14:paraId="5C67ADE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 争</w:t>
      </w:r>
      <w:bookmarkEnd w:id="526"/>
      <w:r>
        <w:rPr>
          <w:rFonts w:hint="eastAsia" w:ascii="宋体" w:hAnsi="宋体" w:eastAsia="宋体" w:cs="宋体"/>
          <w:color w:val="000000"/>
          <w:sz w:val="21"/>
          <w:szCs w:val="21"/>
          <w:highlight w:val="none"/>
        </w:rPr>
        <w:t>议评审</w:t>
      </w:r>
    </w:p>
    <w:p w14:paraId="092DAB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否 </w:t>
      </w:r>
      <w:r>
        <w:rPr>
          <w:rFonts w:hint="eastAsia" w:ascii="宋体" w:hAnsi="宋体" w:eastAsia="宋体" w:cs="宋体"/>
          <w:color w:val="000000"/>
          <w:sz w:val="21"/>
          <w:szCs w:val="21"/>
          <w:highlight w:val="none"/>
        </w:rPr>
        <w:t xml:space="preserve">。  </w:t>
      </w:r>
    </w:p>
    <w:p w14:paraId="47FE3F3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20.3.1 争议评审小组的确定</w:t>
      </w:r>
    </w:p>
    <w:p w14:paraId="5863D0D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B988B9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B3D74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AD464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1BF4EA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2E0A6B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90AD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20.4仲裁或诉讼</w:t>
      </w:r>
      <w:bookmarkEnd w:id="527"/>
    </w:p>
    <w:p w14:paraId="340ED4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种方式解决：</w:t>
      </w:r>
    </w:p>
    <w:p w14:paraId="42F26FA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仲裁委员会申请仲裁；</w:t>
      </w:r>
    </w:p>
    <w:p w14:paraId="4F704F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人民法院起诉。</w:t>
      </w:r>
      <w:bookmarkEnd w:id="528"/>
      <w:bookmarkEnd w:id="529"/>
      <w:bookmarkEnd w:id="530"/>
      <w:bookmarkEnd w:id="531"/>
      <w:bookmarkEnd w:id="532"/>
      <w:bookmarkEnd w:id="533"/>
    </w:p>
    <w:p w14:paraId="7D195B39">
      <w:pPr>
        <w:rPr>
          <w:rFonts w:hint="eastAsia" w:ascii="宋体" w:hAnsi="宋体"/>
          <w:b/>
          <w:bCs/>
          <w:sz w:val="24"/>
          <w:highlight w:val="none"/>
        </w:rPr>
      </w:pPr>
    </w:p>
    <w:p w14:paraId="5E508AEB">
      <w:pPr>
        <w:pStyle w:val="9"/>
        <w:rPr>
          <w:rFonts w:hint="eastAsia" w:ascii="宋体" w:hAnsi="宋体"/>
          <w:b/>
          <w:bCs/>
          <w:sz w:val="24"/>
          <w:highlight w:val="none"/>
        </w:rPr>
      </w:pPr>
    </w:p>
    <w:p w14:paraId="787E32F5">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宋体" w:hAnsi="宋体"/>
          <w:b/>
          <w:bCs/>
          <w:sz w:val="24"/>
          <w:highlight w:val="none"/>
        </w:rPr>
      </w:pPr>
      <w:r>
        <w:rPr>
          <w:rFonts w:hint="eastAsia" w:ascii="宋体" w:hAnsi="宋体"/>
          <w:b/>
          <w:bCs/>
          <w:sz w:val="24"/>
          <w:highlight w:val="none"/>
        </w:rPr>
        <w:t>附件</w:t>
      </w:r>
    </w:p>
    <w:p w14:paraId="0256014C">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highlight w:val="none"/>
        </w:rPr>
      </w:pPr>
      <w:r>
        <w:rPr>
          <w:rFonts w:hint="eastAsia" w:ascii="宋体" w:hAnsi="宋体" w:eastAsia="宋体" w:cs="宋体"/>
          <w:b w:val="0"/>
          <w:bCs/>
          <w:color w:val="auto"/>
          <w:sz w:val="24"/>
          <w:highlight w:val="none"/>
        </w:rPr>
        <w:t>附件1：发包人供应材料设备一览表</w:t>
      </w:r>
    </w:p>
    <w:p w14:paraId="7AEE2C3F">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2</w:t>
      </w:r>
      <w:r>
        <w:rPr>
          <w:rFonts w:hint="eastAsia" w:ascii="宋体" w:hAnsi="宋体"/>
          <w:sz w:val="24"/>
          <w:highlight w:val="none"/>
        </w:rPr>
        <w:t>：工程质量保修书</w:t>
      </w:r>
    </w:p>
    <w:p w14:paraId="125CF124">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：主要建设工程文件目录</w:t>
      </w:r>
    </w:p>
    <w:p w14:paraId="2D0E992B">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：承包人用于本工程施工的机械设备表</w:t>
      </w:r>
    </w:p>
    <w:p w14:paraId="1DA9998B">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：承包人主要施工管理人员表</w:t>
      </w:r>
    </w:p>
    <w:p w14:paraId="1F80DCBE">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：履约担保格式</w:t>
      </w:r>
    </w:p>
    <w:p w14:paraId="0734CFB7">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：预付款担保格式</w:t>
      </w:r>
    </w:p>
    <w:p w14:paraId="41602AC8">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：支付担保格式</w:t>
      </w:r>
    </w:p>
    <w:p w14:paraId="176B83D4">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eastAsia="宋体" w:cs="宋体"/>
          <w:b w:val="0"/>
          <w:bCs/>
          <w:color w:val="auto"/>
          <w:sz w:val="24"/>
          <w:highlight w:val="none"/>
        </w:rPr>
      </w:pP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：暂估价一览表</w:t>
      </w:r>
    </w:p>
    <w:p w14:paraId="765323AE">
      <w:pPr>
        <w:widowControl/>
        <w:spacing w:line="460" w:lineRule="exact"/>
        <w:jc w:val="left"/>
        <w:outlineLvl w:val="9"/>
        <w:rPr>
          <w:rFonts w:hint="eastAsia" w:ascii="宋体" w:hAnsi="宋体" w:eastAsia="宋体" w:cs="宋体"/>
          <w:b w:val="0"/>
          <w:bCs/>
          <w:sz w:val="24"/>
          <w:highlight w:val="none"/>
        </w:rPr>
      </w:pPr>
    </w:p>
    <w:p w14:paraId="371F3A96">
      <w:pPr>
        <w:pStyle w:val="18"/>
        <w:rPr>
          <w:rFonts w:hint="eastAsia" w:ascii="宋体" w:hAnsi="宋体" w:eastAsia="宋体" w:cs="宋体"/>
          <w:b w:val="0"/>
          <w:bCs/>
          <w:sz w:val="24"/>
          <w:highlight w:val="none"/>
        </w:rPr>
      </w:pPr>
    </w:p>
    <w:p w14:paraId="5F06BC39">
      <w:pPr>
        <w:pStyle w:val="18"/>
        <w:ind w:left="0" w:leftChars="0" w:firstLine="0" w:firstLineChars="0"/>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rPr>
        <w:t>注：采购人应当自</w:t>
      </w:r>
      <w:r>
        <w:rPr>
          <w:rFonts w:hint="eastAsia" w:ascii="宋体" w:hAnsi="宋体" w:eastAsia="宋体" w:cs="宋体"/>
          <w:b/>
          <w:bCs w:val="0"/>
          <w:sz w:val="21"/>
          <w:szCs w:val="21"/>
          <w:highlight w:val="none"/>
          <w:lang w:val="en-US" w:eastAsia="zh-CN"/>
        </w:rPr>
        <w:t>成交</w:t>
      </w:r>
      <w:r>
        <w:rPr>
          <w:rFonts w:hint="eastAsia" w:ascii="宋体" w:hAnsi="宋体" w:eastAsia="宋体" w:cs="宋体"/>
          <w:b/>
          <w:bCs w:val="0"/>
          <w:sz w:val="21"/>
          <w:szCs w:val="21"/>
          <w:highlight w:val="none"/>
        </w:rPr>
        <w:t>通知书发出之日起</w:t>
      </w:r>
      <w:r>
        <w:rPr>
          <w:rFonts w:hint="eastAsia" w:ascii="宋体" w:hAnsi="宋体" w:cs="宋体"/>
          <w:b/>
          <w:bCs w:val="0"/>
          <w:sz w:val="21"/>
          <w:szCs w:val="21"/>
          <w:highlight w:val="none"/>
          <w:lang w:val="en-US" w:eastAsia="zh-CN"/>
        </w:rPr>
        <w:t>25</w:t>
      </w:r>
      <w:r>
        <w:rPr>
          <w:rFonts w:hint="eastAsia" w:ascii="宋体" w:hAnsi="宋体" w:eastAsia="宋体" w:cs="宋体"/>
          <w:b/>
          <w:bCs w:val="0"/>
          <w:sz w:val="21"/>
          <w:szCs w:val="21"/>
          <w:highlight w:val="none"/>
        </w:rPr>
        <w:t>日内与</w:t>
      </w:r>
      <w:r>
        <w:rPr>
          <w:rFonts w:hint="eastAsia" w:ascii="宋体" w:hAnsi="宋体" w:eastAsia="宋体" w:cs="宋体"/>
          <w:b/>
          <w:bCs w:val="0"/>
          <w:sz w:val="21"/>
          <w:szCs w:val="21"/>
          <w:highlight w:val="none"/>
          <w:lang w:val="en-US" w:eastAsia="zh-CN"/>
        </w:rPr>
        <w:t>成交供应商</w:t>
      </w:r>
      <w:r>
        <w:rPr>
          <w:rFonts w:hint="eastAsia" w:ascii="宋体" w:hAnsi="宋体" w:eastAsia="宋体" w:cs="宋体"/>
          <w:b/>
          <w:bCs w:val="0"/>
          <w:sz w:val="21"/>
          <w:szCs w:val="21"/>
          <w:highlight w:val="none"/>
        </w:rPr>
        <w:t>签订合同，且在合同签订后2个工作日内将此合同在陕西省政府采购网进行公示。</w:t>
      </w:r>
    </w:p>
    <w:p w14:paraId="490C8EC6">
      <w:pPr>
        <w:pStyle w:val="16"/>
        <w:rPr>
          <w:rFonts w:hint="eastAsia" w:ascii="宋体" w:hAnsi="宋体" w:eastAsia="宋体" w:cs="宋体"/>
          <w:b/>
          <w:bCs w:val="0"/>
          <w:sz w:val="21"/>
          <w:szCs w:val="21"/>
          <w:highlight w:val="none"/>
        </w:rPr>
      </w:pPr>
    </w:p>
    <w:p w14:paraId="53B5DFAF">
      <w:pPr>
        <w:rPr>
          <w:rFonts w:hint="eastAsia"/>
        </w:rPr>
        <w:sectPr>
          <w:headerReference r:id="rId6" w:type="first"/>
          <w:headerReference r:id="rId5" w:type="default"/>
          <w:footerReference r:id="rId7" w:type="default"/>
          <w:pgSz w:w="11906" w:h="16838"/>
          <w:pgMar w:top="1418" w:right="1555" w:bottom="1418" w:left="1531"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258620AA">
      <w:pPr>
        <w:spacing w:line="440" w:lineRule="exact"/>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附件1：</w:t>
      </w:r>
    </w:p>
    <w:p w14:paraId="2DF30F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发包人供应材料设备一览表</w:t>
      </w:r>
    </w:p>
    <w:tbl>
      <w:tblPr>
        <w:tblStyle w:val="19"/>
        <w:tblW w:w="91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E48A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1E9E9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276" w:type="dxa"/>
            <w:tcBorders>
              <w:top w:val="single" w:color="auto" w:sz="12" w:space="0"/>
              <w:bottom w:val="double" w:color="auto" w:sz="6" w:space="0"/>
            </w:tcBorders>
            <w:noWrap w:val="0"/>
            <w:vAlign w:val="center"/>
          </w:tcPr>
          <w:p w14:paraId="63F863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w:t>
            </w:r>
          </w:p>
          <w:p w14:paraId="7C7977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设备品种</w:t>
            </w:r>
          </w:p>
        </w:tc>
        <w:tc>
          <w:tcPr>
            <w:tcW w:w="1149" w:type="dxa"/>
            <w:tcBorders>
              <w:top w:val="single" w:color="auto" w:sz="12" w:space="0"/>
              <w:bottom w:val="double" w:color="auto" w:sz="6" w:space="0"/>
            </w:tcBorders>
            <w:noWrap w:val="0"/>
            <w:vAlign w:val="center"/>
          </w:tcPr>
          <w:p w14:paraId="112298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规格型号</w:t>
            </w:r>
          </w:p>
        </w:tc>
        <w:tc>
          <w:tcPr>
            <w:tcW w:w="758" w:type="dxa"/>
            <w:tcBorders>
              <w:top w:val="single" w:color="auto" w:sz="12" w:space="0"/>
              <w:bottom w:val="double" w:color="auto" w:sz="6" w:space="0"/>
            </w:tcBorders>
            <w:noWrap w:val="0"/>
            <w:vAlign w:val="center"/>
          </w:tcPr>
          <w:p w14:paraId="708922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09" w:type="dxa"/>
            <w:tcBorders>
              <w:top w:val="single" w:color="auto" w:sz="12" w:space="0"/>
              <w:bottom w:val="double" w:color="auto" w:sz="6" w:space="0"/>
            </w:tcBorders>
            <w:noWrap w:val="0"/>
            <w:vAlign w:val="center"/>
          </w:tcPr>
          <w:p w14:paraId="295000B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16" w:type="dxa"/>
            <w:tcBorders>
              <w:top w:val="single" w:color="auto" w:sz="12" w:space="0"/>
              <w:bottom w:val="double" w:color="auto" w:sz="6" w:space="0"/>
            </w:tcBorders>
            <w:noWrap w:val="0"/>
            <w:vAlign w:val="center"/>
          </w:tcPr>
          <w:p w14:paraId="60A163B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751" w:type="dxa"/>
            <w:tcBorders>
              <w:top w:val="single" w:color="auto" w:sz="12" w:space="0"/>
              <w:bottom w:val="double" w:color="auto" w:sz="6" w:space="0"/>
            </w:tcBorders>
            <w:noWrap w:val="0"/>
            <w:vAlign w:val="center"/>
          </w:tcPr>
          <w:p w14:paraId="171021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p w14:paraId="74C2EF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等级</w:t>
            </w:r>
          </w:p>
        </w:tc>
        <w:tc>
          <w:tcPr>
            <w:tcW w:w="729" w:type="dxa"/>
            <w:tcBorders>
              <w:top w:val="single" w:color="auto" w:sz="12" w:space="0"/>
              <w:bottom w:val="double" w:color="auto" w:sz="6" w:space="0"/>
            </w:tcBorders>
            <w:noWrap w:val="0"/>
            <w:vAlign w:val="center"/>
          </w:tcPr>
          <w:p w14:paraId="204B24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供应时间</w:t>
            </w:r>
          </w:p>
        </w:tc>
        <w:tc>
          <w:tcPr>
            <w:tcW w:w="1215" w:type="dxa"/>
            <w:tcBorders>
              <w:top w:val="single" w:color="auto" w:sz="12" w:space="0"/>
              <w:bottom w:val="double" w:color="auto" w:sz="6" w:space="0"/>
            </w:tcBorders>
            <w:noWrap w:val="0"/>
            <w:vAlign w:val="center"/>
          </w:tcPr>
          <w:p w14:paraId="5789B3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送达地点</w:t>
            </w:r>
          </w:p>
        </w:tc>
        <w:tc>
          <w:tcPr>
            <w:tcW w:w="851" w:type="dxa"/>
            <w:tcBorders>
              <w:top w:val="single" w:color="auto" w:sz="12" w:space="0"/>
              <w:bottom w:val="double" w:color="auto" w:sz="6" w:space="0"/>
            </w:tcBorders>
            <w:noWrap w:val="0"/>
            <w:vAlign w:val="center"/>
          </w:tcPr>
          <w:p w14:paraId="6F3A5B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66977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64B42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6" w:space="0"/>
              <w:bottom w:val="single" w:color="auto" w:sz="6" w:space="0"/>
            </w:tcBorders>
            <w:noWrap w:val="0"/>
            <w:vAlign w:val="center"/>
          </w:tcPr>
          <w:p w14:paraId="466D70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double" w:color="auto" w:sz="6" w:space="0"/>
              <w:bottom w:val="single" w:color="auto" w:sz="6" w:space="0"/>
            </w:tcBorders>
            <w:noWrap w:val="0"/>
            <w:vAlign w:val="center"/>
          </w:tcPr>
          <w:p w14:paraId="6317D1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double" w:color="auto" w:sz="6" w:space="0"/>
              <w:bottom w:val="single" w:color="auto" w:sz="6" w:space="0"/>
            </w:tcBorders>
            <w:noWrap w:val="0"/>
            <w:vAlign w:val="center"/>
          </w:tcPr>
          <w:p w14:paraId="21B10C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double" w:color="auto" w:sz="6" w:space="0"/>
              <w:bottom w:val="single" w:color="auto" w:sz="6" w:space="0"/>
            </w:tcBorders>
            <w:noWrap w:val="0"/>
            <w:vAlign w:val="center"/>
          </w:tcPr>
          <w:p w14:paraId="00DE01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double" w:color="auto" w:sz="6" w:space="0"/>
              <w:bottom w:val="single" w:color="auto" w:sz="6" w:space="0"/>
            </w:tcBorders>
            <w:noWrap w:val="0"/>
            <w:vAlign w:val="center"/>
          </w:tcPr>
          <w:p w14:paraId="16E469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double" w:color="auto" w:sz="6" w:space="0"/>
              <w:bottom w:val="single" w:color="auto" w:sz="6" w:space="0"/>
            </w:tcBorders>
            <w:noWrap w:val="0"/>
            <w:vAlign w:val="center"/>
          </w:tcPr>
          <w:p w14:paraId="352AC7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double" w:color="auto" w:sz="6" w:space="0"/>
              <w:bottom w:val="single" w:color="auto" w:sz="6" w:space="0"/>
            </w:tcBorders>
            <w:noWrap w:val="0"/>
            <w:vAlign w:val="center"/>
          </w:tcPr>
          <w:p w14:paraId="128210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double" w:color="auto" w:sz="6" w:space="0"/>
              <w:bottom w:val="single" w:color="auto" w:sz="6" w:space="0"/>
            </w:tcBorders>
            <w:noWrap w:val="0"/>
            <w:vAlign w:val="center"/>
          </w:tcPr>
          <w:p w14:paraId="1CAE0C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6" w:space="0"/>
              <w:bottom w:val="single" w:color="auto" w:sz="6" w:space="0"/>
            </w:tcBorders>
            <w:noWrap w:val="0"/>
            <w:vAlign w:val="center"/>
          </w:tcPr>
          <w:p w14:paraId="33F49A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ADC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1BA9C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tcBorders>
            <w:noWrap w:val="0"/>
            <w:vAlign w:val="center"/>
          </w:tcPr>
          <w:p w14:paraId="18243D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nil"/>
            </w:tcBorders>
            <w:noWrap w:val="0"/>
            <w:vAlign w:val="center"/>
          </w:tcPr>
          <w:p w14:paraId="51A9DA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nil"/>
            </w:tcBorders>
            <w:noWrap w:val="0"/>
            <w:vAlign w:val="center"/>
          </w:tcPr>
          <w:p w14:paraId="679F1D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nil"/>
            </w:tcBorders>
            <w:noWrap w:val="0"/>
            <w:vAlign w:val="center"/>
          </w:tcPr>
          <w:p w14:paraId="318D14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nil"/>
            </w:tcBorders>
            <w:noWrap w:val="0"/>
            <w:vAlign w:val="center"/>
          </w:tcPr>
          <w:p w14:paraId="0F1165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nil"/>
            </w:tcBorders>
            <w:noWrap w:val="0"/>
            <w:vAlign w:val="center"/>
          </w:tcPr>
          <w:p w14:paraId="57E371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nil"/>
            </w:tcBorders>
            <w:noWrap w:val="0"/>
            <w:vAlign w:val="center"/>
          </w:tcPr>
          <w:p w14:paraId="1915BF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nil"/>
            </w:tcBorders>
            <w:noWrap w:val="0"/>
            <w:vAlign w:val="center"/>
          </w:tcPr>
          <w:p w14:paraId="7B132B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tcBorders>
            <w:noWrap w:val="0"/>
            <w:vAlign w:val="center"/>
          </w:tcPr>
          <w:p w14:paraId="4C7781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FAD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9C36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D2893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21B33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F68EC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1E73D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7084F3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FF091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14903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4E81AD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22862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048B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90901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0B104E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66A8AF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0FC8D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2B919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59EB7E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2B287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3FD0A2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8E61D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28809E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2B391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B94C76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52E59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ED22D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57503B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C8657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18809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19DFD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24159D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6D08F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27169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04AC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88262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AFE7D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A341D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A372E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8F312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3B004F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E8DE2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61240A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991D1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B1621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E174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AA51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F22DFC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B83D3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920BB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67507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C9D65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2B19D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0467F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220FC6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6A651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A21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77F6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AB971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9BA9E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12002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EFCCF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FAC0C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6490F3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06F3A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CB1C0F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402B6B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0C4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0069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519294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05035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5C706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3F15BE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ADB8A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5AC93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380FF4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63BBEB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B2B4B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21F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E2222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73781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F30D9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0D67B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F2F01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0D7219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77286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5586FC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CB538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FB9E5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B519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4C433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A44F4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67126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18E77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2E577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0A56ED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314AF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6188F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1A04F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44FAB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6D2B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91D1E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6C4B0C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76392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706B5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496A5B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568C52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A35BA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07282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A05A8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8AC66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38B4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9685A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11907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5AE13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24C2A5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61F3C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7AA9C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9831F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6EE514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23F01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2B919B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35F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B980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61369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E636E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1B225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1443F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AE30E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22FBD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12DACF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27D67C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2CA681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41B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0A533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BEE81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51C11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0E578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30E13A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F44E0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15F35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19C41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6B4999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B0BEB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5A15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B6FE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86B2D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E6C53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23FE9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784D8E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7E6DB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E7962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693DA8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64EC4A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C0F40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7508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7CFFD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62EC9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2A191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356EB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EAE35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47133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669590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9EEA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9AF41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4C472C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45FD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C77F7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E1A8C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35E886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16E6A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67982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A4FDE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988BD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95B89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ED239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7290D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74C92A67">
      <w:pPr>
        <w:spacing w:line="440" w:lineRule="exact"/>
        <w:outlineLvl w:val="9"/>
        <w:rPr>
          <w:rFonts w:hint="eastAsia" w:ascii="宋体" w:hAnsi="宋体" w:eastAsia="宋体" w:cs="宋体"/>
          <w:b w:val="0"/>
          <w:bCs/>
          <w:sz w:val="24"/>
          <w:highlight w:val="none"/>
        </w:rPr>
      </w:pPr>
    </w:p>
    <w:p w14:paraId="5EDF7A66">
      <w:pPr>
        <w:spacing w:line="440" w:lineRule="exact"/>
        <w:ind w:left="0" w:leftChars="0" w:firstLine="0" w:firstLineChars="0"/>
        <w:outlineLvl w:val="9"/>
        <w:rPr>
          <w:rFonts w:hint="eastAsia" w:ascii="宋体" w:hAnsi="宋体"/>
          <w:sz w:val="24"/>
          <w:highlight w:val="none"/>
        </w:rPr>
      </w:pPr>
    </w:p>
    <w:p w14:paraId="302F488E">
      <w:pPr>
        <w:spacing w:line="440" w:lineRule="exact"/>
        <w:outlineLvl w:val="9"/>
        <w:rPr>
          <w:rFonts w:ascii="宋体" w:hAnsi="宋体"/>
          <w:sz w:val="24"/>
          <w:highlight w:val="none"/>
        </w:rPr>
      </w:pPr>
      <w:r>
        <w:rPr>
          <w:rFonts w:hint="eastAsia" w:ascii="宋体" w:hAnsi="宋体"/>
          <w:sz w:val="24"/>
          <w:highlight w:val="none"/>
        </w:rPr>
        <w:t>附</w:t>
      </w:r>
      <w:bookmarkStart w:id="540" w:name="_Toc267261692"/>
      <w:bookmarkEnd w:id="540"/>
      <w:bookmarkStart w:id="541" w:name="_Toc296891053"/>
      <w:bookmarkEnd w:id="541"/>
      <w:bookmarkStart w:id="542" w:name="_Toc296944564"/>
      <w:bookmarkEnd w:id="542"/>
      <w:bookmarkStart w:id="543" w:name="_Toc296891265"/>
      <w:bookmarkEnd w:id="543"/>
      <w:bookmarkStart w:id="544" w:name="_Toc296347224"/>
      <w:bookmarkEnd w:id="544"/>
      <w:bookmarkStart w:id="545" w:name="_Toc296346726"/>
      <w:bookmarkEnd w:id="545"/>
      <w:bookmarkStart w:id="546" w:name="_Toc296503225"/>
      <w:r>
        <w:rPr>
          <w:rFonts w:hint="eastAsia" w:ascii="宋体" w:hAnsi="宋体"/>
          <w:sz w:val="24"/>
          <w:highlight w:val="none"/>
        </w:rPr>
        <w:t>件</w:t>
      </w:r>
      <w:bookmarkEnd w:id="546"/>
      <w:r>
        <w:rPr>
          <w:rFonts w:hint="eastAsia" w:ascii="宋体" w:hAnsi="宋体"/>
          <w:sz w:val="24"/>
          <w:highlight w:val="none"/>
          <w:lang w:val="en-US" w:eastAsia="zh-CN"/>
        </w:rPr>
        <w:t>2</w:t>
      </w:r>
      <w:r>
        <w:rPr>
          <w:rFonts w:hint="eastAsia" w:ascii="宋体" w:hAnsi="宋体"/>
          <w:sz w:val="24"/>
          <w:highlight w:val="none"/>
        </w:rPr>
        <w:t>：</w:t>
      </w:r>
      <w:r>
        <w:rPr>
          <w:rFonts w:ascii="宋体" w:hAnsi="宋体"/>
          <w:sz w:val="24"/>
          <w:highlight w:val="none"/>
        </w:rPr>
        <w:t xml:space="preserve">  </w:t>
      </w:r>
    </w:p>
    <w:p w14:paraId="34AFD9F3">
      <w:pPr>
        <w:keepNext w:val="0"/>
        <w:keepLines w:val="0"/>
        <w:pageBreakBefore w:val="0"/>
        <w:kinsoku/>
        <w:wordWrap/>
        <w:overflowPunct/>
        <w:topLinePunct w:val="0"/>
        <w:autoSpaceDE/>
        <w:autoSpaceDN/>
        <w:bidi w:val="0"/>
        <w:adjustRightInd/>
        <w:spacing w:before="0" w:beforeLines="0" w:after="0" w:afterLines="0" w:line="360" w:lineRule="auto"/>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w:t>
      </w:r>
    </w:p>
    <w:p w14:paraId="0BBE81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发包人（全称）：</w:t>
      </w:r>
      <w:r>
        <w:rPr>
          <w:rFonts w:hint="eastAsia" w:ascii="宋体" w:hAnsi="宋体" w:cs="宋体"/>
          <w:color w:val="000000"/>
          <w:sz w:val="24"/>
          <w:szCs w:val="24"/>
          <w:highlight w:val="none"/>
          <w:u w:val="single"/>
          <w:lang w:eastAsia="zh-CN"/>
        </w:rPr>
        <w:t>汉中市汉台区体育运动中心</w:t>
      </w:r>
    </w:p>
    <w:p w14:paraId="104F1C6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4FA008E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发包人和承包人根据《中华人民共和国建筑法》和《建设工程质量管理条例》，经协商一致就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（工程全称）签订工程质量保修书。</w:t>
      </w:r>
    </w:p>
    <w:p w14:paraId="7C8FF0A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一、工程质量保修范围和内容</w:t>
      </w:r>
    </w:p>
    <w:p w14:paraId="50D53D5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承包人在质量保修期内，按照有关法律规定和合同约定，承担工程质量保修责任。</w:t>
      </w:r>
    </w:p>
    <w:p w14:paraId="215A1F9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具体保修的内容，双方约定如下：</w:t>
      </w:r>
    </w:p>
    <w:p w14:paraId="169144B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对承包人承包施工的内容进行保修，凡属承包人施工质量问题引起的维修，均由承包人负责保修</w:t>
      </w:r>
      <w:r>
        <w:rPr>
          <w:rFonts w:hint="eastAsia" w:ascii="宋体" w:hAnsi="宋体" w:eastAsia="宋体" w:cs="宋体"/>
          <w:color w:val="000000"/>
          <w:sz w:val="24"/>
          <w:szCs w:val="24"/>
          <w:highlight w:val="none"/>
        </w:rPr>
        <w:t>。</w:t>
      </w:r>
    </w:p>
    <w:p w14:paraId="29FF9D6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二、质量保修期</w:t>
      </w:r>
    </w:p>
    <w:p w14:paraId="6C44A9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根据《建设工程质量管理条例》及有关规定，工程的质量保修期如下：</w:t>
      </w:r>
    </w:p>
    <w:p w14:paraId="3FB28A4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w:t>
      </w:r>
      <w:r>
        <w:rPr>
          <w:rFonts w:hint="eastAsia" w:ascii="宋体" w:hAnsi="宋体" w:eastAsia="宋体" w:cs="宋体"/>
          <w:color w:val="000000"/>
          <w:sz w:val="24"/>
          <w:szCs w:val="24"/>
          <w:highlight w:val="none"/>
        </w:rPr>
        <w:t>．屋面防水工程、有防水要求的卫生间、房间和外墙面的防渗为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04219BD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装修工程为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281AFBE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电气管线、给排水管道、设备安装工程为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01C3E26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供热与供冷系统为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个采暖期、供冷期；</w:t>
      </w:r>
    </w:p>
    <w:p w14:paraId="154A82D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5</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住宅小区内的给排水设施、道路等配套工程为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bookmarkStart w:id="547" w:name="_GoBack"/>
      <w:bookmarkEnd w:id="547"/>
      <w:r>
        <w:rPr>
          <w:rFonts w:hint="eastAsia" w:ascii="宋体" w:hAnsi="宋体" w:eastAsia="宋体" w:cs="宋体"/>
          <w:color w:val="000000"/>
          <w:sz w:val="24"/>
          <w:szCs w:val="24"/>
          <w:highlight w:val="none"/>
        </w:rPr>
        <w:t>；</w:t>
      </w:r>
    </w:p>
    <w:p w14:paraId="29EE55E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6</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其他项目保修期限约定如下：</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5094C3A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质量保修期自工程竣工验收合格之日起计算。</w:t>
      </w:r>
    </w:p>
    <w:p w14:paraId="2B1647F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三、缺陷责任期</w:t>
      </w:r>
    </w:p>
    <w:p w14:paraId="5DB6602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工程缺陷责任期为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24</w:t>
      </w:r>
      <w:r>
        <w:rPr>
          <w:rFonts w:hint="default" w:ascii="宋体" w:hAnsi="宋体" w:cs="宋体"/>
          <w:color w:val="000000"/>
          <w:sz w:val="24"/>
          <w:szCs w:val="24"/>
          <w:highlight w:val="none"/>
          <w:u w:val="single"/>
          <w:lang w:val="en-US"/>
        </w:rPr>
        <w:t xml:space="preserve"> </w:t>
      </w:r>
      <w:r>
        <w:rPr>
          <w:rFonts w:hint="eastAsia" w:ascii="宋体" w:hAnsi="宋体" w:eastAsia="宋体" w:cs="宋体"/>
          <w:color w:val="000000"/>
          <w:sz w:val="24"/>
          <w:szCs w:val="24"/>
          <w:highlight w:val="none"/>
        </w:rPr>
        <w:t>个月，缺陷责任期自工程通过竣工验收之日起计算。单位工程先于全部工程进行验收，单位工程缺陷责任期自单位工程验收合格之日起算。</w:t>
      </w:r>
    </w:p>
    <w:p w14:paraId="7650E41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缺陷责任期终止后，发包人应</w:t>
      </w:r>
      <w:r>
        <w:rPr>
          <w:rFonts w:hint="eastAsia" w:ascii="宋体" w:hAnsi="宋体" w:eastAsia="宋体" w:cs="宋体"/>
          <w:color w:val="000000"/>
          <w:sz w:val="24"/>
          <w:szCs w:val="24"/>
          <w:highlight w:val="none"/>
          <w:lang w:val="en-US" w:eastAsia="zh-CN"/>
        </w:rPr>
        <w:t>无息</w:t>
      </w:r>
      <w:r>
        <w:rPr>
          <w:rFonts w:hint="eastAsia" w:ascii="宋体" w:hAnsi="宋体" w:eastAsia="宋体" w:cs="宋体"/>
          <w:color w:val="000000"/>
          <w:sz w:val="24"/>
          <w:szCs w:val="24"/>
          <w:highlight w:val="none"/>
        </w:rPr>
        <w:t>退还剩余的质量保证金。</w:t>
      </w:r>
    </w:p>
    <w:p w14:paraId="389773B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四、质量保修责任</w:t>
      </w:r>
    </w:p>
    <w:p w14:paraId="612829D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属于保修范围、内容的项目，承包人应当在接到保修通知之日起7天内派人保修。承包人不在约定期限内派人保修的，发包人可以委托他人修理。</w:t>
      </w:r>
    </w:p>
    <w:p w14:paraId="319BC92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发生紧急事故需抢修的，承包人在接到事故通知后，应当立即到达事故现场抢修。</w:t>
      </w:r>
    </w:p>
    <w:p w14:paraId="7CC626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C5B17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560" w:leftChars="200" w:firstLine="120" w:firstLineChars="5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质量保修完成后，由发包人组织验收。</w:t>
      </w:r>
    </w:p>
    <w:p w14:paraId="0E0CCAD8">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eastAsia="宋体" w:cs="Times New Roman"/>
          <w:sz w:val="24"/>
          <w:highlight w:val="none"/>
        </w:rPr>
      </w:pPr>
      <w:r>
        <w:rPr>
          <w:rFonts w:hint="eastAsia" w:ascii="宋体" w:hAnsi="宋体" w:eastAsia="宋体" w:cs="Times New Roman"/>
          <w:sz w:val="24"/>
          <w:highlight w:val="none"/>
        </w:rPr>
        <w:t>五、保修费用</w:t>
      </w:r>
    </w:p>
    <w:p w14:paraId="4B8C92C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保修费用由造成质量缺陷的责任方承担。</w:t>
      </w:r>
    </w:p>
    <w:p w14:paraId="306DFE8B">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cs="宋体"/>
          <w:sz w:val="24"/>
          <w:highlight w:val="none"/>
        </w:rPr>
      </w:pPr>
      <w:r>
        <w:rPr>
          <w:rFonts w:hint="eastAsia" w:ascii="宋体" w:hAnsi="宋体" w:eastAsia="宋体" w:cs="宋体"/>
          <w:b w:val="0"/>
          <w:bCs/>
          <w:color w:val="000000"/>
          <w:sz w:val="24"/>
          <w:szCs w:val="24"/>
          <w:highlight w:val="none"/>
        </w:rPr>
        <w:t>六</w:t>
      </w:r>
      <w:r>
        <w:rPr>
          <w:rFonts w:hint="eastAsia" w:ascii="宋体" w:hAnsi="宋体" w:eastAsia="宋体" w:cs="宋体"/>
          <w:color w:val="000000"/>
          <w:sz w:val="24"/>
          <w:szCs w:val="24"/>
          <w:highlight w:val="none"/>
        </w:rPr>
        <w:t>、</w:t>
      </w:r>
      <w:r>
        <w:rPr>
          <w:rFonts w:hint="eastAsia" w:ascii="宋体" w:hAnsi="宋体"/>
          <w:sz w:val="24"/>
          <w:highlight w:val="none"/>
        </w:rPr>
        <w:t>质量保修金</w:t>
      </w:r>
    </w:p>
    <w:p w14:paraId="4C51E520">
      <w:pPr>
        <w:keepNext w:val="0"/>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1．本工程质量保修金为工程结算价款的</w:t>
      </w:r>
      <w:r>
        <w:rPr>
          <w:rFonts w:hint="default" w:ascii="宋体" w:hAnsi="宋体"/>
          <w:sz w:val="24"/>
          <w:highlight w:val="none"/>
          <w:u w:val="single"/>
          <w:lang w:val="en-US"/>
        </w:rPr>
        <w:t xml:space="preserve">     </w:t>
      </w:r>
      <w:r>
        <w:rPr>
          <w:rFonts w:hint="eastAsia" w:ascii="宋体" w:hAnsi="宋体"/>
          <w:sz w:val="24"/>
          <w:highlight w:val="none"/>
        </w:rPr>
        <w:t>％。</w:t>
      </w:r>
    </w:p>
    <w:p w14:paraId="6E5CCC4B">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2.本工程双方约定承包人向发包人支付工程质量保修金金额为</w:t>
      </w:r>
      <w:r>
        <w:rPr>
          <w:rFonts w:hint="eastAsia" w:ascii="宋体" w:hAnsi="宋体"/>
          <w:sz w:val="24"/>
          <w:highlight w:val="none"/>
          <w:u w:val="single"/>
        </w:rPr>
        <w:t xml:space="preserve">            </w:t>
      </w:r>
      <w:r>
        <w:rPr>
          <w:rFonts w:hint="eastAsia" w:ascii="宋体" w:hAnsi="宋体"/>
          <w:sz w:val="24"/>
          <w:highlight w:val="none"/>
        </w:rPr>
        <w:t>。质量保修金不计利息。</w:t>
      </w:r>
    </w:p>
    <w:p w14:paraId="464CDCFE">
      <w:pPr>
        <w:keepNext w:val="0"/>
        <w:keepLines w:val="0"/>
        <w:pageBreakBefore w:val="0"/>
        <w:kinsoku/>
        <w:wordWrap/>
        <w:overflowPunct/>
        <w:topLinePunct w:val="0"/>
        <w:autoSpaceDE/>
        <w:autoSpaceDN/>
        <w:bidi w:val="0"/>
        <w:adjustRightInd/>
        <w:spacing w:before="0" w:beforeLines="0" w:after="0" w:afterLines="0" w:line="360" w:lineRule="auto"/>
        <w:ind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七</w:t>
      </w:r>
      <w:r>
        <w:rPr>
          <w:rFonts w:hint="eastAsia" w:ascii="宋体" w:hAnsi="宋体" w:eastAsia="宋体" w:cs="宋体"/>
          <w:b w:val="0"/>
          <w:bCs/>
          <w:sz w:val="24"/>
          <w:highlight w:val="none"/>
        </w:rPr>
        <w:t>、双方约定的其他工程质量保修事项：</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67DB50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sz w:val="24"/>
          <w:highlight w:val="none"/>
        </w:rPr>
        <w:t>工程质量保修书由发包人、承包人在工程竣工验收前共同签署，作为施工合同附件，其有效期限至保修期满。</w:t>
      </w:r>
    </w:p>
    <w:p w14:paraId="7ABA15C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050D7FB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CCE120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CC9CE3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69AAE6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3DE3D11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144674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2DE12F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5F3ED7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sz w:val="24"/>
          <w:highlight w:val="none"/>
          <w:u w:val="single"/>
        </w:rPr>
        <w:t xml:space="preserve"> </w:t>
      </w:r>
    </w:p>
    <w:p w14:paraId="781790AA">
      <w:pPr>
        <w:rPr>
          <w:rFonts w:hint="eastAsia" w:ascii="宋体" w:hAnsi="宋体"/>
          <w:sz w:val="24"/>
          <w:highlight w:val="none"/>
        </w:rPr>
      </w:pPr>
      <w:r>
        <w:rPr>
          <w:rFonts w:hint="eastAsia" w:ascii="宋体" w:hAnsi="宋体"/>
          <w:sz w:val="24"/>
          <w:highlight w:val="none"/>
        </w:rPr>
        <w:br w:type="page"/>
      </w:r>
    </w:p>
    <w:p w14:paraId="3A619096">
      <w:pPr>
        <w:spacing w:line="440" w:lineRule="exact"/>
        <w:ind w:left="0" w:leftChars="0" w:firstLine="0" w:firstLineChars="0"/>
        <w:outlineLvl w:val="9"/>
        <w:rPr>
          <w:rFonts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w:t>
      </w:r>
    </w:p>
    <w:tbl>
      <w:tblPr>
        <w:tblStyle w:val="19"/>
        <w:tblpPr w:leftFromText="180" w:rightFromText="180" w:vertAnchor="text" w:horzAnchor="page" w:tblpX="1641" w:tblpY="875"/>
        <w:tblOverlap w:val="never"/>
        <w:tblW w:w="8743" w:type="dxa"/>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373EB16A">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7E04DF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5D9C1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7228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2A21E6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5B84A8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543807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责任人</w:t>
            </w:r>
          </w:p>
        </w:tc>
      </w:tr>
      <w:tr w14:paraId="1C967FA1">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47247E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73179F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15AF17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27177D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32495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071B8F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4AF6A6">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566F48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6" w:space="0"/>
            </w:tcBorders>
            <w:noWrap w:val="0"/>
            <w:vAlign w:val="center"/>
          </w:tcPr>
          <w:p w14:paraId="6A4BDF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73E5AE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nil"/>
              <w:left w:val="single" w:color="auto" w:sz="6" w:space="0"/>
              <w:bottom w:val="single" w:color="auto" w:sz="6" w:space="0"/>
              <w:right w:val="single" w:color="auto" w:sz="6" w:space="0"/>
            </w:tcBorders>
            <w:noWrap w:val="0"/>
            <w:vAlign w:val="center"/>
          </w:tcPr>
          <w:p w14:paraId="1B6896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63C642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nil"/>
              <w:left w:val="single" w:color="auto" w:sz="6" w:space="0"/>
              <w:bottom w:val="single" w:color="auto" w:sz="6" w:space="0"/>
              <w:right w:val="single" w:color="auto" w:sz="12" w:space="0"/>
            </w:tcBorders>
            <w:noWrap w:val="0"/>
            <w:vAlign w:val="center"/>
          </w:tcPr>
          <w:p w14:paraId="23F74F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42A601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64244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2F43E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6612B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DBDB4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CD97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3721D0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33C34F7">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F7D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3D272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579EEF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59E591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534569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A8B71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C003835">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E2FE5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1315B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8E486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25C3D9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50BB68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3E22AA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941D6A">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A7447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AB8AE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74ED3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1E7FB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9FE5F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E031E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86E84C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B7E0D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C6CB6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5DC780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F684C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DDB12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7C0F4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23E9D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DFC85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DCC10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5DA62B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3ED18B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01959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99E9E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C9B868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C7E49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AB45D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37327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75309C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17D33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485FF3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F1BEA7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43163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A6485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17960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075E3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1F2F2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1DF7F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0DBD38B">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01166A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451693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C4263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40365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215B8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7F1C1F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8B1ABF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AB8C3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2506BE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55491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C81EA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2CE6D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112D30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3E4A4CB">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047E2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64AE1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82B7D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32235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B0C4B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83E6D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4E9B39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2589A0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AD7D5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63FF6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09CFE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E49A4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43D14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CE8F8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4C3D9A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47B72D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E5652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3D37C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82543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6E830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E4C80A">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0F79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440AD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E518F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47FC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B4AF6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641E7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B893A7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3801A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8CDA0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E65B2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559C1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D712E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5F3B64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7AFFA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42616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42B194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8DF10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BF81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E7A49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5AFD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F6DB1E8">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12" w:space="0"/>
              <w:right w:val="single" w:color="auto" w:sz="6" w:space="0"/>
            </w:tcBorders>
            <w:noWrap w:val="0"/>
            <w:vAlign w:val="top"/>
          </w:tcPr>
          <w:p w14:paraId="0A8F1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12" w:space="0"/>
              <w:right w:val="single" w:color="auto" w:sz="6" w:space="0"/>
            </w:tcBorders>
            <w:noWrap w:val="0"/>
            <w:vAlign w:val="top"/>
          </w:tcPr>
          <w:p w14:paraId="1ED886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08859F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12" w:space="0"/>
              <w:right w:val="single" w:color="auto" w:sz="6" w:space="0"/>
            </w:tcBorders>
            <w:noWrap w:val="0"/>
            <w:vAlign w:val="top"/>
          </w:tcPr>
          <w:p w14:paraId="6B90EA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1F1C60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12" w:space="0"/>
              <w:right w:val="single" w:color="auto" w:sz="12" w:space="0"/>
            </w:tcBorders>
            <w:noWrap w:val="0"/>
            <w:vAlign w:val="top"/>
          </w:tcPr>
          <w:p w14:paraId="335CA5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6D0AD543">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主要建设工程文件目录</w:t>
      </w:r>
    </w:p>
    <w:p w14:paraId="311B31FC">
      <w:pPr>
        <w:spacing w:line="440" w:lineRule="exact"/>
        <w:outlineLvl w:val="9"/>
        <w:rPr>
          <w:rFonts w:hint="eastAsia" w:ascii="宋体" w:hAnsi="宋体"/>
          <w:sz w:val="24"/>
          <w:highlight w:val="none"/>
        </w:rPr>
      </w:pPr>
      <w:r>
        <w:rPr>
          <w:rFonts w:hint="eastAsia" w:ascii="宋体" w:hAnsi="宋体"/>
          <w:sz w:val="24"/>
          <w:highlight w:val="none"/>
        </w:rPr>
        <w:t xml:space="preserve"> </w:t>
      </w:r>
    </w:p>
    <w:p w14:paraId="78262132">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w:t>
      </w:r>
    </w:p>
    <w:p w14:paraId="1ECD291E">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承包人用于本工程施工的机械设备表</w:t>
      </w:r>
    </w:p>
    <w:tbl>
      <w:tblPr>
        <w:tblStyle w:val="19"/>
        <w:tblW w:w="9151" w:type="dxa"/>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7F0A0D06">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208A71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4FA528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25BAC0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53898B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4F4A80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50652A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制造</w:t>
            </w:r>
          </w:p>
          <w:p w14:paraId="501AF0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6E4BF3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额定功</w:t>
            </w:r>
          </w:p>
          <w:p w14:paraId="149853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3A2ED6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生产</w:t>
            </w:r>
          </w:p>
          <w:p w14:paraId="0BC219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283A45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4FC9CF13">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6B7F4B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1DACF8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69B86F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03340D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10C78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0D7C1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B12B6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6F0BCE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602BD0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C8A5F58">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046286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center"/>
          </w:tcPr>
          <w:p w14:paraId="53F393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nil"/>
              <w:left w:val="single" w:color="auto" w:sz="6" w:space="0"/>
              <w:bottom w:val="single" w:color="auto" w:sz="6" w:space="0"/>
              <w:right w:val="single" w:color="auto" w:sz="6" w:space="0"/>
            </w:tcBorders>
            <w:noWrap w:val="0"/>
            <w:vAlign w:val="center"/>
          </w:tcPr>
          <w:p w14:paraId="7A3F1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nil"/>
              <w:left w:val="single" w:color="auto" w:sz="6" w:space="0"/>
              <w:bottom w:val="single" w:color="auto" w:sz="6" w:space="0"/>
              <w:right w:val="single" w:color="auto" w:sz="6" w:space="0"/>
            </w:tcBorders>
            <w:noWrap w:val="0"/>
            <w:vAlign w:val="center"/>
          </w:tcPr>
          <w:p w14:paraId="67F424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nil"/>
              <w:left w:val="single" w:color="auto" w:sz="6" w:space="0"/>
              <w:bottom w:val="single" w:color="auto" w:sz="6" w:space="0"/>
              <w:right w:val="single" w:color="auto" w:sz="6" w:space="0"/>
            </w:tcBorders>
            <w:noWrap w:val="0"/>
            <w:vAlign w:val="center"/>
          </w:tcPr>
          <w:p w14:paraId="10D47E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nil"/>
              <w:left w:val="single" w:color="auto" w:sz="6" w:space="0"/>
              <w:bottom w:val="single" w:color="auto" w:sz="6" w:space="0"/>
              <w:right w:val="single" w:color="auto" w:sz="6" w:space="0"/>
            </w:tcBorders>
            <w:noWrap w:val="0"/>
            <w:vAlign w:val="center"/>
          </w:tcPr>
          <w:p w14:paraId="48A251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nil"/>
              <w:left w:val="single" w:color="auto" w:sz="6" w:space="0"/>
              <w:bottom w:val="single" w:color="auto" w:sz="6" w:space="0"/>
              <w:right w:val="single" w:color="auto" w:sz="6" w:space="0"/>
            </w:tcBorders>
            <w:noWrap w:val="0"/>
            <w:vAlign w:val="center"/>
          </w:tcPr>
          <w:p w14:paraId="3A0907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nil"/>
              <w:left w:val="single" w:color="auto" w:sz="6" w:space="0"/>
              <w:bottom w:val="single" w:color="auto" w:sz="6" w:space="0"/>
              <w:right w:val="single" w:color="auto" w:sz="6" w:space="0"/>
            </w:tcBorders>
            <w:noWrap w:val="0"/>
            <w:vAlign w:val="center"/>
          </w:tcPr>
          <w:p w14:paraId="733D19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nil"/>
              <w:left w:val="single" w:color="auto" w:sz="6" w:space="0"/>
              <w:bottom w:val="single" w:color="auto" w:sz="6" w:space="0"/>
              <w:right w:val="single" w:color="auto" w:sz="12" w:space="0"/>
            </w:tcBorders>
            <w:noWrap w:val="0"/>
            <w:vAlign w:val="center"/>
          </w:tcPr>
          <w:p w14:paraId="32067A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C4BDD6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4B85B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B5C35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27676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694A1F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8BA4D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EE4CE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47702E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4FDBC5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6AF82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7563F4A">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66771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FD77F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28AE95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4C1D5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6C73A7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D95EF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4C96BF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8EC9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C9568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C9532F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A7E56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58D19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41AB26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CD0A2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3B3A56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F2724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1C39E6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351BB8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3C72D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85D9590">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88D03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4B620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75F21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1BC8A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0FC10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1F3D9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30339F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567A8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9EE79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3CB54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EB07E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F347A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1EA05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0CC37C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29BB97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BBEDF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D50D5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0D7845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26F46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02F35F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1F2E7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2C08D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67BB0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76A01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86D08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6B549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26874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0A7EF5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7D725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20ABE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6AF45C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A067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1FF721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7774F1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234210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61FE7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30F239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632C6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7BD47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764794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33384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72C92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432CC8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E42A7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1878C4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3ED05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7AD17E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CD60F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FE8E5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28C33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68AD8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E1B1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D00CE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5B2433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C9578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073169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1E927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DD9B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C8E8F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DD2A186">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1FC1B7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6D30E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5747C1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9409E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45DD4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643552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AA0C2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C9769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4C454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79D33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1C90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1038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CD04C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F57CE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405C4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6446B9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2A0FA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A0702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F99AA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E6368F3">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EB159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0989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77D822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10FC0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54EA0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81F66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7AEE8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6EE09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F2E8A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244C29A">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6BD07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3BF4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8EA83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58439D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062184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6647DB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05554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61EFBD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47D713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5C5F6C">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08DB8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7CFFD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79067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5785AA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0346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208B3E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63A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F5D0F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1EBBDF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739FD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3BA7E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6A34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FDDA2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40EAA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689FE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9D50D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AE5E3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5C708F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C5941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32C0F3">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5FC270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F487C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EB8F0B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59920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0945EE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3E5B3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F146A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6477AF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855ED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52C34F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12" w:space="0"/>
              <w:right w:val="single" w:color="auto" w:sz="6" w:space="0"/>
            </w:tcBorders>
            <w:noWrap w:val="0"/>
            <w:vAlign w:val="top"/>
          </w:tcPr>
          <w:p w14:paraId="24B00A76">
            <w:pPr>
              <w:outlineLvl w:val="9"/>
              <w:rPr>
                <w:rFonts w:ascii="宋体" w:hAnsi="宋体" w:eastAsia="宋体"/>
                <w:sz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BC06F1A">
            <w:pPr>
              <w:outlineLvl w:val="9"/>
              <w:rPr>
                <w:rFonts w:ascii="宋体" w:hAnsi="宋体" w:eastAsia="宋体"/>
                <w:sz w:val="24"/>
                <w:highlight w:val="none"/>
              </w:rPr>
            </w:pPr>
          </w:p>
        </w:tc>
        <w:tc>
          <w:tcPr>
            <w:tcW w:w="850" w:type="dxa"/>
            <w:tcBorders>
              <w:top w:val="single" w:color="auto" w:sz="6" w:space="0"/>
              <w:left w:val="single" w:color="auto" w:sz="6" w:space="0"/>
              <w:bottom w:val="single" w:color="auto" w:sz="12" w:space="0"/>
              <w:right w:val="single" w:color="auto" w:sz="6" w:space="0"/>
            </w:tcBorders>
            <w:noWrap w:val="0"/>
            <w:vAlign w:val="top"/>
          </w:tcPr>
          <w:p w14:paraId="6CF54FAD">
            <w:pPr>
              <w:outlineLvl w:val="9"/>
              <w:rPr>
                <w:rFonts w:ascii="宋体" w:hAnsi="宋体" w:eastAsia="宋体"/>
                <w:sz w:val="24"/>
                <w:highlight w:val="none"/>
              </w:rPr>
            </w:pPr>
          </w:p>
        </w:tc>
        <w:tc>
          <w:tcPr>
            <w:tcW w:w="1058" w:type="dxa"/>
            <w:tcBorders>
              <w:top w:val="single" w:color="auto" w:sz="6" w:space="0"/>
              <w:left w:val="single" w:color="auto" w:sz="6" w:space="0"/>
              <w:bottom w:val="single" w:color="auto" w:sz="12" w:space="0"/>
              <w:right w:val="single" w:color="auto" w:sz="6" w:space="0"/>
            </w:tcBorders>
            <w:noWrap w:val="0"/>
            <w:vAlign w:val="top"/>
          </w:tcPr>
          <w:p w14:paraId="52105736">
            <w:pPr>
              <w:outlineLvl w:val="9"/>
              <w:rPr>
                <w:rFonts w:ascii="宋体" w:hAnsi="宋体" w:eastAsia="宋体"/>
                <w:sz w:val="24"/>
                <w:highlight w:val="none"/>
              </w:rPr>
            </w:pPr>
          </w:p>
        </w:tc>
        <w:tc>
          <w:tcPr>
            <w:tcW w:w="880" w:type="dxa"/>
            <w:tcBorders>
              <w:top w:val="single" w:color="auto" w:sz="6" w:space="0"/>
              <w:left w:val="single" w:color="auto" w:sz="6" w:space="0"/>
              <w:bottom w:val="single" w:color="auto" w:sz="12" w:space="0"/>
              <w:right w:val="single" w:color="auto" w:sz="6" w:space="0"/>
            </w:tcBorders>
            <w:noWrap w:val="0"/>
            <w:vAlign w:val="top"/>
          </w:tcPr>
          <w:p w14:paraId="4D62D30F">
            <w:pPr>
              <w:outlineLvl w:val="9"/>
              <w:rPr>
                <w:rFonts w:ascii="宋体" w:hAnsi="宋体" w:eastAsia="宋体"/>
                <w:sz w:val="24"/>
                <w:highlight w:val="none"/>
              </w:rPr>
            </w:pPr>
          </w:p>
        </w:tc>
        <w:tc>
          <w:tcPr>
            <w:tcW w:w="1020" w:type="dxa"/>
            <w:tcBorders>
              <w:top w:val="single" w:color="auto" w:sz="6" w:space="0"/>
              <w:left w:val="single" w:color="auto" w:sz="6" w:space="0"/>
              <w:bottom w:val="single" w:color="auto" w:sz="12" w:space="0"/>
              <w:right w:val="single" w:color="auto" w:sz="6" w:space="0"/>
            </w:tcBorders>
            <w:noWrap w:val="0"/>
            <w:vAlign w:val="top"/>
          </w:tcPr>
          <w:p w14:paraId="494DAEC2">
            <w:pPr>
              <w:outlineLvl w:val="9"/>
              <w:rPr>
                <w:rFonts w:ascii="宋体" w:hAnsi="宋体" w:eastAsia="宋体"/>
                <w:sz w:val="24"/>
                <w:highlight w:val="none"/>
              </w:rPr>
            </w:pPr>
          </w:p>
        </w:tc>
        <w:tc>
          <w:tcPr>
            <w:tcW w:w="1238" w:type="dxa"/>
            <w:tcBorders>
              <w:top w:val="single" w:color="auto" w:sz="6" w:space="0"/>
              <w:left w:val="single" w:color="auto" w:sz="6" w:space="0"/>
              <w:bottom w:val="single" w:color="auto" w:sz="12" w:space="0"/>
              <w:right w:val="single" w:color="auto" w:sz="6" w:space="0"/>
            </w:tcBorders>
            <w:noWrap w:val="0"/>
            <w:vAlign w:val="top"/>
          </w:tcPr>
          <w:p w14:paraId="24C1075D">
            <w:pPr>
              <w:outlineLvl w:val="9"/>
              <w:rPr>
                <w:rFonts w:ascii="宋体" w:hAnsi="宋体" w:eastAsia="宋体"/>
                <w:sz w:val="24"/>
                <w:highlight w:val="none"/>
              </w:rPr>
            </w:pPr>
          </w:p>
        </w:tc>
        <w:tc>
          <w:tcPr>
            <w:tcW w:w="1036" w:type="dxa"/>
            <w:tcBorders>
              <w:top w:val="single" w:color="auto" w:sz="6" w:space="0"/>
              <w:left w:val="single" w:color="auto" w:sz="6" w:space="0"/>
              <w:bottom w:val="single" w:color="auto" w:sz="12" w:space="0"/>
              <w:right w:val="single" w:color="auto" w:sz="6" w:space="0"/>
            </w:tcBorders>
            <w:noWrap w:val="0"/>
            <w:vAlign w:val="top"/>
          </w:tcPr>
          <w:p w14:paraId="43C1E408">
            <w:pPr>
              <w:outlineLvl w:val="9"/>
              <w:rPr>
                <w:rFonts w:ascii="宋体" w:hAnsi="宋体" w:eastAsia="宋体"/>
                <w:sz w:val="24"/>
                <w:highlight w:val="none"/>
              </w:rPr>
            </w:pPr>
          </w:p>
        </w:tc>
        <w:tc>
          <w:tcPr>
            <w:tcW w:w="786" w:type="dxa"/>
            <w:tcBorders>
              <w:top w:val="single" w:color="auto" w:sz="6" w:space="0"/>
              <w:left w:val="single" w:color="auto" w:sz="6" w:space="0"/>
              <w:bottom w:val="single" w:color="auto" w:sz="12" w:space="0"/>
              <w:right w:val="single" w:color="auto" w:sz="12" w:space="0"/>
            </w:tcBorders>
            <w:noWrap w:val="0"/>
            <w:vAlign w:val="top"/>
          </w:tcPr>
          <w:p w14:paraId="0E9332FA">
            <w:pPr>
              <w:outlineLvl w:val="9"/>
              <w:rPr>
                <w:rFonts w:ascii="宋体" w:hAnsi="宋体" w:eastAsia="宋体"/>
                <w:sz w:val="24"/>
                <w:highlight w:val="none"/>
              </w:rPr>
            </w:pPr>
          </w:p>
        </w:tc>
      </w:tr>
    </w:tbl>
    <w:p w14:paraId="2586D56B">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w:t>
      </w:r>
    </w:p>
    <w:p w14:paraId="7CF69080">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承包人主要施工管理人员表</w:t>
      </w:r>
    </w:p>
    <w:tbl>
      <w:tblPr>
        <w:tblStyle w:val="19"/>
        <w:tblW w:w="9101" w:type="dxa"/>
        <w:jc w:val="center"/>
        <w:tblLayout w:type="fixed"/>
        <w:tblCellMar>
          <w:top w:w="0" w:type="dxa"/>
          <w:left w:w="28" w:type="dxa"/>
          <w:bottom w:w="0" w:type="dxa"/>
          <w:right w:w="28" w:type="dxa"/>
        </w:tblCellMar>
      </w:tblPr>
      <w:tblGrid>
        <w:gridCol w:w="1871"/>
        <w:gridCol w:w="1418"/>
        <w:gridCol w:w="1134"/>
        <w:gridCol w:w="1134"/>
        <w:gridCol w:w="3544"/>
      </w:tblGrid>
      <w:tr w14:paraId="070B9E34">
        <w:tblPrEx>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7F6EE8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464A3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6CFE54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66409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0B0F34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主要资历、经验及承担过的项目</w:t>
            </w:r>
          </w:p>
        </w:tc>
      </w:tr>
      <w:tr w14:paraId="5773FEC5">
        <w:tblPrEx>
          <w:tblCellMar>
            <w:top w:w="0" w:type="dxa"/>
            <w:left w:w="28" w:type="dxa"/>
            <w:bottom w:w="0" w:type="dxa"/>
            <w:right w:w="28" w:type="dxa"/>
          </w:tblCellMar>
        </w:tblPrEx>
        <w:trPr>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723E06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一、总部人员</w:t>
            </w:r>
          </w:p>
        </w:tc>
      </w:tr>
      <w:tr w14:paraId="04F8B90A">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34BC7E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项目主管</w:t>
            </w:r>
          </w:p>
        </w:tc>
        <w:tc>
          <w:tcPr>
            <w:tcW w:w="1418" w:type="dxa"/>
            <w:tcBorders>
              <w:top w:val="nil"/>
              <w:left w:val="single" w:color="auto" w:sz="6" w:space="0"/>
              <w:bottom w:val="single" w:color="auto" w:sz="6" w:space="0"/>
              <w:right w:val="single" w:color="auto" w:sz="6" w:space="0"/>
            </w:tcBorders>
            <w:noWrap w:val="0"/>
            <w:vAlign w:val="center"/>
          </w:tcPr>
          <w:p w14:paraId="5B878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2C85B2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41C807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nil"/>
              <w:left w:val="single" w:color="auto" w:sz="6" w:space="0"/>
              <w:bottom w:val="single" w:color="auto" w:sz="6" w:space="0"/>
              <w:right w:val="single" w:color="auto" w:sz="12" w:space="0"/>
            </w:tcBorders>
            <w:noWrap w:val="0"/>
            <w:vAlign w:val="center"/>
          </w:tcPr>
          <w:p w14:paraId="5692C4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B036EBF">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6B40F9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2CD32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918D80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5F90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E91B8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98985F">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905F4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4277E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B9B1A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4784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A206B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7B59555">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33716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FA99F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C0B4B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5909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DE358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0951FEC">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7F2A1C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二、现场人员</w:t>
            </w:r>
          </w:p>
        </w:tc>
      </w:tr>
      <w:tr w14:paraId="6A0ACCF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0F73F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C45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0C95D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1AC4F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A1065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DAA204F">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EAD9F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DFD55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82AA4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E01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31EA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BCC3C5A">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11E88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134A3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5883C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9CAA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2E72C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F008A9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15D239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10FAA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0B6E4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D982B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2EA3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5898340">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4DAA4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FF2E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16FB3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B887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20CEF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37DD967">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3A5A5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4E129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DF0D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DD153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73443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03155F">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524A25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2D4EA38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EC9FE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C9B7F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90A57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BBD051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0FF35CC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40882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72BF5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E4531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64930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402439">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4030E5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58D24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0099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90CAB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05AD4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8DF9B6D">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227B84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nil"/>
              <w:right w:val="single" w:color="auto" w:sz="6" w:space="0"/>
            </w:tcBorders>
            <w:noWrap w:val="0"/>
            <w:vAlign w:val="center"/>
          </w:tcPr>
          <w:p w14:paraId="2664900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63DB7C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054D98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nil"/>
              <w:right w:val="single" w:color="auto" w:sz="12" w:space="0"/>
            </w:tcBorders>
            <w:noWrap w:val="0"/>
            <w:vAlign w:val="center"/>
          </w:tcPr>
          <w:p w14:paraId="2F33BC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9D1F61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45BB43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9FC0F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FE67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7E823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1FFD7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F3BA30">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4066A7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25BBA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4464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0043E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03886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F341438">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37F60A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5D30B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4327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965D6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24A21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302700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1F589F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0C10BF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3525D5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671412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7F7805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2C349801">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w:t>
      </w:r>
    </w:p>
    <w:p w14:paraId="0952E1C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jc w:val="center"/>
        <w:textAlignment w:val="auto"/>
        <w:outlineLvl w:val="9"/>
        <w:rPr>
          <w:rFonts w:hint="eastAsia" w:ascii="宋体" w:hAnsi="宋体"/>
          <w:sz w:val="24"/>
          <w:highlight w:val="none"/>
        </w:rPr>
      </w:pPr>
      <w:r>
        <w:rPr>
          <w:rFonts w:hint="eastAsia" w:ascii="宋体" w:hAnsi="宋体"/>
          <w:sz w:val="24"/>
          <w:highlight w:val="none"/>
        </w:rPr>
        <w:t>履约担保</w:t>
      </w:r>
    </w:p>
    <w:p w14:paraId="6DDC6BD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rPr>
        <w:t>（发包人名称）：</w:t>
      </w:r>
    </w:p>
    <w:p w14:paraId="65B1029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鉴于</w:t>
      </w:r>
      <w:r>
        <w:rPr>
          <w:rFonts w:hint="eastAsia" w:ascii="宋体" w:hAnsi="宋体"/>
          <w:sz w:val="24"/>
          <w:highlight w:val="none"/>
          <w:u w:val="single"/>
        </w:rPr>
        <w:t xml:space="preserve">       </w:t>
      </w:r>
      <w:r>
        <w:rPr>
          <w:rFonts w:hint="eastAsia" w:ascii="宋体" w:hAnsi="宋体"/>
          <w:sz w:val="24"/>
          <w:highlight w:val="none"/>
        </w:rPr>
        <w:t xml:space="preserve">（发包人名称，以下简称“发包人”）与 </w:t>
      </w:r>
      <w:r>
        <w:rPr>
          <w:rFonts w:hint="eastAsia" w:ascii="宋体" w:hAnsi="宋体"/>
          <w:sz w:val="24"/>
          <w:highlight w:val="none"/>
          <w:u w:val="single"/>
        </w:rPr>
        <w:t xml:space="preserve">               </w:t>
      </w:r>
      <w:r>
        <w:rPr>
          <w:rFonts w:hint="eastAsia" w:ascii="宋体" w:hAnsi="宋体"/>
          <w:sz w:val="24"/>
          <w:highlight w:val="none"/>
        </w:rPr>
        <w:t>（承包人名称）（以下称“承包人”）于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日就</w:t>
      </w:r>
      <w:r>
        <w:rPr>
          <w:rFonts w:hint="eastAsia" w:ascii="宋体" w:hAnsi="宋体"/>
          <w:sz w:val="24"/>
          <w:highlight w:val="none"/>
          <w:u w:val="single"/>
        </w:rPr>
        <w:t xml:space="preserve">                   </w:t>
      </w:r>
      <w:r>
        <w:rPr>
          <w:rFonts w:hint="eastAsia" w:ascii="宋体" w:hAnsi="宋体"/>
          <w:sz w:val="24"/>
          <w:highlight w:val="none"/>
        </w:rPr>
        <w:t xml:space="preserve">（工程名称）施工及有关事项协商一致共同签订《建设工程施工合同》。我方愿意无条件地、不可撤销地就承包人履行与你方签订的合同，向你方提供连带责任担保。 </w:t>
      </w:r>
    </w:p>
    <w:p w14:paraId="07C7BD8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366CE32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担保有效期自你方与承包人签订的合同生效之日起至你方签发或应签发工程接收证书之日止。</w:t>
      </w:r>
    </w:p>
    <w:p w14:paraId="6D76606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3. 在本担保有效期内，因承包人违反合同约定的义务给你方造成经济损失时，我方在收到你方以书面形式提出的在担保金额内的赔偿要求后，在7天内无条件支付。</w:t>
      </w:r>
    </w:p>
    <w:p w14:paraId="6BE4C6D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你方和承包人按合同约定变更合同时，我方承担本担保规定的义务不变。</w:t>
      </w:r>
    </w:p>
    <w:p w14:paraId="474C836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18EA8B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1D0D786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担 保 人：</w:t>
      </w:r>
      <w:r>
        <w:rPr>
          <w:rFonts w:hint="eastAsia" w:ascii="宋体" w:hAnsi="宋体"/>
          <w:sz w:val="24"/>
          <w:highlight w:val="none"/>
          <w:u w:val="single"/>
        </w:rPr>
        <w:t xml:space="preserve">                           </w:t>
      </w:r>
      <w:r>
        <w:rPr>
          <w:rFonts w:hint="eastAsia" w:ascii="宋体" w:hAnsi="宋体"/>
          <w:sz w:val="24"/>
          <w:highlight w:val="none"/>
        </w:rPr>
        <w:t>（盖单位章）</w:t>
      </w:r>
    </w:p>
    <w:p w14:paraId="258715F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rPr>
        <w:t>（签字）</w:t>
      </w:r>
    </w:p>
    <w:p w14:paraId="6CD3385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191FAE7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A78DAE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634B7E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F68F07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519" w:leftChars="0" w:hanging="1519" w:hangingChars="633"/>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7D926E5E">
      <w:pPr>
        <w:rPr>
          <w:rFonts w:hint="eastAsia" w:ascii="宋体" w:hAnsi="宋体"/>
          <w:sz w:val="24"/>
          <w:highlight w:val="none"/>
        </w:rPr>
      </w:pPr>
      <w:r>
        <w:rPr>
          <w:rFonts w:hint="eastAsia" w:ascii="宋体" w:hAnsi="宋体"/>
          <w:sz w:val="24"/>
          <w:highlight w:val="none"/>
        </w:rPr>
        <w:br w:type="page"/>
      </w:r>
    </w:p>
    <w:p w14:paraId="6F38344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w:t>
      </w:r>
    </w:p>
    <w:p w14:paraId="7A7BA06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预付款担保</w:t>
      </w:r>
    </w:p>
    <w:p w14:paraId="0987D05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rPr>
        <w:t xml:space="preserve"> （发包人名称）： </w:t>
      </w:r>
    </w:p>
    <w:p w14:paraId="14491EE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根据</w:t>
      </w:r>
      <w:r>
        <w:rPr>
          <w:rFonts w:hint="eastAsia" w:ascii="宋体" w:hAnsi="宋体"/>
          <w:sz w:val="24"/>
          <w:highlight w:val="none"/>
          <w:u w:val="single"/>
        </w:rPr>
        <w:t xml:space="preserve">       </w:t>
      </w:r>
      <w:r>
        <w:rPr>
          <w:rFonts w:hint="eastAsia" w:ascii="宋体" w:hAnsi="宋体"/>
          <w:sz w:val="24"/>
          <w:highlight w:val="none"/>
        </w:rPr>
        <w:t>（承包人名称）（以下称“承包人”）与</w:t>
      </w:r>
      <w:r>
        <w:rPr>
          <w:rFonts w:hint="eastAsia" w:ascii="宋体" w:hAnsi="宋体"/>
          <w:sz w:val="24"/>
          <w:highlight w:val="none"/>
          <w:u w:val="single"/>
        </w:rPr>
        <w:t xml:space="preserve">        </w:t>
      </w:r>
      <w:r>
        <w:rPr>
          <w:rFonts w:hint="eastAsia" w:ascii="宋体" w:hAnsi="宋体"/>
          <w:sz w:val="24"/>
          <w:highlight w:val="none"/>
        </w:rPr>
        <w:t>（发包人名称）（以下简称“发包人”）于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日签订的</w:t>
      </w:r>
      <w:r>
        <w:rPr>
          <w:rFonts w:hint="eastAsia" w:ascii="宋体" w:hAnsi="宋体"/>
          <w:sz w:val="24"/>
          <w:highlight w:val="none"/>
          <w:u w:val="single"/>
        </w:rPr>
        <w:t xml:space="preserve">                 </w:t>
      </w:r>
      <w:r>
        <w:rPr>
          <w:rFonts w:hint="eastAsia" w:ascii="宋体" w:hAnsi="宋体"/>
          <w:sz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4C2674B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711C7B8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担保有效期自预付款支付给承包人起生效，至你方签发的进度款支付证书说明已完全扣清止。</w:t>
      </w:r>
    </w:p>
    <w:p w14:paraId="011227C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732B85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你方和承包人按合同约定变更合同时，我方承担本保函规定的义务不变。</w:t>
      </w:r>
    </w:p>
    <w:p w14:paraId="0DE2D0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1F26734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02FEF34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p w14:paraId="5AB2FA1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2AC2907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ab/>
      </w:r>
    </w:p>
    <w:p w14:paraId="00C0E65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p>
    <w:p w14:paraId="312DA7A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1E5A94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b/>
          <w:bCs/>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 xml:space="preserve">:  </w:t>
      </w:r>
    </w:p>
    <w:p w14:paraId="1AE5BB84">
      <w:pPr>
        <w:keepNext w:val="0"/>
        <w:keepLines w:val="0"/>
        <w:pageBreakBefore w:val="0"/>
        <w:widowControl w:val="0"/>
        <w:kinsoku/>
        <w:wordWrap/>
        <w:overflowPunct/>
        <w:topLinePunct w:val="0"/>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支付担保</w:t>
      </w:r>
    </w:p>
    <w:p w14:paraId="672483D4">
      <w:pPr>
        <w:keepNext w:val="0"/>
        <w:keepLines w:val="0"/>
        <w:pageBreakBefore w:val="0"/>
        <w:widowControl w:val="0"/>
        <w:kinsoku/>
        <w:wordWrap/>
        <w:overflowPunct/>
        <w:topLinePunct w:val="0"/>
        <w:autoSpaceDN/>
        <w:bidi w:val="0"/>
        <w:adjustRightInd/>
        <w:snapToGrid/>
        <w:spacing w:before="0" w:beforeLines="0" w:after="0" w:afterLines="0" w:line="360" w:lineRule="auto"/>
        <w:jc w:val="left"/>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 xml:space="preserve">（承包人）： </w:t>
      </w:r>
    </w:p>
    <w:p w14:paraId="279CE4B6">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鉴于你方作为承包人已经与</w:t>
      </w:r>
      <w:r>
        <w:rPr>
          <w:rFonts w:hint="eastAsia" w:ascii="宋体" w:hAnsi="宋体"/>
          <w:sz w:val="24"/>
          <w:highlight w:val="none"/>
          <w:u w:val="single"/>
        </w:rPr>
        <w:t xml:space="preserve">             </w:t>
      </w:r>
      <w:r>
        <w:rPr>
          <w:rFonts w:hint="eastAsia" w:ascii="宋体" w:hAnsi="宋体"/>
          <w:sz w:val="24"/>
          <w:highlight w:val="none"/>
        </w:rPr>
        <w:t>（发包人名称）（以下称“发包人”）于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日签订了</w:t>
      </w:r>
      <w:r>
        <w:rPr>
          <w:rFonts w:hint="eastAsia" w:ascii="宋体" w:hAnsi="宋体"/>
          <w:sz w:val="24"/>
          <w:highlight w:val="none"/>
          <w:u w:val="single"/>
        </w:rPr>
        <w:t xml:space="preserve">           </w:t>
      </w:r>
      <w:r>
        <w:rPr>
          <w:rFonts w:hint="eastAsia" w:ascii="宋体" w:hAnsi="宋体"/>
          <w:sz w:val="24"/>
          <w:highlight w:val="none"/>
        </w:rPr>
        <w:t>（工程名称）《建设工程施工合同》（以下称“主合同”），应发包人的申请，我方愿就发包人履行主合同约定的工程款支付义务以保证的方式向你方提供如下担保：</w:t>
      </w:r>
    </w:p>
    <w:p w14:paraId="211DB7A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一、保证的范围及保证金额</w:t>
      </w:r>
    </w:p>
    <w:p w14:paraId="4584EB6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我方的保证范围是主合同约定的工程款。</w:t>
      </w:r>
    </w:p>
    <w:p w14:paraId="01899B6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本保函所称主合同约定的工程款是指主合同约定的除工程质量保证金以外的合同价款。</w:t>
      </w:r>
    </w:p>
    <w:p w14:paraId="2F90A470">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我方保证的金额是主合同约定的工程款的</w:t>
      </w:r>
      <w:r>
        <w:rPr>
          <w:rFonts w:hint="eastAsia" w:ascii="宋体" w:hAnsi="宋体"/>
          <w:sz w:val="24"/>
          <w:highlight w:val="none"/>
          <w:u w:val="single"/>
        </w:rPr>
        <w:t xml:space="preserve">      </w:t>
      </w:r>
      <w:r>
        <w:rPr>
          <w:rFonts w:hint="eastAsia" w:ascii="宋体" w:hAnsi="宋体"/>
          <w:sz w:val="24"/>
          <w:highlight w:val="none"/>
        </w:rPr>
        <w:t>%，数额最高不超过人民币元（大写：</w:t>
      </w:r>
      <w:r>
        <w:rPr>
          <w:rFonts w:hint="eastAsia" w:ascii="宋体" w:hAnsi="宋体"/>
          <w:sz w:val="24"/>
          <w:highlight w:val="none"/>
          <w:u w:val="single"/>
        </w:rPr>
        <w:t xml:space="preserve">        </w:t>
      </w:r>
      <w:r>
        <w:rPr>
          <w:rFonts w:hint="eastAsia" w:ascii="宋体" w:hAnsi="宋体"/>
          <w:sz w:val="24"/>
          <w:highlight w:val="none"/>
        </w:rPr>
        <w:t>）。</w:t>
      </w:r>
    </w:p>
    <w:p w14:paraId="221E8F73">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二、保证的方式及保证期间</w:t>
      </w:r>
    </w:p>
    <w:p w14:paraId="51F31C9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我方保证的方式为：连带责任保证。</w:t>
      </w:r>
    </w:p>
    <w:p w14:paraId="6F2DE7E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我方保证的期间为：自本合同生效之日起至主合同约定的工程款支付完毕之日后</w:t>
      </w:r>
      <w:r>
        <w:rPr>
          <w:rFonts w:hint="eastAsia" w:ascii="宋体" w:hAnsi="宋体"/>
          <w:sz w:val="24"/>
          <w:highlight w:val="none"/>
          <w:u w:val="single"/>
        </w:rPr>
        <w:t xml:space="preserve">    </w:t>
      </w:r>
      <w:r>
        <w:rPr>
          <w:rFonts w:hint="eastAsia" w:ascii="宋体" w:hAnsi="宋体"/>
          <w:sz w:val="24"/>
          <w:highlight w:val="none"/>
        </w:rPr>
        <w:t>日内。</w:t>
      </w:r>
    </w:p>
    <w:p w14:paraId="4761074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你方与发包人协议变更工程款支付日期的，经我方书面同意后，保证期间按照变更后的支付日期做相应调整。</w:t>
      </w:r>
    </w:p>
    <w:p w14:paraId="07BF6FD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三、承担保证责任的形式</w:t>
      </w:r>
    </w:p>
    <w:p w14:paraId="4DB9AF7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我方承担保证责任的形式是代为支付。发包人未按主合同约定向你方支付工程款的，由我方在保证金额内代为支付。</w:t>
      </w:r>
    </w:p>
    <w:p w14:paraId="7D22348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四、代偿的安排</w:t>
      </w:r>
    </w:p>
    <w:p w14:paraId="2435B739">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你方要求我方承担保证责任的，应向我方发出书面索赔通知及发包人未支付主合同约定工程款的证明材料。索赔通知应写明要求索赔的金额，支付款项应到达的账号。</w:t>
      </w:r>
    </w:p>
    <w:p w14:paraId="1034684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4B48C7B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我方收到你方的书面索赔通知及相应的证明材料后７天内无条件支付。</w:t>
      </w:r>
    </w:p>
    <w:p w14:paraId="48B82BB6">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五、保证责任的解除</w:t>
      </w:r>
    </w:p>
    <w:p w14:paraId="62FBDA42">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在本保函承诺的保证期间内，你方未书面向我方主张保证责任的，自保证期间届满次日起，我方保证责任解除。</w:t>
      </w:r>
    </w:p>
    <w:p w14:paraId="03894D8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发包人按主合同约定履行了工程款的全部支付义务的，自本保函承诺的保证期间届满次日起，我方保证责任解除。</w:t>
      </w:r>
    </w:p>
    <w:p w14:paraId="5C1CFF6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我方按照本保函向你方履行保证责任所支付金额达到本保函保证金额时，自我方向你方支付（支付款项从我方账户划出）之日起，保证责任即解除。</w:t>
      </w:r>
    </w:p>
    <w:p w14:paraId="0C816C1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按照法律法规的规定或出现应解除我方保证责任的其他情形的，我方在本保函项下的保证责任亦解除。</w:t>
      </w:r>
    </w:p>
    <w:p w14:paraId="4364C2BC">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我方解除保证责任后，你方应自我方保证责任解除之日起</w:t>
      </w:r>
      <w:r>
        <w:rPr>
          <w:rFonts w:hint="eastAsia" w:ascii="宋体" w:hAnsi="宋体"/>
          <w:sz w:val="24"/>
          <w:highlight w:val="none"/>
          <w:u w:val="single"/>
        </w:rPr>
        <w:t xml:space="preserve">  </w:t>
      </w:r>
      <w:r>
        <w:rPr>
          <w:rFonts w:hint="eastAsia" w:ascii="宋体" w:hAnsi="宋体"/>
          <w:sz w:val="24"/>
          <w:highlight w:val="none"/>
        </w:rPr>
        <w:t>个工作日内，将本保函原件返还我方。</w:t>
      </w:r>
    </w:p>
    <w:p w14:paraId="70EDB984">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六、免责条款</w:t>
      </w:r>
    </w:p>
    <w:p w14:paraId="2E5CA67A">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因你方违约致使发包人不能履行义务的，我方不承担保证责任。</w:t>
      </w:r>
    </w:p>
    <w:p w14:paraId="67A9F733">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依照法律法规的规定或你方与发包人的另行约定，免除发包人部分或全部义务的，我方亦免除其相应的保证责任。</w:t>
      </w:r>
    </w:p>
    <w:p w14:paraId="26FD0E22">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66CC1D5C">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因不可抗力造成发包人不能履行义务的，我方不承担保证责任。</w:t>
      </w:r>
    </w:p>
    <w:p w14:paraId="538BE4C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七、争议解决</w:t>
      </w:r>
    </w:p>
    <w:p w14:paraId="491F84D6">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因本保函或本保函相关事项发生的纠纷，可由双方协商解决，协商不成的，按下列第</w:t>
      </w:r>
      <w:r>
        <w:rPr>
          <w:rFonts w:hint="eastAsia" w:ascii="宋体" w:hAnsi="宋体"/>
          <w:sz w:val="24"/>
          <w:highlight w:val="none"/>
          <w:u w:val="single"/>
        </w:rPr>
        <w:t xml:space="preserve">     </w:t>
      </w:r>
      <w:r>
        <w:rPr>
          <w:rFonts w:hint="eastAsia" w:ascii="宋体" w:hAnsi="宋体"/>
          <w:sz w:val="24"/>
          <w:highlight w:val="none"/>
        </w:rPr>
        <w:t>种方式解决：</w:t>
      </w:r>
    </w:p>
    <w:p w14:paraId="062B9C7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（1）向</w:t>
      </w:r>
      <w:r>
        <w:rPr>
          <w:rFonts w:hint="eastAsia" w:ascii="宋体" w:hAnsi="宋体"/>
          <w:sz w:val="24"/>
          <w:highlight w:val="none"/>
          <w:u w:val="single"/>
        </w:rPr>
        <w:t xml:space="preserve">                     </w:t>
      </w:r>
      <w:r>
        <w:rPr>
          <w:rFonts w:hint="eastAsia" w:ascii="宋体" w:hAnsi="宋体"/>
          <w:sz w:val="24"/>
          <w:highlight w:val="none"/>
        </w:rPr>
        <w:t>仲裁委员会申请仲裁；</w:t>
      </w:r>
    </w:p>
    <w:p w14:paraId="0FF0018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（2）向</w:t>
      </w:r>
      <w:r>
        <w:rPr>
          <w:rFonts w:hint="eastAsia" w:ascii="宋体" w:hAnsi="宋体"/>
          <w:sz w:val="24"/>
          <w:highlight w:val="none"/>
          <w:u w:val="single"/>
        </w:rPr>
        <w:t xml:space="preserve">                     </w:t>
      </w:r>
      <w:r>
        <w:rPr>
          <w:rFonts w:hint="eastAsia" w:ascii="宋体" w:hAnsi="宋体"/>
          <w:sz w:val="24"/>
          <w:highlight w:val="none"/>
        </w:rPr>
        <w:t>人民法院起诉。</w:t>
      </w:r>
    </w:p>
    <w:p w14:paraId="05DE69A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八、保函的生效</w:t>
      </w:r>
    </w:p>
    <w:p w14:paraId="1EA6869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本保函自我方法定代表人（或其授权代理人）签字并加盖公章之日起生效。</w:t>
      </w:r>
    </w:p>
    <w:p w14:paraId="37546B30">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jc w:val="left"/>
        <w:textAlignment w:val="auto"/>
        <w:outlineLvl w:val="9"/>
        <w:rPr>
          <w:rFonts w:hint="eastAsia" w:ascii="宋体" w:hAnsi="宋体"/>
          <w:sz w:val="24"/>
          <w:highlight w:val="none"/>
        </w:rPr>
      </w:pPr>
      <w:r>
        <w:rPr>
          <w:rFonts w:hint="eastAsia" w:ascii="宋体" w:hAnsi="宋体"/>
          <w:sz w:val="24"/>
          <w:highlight w:val="none"/>
        </w:rPr>
        <w:t xml:space="preserve"> </w:t>
      </w:r>
    </w:p>
    <w:p w14:paraId="09E7F6E2">
      <w:pPr>
        <w:pStyle w:val="9"/>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ascii="宋体" w:hAnsi="宋体"/>
          <w:sz w:val="24"/>
          <w:highlight w:val="none"/>
        </w:rPr>
      </w:pPr>
    </w:p>
    <w:p w14:paraId="2307D1EE">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rPr>
      </w:pPr>
    </w:p>
    <w:p w14:paraId="199708C3">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firstLine="1440" w:firstLineChars="600"/>
        <w:jc w:val="left"/>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（盖章）</w:t>
      </w:r>
    </w:p>
    <w:p w14:paraId="3628B33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firstLine="1440" w:firstLineChars="600"/>
        <w:jc w:val="both"/>
        <w:textAlignment w:val="auto"/>
        <w:outlineLvl w:val="9"/>
        <w:rPr>
          <w:rFonts w:hint="eastAsia" w:ascii="宋体" w:hAnsi="宋体"/>
          <w:sz w:val="24"/>
          <w:highlight w:val="none"/>
        </w:rPr>
      </w:pPr>
      <w:r>
        <w:rPr>
          <w:rFonts w:hint="eastAsia" w:ascii="宋体" w:hAnsi="宋体"/>
          <w:sz w:val="24"/>
          <w:highlight w:val="none"/>
        </w:rPr>
        <w:t>法定代表人或委托代理人：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5095BD60">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3392AD6C">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0AF981B2">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688BE872">
      <w:pPr>
        <w:keepNext w:val="0"/>
        <w:keepLines w:val="0"/>
        <w:pageBreakBefore w:val="0"/>
        <w:widowControl w:val="0"/>
        <w:kinsoku/>
        <w:wordWrap/>
        <w:overflowPunct/>
        <w:topLinePunct w:val="0"/>
        <w:autoSpaceDN/>
        <w:bidi w:val="0"/>
        <w:adjustRightInd/>
        <w:snapToGrid/>
        <w:spacing w:before="0" w:beforeLines="0" w:after="0" w:afterLines="0" w:line="360" w:lineRule="auto"/>
        <w:ind w:right="150" w:firstLine="480" w:firstLineChars="200"/>
        <w:jc w:val="left"/>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w:t>
      </w:r>
    </w:p>
    <w:p w14:paraId="38520C94">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w:t>
      </w:r>
    </w:p>
    <w:p w14:paraId="22C243D7">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-1：材料暂估价表</w:t>
      </w:r>
    </w:p>
    <w:tbl>
      <w:tblPr>
        <w:tblStyle w:val="19"/>
        <w:tblW w:w="8584" w:type="dxa"/>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3E6FD5CE">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CA585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28B776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5A2CBA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0F0694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3E8967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F89D5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49ED30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5A6E077A">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017481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39C914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683A09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12FA70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410D89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163346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73BF0E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D0C52C">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52E7EB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5DA0EC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2D6D1E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162F81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03C0D4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4C86D6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nil"/>
              <w:left w:val="single" w:color="auto" w:sz="6" w:space="0"/>
              <w:bottom w:val="single" w:color="auto" w:sz="6" w:space="0"/>
              <w:right w:val="single" w:color="auto" w:sz="12" w:space="0"/>
            </w:tcBorders>
            <w:noWrap w:val="0"/>
            <w:vAlign w:val="top"/>
          </w:tcPr>
          <w:p w14:paraId="4DA139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236665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7B5CE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DC15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2154D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208F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C18F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E772F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E05F1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E087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6E5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9290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176B8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300D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6A85F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91B2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F1C5D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5AD471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80F52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D98E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A9EBB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F4FF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C6A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D900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AACD0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9EE59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516AC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576D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DE2A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460B9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DB26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2293D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4AC29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E0D15B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5A5F9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02AB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FBF6E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D44CE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323B4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4FA83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7A5D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5F7893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1B637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5CC1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361B9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D1EE0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4DF6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8AAED1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EA1F4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B02EAE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7FC7F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3FF5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954AA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29CFE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38A5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C7DD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79BA2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15849E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EC3D2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A871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AF358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F5530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B9C1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E55DB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8220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2D21A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3563D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77BE6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43751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F0DBB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37582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0207A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6944D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2DCDD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4AD7F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D11F5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FE62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37529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5896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1B2A1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61533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5578C2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BA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BA332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910D2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152C7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D8D9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902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5B85C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A2738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C015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9FD9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F80B6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2738F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AF2E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F1C9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C006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88E0B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605BA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02B54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37C3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D3D7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03192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4E6E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586A3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5D8BF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D374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4105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0355C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F7CAC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39CBC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37C7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A7757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548F016">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80C7C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89C9F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3596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3E96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05A2D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4114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EAB67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C78155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9EA2A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FD496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CDC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CDEF1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A7305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E41B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D3234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9ECF98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E6F55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D4B6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4AF8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49FD9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2B5A9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E484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AB22D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A661F8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5ACFC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000B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32B8F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77ED9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E8594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F2C94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9E9E8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E01C54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A3E6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840B0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EF027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F4E35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2F873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8F80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87B71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963C2F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B155D5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697D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6585B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12FC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DB8BE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FB83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CA3C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436CF1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CE57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7A9B7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5F4BF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4DD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56449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ABE4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009D6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41902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47FAD84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13411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07ED70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2DEA60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B6EE7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1A3051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40447C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7F8F142A">
      <w:pPr>
        <w:spacing w:before="156" w:beforeLines="50" w:after="156" w:afterLines="50" w:line="440" w:lineRule="exact"/>
        <w:outlineLvl w:val="9"/>
        <w:rPr>
          <w:rFonts w:hint="eastAsia" w:ascii="宋体" w:hAnsi="宋体"/>
          <w:sz w:val="24"/>
          <w:highlight w:val="none"/>
        </w:rPr>
      </w:pPr>
      <w:r>
        <w:rPr>
          <w:rFonts w:hint="eastAsia" w:ascii="宋体" w:hAnsi="宋体"/>
          <w:sz w:val="24"/>
          <w:highlight w:val="none"/>
        </w:rPr>
        <w:t xml:space="preserve"> </w:t>
      </w:r>
    </w:p>
    <w:p w14:paraId="447B6937">
      <w:pPr>
        <w:spacing w:before="156" w:beforeLines="50" w:after="156" w:afterLines="50" w:line="440" w:lineRule="exact"/>
        <w:jc w:val="center"/>
        <w:outlineLvl w:val="9"/>
        <w:rPr>
          <w:rFonts w:hint="eastAsia" w:ascii="宋体" w:hAnsi="宋体"/>
          <w:sz w:val="24"/>
          <w:highlight w:val="none"/>
          <w:lang w:val="en-US" w:eastAsia="zh-CN"/>
        </w:rPr>
      </w:pPr>
    </w:p>
    <w:p w14:paraId="1332A639">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-2：工程设备暂估价表</w:t>
      </w:r>
    </w:p>
    <w:tbl>
      <w:tblPr>
        <w:tblStyle w:val="19"/>
        <w:tblW w:w="8753" w:type="dxa"/>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1BEE12BC">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6C6933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1EA5F3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106B77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2B038E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395416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65F60F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23BE56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79AD160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1A7C9D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AD373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5DD525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1EBB64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9B0E2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62C005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0D852E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3DD7429">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379717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16C5DF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688562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7ED6EC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1EE34B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72F3A4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nil"/>
              <w:left w:val="single" w:color="auto" w:sz="6" w:space="0"/>
              <w:bottom w:val="single" w:color="auto" w:sz="6" w:space="0"/>
              <w:right w:val="single" w:color="auto" w:sz="12" w:space="0"/>
            </w:tcBorders>
            <w:noWrap w:val="0"/>
            <w:vAlign w:val="top"/>
          </w:tcPr>
          <w:p w14:paraId="689A30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1B9E21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6B5B2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956B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CD4C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74FB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A1D1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41FC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719E6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4E2EB7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36EF1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A7568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2DAE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68FA2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77878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2891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D4486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E5739A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27BAD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ADFC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FE1EA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3312F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9824B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55B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62F87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88351F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AA095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546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977B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610EF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FE742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1371C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9F73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78FAE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1EB19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F01D9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62D7B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15EB8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96EF4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FD1DD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9B3ED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2D7373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B17AE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D26D8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492ED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F660D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78B4F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1551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410BD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1D905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5E09F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5984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16895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B1C4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050CC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BF8B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5A42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FEDEF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71D60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514E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DF0CB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49C70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385A3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B2C3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43A3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64795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5E95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BF6EB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94704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DBB63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1FB25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DDB05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B97EC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8BD36A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E6B9F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8DC3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8B443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18BEA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D9D7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6B3FD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E6F22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612E52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A418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1DD8A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29B8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2041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47BDA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5222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2FC31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97B2C3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F9748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7D03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8A7D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33578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00BB5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6625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A18AD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AC30BB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E68F4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7EB4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87E5E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3EE5E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7A1FDD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970B6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3CF87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D7B6EB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69B25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156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0F8AE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12E9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04CB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E492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590B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AE6C826">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E42CD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854A0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EF3D2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F3D6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AD80C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BC367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C5C52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59E297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CC9D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948D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4CD1C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81CE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EC6B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A1560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37CBD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FFDF6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06EFB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32D5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C0714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DCDD8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9AF1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1CD56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B0DEC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585361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0807F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D7BA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95513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9F591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26DF4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9BB2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41788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20276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C9CDD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843F0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47EF2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5DFF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8EF77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46B7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33DC5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449245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0059D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91A0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6F732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E6A33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49E28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570D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99CB2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4C2A99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F1E0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BAC98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4539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27CFA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135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80D40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D50CD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9BD63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FFEDE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CD574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AEEA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DA92A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189D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8A24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C7812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1A36B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04929D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12E38A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074437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2AB657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022CAD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15A086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513AE7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32CA779F">
      <w:pPr>
        <w:spacing w:line="440" w:lineRule="exact"/>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lang w:val="en-US" w:eastAsia="zh-CN"/>
        </w:rPr>
        <w:t>9</w:t>
      </w:r>
      <w:r>
        <w:rPr>
          <w:rFonts w:hint="eastAsia" w:ascii="宋体" w:hAnsi="宋体"/>
          <w:sz w:val="24"/>
          <w:highlight w:val="none"/>
        </w:rPr>
        <w:t>-3：专业工程暂估价表</w:t>
      </w:r>
    </w:p>
    <w:tbl>
      <w:tblPr>
        <w:tblStyle w:val="19"/>
        <w:tblW w:w="8817" w:type="dxa"/>
        <w:jc w:val="center"/>
        <w:tblLayout w:type="fixed"/>
        <w:tblCellMar>
          <w:top w:w="0" w:type="dxa"/>
          <w:left w:w="28" w:type="dxa"/>
          <w:bottom w:w="0" w:type="dxa"/>
          <w:right w:w="28" w:type="dxa"/>
        </w:tblCellMar>
      </w:tblPr>
      <w:tblGrid>
        <w:gridCol w:w="879"/>
        <w:gridCol w:w="1984"/>
        <w:gridCol w:w="4678"/>
        <w:gridCol w:w="1276"/>
      </w:tblGrid>
      <w:tr w14:paraId="3314967C">
        <w:tblPrEx>
          <w:tblCellMar>
            <w:top w:w="0" w:type="dxa"/>
            <w:left w:w="28" w:type="dxa"/>
            <w:bottom w:w="0" w:type="dxa"/>
            <w:right w:w="28" w:type="dxa"/>
          </w:tblCellMar>
        </w:tblPrEx>
        <w:trPr>
          <w:trHeight w:val="227" w:hRule="atLeast"/>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498A9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26ADBC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06C089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2CF0A4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金额</w:t>
            </w:r>
          </w:p>
        </w:tc>
      </w:tr>
      <w:tr w14:paraId="2DD99488">
        <w:tblPrEx>
          <w:tblCellMar>
            <w:top w:w="0" w:type="dxa"/>
            <w:left w:w="28" w:type="dxa"/>
            <w:bottom w:w="0" w:type="dxa"/>
            <w:right w:w="28" w:type="dxa"/>
          </w:tblCellMar>
        </w:tblPrEx>
        <w:trPr>
          <w:trHeight w:val="227" w:hRule="atLeast"/>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0D3E02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7D0B90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1D6FC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B132D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8AA8620">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147C2E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4A43A95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4880CA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05BB7D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F8EBC37">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3E786D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2B3051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6EE6A6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61D1B1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E2E1EF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1BC7E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160C8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ABCCE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D47B5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EED05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A17A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C2C39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FAB5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CD0A9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BDB54E">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C2A3C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E84DC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B0B48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DD21D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C65E2A">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64923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68D59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B0BE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E1B7E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CFDE3F4">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FB77F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9209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26FCD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4C627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A5F64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5460F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43C7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4EA8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37652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3249B46">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A2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C7936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6D13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B6289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8A5B1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99E55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86F5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35F7A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BF91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D3D4DF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C0211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D7ED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F976B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7486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0F3A149">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525F6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CB93B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3361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1A39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9365BE">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71C34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D00DC8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A1FA4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FDE7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1F7D930">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2B3DA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3DA0E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E316F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D82C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840FC70">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ECE1A8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2E4ED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530D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2F134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190919">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71411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10140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08FC2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6F629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12DFA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0C3A7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58CA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4C114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5B385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CFC3160">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8BDB4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1959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FAAF0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A6608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39ADAA">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CB76C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BC2159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DE330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9EC69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6AA6CC">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22C27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D7B2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C47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5F188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568806F">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F7BC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16DF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C626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051C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9E18E5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93039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586F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DD443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FED8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A1B93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9DB04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B7AD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A1A2F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72F01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1C44483">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3E2FF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8E7A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F35DE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4BE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CFDE64A">
        <w:tblPrEx>
          <w:tblCellMar>
            <w:top w:w="0" w:type="dxa"/>
            <w:left w:w="28" w:type="dxa"/>
            <w:bottom w:w="0" w:type="dxa"/>
            <w:right w:w="28" w:type="dxa"/>
          </w:tblCellMar>
        </w:tblPrEx>
        <w:trPr>
          <w:trHeight w:val="227" w:hRule="atLeast"/>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340FB5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小计：</w:t>
            </w:r>
          </w:p>
        </w:tc>
      </w:tr>
      <w:bookmarkEnd w:id="2"/>
      <w:bookmarkEnd w:id="3"/>
      <w:bookmarkEnd w:id="4"/>
      <w:bookmarkEnd w:id="5"/>
    </w:tbl>
    <w:p w14:paraId="170A436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rPr>
          <w:rFonts w:hint="eastAsia" w:ascii="宋体" w:hAnsi="宋体" w:eastAsia="宋体" w:cs="宋体"/>
          <w:sz w:val="10"/>
          <w:szCs w:val="10"/>
          <w:lang w:val="en-US" w:eastAsia="zh-CN"/>
        </w:rPr>
      </w:pPr>
    </w:p>
    <w:sectPr>
      <w:headerReference r:id="rId8" w:type="default"/>
      <w:footerReference r:id="rId9"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7CFAF">
    <w:pPr>
      <w:ind w:left="0" w:leftChars="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CCF14">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6DDB5">
    <w:pPr>
      <w:pBdr>
        <w:bottom w:val="none" w:color="auto" w:sz="0" w:space="0"/>
      </w:pBdr>
      <w:spacing w:line="360" w:lineRule="auto"/>
      <w:ind w:right="-417" w:rightChars="-149"/>
      <w:jc w:val="left"/>
      <w:rPr>
        <w:rFonts w:hint="eastAsia" w:ascii="宋体" w:hAnsi="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7453E">
    <w:pPr>
      <w:pStyle w:val="14"/>
      <w:pBdr>
        <w:bottom w:val="none" w:color="auto" w:sz="0" w:space="1"/>
      </w:pBdr>
      <w:ind w:left="0" w:leftChars="0"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BFE07">
    <w:pPr>
      <w:pStyle w:val="14"/>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2567DB3"/>
    <w:rsid w:val="051E0BD4"/>
    <w:rsid w:val="083E1F8B"/>
    <w:rsid w:val="0A40252D"/>
    <w:rsid w:val="0A4C54EF"/>
    <w:rsid w:val="0BCC346A"/>
    <w:rsid w:val="0D240982"/>
    <w:rsid w:val="107300C6"/>
    <w:rsid w:val="11F01580"/>
    <w:rsid w:val="12650510"/>
    <w:rsid w:val="1480421D"/>
    <w:rsid w:val="14C03686"/>
    <w:rsid w:val="16CD38D1"/>
    <w:rsid w:val="16ED5878"/>
    <w:rsid w:val="180947FE"/>
    <w:rsid w:val="1A452854"/>
    <w:rsid w:val="1BDA4758"/>
    <w:rsid w:val="1F7F45D1"/>
    <w:rsid w:val="20AE361B"/>
    <w:rsid w:val="22FF7220"/>
    <w:rsid w:val="252A4A7A"/>
    <w:rsid w:val="256533FF"/>
    <w:rsid w:val="29296C4B"/>
    <w:rsid w:val="29B80AF4"/>
    <w:rsid w:val="29C65E64"/>
    <w:rsid w:val="2C972285"/>
    <w:rsid w:val="2D527BB7"/>
    <w:rsid w:val="2E281F9B"/>
    <w:rsid w:val="319900D4"/>
    <w:rsid w:val="31C541D6"/>
    <w:rsid w:val="35417A73"/>
    <w:rsid w:val="399B1822"/>
    <w:rsid w:val="3B0B649B"/>
    <w:rsid w:val="3E3653B1"/>
    <w:rsid w:val="3E686071"/>
    <w:rsid w:val="3EF46ABF"/>
    <w:rsid w:val="3F3B19D7"/>
    <w:rsid w:val="3FF821FD"/>
    <w:rsid w:val="423B0BB0"/>
    <w:rsid w:val="435C7035"/>
    <w:rsid w:val="43755751"/>
    <w:rsid w:val="44024162"/>
    <w:rsid w:val="452101B7"/>
    <w:rsid w:val="46024FFD"/>
    <w:rsid w:val="4698551B"/>
    <w:rsid w:val="47616387"/>
    <w:rsid w:val="477E2A43"/>
    <w:rsid w:val="4EFB0067"/>
    <w:rsid w:val="4FB10F78"/>
    <w:rsid w:val="504D514E"/>
    <w:rsid w:val="51B80C66"/>
    <w:rsid w:val="55256612"/>
    <w:rsid w:val="5B097FC5"/>
    <w:rsid w:val="5D5470BA"/>
    <w:rsid w:val="5DA16A52"/>
    <w:rsid w:val="5E8D0EFB"/>
    <w:rsid w:val="5FBF7C9E"/>
    <w:rsid w:val="5FDA57C8"/>
    <w:rsid w:val="623C34CD"/>
    <w:rsid w:val="694A14DC"/>
    <w:rsid w:val="6B1964B5"/>
    <w:rsid w:val="6CAE4CE7"/>
    <w:rsid w:val="6EB93FF0"/>
    <w:rsid w:val="6F6D4DEF"/>
    <w:rsid w:val="700E4EB7"/>
    <w:rsid w:val="71C1726B"/>
    <w:rsid w:val="745A5DB1"/>
    <w:rsid w:val="765C57B4"/>
    <w:rsid w:val="77233AA6"/>
    <w:rsid w:val="78056103"/>
    <w:rsid w:val="79B61CB0"/>
    <w:rsid w:val="7B051F5C"/>
    <w:rsid w:val="7D197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paragraph" w:styleId="6">
    <w:name w:val="heading 3"/>
    <w:basedOn w:val="1"/>
    <w:next w:val="1"/>
    <w:qFormat/>
    <w:uiPriority w:val="99"/>
    <w:pPr>
      <w:keepNext/>
      <w:keepLines/>
      <w:spacing w:line="413" w:lineRule="auto"/>
      <w:outlineLvl w:val="2"/>
    </w:pPr>
    <w:rPr>
      <w:b/>
      <w:sz w:val="28"/>
    </w:rPr>
  </w:style>
  <w:style w:type="paragraph" w:styleId="7">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paragraph" w:styleId="5">
    <w:name w:val="Normal Indent"/>
    <w:basedOn w:val="1"/>
    <w:qFormat/>
    <w:uiPriority w:val="99"/>
    <w:pPr>
      <w:ind w:firstLine="420"/>
    </w:pPr>
    <w:rPr>
      <w:szCs w:val="20"/>
    </w:rPr>
  </w:style>
  <w:style w:type="paragraph" w:styleId="8">
    <w:name w:val="annotation text"/>
    <w:basedOn w:val="1"/>
    <w:semiHidden/>
    <w:qFormat/>
    <w:uiPriority w:val="0"/>
    <w:pPr>
      <w:adjustRightInd w:val="0"/>
      <w:spacing w:line="360" w:lineRule="atLeast"/>
      <w:jc w:val="left"/>
    </w:pPr>
    <w:rPr>
      <w:kern w:val="0"/>
      <w:sz w:val="24"/>
      <w:szCs w:val="20"/>
    </w:rPr>
  </w:style>
  <w:style w:type="paragraph" w:styleId="9">
    <w:name w:val="Body Text"/>
    <w:basedOn w:val="1"/>
    <w:next w:val="1"/>
    <w:qFormat/>
    <w:uiPriority w:val="0"/>
    <w:rPr>
      <w:sz w:val="28"/>
    </w:rPr>
  </w:style>
  <w:style w:type="paragraph" w:styleId="10">
    <w:name w:val="Body Text Indent"/>
    <w:basedOn w:val="1"/>
    <w:next w:val="1"/>
    <w:qFormat/>
    <w:uiPriority w:val="0"/>
    <w:pPr>
      <w:spacing w:after="120"/>
      <w:ind w:left="420"/>
    </w:pPr>
    <w:rPr>
      <w:kern w:val="1"/>
    </w:rPr>
  </w:style>
  <w:style w:type="paragraph" w:styleId="11">
    <w:name w:val="Plain Text"/>
    <w:basedOn w:val="1"/>
    <w:qFormat/>
    <w:uiPriority w:val="99"/>
    <w:pPr>
      <w:spacing w:line="324" w:lineRule="auto"/>
    </w:pPr>
    <w:rPr>
      <w:rFonts w:ascii="宋体" w:hAnsi="Courier New" w:cs="Courier New"/>
      <w:szCs w:val="21"/>
    </w:rPr>
  </w:style>
  <w:style w:type="paragraph" w:styleId="12">
    <w:name w:val="Body Text Indent 2"/>
    <w:basedOn w:val="1"/>
    <w:next w:val="1"/>
    <w:qFormat/>
    <w:uiPriority w:val="99"/>
    <w:pPr>
      <w:spacing w:after="120" w:line="480" w:lineRule="auto"/>
      <w:ind w:left="420" w:leftChars="200"/>
    </w:pPr>
  </w:style>
  <w:style w:type="paragraph" w:styleId="13">
    <w:name w:val="footer"/>
    <w:basedOn w:val="1"/>
    <w:qFormat/>
    <w:uiPriority w:val="99"/>
    <w:pPr>
      <w:pBdr>
        <w:top w:val="single" w:color="auto" w:sz="4" w:space="1"/>
      </w:pBdr>
      <w:tabs>
        <w:tab w:val="center" w:pos="4153"/>
        <w:tab w:val="right" w:pos="8306"/>
      </w:tabs>
      <w:snapToGrid w:val="0"/>
      <w:jc w:val="left"/>
    </w:pPr>
    <w:rPr>
      <w:sz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10"/>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6"/>
    <w:next w:val="1"/>
    <w:qFormat/>
    <w:uiPriority w:val="99"/>
    <w:pPr>
      <w:spacing w:before="0" w:after="0" w:line="400" w:lineRule="exact"/>
    </w:pPr>
    <w:rPr>
      <w:rFonts w:hAnsi="Calibri" w:eastAsia="黑体" w:cs="宋体"/>
      <w:b w:val="0"/>
      <w:sz w:val="24"/>
    </w:rPr>
  </w:style>
  <w:style w:type="paragraph" w:customStyle="1" w:styleId="28">
    <w:name w:val="List Paragraph"/>
    <w:basedOn w:val="1"/>
    <w:unhideWhenUsed/>
    <w:qFormat/>
    <w:uiPriority w:val="99"/>
    <w:pPr>
      <w:ind w:firstLine="420" w:firstLineChars="200"/>
    </w:pPr>
  </w:style>
  <w:style w:type="paragraph" w:customStyle="1" w:styleId="29">
    <w:name w:val="_Style 5"/>
    <w:basedOn w:val="3"/>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12327</Words>
  <Characters>13100</Characters>
  <Lines>0</Lines>
  <Paragraphs>0</Paragraphs>
  <TotalTime>1</TotalTime>
  <ScaleCrop>false</ScaleCrop>
  <LinksUpToDate>false</LinksUpToDate>
  <CharactersWithSpaces>18188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王峰</cp:lastModifiedBy>
  <cp:lastPrinted>2022-08-25T06:53:00Z</cp:lastPrinted>
  <dcterms:modified xsi:type="dcterms:W3CDTF">2026-08-18T08:28:38Z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C0EAC3B5E3C34B459AD5AA49A8F47DBC</vt:lpwstr>
  </property>
  <property fmtid="{D5CDD505-2E9C-101B-9397-08002B2CF9AE}" pid="4" name="KSOTemplateDocerSaveRecord">
    <vt:lpwstr>eyJoZGlkIjoiY2Q2Yzk4M2E5ZGY0MDA4NTkzYTE2ZDdmYzc4ZjM5MGUiLCJ1c2VySWQiOiIxMDAwNzE0MzQ3In0=</vt:lpwstr>
  </property>
</Properties>
</file>