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版本号：GLD2026-0427Z20260427001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王益经济技术开发区市容环境卫生服务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GLD2026-0427Z</w:t>
      </w:r>
      <w:r>
        <w:br/>
      </w:r>
      <w:r>
        <w:br/>
      </w:r>
      <w:r>
        <w:br/>
      </w:r>
    </w:p>
    <w:p>
      <w:pPr>
        <w:pStyle w:val="null3"/>
        <w:jc w:val="center"/>
        <w:outlineLvl w:val="2"/>
      </w:pPr>
      <w:r>
        <w:rPr>
          <w:rFonts w:ascii="仿宋_GB2312" w:hAnsi="仿宋_GB2312" w:cs="仿宋_GB2312" w:eastAsia="仿宋_GB2312"/>
          <w:sz w:val="28"/>
          <w:b/>
        </w:rPr>
        <w:t>王益经济技术开发区管理委员会</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王益经济技术开发区管理委员会</w:t>
      </w:r>
      <w:r>
        <w:rPr>
          <w:rFonts w:ascii="仿宋_GB2312" w:hAnsi="仿宋_GB2312" w:cs="仿宋_GB2312" w:eastAsia="仿宋_GB2312"/>
        </w:rPr>
        <w:t>委托，拟对</w:t>
      </w:r>
      <w:r>
        <w:rPr>
          <w:rFonts w:ascii="仿宋_GB2312" w:hAnsi="仿宋_GB2312" w:cs="仿宋_GB2312" w:eastAsia="仿宋_GB2312"/>
        </w:rPr>
        <w:t>王益经济技术开发区市容环境卫生服务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GLD2026-0427Z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王益经济技术开发区市容环境卫生服务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王益经济技术开发区市容环境卫生服务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采购包1（王益经济技术开发区市容环境卫生服务）：属于专门面向小微企业采购。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1、主体资格证明文件：提供合格有效的法人或者其他组织的营业执照等证明文件，自然人的身份证明；</w:t>
      </w:r>
    </w:p>
    <w:p>
      <w:pPr>
        <w:pStyle w:val="null3"/>
      </w:pPr>
      <w:r>
        <w:rPr>
          <w:rFonts w:ascii="仿宋_GB2312" w:hAnsi="仿宋_GB2312" w:cs="仿宋_GB2312" w:eastAsia="仿宋_GB2312"/>
        </w:rPr>
        <w:t>2、提供法定代表人授权书：提供法定代表人授权书（附法定代表人、被授权人身份证复印件）及被授权人身份 证复印件（法定代表人直接参加投标，须提供法定代表人身份证明及身份证复印 件）；</w:t>
      </w:r>
    </w:p>
    <w:p>
      <w:pPr>
        <w:pStyle w:val="null3"/>
      </w:pPr>
      <w:r>
        <w:rPr>
          <w:rFonts w:ascii="仿宋_GB2312" w:hAnsi="仿宋_GB2312" w:cs="仿宋_GB2312" w:eastAsia="仿宋_GB2312"/>
        </w:rPr>
        <w:t>3、财务状况：提供递交投标文件截止之日前两年内任意一个年度经审计的财务报告（包括“四表 一注”，即资产负债表、利润表、现金流量表、所有者权益变动表及其附注，符合 《中小企业划型标准规定》的小型企业按照《小企业会计准则》执行。成立时间至 提交投标文件截止时间不足一年的可提供成立后任意时段的资产负债表），审计报 告须具有注册会计师行业统一监管平台（http://acc.mof.gov.cn）赋予的验证码 ；或提供其开标前三个月内基本开户银行出具的资信证明；</w:t>
      </w:r>
    </w:p>
    <w:p>
      <w:pPr>
        <w:pStyle w:val="null3"/>
      </w:pPr>
      <w:r>
        <w:rPr>
          <w:rFonts w:ascii="仿宋_GB2312" w:hAnsi="仿宋_GB2312" w:cs="仿宋_GB2312" w:eastAsia="仿宋_GB2312"/>
        </w:rPr>
        <w:t>4、税收缴纳证明：提供投标截止日前近一年内至少一个月的纳税证明或完税证明，依法免税的单位应 提供相关证明材料；</w:t>
      </w:r>
    </w:p>
    <w:p>
      <w:pPr>
        <w:pStyle w:val="null3"/>
      </w:pPr>
      <w:r>
        <w:rPr>
          <w:rFonts w:ascii="仿宋_GB2312" w:hAnsi="仿宋_GB2312" w:cs="仿宋_GB2312" w:eastAsia="仿宋_GB2312"/>
        </w:rPr>
        <w:t>5、社保缴纳证明：提供投标截止日前近一年内至少一个月的社会保障资金缴存单据或社保机构开具的 社会保险参保缴费情况证明，依法不需要缴纳社会保障资金的单位应提供相关证明 材料；</w:t>
      </w:r>
    </w:p>
    <w:p>
      <w:pPr>
        <w:pStyle w:val="null3"/>
      </w:pPr>
      <w:r>
        <w:rPr>
          <w:rFonts w:ascii="仿宋_GB2312" w:hAnsi="仿宋_GB2312" w:cs="仿宋_GB2312" w:eastAsia="仿宋_GB2312"/>
        </w:rPr>
        <w:t>6、书面声明：提供《供应商信用记录书面声明函》供应商未被列入“信用中国”网站记录的“失信 被执行人”或“重大税收违法案件当事人”名单；不处于“中国政府采购网”记录的“政 府采购严重违法失信行为信息记录名单”中的禁止参加政府采购活动期间；</w:t>
      </w:r>
    </w:p>
    <w:p>
      <w:pPr>
        <w:pStyle w:val="null3"/>
      </w:pPr>
      <w:r>
        <w:rPr>
          <w:rFonts w:ascii="仿宋_GB2312" w:hAnsi="仿宋_GB2312" w:cs="仿宋_GB2312" w:eastAsia="仿宋_GB2312"/>
        </w:rPr>
        <w:t>7、控股管理关系：提供直接控股和管理关系清单。若与其他供应商存在单位负责人为同一人或者存在 直接控股、管理关系的，则响应无效。</w:t>
      </w:r>
    </w:p>
    <w:p>
      <w:pPr>
        <w:pStyle w:val="null3"/>
      </w:pPr>
      <w:r>
        <w:rPr>
          <w:rFonts w:ascii="仿宋_GB2312" w:hAnsi="仿宋_GB2312" w:cs="仿宋_GB2312" w:eastAsia="仿宋_GB2312"/>
        </w:rPr>
        <w:t>8、信用要求：供应商参加本次政府采购活动前三年内在经营活动中没有重大违纪，以及未被列入 “信用中国”网站（www.creditchina.gov.cn）记录的“失信被执行人”或“重大税 收违法案件当事人”名单；不处于“中国政府采购网（www.ccgp.gov.cn）”记录 的“政府采购严重违法失信行为记录名单”中的禁止参加政府采购活动期间。</w:t>
      </w:r>
    </w:p>
    <w:p>
      <w:pPr>
        <w:pStyle w:val="null3"/>
      </w:pPr>
      <w:r>
        <w:rPr>
          <w:rFonts w:ascii="仿宋_GB2312" w:hAnsi="仿宋_GB2312" w:cs="仿宋_GB2312" w:eastAsia="仿宋_GB2312"/>
        </w:rPr>
        <w:t>9、中小企业声明函：提供中小企业声明函（本项目为专门面向中小微企业采购项目）。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王益经济技术开发区管理委员会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王益经济技术开发区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0919-2188605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陕西省铜川市新区东环路祥瑞小区南门12号商铺三楼铜川办事处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郭辰阳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15399208767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采购包1：988,200.00元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代理服务费收费标准：本项目收取代理服务费代理服务费用收取对象：中标/成交供应商代理 服务费收费标准：成交服务费依据《国家发展和改革委员会文件发改价格[2011]534号文件》 及《国家计委价格[2002]1980号文件》规定标准收取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王益经济技术开发区管理委员会</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王益经济技术开发区管理委员会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王益经济技术开发区管理委员会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日检查、周评比、月考核。</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联系人：郭辰阳</w:t>
      </w:r>
    </w:p>
    <w:p>
      <w:pPr>
        <w:pStyle w:val="null3"/>
      </w:pPr>
      <w:r>
        <w:rPr>
          <w:rFonts w:ascii="仿宋_GB2312" w:hAnsi="仿宋_GB2312" w:cs="仿宋_GB2312" w:eastAsia="仿宋_GB2312"/>
        </w:rPr>
        <w:t>联系电话：15399208767</w:t>
      </w:r>
    </w:p>
    <w:p>
      <w:pPr>
        <w:pStyle w:val="null3"/>
      </w:pPr>
      <w:r>
        <w:rPr>
          <w:rFonts w:ascii="仿宋_GB2312" w:hAnsi="仿宋_GB2312" w:cs="仿宋_GB2312" w:eastAsia="仿宋_GB2312"/>
        </w:rPr>
        <w:t>地址：陕西省铜川市新区东环路祥瑞小区南门12号商铺三楼铜川办事处</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王益经济技术开发区市容环境卫生服务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988,200.00</w:t>
      </w:r>
    </w:p>
    <w:p>
      <w:pPr>
        <w:pStyle w:val="null3"/>
      </w:pPr>
      <w:r>
        <w:rPr>
          <w:rFonts w:ascii="仿宋_GB2312" w:hAnsi="仿宋_GB2312" w:cs="仿宋_GB2312" w:eastAsia="仿宋_GB2312"/>
        </w:rPr>
        <w:t>采购包最高限价（元）: 988,200.00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市容环境卫生服务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988,200.00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标的名称：市容环境卫生服务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6"/>
                <w:color w:val="000000"/>
              </w:rPr>
              <w:t>市政道路：王益经济技术开发区建成区南至丰大加油站、北至运通机动车辆检测站，东至纵二路、西至西环路</w:t>
            </w:r>
            <w:r>
              <w:rPr>
                <w:rFonts w:ascii="仿宋_GB2312" w:hAnsi="仿宋_GB2312" w:cs="仿宋_GB2312" w:eastAsia="仿宋_GB2312"/>
                <w:sz w:val="16"/>
                <w:color w:val="000000"/>
              </w:rPr>
              <w:t>32 .5</w:t>
            </w:r>
            <w:r>
              <w:rPr>
                <w:rFonts w:ascii="仿宋_GB2312" w:hAnsi="仿宋_GB2312" w:cs="仿宋_GB2312" w:eastAsia="仿宋_GB2312"/>
                <w:sz w:val="16"/>
                <w:color w:val="000000"/>
              </w:rPr>
              <w:t>万</w:t>
            </w:r>
            <w:r>
              <w:rPr>
                <w:rFonts w:ascii="仿宋_GB2312" w:hAnsi="仿宋_GB2312" w:cs="仿宋_GB2312" w:eastAsia="仿宋_GB2312"/>
                <w:sz w:val="16"/>
                <w:color w:val="000000"/>
              </w:rPr>
              <w:t>m²</w:t>
            </w:r>
            <w:r>
              <w:rPr>
                <w:rFonts w:ascii="仿宋_GB2312" w:hAnsi="仿宋_GB2312" w:cs="仿宋_GB2312" w:eastAsia="仿宋_GB2312"/>
                <w:sz w:val="16"/>
                <w:color w:val="000000"/>
              </w:rPr>
              <w:t>。包括市政道路的机动车道、非机动车道、人行道。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
              <w:jc w:val="left"/>
            </w:pPr>
            <w:r>
              <w:rPr>
                <w:rFonts w:ascii="仿宋_GB2312" w:hAnsi="仿宋_GB2312" w:cs="仿宋_GB2312" w:eastAsia="仿宋_GB2312"/>
                <w:sz w:val="16"/>
                <w:color w:val="000000"/>
              </w:rPr>
              <w:t>市政道路绿化带管护工作服务内容：王益经济技术开发区建成区南至丰大加油站、北至运通机动车辆检测站，东至</w:t>
            </w:r>
            <w:r>
              <w:rPr>
                <w:rFonts w:ascii="仿宋_GB2312" w:hAnsi="仿宋_GB2312" w:cs="仿宋_GB2312" w:eastAsia="仿宋_GB2312"/>
                <w:sz w:val="16"/>
                <w:color w:val="000000"/>
              </w:rPr>
              <w:t>纵二路、西至西环路</w:t>
            </w:r>
            <w:r>
              <w:rPr>
                <w:rFonts w:ascii="仿宋_GB2312" w:hAnsi="仿宋_GB2312" w:cs="仿宋_GB2312" w:eastAsia="仿宋_GB2312"/>
                <w:sz w:val="16"/>
                <w:color w:val="000000"/>
              </w:rPr>
              <w:t>2 .329933</w:t>
            </w:r>
            <w:r>
              <w:rPr>
                <w:rFonts w:ascii="仿宋_GB2312" w:hAnsi="仿宋_GB2312" w:cs="仿宋_GB2312" w:eastAsia="仿宋_GB2312"/>
                <w:sz w:val="16"/>
                <w:color w:val="000000"/>
              </w:rPr>
              <w:t>万</w:t>
            </w:r>
            <w:r>
              <w:rPr>
                <w:rFonts w:ascii="仿宋_GB2312" w:hAnsi="仿宋_GB2312" w:cs="仿宋_GB2312" w:eastAsia="仿宋_GB2312"/>
                <w:sz w:val="16"/>
                <w:color w:val="000000"/>
              </w:rPr>
              <w:t>m²</w:t>
            </w:r>
            <w:r>
              <w:rPr>
                <w:rFonts w:ascii="仿宋_GB2312" w:hAnsi="仿宋_GB2312" w:cs="仿宋_GB2312" w:eastAsia="仿宋_GB2312"/>
                <w:sz w:val="16"/>
                <w:color w:val="000000"/>
              </w:rPr>
              <w:t>。包括城市范围内道路绿化的修剪、浇水、病虫害防治、施肥、除草及夏季抗</w:t>
            </w:r>
            <w:r>
              <w:rPr>
                <w:rFonts w:ascii="仿宋_GB2312" w:hAnsi="仿宋_GB2312" w:cs="仿宋_GB2312" w:eastAsia="仿宋_GB2312"/>
                <w:sz w:val="16"/>
                <w:color w:val="000000"/>
              </w:rPr>
              <w:t>旱、冬季防火等日常养护管理工作。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2"/>
              <w:jc w:val="left"/>
            </w:pPr>
            <w:r>
              <w:rPr>
                <w:rFonts w:ascii="仿宋_GB2312" w:hAnsi="仿宋_GB2312" w:cs="仿宋_GB2312" w:eastAsia="仿宋_GB2312"/>
                <w:sz w:val="16"/>
                <w:color w:val="000000"/>
              </w:rPr>
              <w:t>市政小游园和涝池管护工作服务内容：王益经济技术开发区范围内城市小游园</w:t>
            </w:r>
            <w:r>
              <w:rPr>
                <w:rFonts w:ascii="仿宋_GB2312" w:hAnsi="仿宋_GB2312" w:cs="仿宋_GB2312" w:eastAsia="仿宋_GB2312"/>
                <w:sz w:val="16"/>
                <w:color w:val="000000"/>
              </w:rPr>
              <w:t>1 .26</w:t>
            </w:r>
            <w:r>
              <w:rPr>
                <w:rFonts w:ascii="仿宋_GB2312" w:hAnsi="仿宋_GB2312" w:cs="仿宋_GB2312" w:eastAsia="仿宋_GB2312"/>
                <w:sz w:val="16"/>
                <w:color w:val="000000"/>
              </w:rPr>
              <w:t>万</w:t>
            </w:r>
            <w:r>
              <w:rPr>
                <w:rFonts w:ascii="仿宋_GB2312" w:hAnsi="仿宋_GB2312" w:cs="仿宋_GB2312" w:eastAsia="仿宋_GB2312"/>
                <w:sz w:val="16"/>
                <w:color w:val="000000"/>
              </w:rPr>
              <w:t>m²,</w:t>
            </w:r>
            <w:r>
              <w:rPr>
                <w:rFonts w:ascii="仿宋_GB2312" w:hAnsi="仿宋_GB2312" w:cs="仿宋_GB2312" w:eastAsia="仿宋_GB2312"/>
                <w:sz w:val="16"/>
                <w:color w:val="000000"/>
              </w:rPr>
              <w:t>包括园林绿化的修剪、浇</w:t>
            </w:r>
            <w:r>
              <w:rPr>
                <w:rFonts w:ascii="仿宋_GB2312" w:hAnsi="仿宋_GB2312" w:cs="仿宋_GB2312" w:eastAsia="仿宋_GB2312"/>
                <w:sz w:val="16"/>
                <w:color w:val="000000"/>
              </w:rPr>
              <w:t>水、病虫害防治、施肥、除草及夏季抗旱、已征收暂未开发利用土地除草冬季防火等日常养护管理工作。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
              <w:jc w:val="left"/>
            </w:pPr>
            <w:r>
              <w:rPr>
                <w:rFonts w:ascii="仿宋_GB2312" w:hAnsi="仿宋_GB2312" w:cs="仿宋_GB2312" w:eastAsia="仿宋_GB2312"/>
                <w:sz w:val="16"/>
                <w:color w:val="000000"/>
              </w:rPr>
              <w:t>市政道路行道树管护工作服务内容：包括王益经济技术开发区范围内行道树养护</w:t>
            </w:r>
            <w:r>
              <w:rPr>
                <w:rFonts w:ascii="仿宋_GB2312" w:hAnsi="仿宋_GB2312" w:cs="仿宋_GB2312" w:eastAsia="仿宋_GB2312"/>
                <w:sz w:val="16"/>
                <w:color w:val="000000"/>
              </w:rPr>
              <w:t>0 .7718</w:t>
            </w:r>
            <w:r>
              <w:rPr>
                <w:rFonts w:ascii="仿宋_GB2312" w:hAnsi="仿宋_GB2312" w:cs="仿宋_GB2312" w:eastAsia="仿宋_GB2312"/>
                <w:sz w:val="16"/>
                <w:color w:val="000000"/>
              </w:rPr>
              <w:t>万株。包括行道树的修剪、</w:t>
            </w:r>
            <w:r>
              <w:rPr>
                <w:rFonts w:ascii="仿宋_GB2312" w:hAnsi="仿宋_GB2312" w:cs="仿宋_GB2312" w:eastAsia="仿宋_GB2312"/>
                <w:sz w:val="16"/>
                <w:color w:val="000000"/>
              </w:rPr>
              <w:t>浇水、病虫害防治、施肥、除草及夏季抗旱、冬季防火等日常养护管理工作。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2"/>
              <w:jc w:val="left"/>
            </w:pPr>
            <w:r>
              <w:rPr>
                <w:rFonts w:ascii="仿宋_GB2312" w:hAnsi="仿宋_GB2312" w:cs="仿宋_GB2312" w:eastAsia="仿宋_GB2312"/>
                <w:sz w:val="16"/>
                <w:color w:val="000000"/>
              </w:rPr>
              <w:t>公厕管理工作服务内容：王益经济技术开发区范围内共设置</w:t>
            </w:r>
            <w:r>
              <w:rPr>
                <w:rFonts w:ascii="仿宋_GB2312" w:hAnsi="仿宋_GB2312" w:cs="仿宋_GB2312" w:eastAsia="仿宋_GB2312"/>
                <w:sz w:val="16"/>
                <w:color w:val="000000"/>
              </w:rPr>
              <w:t xml:space="preserve">2 </w:t>
            </w:r>
            <w:r>
              <w:rPr>
                <w:rFonts w:ascii="仿宋_GB2312" w:hAnsi="仿宋_GB2312" w:cs="仿宋_GB2312" w:eastAsia="仿宋_GB2312"/>
                <w:sz w:val="16"/>
                <w:color w:val="000000"/>
              </w:rPr>
              <w:t>处（安置小区东门一处</w:t>
            </w:r>
            <w:r>
              <w:rPr>
                <w:rFonts w:ascii="仿宋_GB2312" w:hAnsi="仿宋_GB2312" w:cs="仿宋_GB2312" w:eastAsia="仿宋_GB2312"/>
                <w:sz w:val="16"/>
                <w:color w:val="000000"/>
              </w:rPr>
              <w:t xml:space="preserve">1 </w:t>
            </w:r>
            <w:r>
              <w:rPr>
                <w:rFonts w:ascii="仿宋_GB2312" w:hAnsi="仿宋_GB2312" w:cs="仿宋_GB2312" w:eastAsia="仿宋_GB2312"/>
                <w:sz w:val="16"/>
                <w:color w:val="000000"/>
              </w:rPr>
              <w:t>处，游园一处）日常清扫保</w:t>
            </w:r>
            <w:r>
              <w:rPr>
                <w:rFonts w:ascii="仿宋_GB2312" w:hAnsi="仿宋_GB2312" w:cs="仿宋_GB2312" w:eastAsia="仿宋_GB2312"/>
                <w:sz w:val="16"/>
                <w:color w:val="000000"/>
              </w:rPr>
              <w:t>洁、消杀消毒、设施维修维护等。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right"/>
            </w:pPr>
            <w:r>
              <w:rPr>
                <w:rFonts w:ascii="仿宋_GB2312" w:hAnsi="仿宋_GB2312" w:cs="仿宋_GB2312" w:eastAsia="仿宋_GB2312"/>
                <w:sz w:val="16"/>
                <w:color w:val="000000"/>
              </w:rPr>
              <w:t>垃圾清运工作服务内容：对王益经济技术开发区范围内</w:t>
            </w:r>
            <w:r>
              <w:rPr>
                <w:rFonts w:ascii="仿宋_GB2312" w:hAnsi="仿宋_GB2312" w:cs="仿宋_GB2312" w:eastAsia="仿宋_GB2312"/>
                <w:sz w:val="16"/>
                <w:color w:val="000000"/>
              </w:rPr>
              <w:t xml:space="preserve">5 </w:t>
            </w:r>
            <w:r>
              <w:rPr>
                <w:rFonts w:ascii="仿宋_GB2312" w:hAnsi="仿宋_GB2312" w:cs="仿宋_GB2312" w:eastAsia="仿宋_GB2312"/>
                <w:sz w:val="16"/>
                <w:color w:val="000000"/>
              </w:rPr>
              <w:t>个垃圾集中收集点和</w:t>
            </w:r>
            <w:r>
              <w:rPr>
                <w:rFonts w:ascii="仿宋_GB2312" w:hAnsi="仿宋_GB2312" w:cs="仿宋_GB2312" w:eastAsia="仿宋_GB2312"/>
                <w:sz w:val="16"/>
                <w:color w:val="000000"/>
              </w:rPr>
              <w:t xml:space="preserve">220 </w:t>
            </w:r>
            <w:r>
              <w:rPr>
                <w:rFonts w:ascii="仿宋_GB2312" w:hAnsi="仿宋_GB2312" w:cs="仿宋_GB2312" w:eastAsia="仿宋_GB2312"/>
                <w:sz w:val="16"/>
                <w:color w:val="000000"/>
              </w:rPr>
              <w:t>个果皮箱的垃圾清运收运等。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具备履行合同所需的专业技术人员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具有履行合同所必需的设备和专业技术的能力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自合同签订之日起3年（此次招标为1+2（总周期为三年），若续签合同必须满足甲方考核标 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王益经济技术开发区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1.甲乙双方应当按照本合同的约定履行各自的义务，如任何一方不履行约定义务， 造成对方损失的，则应按照法律规定赔偿对方的全部损失。2.乙方提供的服务不符合合同约定的质量标准的，甲方有权要求 乙方及时改正。经改正仍不符合要求的，甲方有权委托第三方提供服务，由此产生的费用甲方有权从服务费用中扣除，对甲方 造成损失的，乙方应承担赔偿责任。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投标人须具备的资格文件证明.docx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投标人须具备的资格文件证明.docx 供应商应提交的相关资格证明材料 申请人关联关系书面声明.docx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 证复印件（法定代表人直接参加投标，须提供法定代表人身份证明及身份证复印 件）；</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 一注”，即资产负债表、利润表、现金流量表、所有者权益变动表及其附注，符合 《中小企业划型标准规定》的小型企业按照《小企业会计准则》执行。成立时间至 提交投标文件截止时间不足一年的可提供成立后任意时段的资产负债表），审计报 告须具有注册会计师行业统一监管平台（http://acc.mof.gov.cn）赋予的验证码 ；或提供其开标前三个月内基本开户银行出具的资信证明；</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提供投标截止日前近一年内至少一个月的纳税证明或完税证明，依法免税的单位应 提供相关证明材料；</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提供投标截止日前近一年内至少一个月的社会保障资金缴存单据或社保机构开具的 社会保险参保缴费情况证明，依法不需要缴纳社会保障资金的单位应提供相关证明 材料；</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 被执行人”或“重大税收违法案件当事人”名单；不处于“中国政府采购网”记录的“政 府采购严重违法失信行为信息记录名单”中的禁止参加政府采购活动期间；</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 直接控股、管理关系的，则响应无效。</w:t>
            </w:r>
          </w:p>
        </w:tc>
        <w:tc>
          <w:tcPr>
            <w:tcW w:type="dxa" w:w="1661"/>
          </w:tcPr>
          <w:p>
            <w:pPr>
              <w:pStyle w:val="null3"/>
            </w:pPr>
            <w:r>
              <w:rPr>
                <w:rFonts w:ascii="仿宋_GB2312" w:hAnsi="仿宋_GB2312" w:cs="仿宋_GB2312" w:eastAsia="仿宋_GB2312"/>
              </w:rPr>
              <w:t>投标人须具备的资格文件证明.docx 供应商应提交的相关资格证明材料 申请人关联关系书面声明.docx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供应商参加本次政府采购活动前三年内在经营活动中没有重大违纪，以及未被列入 “信用中国”网站（www.creditchina.gov.cn）记录的“失信被执行人”或“重大税 收违法案件当事人”名单；不处于“中国政府采购网（www.ccgp.gov.cn）”记录 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投标人须具备的资格文件证明.docx 3年内经营活动中无重大违法记录声明.docx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提供中小企业声明函（本项目为专门面向中小微企业采购项目）。</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服务期限或合同履行期限</w:t>
            </w:r>
          </w:p>
        </w:tc>
        <w:tc>
          <w:tcPr>
            <w:tcW w:type="dxa" w:w="3322"/>
          </w:tcPr>
          <w:p>
            <w:pPr>
              <w:pStyle w:val="null3"/>
            </w:pPr>
            <w:r>
              <w:rPr>
                <w:rFonts w:ascii="仿宋_GB2312" w:hAnsi="仿宋_GB2312" w:cs="仿宋_GB2312" w:eastAsia="仿宋_GB2312"/>
              </w:rPr>
              <w:t>服务期限或合同履行期限是否满足招标文件要 求。</w:t>
            </w:r>
          </w:p>
        </w:tc>
        <w:tc>
          <w:tcPr>
            <w:tcW w:type="dxa" w:w="1661"/>
          </w:tcPr>
          <w:p>
            <w:pPr>
              <w:pStyle w:val="null3"/>
            </w:pPr>
            <w:r>
              <w:rPr>
                <w:rFonts w:ascii="仿宋_GB2312" w:hAnsi="仿宋_GB2312" w:cs="仿宋_GB2312" w:eastAsia="仿宋_GB2312"/>
              </w:rPr>
              <w:t>响应文件封面 服务方案 服务技术方案.docx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服务内容及服务邀请应答表 合同主要条款偏离表.docx 中小企业声明函 商务应答表 3年内经营活动中无重大违法记录声明.docx 供应商应提交的相关资格证明材料 报价表 法定代表人授权书.docx 响应文件封面 近年业绩的有关证明材料.docx 分项报价表.docx 具备履行合同所必须得设备和专业技术能力承诺书.docx 投标人须具备的资格文件证明.docx 残疾人福利性单位声明函 拒绝政府采购领域商业贿赂承诺书.docx 服务方案 标的清单 服务技术方案.docx 申请人关联关系书面声明.docx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与招标文件商务要求条款不一致或增加了招标 人难以接受的条款。</w:t>
            </w:r>
          </w:p>
        </w:tc>
        <w:tc>
          <w:tcPr>
            <w:tcW w:type="dxa" w:w="1661"/>
          </w:tcPr>
          <w:p>
            <w:pPr>
              <w:pStyle w:val="null3"/>
            </w:pPr>
            <w:r>
              <w:rPr>
                <w:rFonts w:ascii="仿宋_GB2312" w:hAnsi="仿宋_GB2312" w:cs="仿宋_GB2312" w:eastAsia="仿宋_GB2312"/>
              </w:rPr>
              <w:t>响应文件封面 合同主要条款偏离表.docx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 性要求。</w:t>
            </w:r>
          </w:p>
        </w:tc>
        <w:tc>
          <w:tcPr>
            <w:tcW w:type="dxa" w:w="1661"/>
          </w:tcPr>
          <w:p>
            <w:pPr>
              <w:pStyle w:val="null3"/>
            </w:pPr>
            <w:r>
              <w:rPr>
                <w:rFonts w:ascii="仿宋_GB2312" w:hAnsi="仿宋_GB2312" w:cs="仿宋_GB2312" w:eastAsia="仿宋_GB2312"/>
              </w:rPr>
              <w:t>服务内容及服务邀请应答表 合同主要条款偏离表.docx 中小企业声明函 商务应答表 3年内经营活动中无重大违法记录声明.docx 供应商应提交的相关资格证明材料 报价表 法定代表人授权书.docx 近年业绩的有关证明材料.docx 响应文件封面 分项报价表.docx 具备履行合同所必须得设备和专业技术能力承诺书.docx 投标人须具备的资格文件证明.docx 残疾人福利性单位声明函 拒绝政府采购领域商业贿赂承诺书.docx 服务方案 标的清单 服务技术方案.docx 申请人关联关系书面声明.docx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响应文件格式是否符合招标文件要求</w:t>
            </w:r>
          </w:p>
        </w:tc>
        <w:tc>
          <w:tcPr>
            <w:tcW w:type="dxa" w:w="1661"/>
          </w:tcPr>
          <w:p>
            <w:pPr>
              <w:pStyle w:val="null3"/>
            </w:pPr>
            <w:r>
              <w:rPr>
                <w:rFonts w:ascii="仿宋_GB2312" w:hAnsi="仿宋_GB2312" w:cs="仿宋_GB2312" w:eastAsia="仿宋_GB2312"/>
              </w:rPr>
              <w:t>服务内容及服务邀请应答表 合同主要条款偏离表.docx 中小企业声明函 商务应答表 3年内经营活动中无重大违法记录声明.docx 供应商应提交的相关资格证明材料 报价表 法定代表人授权书.docx 近年业绩的有关证明材料.docx 响应文件封面 分项报价表.docx 具备履行合同所必须得设备和专业技术能力承诺书.docx 投标人须具备的资格文件证明.docx 残疾人福利性单位声明函 拒绝政府采购领域商业贿赂承诺书.docx 服务方案 标的清单 服务技术方案.docx 申请人关联关系书面声明.docx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物业管理方案：总体实施方案</w:t>
            </w:r>
          </w:p>
        </w:tc>
        <w:tc>
          <w:tcPr>
            <w:tcW w:type="dxa" w:w="2492"/>
          </w:tcPr>
          <w:p>
            <w:pPr>
              <w:pStyle w:val="null3"/>
            </w:pPr>
            <w:r>
              <w:rPr>
                <w:rFonts w:ascii="仿宋_GB2312" w:hAnsi="仿宋_GB2312" w:cs="仿宋_GB2312" w:eastAsia="仿宋_GB2312"/>
              </w:rPr>
              <w:t>一、评审内容提出针对于本项目的服务总体方案，方案内容包含：①服务总体设想；②计 划安排；③重难点分析；④服务目标；⑤服务理念及特色。二、评审标准1、完整性：方 案须全面，对评审内容中的各项要求有详细描述及说明； 2、可实施性：切合本项目实际 情况，实施步骤清晰、合理； 3、针对性：方案能够紧扣项目实际情况，内容科学合理。 三、赋分标准（满分24分）①服务总体设想：按其响应程度计0～6分； ②计划安排：按 其响应程度计0～6分； ③重难点分析：按其响应程度计0～3分； ④服务目标：按其响应 程度计0～3分； ⑤服务理念及特色：按其响应程度计0～6分。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tc>
      </w:tr>
      <w:tr>
        <w:tc>
          <w:tcPr>
            <w:tcW w:type="dxa" w:w="831"/>
            <w:vMerge/>
          </w:tcPr>
          <w:p/>
        </w:tc>
        <w:tc>
          <w:tcPr>
            <w:tcW w:type="dxa" w:w="1661"/>
          </w:tcPr>
          <w:p>
            <w:pPr>
              <w:pStyle w:val="null3"/>
            </w:pPr>
            <w:r>
              <w:rPr>
                <w:rFonts w:ascii="仿宋_GB2312" w:hAnsi="仿宋_GB2312" w:cs="仿宋_GB2312" w:eastAsia="仿宋_GB2312"/>
              </w:rPr>
              <w:t>应急预防方案：</w:t>
            </w:r>
          </w:p>
        </w:tc>
        <w:tc>
          <w:tcPr>
            <w:tcW w:type="dxa" w:w="2492"/>
          </w:tcPr>
          <w:p>
            <w:pPr>
              <w:pStyle w:val="null3"/>
            </w:pPr>
            <w:r>
              <w:rPr>
                <w:rFonts w:ascii="仿宋_GB2312" w:hAnsi="仿宋_GB2312" w:cs="仿宋_GB2312" w:eastAsia="仿宋_GB2312"/>
              </w:rPr>
              <w:t>一、评审内容针对本项目特点制定应急服务方案，方案内容包含：①极端天气及灾害应急 预案；②消防应急预案；③治安突发事件应急预案；④大型活动应急预案。二、评审标准 1、完整性：方案须全面，对评审内容中的各项要求有详细描述及说明； 2、可实施性： 切合本项目实际情况，实施步骤清晰、合理； 3、针对性：方案能够紧扣项目实际情况， 内容科学合理。三、赋分标准（满分9分）①极端天气及灾害应急预案：按其响应程度计 0～3分； ②消防应急预案：按其响应程度计0～3分； ③治安突发事件应急预案：按其响 应程度计0～1 .5分。④大型活动应急预案：按其响应程度计0～1 .5分。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环境保洁服务方案：</w:t>
            </w:r>
          </w:p>
        </w:tc>
        <w:tc>
          <w:tcPr>
            <w:tcW w:type="dxa" w:w="2492"/>
          </w:tcPr>
          <w:p>
            <w:pPr>
              <w:pStyle w:val="null3"/>
            </w:pPr>
            <w:r>
              <w:rPr>
                <w:rFonts w:ascii="仿宋_GB2312" w:hAnsi="仿宋_GB2312" w:cs="仿宋_GB2312" w:eastAsia="仿宋_GB2312"/>
              </w:rPr>
              <w:t>一、评审内容根据本项目保洁服务要求，提供针对性的环境管理服务方案，方案包含： 园区道路清扫及垃圾收集处理；定期环境消毒和四害消杀等。方案内容需包括岗位分工 、工作时间安排；岗位工作内容、工作流程及服务质量标准等。二、评审标准1、完整性 ：方案须全面，对评审内容中的各项要求有详细描述及说明； 2、可实施性：切合本项目 实际情况，实施步骤清晰、合理； 3、针对性：方案能够紧扣项目实际情况，内容科学合 理。三、赋分标准（满分9分）①完整性：按其响应程度计0～3分。②可实施性：按其 响应程度计0～3分。③针对性：按其响应程度计0～3分。不满足得0分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tc>
      </w:tr>
      <w:tr>
        <w:tc>
          <w:tcPr>
            <w:tcW w:type="dxa" w:w="831"/>
            <w:vMerge/>
          </w:tcPr>
          <w:p/>
        </w:tc>
        <w:tc>
          <w:tcPr>
            <w:tcW w:type="dxa" w:w="1661"/>
          </w:tcPr>
          <w:p>
            <w:pPr>
              <w:pStyle w:val="null3"/>
            </w:pPr>
            <w:r>
              <w:rPr>
                <w:rFonts w:ascii="仿宋_GB2312" w:hAnsi="仿宋_GB2312" w:cs="仿宋_GB2312" w:eastAsia="仿宋_GB2312"/>
              </w:rPr>
              <w:t>园林绿化养护方案：</w:t>
            </w:r>
          </w:p>
        </w:tc>
        <w:tc>
          <w:tcPr>
            <w:tcW w:type="dxa" w:w="2492"/>
          </w:tcPr>
          <w:p>
            <w:pPr>
              <w:pStyle w:val="null3"/>
            </w:pPr>
            <w:r>
              <w:rPr>
                <w:rFonts w:ascii="仿宋_GB2312" w:hAnsi="仿宋_GB2312" w:cs="仿宋_GB2312" w:eastAsia="仿宋_GB2312"/>
              </w:rPr>
              <w:t>一、评审内容根据本项目园林绿化养护维护要求，提供针对性的园林绿化服务方案，方 案包含：园林绿化修剪及养护等。方案内容需包括岗位分工、工作时间安排；岗位工作 内容、工作流程及服务质量标准等。二、评审标准1、完整性：方案须全面，对评审内容 中的各项要求有详细描述及说明； 2、可实施性：切合本项目实际情况，实施步骤清晰、 合理； 3、针对性：方案能够紧扣项目实际情况，内容科学合理。三、赋分标准（满分1 5分）①完整性：按其响应程度计0～5分②可实施性：按其响应程度计0～5分③针对性 ：按其响应程度计0～5分。不满足得0分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tc>
      </w:tr>
      <w:tr>
        <w:tc>
          <w:tcPr>
            <w:tcW w:type="dxa" w:w="831"/>
            <w:vMerge/>
          </w:tcPr>
          <w:p/>
        </w:tc>
        <w:tc>
          <w:tcPr>
            <w:tcW w:type="dxa" w:w="1661"/>
          </w:tcPr>
          <w:p>
            <w:pPr>
              <w:pStyle w:val="null3"/>
            </w:pPr>
            <w:r>
              <w:rPr>
                <w:rFonts w:ascii="仿宋_GB2312" w:hAnsi="仿宋_GB2312" w:cs="仿宋_GB2312" w:eastAsia="仿宋_GB2312"/>
              </w:rPr>
              <w:t>设施设备运行及维修管理服务方案：</w:t>
            </w:r>
          </w:p>
        </w:tc>
        <w:tc>
          <w:tcPr>
            <w:tcW w:type="dxa" w:w="2492"/>
          </w:tcPr>
          <w:p>
            <w:pPr>
              <w:pStyle w:val="null3"/>
            </w:pPr>
            <w:r>
              <w:rPr>
                <w:rFonts w:ascii="仿宋_GB2312" w:hAnsi="仿宋_GB2312" w:cs="仿宋_GB2312" w:eastAsia="仿宋_GB2312"/>
              </w:rPr>
              <w:t>一、评审内容根据本项目设施设备运行及维修管理服务要求，提供针对性的管理服务方 案，方案包含：设施设备运行及维修管理服务方案，及节能降耗方案。方案内容需包括 岗位分工、工作时间安排；岗位工作内容、工作流程及服务质量标准等。二、评审标准1 、完整性：方案须全面，对评审内容中的各项要求有详细描述及说明； 2、可实施性：切 合本项目实际情况，实施步骤清晰、合理； 3、针对性：方案能够紧扣项目实际情况，内 容科学合理。三、赋分标准（满分9分）①完整性：按其响应程度计0～3分②可实施性 ：按其响应程度计0～3分③针对性：按其响应程度计0～3分。不满足得0分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供应商提出针对本项目的管理制度，方案内容包含： ①岗位职责：具有岗位工作标准、服 务质量标准、现场质量控制体系； ②内控制度：具有保密制度、管理组织机构、问责机制 、监督机制、自查制度、档案管理制度（包含档案保管措施及档案的归档、移交、备案登 记、保存和销毁）； ③人员管理制度：具有员工日常管理办法、请销假制度、奖惩措施、 激励机制、仪容仪表制度。二、评审标准1、完整性：方案须详细全面，表述清晰完整， 完全满足磋商文件要求； 2、可实施性：切合本项目实际情况，实施步骤清晰、合理； 3 、针对性：方案能够紧扣项目实际情况，内容科学合理。三、赋分标准（满分6分）每完 全满足一项评审标准得2分，满分6分。不满足得0分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一、评审内容管理组织机构架构、员工素质标准（包括不限于服务人员的年龄，学历， 相关工作经验和所获荣誉等）。二、评审标准1、完整性：组织机构的运行配备完善、各 岗位人员分工明确合理。2、针对性：人员数量充足，人员资格/年龄等符合采购需求； 3 、专业性：人员相关岗位经验丰富，切合本项目实际情况。三、赋分标准（满分9分）① 完整性：按其响应程度计0～3分。②针对性：按其响应程度计0～3分。③专业性：按其 响应程度计0～3分。不满足得0分。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一、供应商具有本地化服务能力，提供项目所在地经营场所证明资料（购房合同或租赁合同）及本地化服务能力承诺函。 二、赋分标准（满分3分） 完全满足得3分，不满足得0分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提供2023年1月1日以来（以合同签订时间为准）类似项目的业绩证明文件，评审时以响 应文件中的扫描件为计分依据，每出具一份业绩证明文件得2分，满分4分。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近年业绩的有关证明材料.docx</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具有完整的服务质量、期限保障措施及承诺，确保各项服务工作质量，根据措施和保障得 (0～2)分，不提供不得分。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满足磋商文件要求且最后报价最低的供应商的价格为磋商基准价得10分，其他各供应商的 最后报价得分按下列公式计算：（磋商基准价/最后磋商报价）×10％×100。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详见附件：3年内经营活动中无重大违法记录声明.docx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详见附件：服务技术方案.docx</w:t>
      </w:r>
    </w:p>
    <w:p>
      <w:pPr>
        <w:pStyle w:val="null3"/>
        <w:ind w:firstLine="960"/>
      </w:pPr>
      <w:r>
        <w:rPr>
          <w:rFonts w:ascii="仿宋_GB2312" w:hAnsi="仿宋_GB2312" w:cs="仿宋_GB2312" w:eastAsia="仿宋_GB2312"/>
        </w:rPr>
        <w:t>详见附件：合同主要条款偏离表.docx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详见附件：具备履行合同所必须得设备和专业技术能力承诺书.docx</w:t>
      </w:r>
    </w:p>
    <w:p>
      <w:pPr>
        <w:pStyle w:val="null3"/>
        <w:ind w:firstLine="960"/>
      </w:pPr>
      <w:r>
        <w:rPr>
          <w:rFonts w:ascii="仿宋_GB2312" w:hAnsi="仿宋_GB2312" w:cs="仿宋_GB2312" w:eastAsia="仿宋_GB2312"/>
        </w:rPr>
        <w:t>详见附件：申请人关联关系书面声明.docx</w:t>
      </w:r>
    </w:p>
    <w:p>
      <w:pPr>
        <w:pStyle w:val="null3"/>
        <w:ind w:firstLine="960"/>
      </w:pPr>
      <w:r>
        <w:rPr>
          <w:rFonts w:ascii="仿宋_GB2312" w:hAnsi="仿宋_GB2312" w:cs="仿宋_GB2312" w:eastAsia="仿宋_GB2312"/>
        </w:rPr>
        <w:t>详见附件：投标人须具备的资格文件证明.docx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