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915B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32"/>
          <w:szCs w:val="32"/>
          <w:highlight w:val="none"/>
          <w:lang w:val="en-US" w:eastAsia="zh-CN"/>
        </w:rPr>
      </w:pPr>
    </w:p>
    <w:p w14:paraId="78E1C30E">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heme="minorEastAsia" w:hAnsiTheme="minorEastAsia" w:eastAsiaTheme="minorEastAsia" w:cstheme="minorEastAsia"/>
          <w:sz w:val="44"/>
          <w:szCs w:val="44"/>
          <w:highlight w:val="none"/>
        </w:rPr>
      </w:pPr>
    </w:p>
    <w:p w14:paraId="134AC8B8">
      <w:pPr>
        <w:keepNext w:val="0"/>
        <w:keepLines w:val="0"/>
        <w:pageBreakBefore w:val="0"/>
        <w:widowControl w:val="0"/>
        <w:kinsoku/>
        <w:wordWrap/>
        <w:overflowPunct/>
        <w:topLinePunct w:val="0"/>
        <w:autoSpaceDE/>
        <w:autoSpaceDN/>
        <w:bidi w:val="0"/>
        <w:adjustRightInd/>
        <w:snapToGrid/>
        <w:spacing w:line="1000" w:lineRule="exact"/>
        <w:jc w:val="both"/>
        <w:textAlignment w:val="auto"/>
        <w:rPr>
          <w:rFonts w:hint="eastAsia" w:asciiTheme="minorEastAsia" w:hAnsiTheme="minorEastAsia" w:eastAsiaTheme="minorEastAsia" w:cstheme="minorEastAsia"/>
          <w:sz w:val="48"/>
          <w:szCs w:val="48"/>
          <w:highlight w:val="none"/>
        </w:rPr>
      </w:pPr>
    </w:p>
    <w:p w14:paraId="6A7534A8">
      <w:pPr>
        <w:keepNext w:val="0"/>
        <w:keepLines w:val="0"/>
        <w:pageBreakBefore w:val="0"/>
        <w:widowControl/>
        <w:suppressLineNumbers w:val="0"/>
        <w:kinsoku/>
        <w:wordWrap/>
        <w:overflowPunct/>
        <w:topLinePunct w:val="0"/>
        <w:autoSpaceDE/>
        <w:autoSpaceDN/>
        <w:bidi w:val="0"/>
        <w:adjustRightInd/>
        <w:snapToGrid/>
        <w:spacing w:line="840" w:lineRule="auto"/>
        <w:jc w:val="center"/>
        <w:textAlignment w:val="auto"/>
        <w:rPr>
          <w:rFonts w:hint="eastAsia" w:asciiTheme="minorEastAsia" w:hAnsiTheme="minorEastAsia" w:eastAsiaTheme="minorEastAsia" w:cstheme="minorEastAsia"/>
          <w:b/>
          <w:bCs/>
          <w:sz w:val="48"/>
          <w:szCs w:val="48"/>
          <w:highlight w:val="none"/>
          <w:lang w:val="en-US" w:eastAsia="zh-CN"/>
        </w:rPr>
      </w:pPr>
      <w:r>
        <w:rPr>
          <w:rFonts w:hint="eastAsia" w:asciiTheme="minorEastAsia" w:hAnsiTheme="minorEastAsia" w:cstheme="minorEastAsia"/>
          <w:b/>
          <w:bCs/>
          <w:sz w:val="48"/>
          <w:szCs w:val="48"/>
          <w:highlight w:val="none"/>
          <w:lang w:val="en-US" w:eastAsia="zh-CN"/>
        </w:rPr>
        <w:t>王益经济技术开发区市容环境卫生服务</w:t>
      </w:r>
    </w:p>
    <w:p w14:paraId="502228D1">
      <w:pPr>
        <w:keepNext w:val="0"/>
        <w:keepLines w:val="0"/>
        <w:pageBreakBefore w:val="0"/>
        <w:widowControl/>
        <w:suppressLineNumbers w:val="0"/>
        <w:kinsoku/>
        <w:wordWrap/>
        <w:overflowPunct/>
        <w:topLinePunct w:val="0"/>
        <w:autoSpaceDE/>
        <w:autoSpaceDN/>
        <w:bidi w:val="0"/>
        <w:adjustRightInd/>
        <w:snapToGrid/>
        <w:spacing w:line="840" w:lineRule="auto"/>
        <w:jc w:val="center"/>
        <w:textAlignment w:val="auto"/>
        <w:rPr>
          <w:b/>
          <w:bCs/>
          <w:highlight w:val="none"/>
        </w:rPr>
      </w:pPr>
      <w:r>
        <w:rPr>
          <w:rFonts w:hint="eastAsia" w:asciiTheme="minorEastAsia" w:hAnsiTheme="minorEastAsia" w:eastAsiaTheme="minorEastAsia" w:cstheme="minorEastAsia"/>
          <w:b/>
          <w:bCs/>
          <w:sz w:val="48"/>
          <w:szCs w:val="48"/>
          <w:highlight w:val="none"/>
        </w:rPr>
        <w:t>购买服务合同</w:t>
      </w:r>
    </w:p>
    <w:p w14:paraId="1CEE2550">
      <w:pPr>
        <w:keepNext w:val="0"/>
        <w:keepLines w:val="0"/>
        <w:pageBreakBefore w:val="0"/>
        <w:widowControl w:val="0"/>
        <w:kinsoku/>
        <w:wordWrap/>
        <w:overflowPunct/>
        <w:topLinePunct w:val="0"/>
        <w:autoSpaceDE/>
        <w:autoSpaceDN/>
        <w:bidi w:val="0"/>
        <w:adjustRightInd/>
        <w:snapToGrid/>
        <w:spacing w:line="1000" w:lineRule="exact"/>
        <w:jc w:val="center"/>
        <w:textAlignment w:val="auto"/>
        <w:rPr>
          <w:rFonts w:hint="eastAsia" w:asciiTheme="minorEastAsia" w:hAnsiTheme="minorEastAsia" w:eastAsiaTheme="minorEastAsia" w:cstheme="minorEastAsia"/>
          <w:sz w:val="48"/>
          <w:szCs w:val="48"/>
          <w:highlight w:val="none"/>
        </w:rPr>
      </w:pPr>
    </w:p>
    <w:p w14:paraId="011E8C00">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heme="minorEastAsia" w:hAnsiTheme="minorEastAsia" w:eastAsiaTheme="minorEastAsia" w:cstheme="minorEastAsia"/>
          <w:sz w:val="44"/>
          <w:szCs w:val="44"/>
          <w:highlight w:val="none"/>
        </w:rPr>
      </w:pPr>
    </w:p>
    <w:p w14:paraId="72C80CB3">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heme="minorEastAsia" w:hAnsiTheme="minorEastAsia" w:eastAsiaTheme="minorEastAsia" w:cstheme="minorEastAsia"/>
          <w:sz w:val="44"/>
          <w:szCs w:val="44"/>
          <w:highlight w:val="none"/>
        </w:rPr>
      </w:pPr>
    </w:p>
    <w:p w14:paraId="3B531DAF">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heme="minorEastAsia" w:hAnsiTheme="minorEastAsia" w:eastAsiaTheme="minorEastAsia" w:cstheme="minorEastAsia"/>
          <w:sz w:val="44"/>
          <w:szCs w:val="44"/>
          <w:highlight w:val="none"/>
        </w:rPr>
      </w:pPr>
    </w:p>
    <w:p w14:paraId="005D1E6E">
      <w:pPr>
        <w:pStyle w:val="2"/>
        <w:rPr>
          <w:rFonts w:hint="eastAsia"/>
          <w:highlight w:val="none"/>
        </w:rPr>
      </w:pPr>
    </w:p>
    <w:p w14:paraId="631DBB69">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heme="minorEastAsia" w:hAnsiTheme="minorEastAsia" w:eastAsiaTheme="minorEastAsia" w:cstheme="minorEastAsia"/>
          <w:sz w:val="44"/>
          <w:szCs w:val="44"/>
          <w:highlight w:val="none"/>
        </w:rPr>
      </w:pPr>
    </w:p>
    <w:p w14:paraId="3E11F567">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heme="minorEastAsia" w:hAnsiTheme="minorEastAsia" w:eastAsiaTheme="minorEastAsia" w:cstheme="minorEastAsia"/>
          <w:sz w:val="44"/>
          <w:szCs w:val="44"/>
          <w:highlight w:val="none"/>
        </w:rPr>
      </w:pPr>
    </w:p>
    <w:p w14:paraId="31740494">
      <w:pPr>
        <w:widowControl/>
        <w:adjustRightInd w:val="0"/>
        <w:snapToGrid w:val="0"/>
        <w:spacing w:line="360" w:lineRule="auto"/>
        <w:ind w:firstLine="1606" w:firstLineChars="500"/>
        <w:jc w:val="left"/>
        <w:rPr>
          <w:rFonts w:hint="default" w:eastAsia="宋体"/>
          <w:color w:val="000000"/>
          <w:szCs w:val="24"/>
          <w:highlight w:val="none"/>
          <w:lang w:val="en-US" w:eastAsia="zh-CN"/>
        </w:rPr>
      </w:pPr>
      <w:r>
        <w:rPr>
          <w:rFonts w:hint="eastAsia" w:ascii="宋体" w:hAnsi="宋体"/>
          <w:b/>
          <w:color w:val="000000"/>
          <w:sz w:val="32"/>
          <w:szCs w:val="32"/>
          <w:highlight w:val="none"/>
          <w:lang w:eastAsia="zh-CN"/>
        </w:rPr>
        <w:t>甲方</w:t>
      </w:r>
      <w:r>
        <w:rPr>
          <w:rFonts w:hint="eastAsia" w:ascii="宋体" w:hAnsi="宋体"/>
          <w:b/>
          <w:color w:val="000000"/>
          <w:sz w:val="32"/>
          <w:szCs w:val="32"/>
          <w:highlight w:val="none"/>
        </w:rPr>
        <w:t>：</w:t>
      </w:r>
      <w:r>
        <w:rPr>
          <w:rFonts w:hint="eastAsia" w:ascii="宋体" w:hAnsi="宋体"/>
          <w:b/>
          <w:color w:val="000000"/>
          <w:sz w:val="32"/>
          <w:szCs w:val="32"/>
          <w:highlight w:val="none"/>
          <w:u w:val="single"/>
          <w:lang w:val="en-US" w:eastAsia="zh-CN"/>
        </w:rPr>
        <w:t xml:space="preserve">                          </w:t>
      </w:r>
    </w:p>
    <w:p w14:paraId="6C772414">
      <w:pPr>
        <w:widowControl/>
        <w:adjustRightInd w:val="0"/>
        <w:snapToGrid w:val="0"/>
        <w:spacing w:line="360" w:lineRule="auto"/>
        <w:ind w:firstLine="1606" w:firstLineChars="500"/>
        <w:rPr>
          <w:rFonts w:hint="eastAsia" w:ascii="宋体" w:hAnsi="宋体"/>
          <w:b/>
          <w:color w:val="000000"/>
          <w:sz w:val="32"/>
          <w:szCs w:val="32"/>
          <w:highlight w:val="none"/>
          <w:lang w:eastAsia="zh-CN"/>
        </w:rPr>
      </w:pPr>
    </w:p>
    <w:p w14:paraId="4EF8C00B">
      <w:pPr>
        <w:widowControl/>
        <w:adjustRightInd w:val="0"/>
        <w:snapToGrid w:val="0"/>
        <w:spacing w:line="360" w:lineRule="auto"/>
        <w:ind w:firstLine="1606" w:firstLineChars="500"/>
        <w:rPr>
          <w:rFonts w:ascii="宋体" w:hAnsi="宋体"/>
          <w:b/>
          <w:color w:val="000000"/>
          <w:sz w:val="32"/>
          <w:szCs w:val="32"/>
          <w:highlight w:val="none"/>
        </w:rPr>
      </w:pPr>
      <w:r>
        <w:rPr>
          <w:rFonts w:hint="eastAsia" w:ascii="宋体" w:hAnsi="宋体"/>
          <w:b/>
          <w:color w:val="000000"/>
          <w:sz w:val="32"/>
          <w:szCs w:val="32"/>
          <w:highlight w:val="none"/>
          <w:lang w:eastAsia="zh-CN"/>
        </w:rPr>
        <w:t>乙方</w:t>
      </w:r>
      <w:r>
        <w:rPr>
          <w:rFonts w:hint="eastAsia" w:ascii="宋体" w:hAnsi="宋体"/>
          <w:b/>
          <w:color w:val="000000"/>
          <w:sz w:val="32"/>
          <w:szCs w:val="32"/>
          <w:highlight w:val="none"/>
        </w:rPr>
        <w:t>：</w:t>
      </w:r>
      <w:r>
        <w:rPr>
          <w:rFonts w:hint="eastAsia" w:ascii="宋体" w:hAnsi="宋体"/>
          <w:b/>
          <w:color w:val="000000"/>
          <w:sz w:val="32"/>
          <w:szCs w:val="32"/>
          <w:highlight w:val="none"/>
          <w:u w:val="single"/>
          <w:lang w:val="en-US" w:eastAsia="zh-CN"/>
        </w:rPr>
        <w:t xml:space="preserve">                          </w:t>
      </w:r>
    </w:p>
    <w:p w14:paraId="55CDD245">
      <w:pPr>
        <w:widowControl/>
        <w:adjustRightInd w:val="0"/>
        <w:snapToGrid w:val="0"/>
        <w:spacing w:line="360" w:lineRule="auto"/>
        <w:ind w:firstLine="1606" w:firstLineChars="500"/>
        <w:jc w:val="left"/>
        <w:rPr>
          <w:rFonts w:hint="eastAsia" w:ascii="宋体" w:hAnsi="宋体"/>
          <w:b/>
          <w:color w:val="000000"/>
          <w:sz w:val="32"/>
          <w:szCs w:val="32"/>
          <w:highlight w:val="none"/>
          <w:lang w:val="en-US" w:eastAsia="zh-CN"/>
        </w:rPr>
      </w:pPr>
    </w:p>
    <w:p w14:paraId="52DB94A2">
      <w:pPr>
        <w:widowControl/>
        <w:adjustRightInd w:val="0"/>
        <w:snapToGrid w:val="0"/>
        <w:spacing w:line="360" w:lineRule="auto"/>
        <w:jc w:val="center"/>
        <w:rPr>
          <w:rFonts w:hint="default" w:ascii="宋体" w:hAnsi="宋体"/>
          <w:b/>
          <w:color w:val="000000"/>
          <w:sz w:val="32"/>
          <w:szCs w:val="32"/>
          <w:highlight w:val="none"/>
          <w:lang w:val="en-US" w:eastAsia="zh-CN"/>
        </w:rPr>
      </w:pPr>
      <w:r>
        <w:rPr>
          <w:rFonts w:hint="eastAsia" w:ascii="宋体" w:hAnsi="宋体"/>
          <w:b/>
          <w:color w:val="000000"/>
          <w:sz w:val="32"/>
          <w:szCs w:val="32"/>
          <w:highlight w:val="none"/>
          <w:lang w:val="en-US" w:eastAsia="zh-CN"/>
        </w:rPr>
        <w:t>2026年  月</w:t>
      </w:r>
    </w:p>
    <w:p w14:paraId="07510E5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Theme="minorEastAsia" w:hAnsiTheme="minorEastAsia" w:eastAsiaTheme="minorEastAsia" w:cstheme="minorEastAsia"/>
          <w:sz w:val="32"/>
          <w:szCs w:val="32"/>
          <w:highlight w:val="none"/>
          <w:lang w:val="en-US" w:eastAsia="zh-CN"/>
        </w:rPr>
      </w:pPr>
    </w:p>
    <w:p w14:paraId="02D4421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cstheme="minorEastAsia"/>
          <w:sz w:val="32"/>
          <w:szCs w:val="32"/>
          <w:highlight w:val="none"/>
          <w:lang w:val="en-US" w:eastAsia="zh-CN"/>
        </w:rPr>
      </w:pPr>
      <w:r>
        <w:rPr>
          <w:rFonts w:hint="eastAsia" w:asciiTheme="minorEastAsia" w:hAnsiTheme="minorEastAsia" w:cstheme="minorEastAsia"/>
          <w:sz w:val="32"/>
          <w:szCs w:val="32"/>
          <w:highlight w:val="none"/>
          <w:lang w:val="en-US" w:eastAsia="zh-CN"/>
        </w:rPr>
        <w:t>王益经济技术开发区市容环境卫生服务</w:t>
      </w:r>
    </w:p>
    <w:p w14:paraId="6B3FFEB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44"/>
          <w:szCs w:val="44"/>
          <w:highlight w:val="none"/>
        </w:rPr>
      </w:pPr>
      <w:r>
        <w:rPr>
          <w:rFonts w:hint="eastAsia" w:asciiTheme="minorEastAsia" w:hAnsiTheme="minorEastAsia" w:eastAsiaTheme="minorEastAsia" w:cstheme="minorEastAsia"/>
          <w:sz w:val="32"/>
          <w:szCs w:val="32"/>
          <w:highlight w:val="none"/>
        </w:rPr>
        <w:t>购买服务合同</w:t>
      </w:r>
    </w:p>
    <w:p w14:paraId="7054C5CF">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highlight w:val="none"/>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本合同为参考合同，具体以最终签订版本为准</w:t>
      </w:r>
      <w:r>
        <w:rPr>
          <w:rFonts w:hint="eastAsia" w:ascii="仿宋" w:hAnsi="仿宋" w:eastAsia="仿宋" w:cs="仿宋"/>
          <w:b/>
          <w:bCs/>
          <w:sz w:val="24"/>
          <w:szCs w:val="24"/>
          <w:highlight w:val="none"/>
          <w:lang w:eastAsia="zh-CN"/>
        </w:rPr>
        <w:t>）</w:t>
      </w:r>
    </w:p>
    <w:p w14:paraId="549F32E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32"/>
          <w:szCs w:val="32"/>
          <w:highlight w:val="none"/>
        </w:rPr>
      </w:pPr>
    </w:p>
    <w:p w14:paraId="060919B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甲方：</w:t>
      </w:r>
      <w:r>
        <w:rPr>
          <w:rFonts w:hint="eastAsia" w:asciiTheme="minorEastAsia" w:hAnsi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（以下简称甲方）</w:t>
      </w:r>
    </w:p>
    <w:p w14:paraId="4F6B8F5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乙方：</w:t>
      </w:r>
      <w:r>
        <w:rPr>
          <w:rFonts w:hint="eastAsia" w:asciiTheme="minorEastAsia" w:hAnsi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（以下简称乙方）</w:t>
      </w:r>
    </w:p>
    <w:p w14:paraId="0787374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32"/>
          <w:szCs w:val="32"/>
          <w:highlight w:val="none"/>
        </w:rPr>
      </w:pPr>
    </w:p>
    <w:p w14:paraId="375C25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为进一步加快推进环卫保洁绿化管理体制改革，发挥市场竞争机制作用，推动政府职能转变，推进</w:t>
      </w:r>
      <w:r>
        <w:rPr>
          <w:rFonts w:hint="eastAsia" w:asciiTheme="minorEastAsia" w:hAnsiTheme="minorEastAsia" w:eastAsiaTheme="minorEastAsia" w:cstheme="minorEastAsia"/>
          <w:sz w:val="28"/>
          <w:szCs w:val="28"/>
          <w:highlight w:val="none"/>
          <w:lang w:val="en-US" w:eastAsia="zh-CN"/>
        </w:rPr>
        <w:t>经开区</w:t>
      </w:r>
      <w:r>
        <w:rPr>
          <w:rFonts w:hint="eastAsia" w:asciiTheme="minorEastAsia" w:hAnsiTheme="minorEastAsia" w:eastAsiaTheme="minorEastAsia" w:cstheme="minorEastAsia"/>
          <w:sz w:val="28"/>
          <w:szCs w:val="28"/>
          <w:highlight w:val="none"/>
        </w:rPr>
        <w:t>环卫保洁绿化管理市场化、专业化、规范化管理工作，提升保洁质量，营造良好的城市环境。依据《中华人民共和国民法典》《政府购买服务管理办法》《城市市容环境卫生管理条例》及其他法律、法规，本着按照全国文明城市巩固提升要求，全面提高</w:t>
      </w:r>
      <w:r>
        <w:rPr>
          <w:rFonts w:hint="eastAsia" w:asciiTheme="minorEastAsia" w:hAnsiTheme="minorEastAsia" w:eastAsiaTheme="minorEastAsia" w:cstheme="minorEastAsia"/>
          <w:sz w:val="28"/>
          <w:szCs w:val="28"/>
          <w:highlight w:val="none"/>
          <w:lang w:val="en-US" w:eastAsia="zh-CN"/>
        </w:rPr>
        <w:t>经开区市政</w:t>
      </w:r>
      <w:r>
        <w:rPr>
          <w:rFonts w:hint="eastAsia" w:asciiTheme="minorEastAsia" w:hAnsiTheme="minorEastAsia" w:eastAsiaTheme="minorEastAsia" w:cstheme="minorEastAsia"/>
          <w:sz w:val="28"/>
          <w:szCs w:val="28"/>
          <w:highlight w:val="none"/>
        </w:rPr>
        <w:t>道路环卫保洁、绿化管护服务质量和精细化管理水平原则，甲、乙双方在平等、自愿、协商一致的基础上，现就甲方向乙方购买</w:t>
      </w:r>
      <w:r>
        <w:rPr>
          <w:rFonts w:hint="eastAsia" w:asciiTheme="minorEastAsia" w:hAnsiTheme="minorEastAsia" w:cstheme="minorEastAsia"/>
          <w:sz w:val="28"/>
          <w:szCs w:val="28"/>
          <w:highlight w:val="none"/>
          <w:lang w:val="en-US" w:eastAsia="zh-CN"/>
        </w:rPr>
        <w:t>王益经济技术开发区市容环境卫生服务</w:t>
      </w:r>
      <w:r>
        <w:rPr>
          <w:rFonts w:hint="eastAsia" w:asciiTheme="minorEastAsia" w:hAnsiTheme="minorEastAsia" w:eastAsiaTheme="minorEastAsia" w:cstheme="minorEastAsia"/>
          <w:sz w:val="28"/>
          <w:szCs w:val="28"/>
          <w:highlight w:val="none"/>
          <w:lang w:val="en-US" w:eastAsia="zh-CN"/>
        </w:rPr>
        <w:t>服务</w:t>
      </w:r>
      <w:r>
        <w:rPr>
          <w:rFonts w:hint="eastAsia" w:asciiTheme="minorEastAsia" w:hAnsiTheme="minorEastAsia" w:eastAsiaTheme="minorEastAsia" w:cstheme="minorEastAsia"/>
          <w:sz w:val="28"/>
          <w:szCs w:val="28"/>
          <w:highlight w:val="none"/>
        </w:rPr>
        <w:t>工作达成如下条款：</w:t>
      </w:r>
    </w:p>
    <w:p w14:paraId="268A407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一、购买服务内容</w:t>
      </w:r>
    </w:p>
    <w:p w14:paraId="0890A8A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eastAsia="zh-CN"/>
        </w:rPr>
        <w:t>王益经济技术开发区市容环境卫生服务</w:t>
      </w:r>
      <w:r>
        <w:rPr>
          <w:rFonts w:hint="eastAsia" w:asciiTheme="minorEastAsia" w:hAnsiTheme="minorEastAsia" w:eastAsiaTheme="minorEastAsia" w:cstheme="minorEastAsia"/>
          <w:sz w:val="28"/>
          <w:szCs w:val="28"/>
          <w:highlight w:val="none"/>
        </w:rPr>
        <w:t>(包括但不限于：道路清扫保洁，市政道路绿化带、小游园和涝池、行道树养护，公厕管理，垃圾集中收集点和果皮箱垃圾清掏收运等)。</w:t>
      </w:r>
    </w:p>
    <w:p w14:paraId="4F353413">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二、购买服务价格</w:t>
      </w:r>
    </w:p>
    <w:p w14:paraId="79BB7A3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经过</w:t>
      </w:r>
      <w:r>
        <w:rPr>
          <w:rFonts w:hint="eastAsia" w:asciiTheme="minorEastAsia" w:hAnsiTheme="minorEastAsia" w:cstheme="minorEastAsia"/>
          <w:sz w:val="28"/>
          <w:szCs w:val="28"/>
          <w:highlight w:val="none"/>
          <w:lang w:eastAsia="zh-CN"/>
        </w:rPr>
        <w:t>竞争性磋商</w:t>
      </w:r>
      <w:r>
        <w:rPr>
          <w:rFonts w:hint="eastAsia" w:asciiTheme="minorEastAsia" w:hAnsiTheme="minorEastAsia" w:eastAsiaTheme="minorEastAsia" w:cstheme="minorEastAsia"/>
          <w:sz w:val="28"/>
          <w:szCs w:val="28"/>
          <w:highlight w:val="none"/>
        </w:rPr>
        <w:t>，根据政府采购中标通知书结果，确定向乙方购买</w:t>
      </w:r>
      <w:r>
        <w:rPr>
          <w:rFonts w:hint="eastAsia" w:asciiTheme="minorEastAsia" w:hAnsiTheme="minorEastAsia" w:cstheme="minorEastAsia"/>
          <w:sz w:val="28"/>
          <w:szCs w:val="28"/>
          <w:highlight w:val="none"/>
          <w:lang w:val="en-US" w:eastAsia="zh-CN"/>
        </w:rPr>
        <w:t>王益经济技术开发区市容环境卫生服务</w:t>
      </w:r>
      <w:r>
        <w:rPr>
          <w:rFonts w:hint="eastAsia" w:asciiTheme="minorEastAsia" w:hAnsiTheme="minorEastAsia" w:eastAsiaTheme="minorEastAsia" w:cstheme="minorEastAsia"/>
          <w:sz w:val="28"/>
          <w:szCs w:val="28"/>
          <w:highlight w:val="none"/>
        </w:rPr>
        <w:t>工作价格为</w:t>
      </w:r>
      <w:r>
        <w:rPr>
          <w:rFonts w:hint="eastAsia" w:asciiTheme="minorEastAsia" w:hAnsiTheme="minorEastAsia" w:eastAsiaTheme="minorEastAsia" w:cstheme="minorEastAsia"/>
          <w:sz w:val="28"/>
          <w:szCs w:val="28"/>
          <w:highlight w:val="none"/>
          <w:lang w:val="en-US" w:eastAsia="zh-CN"/>
        </w:rPr>
        <w:t>人民币</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万元/年(大写：</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w:t>
      </w:r>
    </w:p>
    <w:p w14:paraId="48096E8E">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三、服务期限</w:t>
      </w:r>
    </w:p>
    <w:p w14:paraId="15AD44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自合同签订之日起</w:t>
      </w:r>
      <w:r>
        <w:rPr>
          <w:rFonts w:hint="eastAsia" w:asciiTheme="minorEastAsia" w:hAnsiTheme="minorEastAsia" w:cstheme="minorEastAsia"/>
          <w:sz w:val="28"/>
          <w:szCs w:val="28"/>
          <w:highlight w:val="none"/>
          <w:lang w:val="en-US" w:eastAsia="zh-CN"/>
        </w:rPr>
        <w:t>3</w:t>
      </w:r>
      <w:bookmarkStart w:id="0" w:name="_GoBack"/>
      <w:bookmarkEnd w:id="0"/>
      <w:r>
        <w:rPr>
          <w:rFonts w:hint="eastAsia" w:asciiTheme="minorEastAsia" w:hAnsiTheme="minorEastAsia" w:eastAsiaTheme="minorEastAsia" w:cstheme="minorEastAsia"/>
          <w:sz w:val="28"/>
          <w:szCs w:val="28"/>
          <w:highlight w:val="none"/>
          <w:lang w:val="en-US" w:eastAsia="zh-CN"/>
        </w:rPr>
        <w:t>年（此次招标为1+2（总周期为三年），若续签合同必须满足甲方考核标准。</w:t>
      </w:r>
    </w:p>
    <w:p w14:paraId="1449EBC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2" w:firstLineChars="200"/>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购买服务费用支付方式</w:t>
      </w:r>
    </w:p>
    <w:p w14:paraId="737A281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甲方根据《铜川市城市道路清扫保洁精细化管理标准》、《铜川市城市园林绿化精细化管理标准》进行“日检查、周评比、月考核”，次月初进行汇总并整理成专项档案资料。根据考核结果，甲方按季度向乙方支付购买服务费用，按季度付款。</w:t>
      </w:r>
    </w:p>
    <w:p w14:paraId="409BEB3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合同签订之日起七日内，甲方支付总金额的25%给乙方用于第一季度管护费用。之后每季度考核合格的，甲方于每季度最后一个月25日前，拨付乙方当季度王益经济技术开发区市容环境卫生服务费即合同总金额的25.00%。</w:t>
      </w:r>
    </w:p>
    <w:p w14:paraId="46F945B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3.乙方应在甲方每月拨付服务费前向甲方开具同等金额的符合甲方要求的发票，未按要求开具的，甲方有权拒绝付款。</w:t>
      </w:r>
    </w:p>
    <w:p w14:paraId="3FF1614E">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五、权力与义务</w:t>
      </w:r>
    </w:p>
    <w:p w14:paraId="0AC8820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（一）甲方的权利与义务</w:t>
      </w:r>
    </w:p>
    <w:p w14:paraId="7C6B3BA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1、甲方</w:t>
      </w:r>
      <w:r>
        <w:rPr>
          <w:rFonts w:hint="eastAsia" w:asciiTheme="minorEastAsia" w:hAnsiTheme="minorEastAsia" w:cstheme="minorEastAsia"/>
          <w:sz w:val="28"/>
          <w:szCs w:val="28"/>
          <w:highlight w:val="none"/>
          <w:lang w:val="en-US" w:eastAsia="zh-CN"/>
        </w:rPr>
        <w:t>有权</w:t>
      </w:r>
      <w:r>
        <w:rPr>
          <w:rFonts w:hint="eastAsia" w:asciiTheme="minorEastAsia" w:hAnsiTheme="minorEastAsia" w:eastAsiaTheme="minorEastAsia" w:cstheme="minorEastAsia"/>
          <w:sz w:val="28"/>
          <w:szCs w:val="28"/>
          <w:highlight w:val="none"/>
        </w:rPr>
        <w:t>对乙方</w:t>
      </w:r>
      <w:r>
        <w:rPr>
          <w:rFonts w:hint="eastAsia" w:asciiTheme="minorEastAsia" w:hAnsiTheme="minorEastAsia" w:cstheme="minorEastAsia"/>
          <w:sz w:val="28"/>
          <w:szCs w:val="28"/>
          <w:highlight w:val="none"/>
          <w:lang w:val="en-US" w:eastAsia="zh-CN"/>
        </w:rPr>
        <w:t>王益经济技术开发区市容环境卫生服务</w:t>
      </w:r>
      <w:r>
        <w:rPr>
          <w:rFonts w:hint="eastAsia" w:asciiTheme="minorEastAsia" w:hAnsiTheme="minorEastAsia" w:eastAsiaTheme="minorEastAsia" w:cstheme="minorEastAsia"/>
          <w:sz w:val="28"/>
          <w:szCs w:val="28"/>
          <w:highlight w:val="none"/>
          <w:lang w:val="en-US" w:eastAsia="zh-CN"/>
        </w:rPr>
        <w:t>服务</w:t>
      </w:r>
      <w:r>
        <w:rPr>
          <w:rFonts w:hint="eastAsia" w:asciiTheme="minorEastAsia" w:hAnsiTheme="minorEastAsia" w:eastAsiaTheme="minorEastAsia" w:cstheme="minorEastAsia"/>
          <w:sz w:val="28"/>
          <w:szCs w:val="28"/>
          <w:highlight w:val="none"/>
        </w:rPr>
        <w:t>工作进行定期或不定期的监督管理。</w:t>
      </w:r>
    </w:p>
    <w:p w14:paraId="4C48EA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2、甲方根据《铜川市城市道路清扫保洁精细化管理标准》</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《铜川市城市园林绿化精细化管理标准》</w:t>
      </w:r>
      <w:r>
        <w:rPr>
          <w:rFonts w:hint="eastAsia" w:asciiTheme="minorEastAsia" w:hAnsiTheme="minorEastAsia" w:eastAsiaTheme="minorEastAsia" w:cstheme="minorEastAsia"/>
          <w:sz w:val="28"/>
          <w:szCs w:val="28"/>
          <w:highlight w:val="none"/>
          <w:lang w:val="en-US" w:eastAsia="zh-CN"/>
        </w:rPr>
        <w:t>的规定</w:t>
      </w:r>
      <w:r>
        <w:rPr>
          <w:rFonts w:hint="eastAsia" w:asciiTheme="minorEastAsia" w:hAnsiTheme="minorEastAsia" w:eastAsiaTheme="minorEastAsia" w:cstheme="minorEastAsia"/>
          <w:sz w:val="28"/>
          <w:szCs w:val="28"/>
          <w:highlight w:val="none"/>
        </w:rPr>
        <w:t>对乙方进行“日检查、周评比、月考核”。</w:t>
      </w:r>
    </w:p>
    <w:p w14:paraId="5A69540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3、甲方按约定向乙方支付</w:t>
      </w:r>
      <w:r>
        <w:rPr>
          <w:rFonts w:hint="eastAsia" w:asciiTheme="minorEastAsia" w:hAnsiTheme="minorEastAsia" w:cstheme="minorEastAsia"/>
          <w:sz w:val="28"/>
          <w:szCs w:val="28"/>
          <w:highlight w:val="none"/>
          <w:lang w:val="en-US" w:eastAsia="zh-CN"/>
        </w:rPr>
        <w:t>王益经济技术开发区市容环境卫生</w:t>
      </w:r>
      <w:r>
        <w:rPr>
          <w:rFonts w:hint="eastAsia" w:asciiTheme="minorEastAsia" w:hAnsiTheme="minorEastAsia" w:eastAsiaTheme="minorEastAsia" w:cstheme="minorEastAsia"/>
          <w:sz w:val="28"/>
          <w:szCs w:val="28"/>
          <w:highlight w:val="none"/>
          <w:lang w:val="en-US" w:eastAsia="zh-CN"/>
        </w:rPr>
        <w:t>服务</w:t>
      </w:r>
      <w:r>
        <w:rPr>
          <w:rFonts w:hint="eastAsia" w:asciiTheme="minorEastAsia" w:hAnsiTheme="minorEastAsia" w:eastAsiaTheme="minorEastAsia" w:cstheme="minorEastAsia"/>
          <w:sz w:val="28"/>
          <w:szCs w:val="28"/>
          <w:highlight w:val="none"/>
        </w:rPr>
        <w:t>费。</w:t>
      </w:r>
    </w:p>
    <w:p w14:paraId="0073445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4、协调乙方在</w:t>
      </w:r>
      <w:r>
        <w:rPr>
          <w:rFonts w:hint="eastAsia" w:asciiTheme="minorEastAsia" w:hAnsiTheme="minorEastAsia" w:cstheme="minorEastAsia"/>
          <w:sz w:val="28"/>
          <w:szCs w:val="28"/>
          <w:highlight w:val="none"/>
          <w:lang w:val="en-US" w:eastAsia="zh-CN"/>
        </w:rPr>
        <w:t>王益经济技术开发区市容环境卫生服务</w:t>
      </w:r>
      <w:r>
        <w:rPr>
          <w:rFonts w:hint="eastAsia" w:asciiTheme="minorEastAsia" w:hAnsiTheme="minorEastAsia" w:eastAsiaTheme="minorEastAsia" w:cstheme="minorEastAsia"/>
          <w:sz w:val="28"/>
          <w:szCs w:val="28"/>
          <w:highlight w:val="none"/>
        </w:rPr>
        <w:t>工作中遇到的相关问题。</w:t>
      </w:r>
    </w:p>
    <w:p w14:paraId="480E59F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5、指导、检查、监管乙方履行</w:t>
      </w:r>
      <w:r>
        <w:rPr>
          <w:rFonts w:hint="eastAsia" w:asciiTheme="minorEastAsia" w:hAnsiTheme="minorEastAsia" w:cstheme="minorEastAsia"/>
          <w:sz w:val="28"/>
          <w:szCs w:val="28"/>
          <w:highlight w:val="none"/>
          <w:lang w:val="en-US" w:eastAsia="zh-CN"/>
        </w:rPr>
        <w:t>王益经济技术开发区市容环境卫生服务</w:t>
      </w:r>
      <w:r>
        <w:rPr>
          <w:rFonts w:hint="eastAsia" w:asciiTheme="minorEastAsia" w:hAnsiTheme="minorEastAsia" w:eastAsiaTheme="minorEastAsia" w:cstheme="minorEastAsia"/>
          <w:sz w:val="28"/>
          <w:szCs w:val="28"/>
          <w:highlight w:val="none"/>
        </w:rPr>
        <w:t>工作全过程。</w:t>
      </w:r>
    </w:p>
    <w:p w14:paraId="30F6774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（二）乙方的权利与义务</w:t>
      </w:r>
    </w:p>
    <w:p w14:paraId="5070C21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1、在</w:t>
      </w:r>
      <w:r>
        <w:rPr>
          <w:rFonts w:hint="eastAsia" w:asciiTheme="minorEastAsia" w:hAnsiTheme="minorEastAsia" w:cstheme="minorEastAsia"/>
          <w:sz w:val="28"/>
          <w:szCs w:val="28"/>
          <w:highlight w:val="none"/>
          <w:lang w:val="en-US" w:eastAsia="zh-CN"/>
        </w:rPr>
        <w:t>王益经济技术开发区市容环境卫生服务</w:t>
      </w:r>
      <w:r>
        <w:rPr>
          <w:rFonts w:hint="eastAsia" w:asciiTheme="minorEastAsia" w:hAnsiTheme="minorEastAsia" w:eastAsiaTheme="minorEastAsia" w:cstheme="minorEastAsia"/>
          <w:sz w:val="28"/>
          <w:szCs w:val="28"/>
          <w:highlight w:val="none"/>
        </w:rPr>
        <w:t>工作过程中，自觉接受甲方的监督、检查和指导，服从甲方管理。</w:t>
      </w:r>
    </w:p>
    <w:p w14:paraId="0212001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2、做好</w:t>
      </w:r>
      <w:r>
        <w:rPr>
          <w:rFonts w:hint="eastAsia" w:asciiTheme="minorEastAsia" w:hAnsiTheme="minorEastAsia" w:cstheme="minorEastAsia"/>
          <w:sz w:val="28"/>
          <w:szCs w:val="28"/>
          <w:highlight w:val="none"/>
          <w:lang w:val="en-US" w:eastAsia="zh-CN"/>
        </w:rPr>
        <w:t>王益经济技术开发区市容环境卫生服务</w:t>
      </w:r>
      <w:r>
        <w:rPr>
          <w:rFonts w:hint="eastAsia" w:asciiTheme="minorEastAsia" w:hAnsiTheme="minorEastAsia" w:eastAsiaTheme="minorEastAsia" w:cstheme="minorEastAsia"/>
          <w:sz w:val="28"/>
          <w:szCs w:val="28"/>
          <w:highlight w:val="none"/>
        </w:rPr>
        <w:t>工作，主要分为以下</w:t>
      </w:r>
      <w:r>
        <w:rPr>
          <w:rFonts w:hint="eastAsia" w:asciiTheme="minorEastAsia" w:hAnsiTheme="minorEastAsia" w:cstheme="minorEastAsia"/>
          <w:sz w:val="28"/>
          <w:szCs w:val="28"/>
          <w:highlight w:val="none"/>
          <w:lang w:val="en-US" w:eastAsia="zh-CN"/>
        </w:rPr>
        <w:t>内容</w:t>
      </w:r>
      <w:r>
        <w:rPr>
          <w:rFonts w:hint="eastAsia" w:asciiTheme="minorEastAsia" w:hAnsiTheme="minorEastAsia" w:eastAsiaTheme="minorEastAsia" w:cstheme="minorEastAsia"/>
          <w:sz w:val="28"/>
          <w:szCs w:val="28"/>
          <w:highlight w:val="none"/>
        </w:rPr>
        <w:t>：</w:t>
      </w:r>
    </w:p>
    <w:p w14:paraId="3F5135F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主要功能或目标：对园区道路清扫保洁及环卫设施、园林绿化修剪及养护、垃圾的清运、游园的管理维护，冬季除雪及防火工作等；主要功能或目标:巩固国家卫生城市、全国文明城市建设成果，全面提升王益经济技术开发区环卫保洁及市政园林绿化精细化、规范化管护水平。</w:t>
      </w:r>
    </w:p>
    <w:p w14:paraId="7218BD7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需满足的要求：对园区道路清扫保洁及环卫设施、园林绿化修剪及养护、垃圾的清运、游园的管理维护，冬季除雪及防火工作等执行标准，达到国家及地方有关的法律法规规章规范要求，提高管护水平、提升园区品质，服务人民群众及园区入驻企业，提供干净整洁的环境面貌。</w:t>
      </w:r>
    </w:p>
    <w:p w14:paraId="2CF1940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在</w:t>
      </w:r>
      <w:r>
        <w:rPr>
          <w:rFonts w:hint="eastAsia" w:asciiTheme="minorEastAsia" w:hAnsiTheme="minorEastAsia" w:cstheme="minorEastAsia"/>
          <w:sz w:val="28"/>
          <w:szCs w:val="28"/>
          <w:highlight w:val="none"/>
          <w:lang w:val="en-US" w:eastAsia="zh-CN"/>
        </w:rPr>
        <w:t>王益经济技术开发区市容环境卫生服务</w:t>
      </w:r>
      <w:r>
        <w:rPr>
          <w:rFonts w:hint="eastAsia" w:asciiTheme="minorEastAsia" w:hAnsiTheme="minorEastAsia" w:eastAsiaTheme="minorEastAsia" w:cstheme="minorEastAsia"/>
          <w:sz w:val="28"/>
          <w:szCs w:val="28"/>
          <w:highlight w:val="none"/>
        </w:rPr>
        <w:t>工作过程中，发生的安全事故均由乙方承担，与甲方无关。</w:t>
      </w:r>
      <w:r>
        <w:rPr>
          <w:rFonts w:hint="eastAsia" w:asciiTheme="minorEastAsia" w:hAnsiTheme="minorEastAsia" w:eastAsiaTheme="minorEastAsia" w:cstheme="minorEastAsia"/>
          <w:sz w:val="28"/>
          <w:szCs w:val="28"/>
          <w:highlight w:val="none"/>
          <w:lang w:val="en-US" w:eastAsia="zh-CN"/>
        </w:rPr>
        <w:t>由此产生的费用，甲方先行垫付的，有权向乙方追偿</w:t>
      </w:r>
      <w:r>
        <w:rPr>
          <w:rFonts w:hint="eastAsia" w:asciiTheme="minorEastAsia" w:hAnsiTheme="minorEastAsia" w:cstheme="minorEastAsia"/>
          <w:sz w:val="28"/>
          <w:szCs w:val="28"/>
          <w:highlight w:val="none"/>
          <w:lang w:val="en-US" w:eastAsia="zh-CN"/>
        </w:rPr>
        <w:t>或从服务费用中直接扣除</w:t>
      </w:r>
      <w:r>
        <w:rPr>
          <w:rFonts w:hint="eastAsia" w:asciiTheme="minorEastAsia" w:hAnsiTheme="minorEastAsia" w:eastAsiaTheme="minorEastAsia" w:cstheme="minorEastAsia"/>
          <w:sz w:val="28"/>
          <w:szCs w:val="28"/>
          <w:highlight w:val="none"/>
          <w:lang w:val="en-US" w:eastAsia="zh-CN"/>
        </w:rPr>
        <w:t>。</w:t>
      </w:r>
    </w:p>
    <w:p w14:paraId="0CBEF8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建立完善应急预案，确保在</w:t>
      </w:r>
      <w:r>
        <w:rPr>
          <w:rFonts w:hint="eastAsia" w:asciiTheme="minorEastAsia" w:hAnsiTheme="minorEastAsia" w:cstheme="minorEastAsia"/>
          <w:sz w:val="28"/>
          <w:szCs w:val="28"/>
          <w:highlight w:val="none"/>
          <w:lang w:val="en-US" w:eastAsia="zh-CN"/>
        </w:rPr>
        <w:t>王益经济技术开发区市容环境卫生</w:t>
      </w:r>
      <w:r>
        <w:rPr>
          <w:rFonts w:hint="eastAsia" w:asciiTheme="minorEastAsia" w:hAnsiTheme="minorEastAsia" w:eastAsiaTheme="minorEastAsia" w:cstheme="minorEastAsia"/>
          <w:sz w:val="28"/>
          <w:szCs w:val="28"/>
          <w:highlight w:val="none"/>
          <w:lang w:val="en-US" w:eastAsia="zh-CN"/>
        </w:rPr>
        <w:t>服务</w:t>
      </w:r>
      <w:r>
        <w:rPr>
          <w:rFonts w:hint="eastAsia" w:asciiTheme="minorEastAsia" w:hAnsiTheme="minorEastAsia" w:eastAsiaTheme="minorEastAsia" w:cstheme="minorEastAsia"/>
          <w:sz w:val="28"/>
          <w:szCs w:val="28"/>
          <w:highlight w:val="none"/>
        </w:rPr>
        <w:t>工作过程中突发应急事件时，能及时有效应对处置，不影响正常服务工作</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完成甲方临时性交办的任务。</w:t>
      </w:r>
    </w:p>
    <w:p w14:paraId="132D627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六、违约责任</w:t>
      </w:r>
    </w:p>
    <w:p w14:paraId="3876639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val="en-US" w:eastAsia="zh-CN"/>
        </w:rPr>
        <w:t>1.</w:t>
      </w:r>
      <w:r>
        <w:rPr>
          <w:rFonts w:hint="eastAsia" w:asciiTheme="minorEastAsia" w:hAnsiTheme="minorEastAsia" w:eastAsiaTheme="minorEastAsia" w:cstheme="minorEastAsia"/>
          <w:sz w:val="28"/>
          <w:szCs w:val="28"/>
          <w:highlight w:val="none"/>
        </w:rPr>
        <w:t>甲乙双方应当按照本合同的约定履行各自的义务，如任何一方不履行约定义务，造成对方损失的，则应按照法律规定赔偿对方的全部损失。</w:t>
      </w:r>
    </w:p>
    <w:p w14:paraId="65A28A7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val="en-US" w:eastAsia="zh-CN"/>
        </w:rPr>
        <w:t>2.乙</w:t>
      </w:r>
      <w:r>
        <w:rPr>
          <w:rFonts w:hint="eastAsia" w:asciiTheme="minorEastAsia" w:hAnsiTheme="minorEastAsia" w:eastAsiaTheme="minorEastAsia" w:cstheme="minorEastAsia"/>
          <w:sz w:val="28"/>
          <w:szCs w:val="28"/>
          <w:highlight w:val="none"/>
        </w:rPr>
        <w:t>方提供的</w:t>
      </w:r>
      <w:r>
        <w:rPr>
          <w:rFonts w:hint="eastAsia" w:asciiTheme="minorEastAsia" w:hAnsiTheme="minorEastAsia" w:eastAsiaTheme="minorEastAsia" w:cstheme="minorEastAsia"/>
          <w:sz w:val="28"/>
          <w:szCs w:val="28"/>
          <w:highlight w:val="none"/>
          <w:lang w:val="en-US" w:eastAsia="zh-CN"/>
        </w:rPr>
        <w:t>服务</w:t>
      </w:r>
      <w:r>
        <w:rPr>
          <w:rFonts w:hint="eastAsia" w:asciiTheme="minorEastAsia" w:hAnsiTheme="minorEastAsia" w:eastAsiaTheme="minorEastAsia" w:cstheme="minorEastAsia"/>
          <w:sz w:val="28"/>
          <w:szCs w:val="28"/>
          <w:highlight w:val="none"/>
        </w:rPr>
        <w:t>不符合合同约定的质量标准</w:t>
      </w:r>
      <w:r>
        <w:rPr>
          <w:rFonts w:hint="eastAsia" w:asciiTheme="minorEastAsia" w:hAnsiTheme="minorEastAsia" w:eastAsiaTheme="minorEastAsia" w:cstheme="minorEastAsia"/>
          <w:sz w:val="28"/>
          <w:szCs w:val="28"/>
          <w:highlight w:val="none"/>
          <w:lang w:val="en-US" w:eastAsia="zh-CN"/>
        </w:rPr>
        <w:t>的</w:t>
      </w:r>
      <w:r>
        <w:rPr>
          <w:rFonts w:hint="eastAsia" w:asciiTheme="minorEastAsia" w:hAnsiTheme="minorEastAsia" w:eastAsiaTheme="minorEastAsia" w:cstheme="minorEastAsia"/>
          <w:sz w:val="28"/>
          <w:szCs w:val="28"/>
          <w:highlight w:val="none"/>
        </w:rPr>
        <w:t>，甲方有权要求乙方及时</w:t>
      </w:r>
      <w:r>
        <w:rPr>
          <w:rFonts w:hint="eastAsia" w:asciiTheme="minorEastAsia" w:hAnsiTheme="minorEastAsia" w:eastAsiaTheme="minorEastAsia" w:cstheme="minorEastAsia"/>
          <w:sz w:val="28"/>
          <w:szCs w:val="28"/>
          <w:highlight w:val="none"/>
          <w:lang w:val="en-US" w:eastAsia="zh-CN"/>
        </w:rPr>
        <w:t>改正。经改正仍不符合要求的，甲方有权委托第三方提供服务，由此产生的费用甲方有权从服务费用中扣除，对甲方造成损失的，乙方应</w:t>
      </w:r>
      <w:r>
        <w:rPr>
          <w:rFonts w:hint="eastAsia" w:asciiTheme="minorEastAsia" w:hAnsiTheme="minorEastAsia" w:eastAsiaTheme="minorEastAsia" w:cstheme="minorEastAsia"/>
          <w:sz w:val="28"/>
          <w:szCs w:val="28"/>
          <w:highlight w:val="none"/>
        </w:rPr>
        <w:t>承担</w:t>
      </w:r>
      <w:r>
        <w:rPr>
          <w:rFonts w:hint="eastAsia" w:asciiTheme="minorEastAsia" w:hAnsiTheme="minorEastAsia" w:eastAsiaTheme="minorEastAsia" w:cstheme="minorEastAsia"/>
          <w:sz w:val="28"/>
          <w:szCs w:val="28"/>
          <w:highlight w:val="none"/>
          <w:lang w:val="en-US" w:eastAsia="zh-CN"/>
        </w:rPr>
        <w:t>赔偿责任</w:t>
      </w:r>
      <w:r>
        <w:rPr>
          <w:rFonts w:hint="eastAsia" w:asciiTheme="minorEastAsia" w:hAnsiTheme="minorEastAsia" w:eastAsiaTheme="minorEastAsia" w:cstheme="minorEastAsia"/>
          <w:sz w:val="28"/>
          <w:szCs w:val="28"/>
          <w:highlight w:val="none"/>
        </w:rPr>
        <w:t>。</w:t>
      </w:r>
    </w:p>
    <w:p w14:paraId="2D79770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七、其他条款</w:t>
      </w:r>
    </w:p>
    <w:p w14:paraId="013C1F9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1、本合同如有未尽事宜，经甲乙双方协商一致同意后另行签订补充协议，本合同及补充合同、协议均为合同有效组成部分，具有同等法律效力。</w:t>
      </w:r>
    </w:p>
    <w:p w14:paraId="2F086FB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cstheme="minorEastAsia"/>
          <w:sz w:val="28"/>
          <w:szCs w:val="28"/>
          <w:highlight w:val="none"/>
          <w:lang w:val="en-US" w:eastAsia="zh-CN"/>
        </w:rPr>
        <w:t>2.</w:t>
      </w:r>
      <w:r>
        <w:rPr>
          <w:rFonts w:hint="eastAsia" w:asciiTheme="minorEastAsia" w:hAnsiTheme="minorEastAsia" w:eastAsiaTheme="minorEastAsia" w:cstheme="minorEastAsia"/>
          <w:sz w:val="28"/>
          <w:szCs w:val="28"/>
          <w:highlight w:val="none"/>
          <w:lang w:val="en-US" w:eastAsia="zh-CN"/>
        </w:rPr>
        <w:t>如因履行本合同出现争议，甲乙双方应协商解决，如协商无法解决，任何一方可向甲方所在地有管辖权的人民法院提起诉讼解决。</w:t>
      </w:r>
    </w:p>
    <w:p w14:paraId="7AD5356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3、乙方不得部分或者全部转让、分包履行其应履行的合同项下的义务。</w:t>
      </w:r>
    </w:p>
    <w:p w14:paraId="547B00D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rPr>
        <w:t>、本合同经甲乙双方法人代表或者授权代表签名盖章后正式生效。</w:t>
      </w:r>
    </w:p>
    <w:p w14:paraId="7109C4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lang w:val="en-US" w:eastAsia="zh-CN"/>
        </w:rPr>
        <w:t>5</w:t>
      </w:r>
      <w:r>
        <w:rPr>
          <w:rFonts w:hint="eastAsia" w:asciiTheme="minorEastAsia" w:hAnsiTheme="minorEastAsia" w:eastAsiaTheme="minorEastAsia" w:cstheme="minorEastAsia"/>
          <w:sz w:val="28"/>
          <w:szCs w:val="28"/>
          <w:highlight w:val="none"/>
        </w:rPr>
        <w:t>、本合同一式肆份，甲方执贰份、乙方执贰份。</w:t>
      </w:r>
    </w:p>
    <w:p w14:paraId="492F22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lang w:val="en-US" w:eastAsia="zh-CN"/>
        </w:rPr>
        <w:t>以下无正文</w:t>
      </w:r>
      <w:r>
        <w:rPr>
          <w:rFonts w:hint="eastAsia" w:asciiTheme="minorEastAsia" w:hAnsiTheme="minorEastAsia" w:cstheme="minorEastAsia"/>
          <w:sz w:val="28"/>
          <w:szCs w:val="28"/>
          <w:highlight w:val="none"/>
          <w:lang w:eastAsia="zh-CN"/>
        </w:rPr>
        <w:t>）</w:t>
      </w:r>
    </w:p>
    <w:p w14:paraId="206F2311">
      <w:pPr>
        <w:keepNext w:val="0"/>
        <w:keepLines w:val="0"/>
        <w:pageBreakBefore w:val="0"/>
        <w:widowControl w:val="0"/>
        <w:kinsoku/>
        <w:wordWrap/>
        <w:overflowPunct/>
        <w:topLinePunct w:val="0"/>
        <w:autoSpaceDE/>
        <w:autoSpaceDN/>
        <w:bidi w:val="0"/>
        <w:adjustRightInd/>
        <w:snapToGrid/>
        <w:spacing w:line="560" w:lineRule="exact"/>
        <w:ind w:left="420" w:leftChars="200" w:firstLine="0" w:firstLineChars="0"/>
        <w:textAlignment w:val="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rPr>
        <w:t>甲    方（盖章）：</w:t>
      </w:r>
      <w:r>
        <w:rPr>
          <w:rFonts w:hint="eastAsia" w:asciiTheme="minorEastAsia" w:hAnsiTheme="minorEastAsia" w:eastAsiaTheme="minorEastAsia" w:cstheme="minorEastAsia"/>
          <w:sz w:val="28"/>
          <w:szCs w:val="28"/>
          <w:highlight w:val="none"/>
          <w:lang w:val="en-US" w:eastAsia="zh-CN"/>
        </w:rPr>
        <w:t xml:space="preserve">             乙</w:t>
      </w:r>
      <w:r>
        <w:rPr>
          <w:rFonts w:hint="eastAsia" w:asciiTheme="minorEastAsia" w:hAnsiTheme="minorEastAsia" w:eastAsiaTheme="minorEastAsia" w:cstheme="minorEastAsia"/>
          <w:sz w:val="28"/>
          <w:szCs w:val="28"/>
          <w:highlight w:val="none"/>
        </w:rPr>
        <w:t xml:space="preserve">    方（盖章</w:t>
      </w:r>
      <w:r>
        <w:rPr>
          <w:rFonts w:hint="eastAsia" w:asciiTheme="minorEastAsia" w:hAnsiTheme="minorEastAsia" w:eastAsiaTheme="minorEastAsia" w:cstheme="minorEastAsia"/>
          <w:sz w:val="28"/>
          <w:szCs w:val="28"/>
          <w:highlight w:val="none"/>
          <w:lang w:eastAsia="zh-CN"/>
        </w:rPr>
        <w:t>）：</w:t>
      </w:r>
    </w:p>
    <w:p w14:paraId="2EF1C923">
      <w:pPr>
        <w:keepNext w:val="0"/>
        <w:keepLines w:val="0"/>
        <w:pageBreakBefore w:val="0"/>
        <w:widowControl w:val="0"/>
        <w:kinsoku/>
        <w:wordWrap/>
        <w:overflowPunct/>
        <w:topLinePunct w:val="0"/>
        <w:autoSpaceDE/>
        <w:autoSpaceDN/>
        <w:bidi w:val="0"/>
        <w:adjustRightInd/>
        <w:snapToGrid/>
        <w:spacing w:line="560" w:lineRule="exact"/>
        <w:ind w:left="420" w:leftChars="200" w:firstLine="0" w:firstLineChars="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法定代表人或委托人</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lang w:val="en-US" w:eastAsia="zh-CN"/>
        </w:rPr>
        <w:t>签字</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法定代表人或委托人</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lang w:val="en-US" w:eastAsia="zh-CN"/>
        </w:rPr>
        <w:t>签字</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w:t>
      </w:r>
    </w:p>
    <w:p w14:paraId="53E5C41C">
      <w:pPr>
        <w:keepNext w:val="0"/>
        <w:keepLines w:val="0"/>
        <w:pageBreakBefore w:val="0"/>
        <w:widowControl w:val="0"/>
        <w:kinsoku/>
        <w:wordWrap/>
        <w:overflowPunct/>
        <w:topLinePunct w:val="0"/>
        <w:autoSpaceDE/>
        <w:autoSpaceDN/>
        <w:bidi w:val="0"/>
        <w:adjustRightInd/>
        <w:snapToGrid/>
        <w:spacing w:line="560" w:lineRule="exact"/>
        <w:ind w:left="420" w:leftChars="200" w:firstLine="0" w:firstLineChars="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地  址：</w:t>
      </w:r>
      <w:r>
        <w:rPr>
          <w:rFonts w:hint="eastAsia" w:asciiTheme="minorEastAsia" w:hAnsiTheme="minorEastAsia" w:eastAsia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地   址：</w:t>
      </w:r>
    </w:p>
    <w:p w14:paraId="667AE86A">
      <w:pPr>
        <w:keepNext w:val="0"/>
        <w:keepLines w:val="0"/>
        <w:pageBreakBefore w:val="0"/>
        <w:widowControl w:val="0"/>
        <w:kinsoku/>
        <w:wordWrap/>
        <w:overflowPunct/>
        <w:topLinePunct w:val="0"/>
        <w:autoSpaceDE/>
        <w:autoSpaceDN/>
        <w:bidi w:val="0"/>
        <w:adjustRightInd/>
        <w:snapToGrid/>
        <w:spacing w:line="560" w:lineRule="exact"/>
        <w:ind w:left="420" w:leftChars="200" w:firstLine="0" w:firstLineChars="0"/>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电  话：</w:t>
      </w:r>
      <w:r>
        <w:rPr>
          <w:rFonts w:hint="eastAsia" w:asciiTheme="minorEastAsia" w:hAnsiTheme="minorEastAsia" w:eastAsia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电   话：</w:t>
      </w:r>
    </w:p>
    <w:p w14:paraId="1A30007F">
      <w:pPr>
        <w:keepNext w:val="0"/>
        <w:keepLines w:val="0"/>
        <w:pageBreakBefore w:val="0"/>
        <w:widowControl w:val="0"/>
        <w:kinsoku/>
        <w:wordWrap/>
        <w:overflowPunct/>
        <w:topLinePunct w:val="0"/>
        <w:autoSpaceDE/>
        <w:autoSpaceDN/>
        <w:bidi w:val="0"/>
        <w:adjustRightInd/>
        <w:snapToGrid/>
        <w:spacing w:line="560" w:lineRule="exact"/>
        <w:ind w:left="420" w:leftChars="200" w:firstLine="0" w:firstLineChars="0"/>
        <w:textAlignment w:val="auto"/>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28"/>
          <w:szCs w:val="28"/>
          <w:highlight w:val="none"/>
          <w:lang w:val="en-US" w:eastAsia="zh-CN"/>
        </w:rPr>
        <w:t>签订日期：</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lang w:val="en-US" w:eastAsia="zh-CN"/>
        </w:rPr>
        <w:t>年</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lang w:val="en-US" w:eastAsia="zh-CN"/>
        </w:rPr>
        <w:t>月</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lang w:val="en-US" w:eastAsia="zh-CN"/>
        </w:rPr>
        <w:t>日     签订日期：</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lang w:val="en-US" w:eastAsia="zh-CN"/>
        </w:rPr>
        <w:t>年</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lang w:val="en-US" w:eastAsia="zh-CN"/>
        </w:rPr>
        <w:t>月</w:t>
      </w:r>
      <w:r>
        <w:rPr>
          <w:rFonts w:hint="eastAsia" w:asciiTheme="minorEastAsia" w:hAnsi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lang w:val="en-US" w:eastAsia="zh-CN"/>
        </w:rPr>
        <w:t>日</w:t>
      </w:r>
    </w:p>
    <w:p w14:paraId="0F25C82A"/>
    <w:sectPr>
      <w:footerReference r:id="rId3" w:type="default"/>
      <w:pgSz w:w="11906" w:h="16838"/>
      <w:pgMar w:top="1440" w:right="1417" w:bottom="1440"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1CE6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42077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42077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F3BBE3"/>
    <w:multiLevelType w:val="singleLevel"/>
    <w:tmpl w:val="E0F3BBE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6694E"/>
    <w:rsid w:val="24A526B1"/>
    <w:rsid w:val="44AF646E"/>
    <w:rsid w:val="5CB343B5"/>
    <w:rsid w:val="75647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paragraph" w:styleId="3">
    <w:name w:val="heading 4"/>
    <w:basedOn w:val="1"/>
    <w:next w:val="1"/>
    <w:qFormat/>
    <w:uiPriority w:val="0"/>
    <w:pPr>
      <w:keepNext/>
      <w:keepLines/>
      <w:tabs>
        <w:tab w:val="left" w:pos="992"/>
      </w:tabs>
      <w:adjustRightInd w:val="0"/>
      <w:spacing w:line="376" w:lineRule="atLeast"/>
      <w:ind w:left="992" w:hanging="992"/>
      <w:jc w:val="left"/>
      <w:textAlignment w:val="baseline"/>
      <w:outlineLvl w:val="3"/>
    </w:pPr>
    <w:rPr>
      <w:rFonts w:ascii="Arial" w:hAnsi="Arial" w:eastAsia="黑体"/>
      <w:b/>
      <w:sz w:val="28"/>
      <w:szCs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jc w:val="left"/>
    </w:pPr>
    <w:rPr>
      <w:rFonts w:ascii="Copperplate Gothic Bold" w:hAnsi="Copperplate Gothic Bold"/>
      <w:sz w:val="28"/>
    </w:rPr>
  </w:style>
  <w:style w:type="paragraph" w:styleId="5">
    <w:name w:val="Body Text 2"/>
    <w:basedOn w:val="1"/>
    <w:next w:val="4"/>
    <w:qFormat/>
    <w:uiPriority w:val="0"/>
    <w:pPr>
      <w:spacing w:after="120" w:line="480" w:lineRule="auto"/>
    </w:pPr>
  </w:style>
  <w:style w:type="paragraph" w:styleId="6">
    <w:name w:val="Body Text Indent"/>
    <w:basedOn w:val="1"/>
    <w:next w:val="7"/>
    <w:qFormat/>
    <w:uiPriority w:val="0"/>
    <w:pPr>
      <w:spacing w:after="120"/>
      <w:ind w:left="420" w:leftChars="200"/>
    </w:pPr>
  </w:style>
  <w:style w:type="paragraph" w:styleId="7">
    <w:name w:val="envelope return"/>
    <w:basedOn w:val="1"/>
    <w:qFormat/>
    <w:uiPriority w:val="0"/>
    <w:pPr>
      <w:snapToGrid w:val="0"/>
    </w:pPr>
    <w:rPr>
      <w:rFonts w:ascii="Arial" w:hAnsi="Arial"/>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4"/>
    <w:next w:val="10"/>
    <w:qFormat/>
    <w:uiPriority w:val="0"/>
    <w:pPr>
      <w:wordWrap w:val="0"/>
      <w:adjustRightInd w:val="0"/>
      <w:snapToGrid w:val="0"/>
      <w:spacing w:line="360" w:lineRule="auto"/>
      <w:ind w:firstLine="560" w:firstLineChars="200"/>
    </w:pPr>
    <w:rPr>
      <w:rFonts w:ascii="宋体" w:hAnsi="宋体" w:eastAsia="宋体" w:cs="宋体"/>
      <w:sz w:val="24"/>
    </w:rPr>
  </w:style>
  <w:style w:type="paragraph" w:styleId="10">
    <w:name w:val="Body Text First Indent 2"/>
    <w:basedOn w:val="6"/>
    <w:next w:val="1"/>
    <w:qFormat/>
    <w:uiPriority w:val="0"/>
    <w:pPr>
      <w:tabs>
        <w:tab w:val="left" w:pos="4900"/>
      </w:tabs>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1995</Words>
  <Characters>2014</Characters>
  <Lines>0</Lines>
  <Paragraphs>0</Paragraphs>
  <TotalTime>1</TotalTime>
  <ScaleCrop>false</ScaleCrop>
  <LinksUpToDate>false</LinksUpToDate>
  <CharactersWithSpaces>2223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2026-04-08T07:23:00Z</dcterms:created>
  <dc:creator>admin</dc:creator>
  <cp:lastModifiedBy>郭辰阳</cp:lastModifiedBy>
  <dcterms:modified xsi:type="dcterms:W3CDTF">2026-04-27T07:07:12Z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eyJoZGlkIjoiZDVkNjJlODdkYzhmNDdiOWIyNGU1MGNhYmE5ZmJlYTYiLCJ1c2VySWQiOiIyMjU5ODI2ODkifQ==</vt:lpwstr>
  </property>
  <property fmtid="{D5CDD505-2E9C-101B-9397-08002B2CF9AE}" pid="4" name="ICV">
    <vt:lpwstr>CFC58DB474424A60A127A7C4C826FC70_12</vt:lpwstr>
  </property>
</Properties>
</file>