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版本号：AYZB-2026-05720260814001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佛坪县大河坝镇天麻猪苓蜜环菌标准化生产线建设项目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AYZB-2026-057</w:t>
      </w:r>
      <w:r>
        <w:br/>
      </w:r>
      <w:r>
        <w:br/>
      </w:r>
      <w:r>
        <w:br/>
      </w:r>
    </w:p>
    <w:p>
      <w:pPr>
        <w:pStyle w:val="null3"/>
        <w:jc w:val="center"/>
        <w:outlineLvl w:val="2"/>
      </w:pPr>
      <w:r>
        <w:rPr>
          <w:rFonts w:ascii="仿宋_GB2312" w:hAnsi="仿宋_GB2312" w:cs="仿宋_GB2312" w:eastAsia="仿宋_GB2312"/>
          <w:sz w:val="28"/>
          <w:b/>
        </w:rPr>
        <w:t>佛坪县大河坝镇人民政府</w:t>
      </w:r>
    </w:p>
    <w:p>
      <w:pPr>
        <w:pStyle w:val="null3"/>
        <w:jc w:val="center"/>
        <w:outlineLvl w:val="2"/>
      </w:pPr>
      <w:r>
        <w:rPr>
          <w:rFonts w:ascii="仿宋_GB2312" w:hAnsi="仿宋_GB2312" w:cs="仿宋_GB2312" w:eastAsia="仿宋_GB2312"/>
          <w:sz w:val="28"/>
          <w:b/>
        </w:rPr>
        <w:t>安屹项目管理有限公司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安屹项目管理有限公司</w:t>
      </w:r>
      <w:r>
        <w:rPr>
          <w:rFonts w:ascii="仿宋_GB2312" w:hAnsi="仿宋_GB2312" w:cs="仿宋_GB2312" w:eastAsia="仿宋_GB2312"/>
        </w:rPr>
        <w:t>（以下简称“代理机构”）受</w:t>
      </w:r>
      <w:r>
        <w:rPr>
          <w:rFonts w:ascii="仿宋_GB2312" w:hAnsi="仿宋_GB2312" w:cs="仿宋_GB2312" w:eastAsia="仿宋_GB2312"/>
        </w:rPr>
        <w:t>佛坪县大河坝镇人民政府</w:t>
      </w:r>
      <w:r>
        <w:rPr>
          <w:rFonts w:ascii="仿宋_GB2312" w:hAnsi="仿宋_GB2312" w:cs="仿宋_GB2312" w:eastAsia="仿宋_GB2312"/>
        </w:rPr>
        <w:t>委托，拟对</w:t>
      </w:r>
      <w:r>
        <w:rPr>
          <w:rFonts w:ascii="仿宋_GB2312" w:hAnsi="仿宋_GB2312" w:cs="仿宋_GB2312" w:eastAsia="仿宋_GB2312"/>
        </w:rPr>
        <w:t>佛坪县大河坝镇天麻猪苓蜜环菌标准化生产线建设项目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AYZB-2026-057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佛坪县大河坝镇天麻猪苓蜜环菌标准化生产线建设项目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佛坪县大河坝镇天麻猪苓蜜环菌标准化生产线建设项目位于陕西省汉中市佛坪县五四村，本次编制范围包含1#厂房改造、2#厂房改造、新建库房、围网、配套设备等。（具体详见图纸及工程量清单）。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采购包1（佛坪县大河坝镇天麻猪苓蜜环菌标准化生产线建设项目）：属于专门面向中小企业采购。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 供应商需在项目电子化交易系统中按要求上传相应证明文件并进行电子签章。</w:t>
      </w:r>
    </w:p>
    <w:p>
      <w:pPr>
        <w:pStyle w:val="null3"/>
      </w:pPr>
      <w:r>
        <w:rPr>
          <w:rFonts w:ascii="仿宋_GB2312" w:hAnsi="仿宋_GB2312" w:cs="仿宋_GB2312" w:eastAsia="仿宋_GB2312"/>
        </w:rPr>
        <w:t>2、法律、行政法规规定的其他条件：供应商须提供①具备有效的建筑工程施工总承包三级及以上（含三级）资质，且具有合格有效的安全生产许可证；②拟派项目经理须具备有效的建筑工程专业二级（含二级）或以上注册建造师证书及安全生产考核合格证（B证），且无在建工程（提供相关平台官网截图或无在建承诺书）；③法定代表人/负责人授权书（附法定代表人/负责人、被授权人身份证复印件及被授权人近三个月内任意一个月的社保交纳证明）；法定代表人/负责人直接参加磋商，须提供法定代表人/负责人身份证明及身份证复印件）； 供应商需在项目电子化交易系统中按要求上传相应证明文件并进行电子签章。</w:t>
      </w:r>
    </w:p>
    <w:p>
      <w:pPr>
        <w:pStyle w:val="null3"/>
      </w:pPr>
      <w:r>
        <w:rPr>
          <w:rFonts w:ascii="仿宋_GB2312" w:hAnsi="仿宋_GB2312" w:cs="仿宋_GB2312" w:eastAsia="仿宋_GB2312"/>
        </w:rPr>
        <w:t>3、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p>
      <w:pPr>
        <w:pStyle w:val="null3"/>
      </w:pPr>
      <w:r>
        <w:rPr>
          <w:rFonts w:ascii="仿宋_GB2312" w:hAnsi="仿宋_GB2312" w:cs="仿宋_GB2312" w:eastAsia="仿宋_GB2312"/>
        </w:rPr>
        <w:t>4、供应商企业关系关联及联合体说明：本项目不接受联合体磋商，单位负责人为同一人或者存在直接控股、管理关系的不同供应商，不得参加同一合同项下的政府采购活动。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佛坪县大河坝镇人民政府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佛坪县大河坝镇五四村新街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13509160600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陕西省西安市未央区陕西省西安市经济技术开发区文景商务广场C座2501室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杜毅鑫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029-88643256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采购包1：1,841,133.30元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代理服务费收费标准：1、参照《招标代理服务收费管理暂行办法》(计价格〔2002〕1980号)，以工程收费标准计取招标服务费。 2、招标服务费应采用转账、现金形式缴纳。 招标代理服务费汇款账户： 开户行名称：安屹项目管理有限公司 开 户 行：中国民生银行股份有限公司西安科技六路支行 帐 号：157680362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佛坪县大河坝镇人民政府</w:t>
      </w:r>
      <w:r>
        <w:rPr>
          <w:rFonts w:ascii="仿宋_GB2312" w:hAnsi="仿宋_GB2312" w:cs="仿宋_GB2312" w:eastAsia="仿宋_GB2312"/>
        </w:rPr>
        <w:t>和</w:t>
      </w:r>
      <w:r>
        <w:rPr>
          <w:rFonts w:ascii="仿宋_GB2312" w:hAnsi="仿宋_GB2312" w:cs="仿宋_GB2312" w:eastAsia="仿宋_GB2312"/>
        </w:rPr>
        <w:t>安屹项目管理有限公司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佛坪县大河坝镇人民政府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安屹项目管理有限公司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佛坪县大河坝镇人民政府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1）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 （2）供应商将在采购项⽬实施过程中采⽤⾃有或者第三⽅知识成果的，使⽤该知识成果后，供应商需提供开发接⼝和开发⼿册等技术资料，并承诺提供⽆限期⽀持，采购⼈享有使⽤权（含采购⼈委托第三⽅在该项⽬后续开发的使⽤权）。 （3）如采⽤供应商所不拥有的知识产权，则在报价中必须包括合法使⽤该知识产权的相关费⽤。（4）构成本磋商⽂件的各组成部分，未经采购⼈书⾯同意，供应商不得擅⾃复印或⽤于⾮本磋商项⽬所需的其他⽬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详⻅竞争性磋商⽂件、合同、图纸、工程量清单、相关法律法规要求、⾏业标准及采购⼈要求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联系人：杜毅鑫</w:t>
      </w:r>
    </w:p>
    <w:p>
      <w:pPr>
        <w:pStyle w:val="null3"/>
      </w:pPr>
      <w:r>
        <w:rPr>
          <w:rFonts w:ascii="仿宋_GB2312" w:hAnsi="仿宋_GB2312" w:cs="仿宋_GB2312" w:eastAsia="仿宋_GB2312"/>
        </w:rPr>
        <w:t>联系电话：029-88643256</w:t>
      </w:r>
    </w:p>
    <w:p>
      <w:pPr>
        <w:pStyle w:val="null3"/>
      </w:pPr>
      <w:r>
        <w:rPr>
          <w:rFonts w:ascii="仿宋_GB2312" w:hAnsi="仿宋_GB2312" w:cs="仿宋_GB2312" w:eastAsia="仿宋_GB2312"/>
        </w:rPr>
        <w:t>地址：陕西省西安市未央区陕西省西安市经济技术开发区文景商务广场C座2501室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1,841,133.30</w:t>
      </w:r>
    </w:p>
    <w:p>
      <w:pPr>
        <w:pStyle w:val="null3"/>
      </w:pPr>
      <w:r>
        <w:rPr>
          <w:rFonts w:ascii="仿宋_GB2312" w:hAnsi="仿宋_GB2312" w:cs="仿宋_GB2312" w:eastAsia="仿宋_GB2312"/>
        </w:rPr>
        <w:t>采购包最高限价（元）: 1,841,133.30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佛坪县大河坝镇天麻猪苓蜜环菌标准化生产线建设项目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1,841,133.30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标的名称：佛坪县大河坝镇天麻猪苓蜜环菌标准化生产线建设项目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（一）工程量清单编制说明</w:t>
            </w:r>
            <w:r>
              <w:br/>
            </w:r>
            <w:r>
              <w:rPr>
                <w:rFonts w:ascii="仿宋_GB2312" w:hAnsi="仿宋_GB2312" w:cs="仿宋_GB2312" w:eastAsia="仿宋_GB2312"/>
              </w:rPr>
              <w:t xml:space="preserve"> 一、工程概况</w:t>
            </w:r>
            <w:r>
              <w:br/>
            </w:r>
            <w:r>
              <w:rPr>
                <w:rFonts w:ascii="仿宋_GB2312" w:hAnsi="仿宋_GB2312" w:cs="仿宋_GB2312" w:eastAsia="仿宋_GB2312"/>
              </w:rPr>
              <w:t xml:space="preserve"> 大河坝镇天麻猪苓蜜环菌标准化生产线建设项目位于陕西省汉中市佛坪县五四村，本次编制范围包含1#厂房改造、2#厂房改造、新建库房、围网、配套设备等。</w:t>
            </w:r>
            <w:r>
              <w:br/>
            </w:r>
            <w:r>
              <w:rPr>
                <w:rFonts w:ascii="仿宋_GB2312" w:hAnsi="仿宋_GB2312" w:cs="仿宋_GB2312" w:eastAsia="仿宋_GB2312"/>
              </w:rPr>
              <w:t xml:space="preserve"> 二 、编制依据</w:t>
            </w:r>
            <w:r>
              <w:br/>
            </w:r>
            <w:r>
              <w:rPr>
                <w:rFonts w:ascii="仿宋_GB2312" w:hAnsi="仿宋_GB2312" w:cs="仿宋_GB2312" w:eastAsia="仿宋_GB2312"/>
              </w:rPr>
              <w:t xml:space="preserve"> 1、 陕西省建设工程工程量清单计价标准及计算标准（2025）;</w:t>
            </w:r>
            <w:r>
              <w:br/>
            </w:r>
            <w:r>
              <w:rPr>
                <w:rFonts w:ascii="仿宋_GB2312" w:hAnsi="仿宋_GB2312" w:cs="仿宋_GB2312" w:eastAsia="仿宋_GB2312"/>
              </w:rPr>
              <w:t xml:space="preserve"> 2、《陕西省房屋建筑与装饰工程消耗量定额（2025）》</w:t>
            </w:r>
            <w:r>
              <w:br/>
            </w:r>
            <w:r>
              <w:rPr>
                <w:rFonts w:ascii="仿宋_GB2312" w:hAnsi="仿宋_GB2312" w:cs="仿宋_GB2312" w:eastAsia="仿宋_GB2312"/>
              </w:rPr>
              <w:t xml:space="preserve"> 3、《陕西省安装工程消耗量定额（2025）》</w:t>
            </w:r>
            <w:r>
              <w:br/>
            </w:r>
            <w:r>
              <w:rPr>
                <w:rFonts w:ascii="仿宋_GB2312" w:hAnsi="仿宋_GB2312" w:cs="仿宋_GB2312" w:eastAsia="仿宋_GB2312"/>
              </w:rPr>
              <w:t xml:space="preserve"> 4、 陕西省房屋建筑与装饰工程基价表（2025）》</w:t>
            </w:r>
            <w:r>
              <w:br/>
            </w:r>
            <w:r>
              <w:rPr>
                <w:rFonts w:ascii="仿宋_GB2312" w:hAnsi="仿宋_GB2312" w:cs="仿宋_GB2312" w:eastAsia="仿宋_GB2312"/>
              </w:rPr>
              <w:t xml:space="preserve"> 5、《陕西省通用安装工程基价表（2025）》</w:t>
            </w:r>
            <w:r>
              <w:br/>
            </w:r>
            <w:r>
              <w:rPr>
                <w:rFonts w:ascii="仿宋_GB2312" w:hAnsi="仿宋_GB2312" w:cs="仿宋_GB2312" w:eastAsia="仿宋_GB2312"/>
              </w:rPr>
              <w:t xml:space="preserve"> 6、 陕建管发〔2025〕10 号《陕西省住房和城乡建设厅关于印</w:t>
            </w:r>
            <w:r>
              <w:br/>
            </w:r>
            <w:r>
              <w:rPr>
                <w:rFonts w:ascii="仿宋_GB2312" w:hAnsi="仿宋_GB2312" w:cs="仿宋_GB2312" w:eastAsia="仿宋_GB2312"/>
              </w:rPr>
              <w:t xml:space="preserve"> 发2025 陕西省建设工程费用规则等计价依据的通知》;</w:t>
            </w:r>
            <w:r>
              <w:br/>
            </w:r>
            <w:r>
              <w:rPr>
                <w:rFonts w:ascii="仿宋_GB2312" w:hAnsi="仿宋_GB2312" w:cs="仿宋_GB2312" w:eastAsia="仿宋_GB2312"/>
              </w:rPr>
              <w:t xml:space="preserve"> 7、图纸及图纸答疑文件。</w:t>
            </w:r>
            <w:r>
              <w:br/>
            </w:r>
            <w:r>
              <w:rPr>
                <w:rFonts w:ascii="仿宋_GB2312" w:hAnsi="仿宋_GB2312" w:cs="仿宋_GB2312" w:eastAsia="仿宋_GB2312"/>
              </w:rPr>
              <w:t xml:space="preserve"> 三、其他说明：</w:t>
            </w:r>
            <w:r>
              <w:br/>
            </w:r>
            <w:r>
              <w:rPr>
                <w:rFonts w:ascii="仿宋_GB2312" w:hAnsi="仿宋_GB2312" w:cs="仿宋_GB2312" w:eastAsia="仿宋_GB2312"/>
              </w:rPr>
              <w:t xml:space="preserve"> 1、本工程采用广联达云计价平台GCCP7.0(7.5000.23.3)。</w:t>
            </w:r>
            <w:r>
              <w:br/>
            </w:r>
            <w:r>
              <w:rPr>
                <w:rFonts w:ascii="仿宋_GB2312" w:hAnsi="仿宋_GB2312" w:cs="仿宋_GB2312" w:eastAsia="仿宋_GB2312"/>
              </w:rPr>
              <w:t xml:space="preserve"> （二）工程量清单（另附）</w:t>
            </w:r>
            <w:r>
              <w:br/>
            </w:r>
            <w:r>
              <w:rPr>
                <w:rFonts w:ascii="仿宋_GB2312" w:hAnsi="仿宋_GB2312" w:cs="仿宋_GB2312" w:eastAsia="仿宋_GB2312"/>
              </w:rPr>
              <w:t xml:space="preserve"> （三）图纸（另附）</w:t>
            </w:r>
            <w:r>
              <w:br/>
            </w:r>
            <w:r>
              <w:rPr>
                <w:rFonts w:ascii="仿宋_GB2312" w:hAnsi="仿宋_GB2312" w:cs="仿宋_GB2312" w:eastAsia="仿宋_GB2312"/>
              </w:rPr>
              <w:t xml:space="preserve"> （四）配套设备要求</w:t>
            </w:r>
            <w:r>
              <w:br/>
            </w:r>
            <w:r>
              <w:rPr>
                <w:rFonts w:ascii="仿宋_GB2312" w:hAnsi="仿宋_GB2312" w:cs="仿宋_GB2312" w:eastAsia="仿宋_GB2312"/>
              </w:rPr>
              <w:t xml:space="preserve"> 一、质量保证</w:t>
            </w:r>
            <w:r>
              <w:br/>
            </w:r>
            <w:r>
              <w:rPr>
                <w:rFonts w:ascii="仿宋_GB2312" w:hAnsi="仿宋_GB2312" w:cs="仿宋_GB2312" w:eastAsia="仿宋_GB2312"/>
              </w:rPr>
              <w:t xml:space="preserve"> 1、所有设备质保期不少于1年，质保期内免费维修及更换非人为损坏的零部件。</w:t>
            </w:r>
            <w:r>
              <w:br/>
            </w:r>
            <w:r>
              <w:rPr>
                <w:rFonts w:ascii="仿宋_GB2312" w:hAnsi="仿宋_GB2312" w:cs="仿宋_GB2312" w:eastAsia="仿宋_GB2312"/>
              </w:rPr>
              <w:t xml:space="preserve"> 2、设备到达现场后，卖方负责安装调试，直至设备正常运行并通过验收。</w:t>
            </w:r>
            <w:r>
              <w:br/>
            </w:r>
            <w:r>
              <w:rPr>
                <w:rFonts w:ascii="仿宋_GB2312" w:hAnsi="仿宋_GB2312" w:cs="仿宋_GB2312" w:eastAsia="仿宋_GB2312"/>
              </w:rPr>
              <w:t xml:space="preserve"> 3、卖方提供设备操作、维护保养的现场培训服务，确保买方操作人员能独立使用。</w:t>
            </w:r>
            <w:r>
              <w:br/>
            </w:r>
            <w:r>
              <w:rPr>
                <w:rFonts w:ascii="仿宋_GB2312" w:hAnsi="仿宋_GB2312" w:cs="仿宋_GB2312" w:eastAsia="仿宋_GB2312"/>
              </w:rPr>
              <w:t xml:space="preserve"> 二、验收标准</w:t>
            </w:r>
            <w:r>
              <w:br/>
            </w:r>
            <w:r>
              <w:rPr>
                <w:rFonts w:ascii="仿宋_GB2312" w:hAnsi="仿宋_GB2312" w:cs="仿宋_GB2312" w:eastAsia="仿宋_GB2312"/>
              </w:rPr>
              <w:t xml:space="preserve"> 1、设备外观完好，无破损、锈蚀等缺陷；</w:t>
            </w:r>
            <w:r>
              <w:br/>
            </w:r>
            <w:r>
              <w:rPr>
                <w:rFonts w:ascii="仿宋_GB2312" w:hAnsi="仿宋_GB2312" w:cs="仿宋_GB2312" w:eastAsia="仿宋_GB2312"/>
              </w:rPr>
              <w:t xml:space="preserve"> 2、设备技术参数符合要求；</w:t>
            </w:r>
            <w:r>
              <w:br/>
            </w:r>
            <w:r>
              <w:rPr>
                <w:rFonts w:ascii="仿宋_GB2312" w:hAnsi="仿宋_GB2312" w:cs="仿宋_GB2312" w:eastAsia="仿宋_GB2312"/>
              </w:rPr>
              <w:t xml:space="preserve"> 3、设备试运行正常，各项性能指标达到设计要求；</w:t>
            </w:r>
            <w:r>
              <w:br/>
            </w:r>
            <w:r>
              <w:rPr>
                <w:rFonts w:ascii="仿宋_GB2312" w:hAnsi="仿宋_GB2312" w:cs="仿宋_GB2312" w:eastAsia="仿宋_GB2312"/>
              </w:rPr>
              <w:t xml:space="preserve"> 4、随机资料（合格证、说明书、保修卡等）齐全。</w:t>
            </w:r>
            <w:r>
              <w:br/>
            </w:r>
            <w:r>
              <w:rPr>
                <w:rFonts w:ascii="仿宋_GB2312" w:hAnsi="仿宋_GB2312" w:cs="仿宋_GB2312" w:eastAsia="仿宋_GB2312"/>
              </w:rPr>
              <w:t xml:space="preserve"> 三、售后服务于培训</w:t>
            </w:r>
            <w:r>
              <w:br/>
            </w:r>
            <w:r>
              <w:rPr>
                <w:rFonts w:ascii="仿宋_GB2312" w:hAnsi="仿宋_GB2312" w:cs="仿宋_GB2312" w:eastAsia="仿宋_GB2312"/>
              </w:rPr>
              <w:t xml:space="preserve"> 1、接到故障报修后24小时内响应，48小时内到达现场处理；</w:t>
            </w:r>
            <w:r>
              <w:br/>
            </w:r>
            <w:r>
              <w:rPr>
                <w:rFonts w:ascii="仿宋_GB2312" w:hAnsi="仿宋_GB2312" w:cs="仿宋_GB2312" w:eastAsia="仿宋_GB2312"/>
              </w:rPr>
              <w:t xml:space="preserve"> 2、质保期后提供终身维修服务，只收取零配件成本费；</w:t>
            </w:r>
            <w:r>
              <w:br/>
            </w:r>
            <w:r>
              <w:rPr>
                <w:rFonts w:ascii="仿宋_GB2312" w:hAnsi="仿宋_GB2312" w:cs="仿宋_GB2312" w:eastAsia="仿宋_GB2312"/>
              </w:rPr>
              <w:t xml:space="preserve"> 3、定期回访，提供设备维护保养指导、协助采购人完成特种设备年度检验。</w:t>
            </w:r>
            <w:r>
              <w:br/>
            </w:r>
            <w:r>
              <w:rPr>
                <w:rFonts w:ascii="仿宋_GB2312" w:hAnsi="仿宋_GB2312" w:cs="仿宋_GB2312" w:eastAsia="仿宋_GB2312"/>
              </w:rPr>
              <w:t xml:space="preserve"> 4、培训：竣工前组织操作、维修、管理人员现场实操培训，包含土建维护、机电操作、净化管理、高压灭菌特种设备安全操作、年度报检流程，发放纸质培训手册。</w:t>
            </w:r>
            <w:r>
              <w:br/>
            </w:r>
            <w:r>
              <w:rPr>
                <w:rFonts w:ascii="仿宋_GB2312" w:hAnsi="仿宋_GB2312" w:cs="仿宋_GB2312" w:eastAsia="仿宋_GB2312"/>
              </w:rPr>
              <w:t xml:space="preserve"> 四、其他要求</w:t>
            </w:r>
            <w:r>
              <w:br/>
            </w:r>
            <w:r>
              <w:rPr>
                <w:rFonts w:ascii="仿宋_GB2312" w:hAnsi="仿宋_GB2312" w:cs="仿宋_GB2312" w:eastAsia="仿宋_GB2312"/>
              </w:rPr>
              <w:t xml:space="preserve"> 1、设备厂家资质</w:t>
            </w:r>
            <w:r>
              <w:br/>
            </w:r>
            <w:r>
              <w:rPr>
                <w:rFonts w:ascii="仿宋_GB2312" w:hAnsi="仿宋_GB2312" w:cs="仿宋_GB2312" w:eastAsia="仿宋_GB2312"/>
              </w:rPr>
              <w:t xml:space="preserve"> 高压灭菌器制造厂家须持有有效期内《特种设备生产许可证（压力容器制造 D级，含D1、D2）》；</w:t>
            </w:r>
            <w:r>
              <w:br/>
            </w:r>
            <w:r>
              <w:rPr>
                <w:rFonts w:ascii="仿宋_GB2312" w:hAnsi="仿宋_GB2312" w:cs="仿宋_GB2312" w:eastAsia="仿宋_GB2312"/>
              </w:rPr>
              <w:t xml:space="preserve"> 2、安装单位资质要求</w:t>
            </w:r>
            <w:r>
              <w:br/>
            </w:r>
            <w:r>
              <w:rPr>
                <w:rFonts w:ascii="仿宋_GB2312" w:hAnsi="仿宋_GB2312" w:cs="仿宋_GB2312" w:eastAsia="仿宋_GB2312"/>
              </w:rPr>
              <w:t xml:space="preserve"> 2.1若由设备原厂一体化供货并实施安装：制造商满足本条第1款制造资质即可，无需单独提供压力容器安装资质，但须配备持证压力容器作业人员；</w:t>
            </w:r>
            <w:r>
              <w:br/>
            </w:r>
            <w:r>
              <w:rPr>
                <w:rFonts w:ascii="仿宋_GB2312" w:hAnsi="仿宋_GB2312" w:cs="仿宋_GB2312" w:eastAsia="仿宋_GB2312"/>
              </w:rPr>
              <w:t xml:space="preserve"> 2.2若委托第三方独立安装单位：安装单位须具备《特种设备生产许可证（固定式压力容器安装、改造、修理 1 级）》；所有现场作业人员须提供对应特种设备作业人员证书。</w:t>
            </w:r>
            <w:r>
              <w:br/>
            </w:r>
            <w:r>
              <w:rPr>
                <w:rFonts w:ascii="仿宋_GB2312" w:hAnsi="仿宋_GB2312" w:cs="仿宋_GB2312" w:eastAsia="仿宋_GB2312"/>
              </w:rPr>
              <w:t xml:space="preserve"> 3、成交人负责办理安装调试相关事宜；负责向相关部门办理特种设备使用登记证等事宜；</w:t>
            </w:r>
            <w:r>
              <w:br/>
            </w:r>
            <w:r>
              <w:rPr>
                <w:rFonts w:ascii="仿宋_GB2312" w:hAnsi="仿宋_GB2312" w:cs="仿宋_GB2312" w:eastAsia="仿宋_GB2312"/>
              </w:rPr>
              <w:t xml:space="preserve"> 4、配套设备其他需要由成交人配合办理的全部工作内容。</w:t>
            </w:r>
            <w:r>
              <w:br/>
            </w:r>
            <w:r>
              <w:rPr>
                <w:rFonts w:ascii="仿宋_GB2312" w:hAnsi="仿宋_GB2312" w:cs="仿宋_GB2312" w:eastAsia="仿宋_GB2312"/>
              </w:rPr>
              <w:t xml:space="preserve"> ★（五）商务条款</w:t>
            </w:r>
            <w:r>
              <w:br/>
            </w:r>
            <w:r>
              <w:rPr>
                <w:rFonts w:ascii="仿宋_GB2312" w:hAnsi="仿宋_GB2312" w:cs="仿宋_GB2312" w:eastAsia="仿宋_GB2312"/>
              </w:rPr>
              <w:t xml:space="preserve"> 1、工期及地点：</w:t>
            </w:r>
            <w:r>
              <w:br/>
            </w:r>
            <w:r>
              <w:rPr>
                <w:rFonts w:ascii="仿宋_GB2312" w:hAnsi="仿宋_GB2312" w:cs="仿宋_GB2312" w:eastAsia="仿宋_GB2312"/>
              </w:rPr>
              <w:t xml:space="preserve"> 1.1工期：合同签订之日起90天；</w:t>
            </w:r>
            <w:r>
              <w:br/>
            </w:r>
            <w:r>
              <w:rPr>
                <w:rFonts w:ascii="仿宋_GB2312" w:hAnsi="仿宋_GB2312" w:cs="仿宋_GB2312" w:eastAsia="仿宋_GB2312"/>
              </w:rPr>
              <w:t xml:space="preserve"> 1.2施工地点：佛坪县内，采购人指定地点；</w:t>
            </w:r>
            <w:r>
              <w:br/>
            </w:r>
            <w:r>
              <w:rPr>
                <w:rFonts w:ascii="仿宋_GB2312" w:hAnsi="仿宋_GB2312" w:cs="仿宋_GB2312" w:eastAsia="仿宋_GB2312"/>
              </w:rPr>
              <w:t xml:space="preserve"> 2、质量标准要求：工程质量符合合格标准要求；</w:t>
            </w:r>
            <w:r>
              <w:br/>
            </w:r>
            <w:r>
              <w:rPr>
                <w:rFonts w:ascii="仿宋_GB2312" w:hAnsi="仿宋_GB2312" w:cs="仿宋_GB2312" w:eastAsia="仿宋_GB2312"/>
              </w:rPr>
              <w:t xml:space="preserve"> 3、质保期：按照国家及行业现行标准要求执行；</w:t>
            </w:r>
            <w:r>
              <w:br/>
            </w:r>
            <w:r>
              <w:rPr>
                <w:rFonts w:ascii="仿宋_GB2312" w:hAnsi="仿宋_GB2312" w:cs="仿宋_GB2312" w:eastAsia="仿宋_GB2312"/>
              </w:rPr>
              <w:t xml:space="preserve"> 4、本合同价款采用固定综合单价合同方式确定；</w:t>
            </w:r>
            <w:r>
              <w:br/>
            </w:r>
            <w:r>
              <w:rPr>
                <w:rFonts w:ascii="仿宋_GB2312" w:hAnsi="仿宋_GB2312" w:cs="仿宋_GB2312" w:eastAsia="仿宋_GB2312"/>
              </w:rPr>
              <w:t xml:space="preserve"> 5、付款方式：①预付款，合同签订生效后，达到付款条件起30个工作日内，支付合同总金额的30.00%；②进度款，配套设备到场初验收合格后，达到付款条件起30个工作日内，支付合同总金额的40.00%；③进度款，待本项目竣工验收合格后，达到付款条件起30个工作日内，支付合同总金额的30.00%。</w:t>
            </w:r>
            <w:r>
              <w:br/>
            </w:r>
            <w:r>
              <w:rPr>
                <w:rFonts w:ascii="仿宋_GB2312" w:hAnsi="仿宋_GB2312" w:cs="仿宋_GB2312" w:eastAsia="仿宋_GB2312"/>
              </w:rPr>
              <w:t xml:space="preserve"> 6、合同实施：①成交供应商应缴纳合同金额的3%质保金至采购人指定账户。②质保金的退还：项目验收合格后且质保期满，无任何质量问题一次退还（质保期按照国家标准要求执行）。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满足国家及行业现行合格标准，且满足采购人要求。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满足国家及行业现行合格标准，且满足采购人要求。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为顺利推进政府采购电子化交易平台应用工作，成交供应商需要在领取成交通知书时向代理机构提供纸质版响应文件，正本壹份、副本贰份。 纸质版文件提交地址为：陕西省西安市经济技术开发区文景商务广场C座2501室。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须提供①具备有效的建筑工程施工总承包三级及以上（含三级）资质，且具有合格有效的安全生产许可证；②拟派项目经理须具备有效的建筑工程专业二级（含二级）或以上注册建造师证书及安全生产考核合格证（B证），且无在建工程（提供相关平台官网截图或无在建承诺书）；③法定代表人/负责人授权书（附法定代表人/负责人、被授权人身份证复印件及被授权人近三个月内任意一个月的社保交纳证明）；法定代表人/负责人直接参加磋商，须提供法定代表人/负责人身份证明及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磋商响应文件盖章签字</w:t>
            </w:r>
          </w:p>
        </w:tc>
        <w:tc>
          <w:tcPr>
            <w:tcW w:type="dxa" w:w="3322"/>
          </w:tcPr>
          <w:p>
            <w:pPr>
              <w:pStyle w:val="null3"/>
            </w:pPr>
            <w:r>
              <w:rPr>
                <w:rFonts w:ascii="仿宋_GB2312" w:hAnsi="仿宋_GB2312" w:cs="仿宋_GB2312" w:eastAsia="仿宋_GB2312"/>
              </w:rPr>
              <w:t>按照竞争性磋商文件的规定和要求，在指定的页面落款处加盖公章并由法定代表人/负责人或被授权人（签字或盖章）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承诺书.docx 供应商应提交的相关资格证明文件.docx 供应商类似项目业绩一览表 磋商报价表.docx 响应函 监狱企业的证明文件 强制优先采购产品承诺函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承诺书.docx 供应商应提交的相关资格证明文件.docx 响应函 强制优先采购产品承诺函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没有出现法律法规或磋商文件明确规定的其他被视为“无效响应”的情形及未实质性响应磋商文件的情况。</w:t>
            </w:r>
          </w:p>
        </w:tc>
        <w:tc>
          <w:tcPr>
            <w:tcW w:type="dxa" w:w="1661"/>
          </w:tcPr>
          <w:p>
            <w:pPr>
              <w:pStyle w:val="null3"/>
            </w:pPr>
            <w:r>
              <w:rPr>
                <w:rFonts w:ascii="仿宋_GB2312" w:hAnsi="仿宋_GB2312" w:cs="仿宋_GB2312" w:eastAsia="仿宋_GB2312"/>
              </w:rPr>
              <w:t>响应文件封面 已标价工程量清单 供应商认为需要提供的其他资料.docx 中小企业声明函 残疾人福利性单位声明函 承诺书.docx 磋商报价表.docx 供应商应提交的相关资格证明文件.docx 响应函 监狱企业的证明文件 强制优先采购产品承诺函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2023年1月1日至磋商截止前，类似施工项目业绩。每提供 1 份完整合同扫描件（加盖公章）得1分，最多计4份，满分4分。 注：仅提供框架协议、收据、中标通知书无正式合同，不计分；不提供得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项目管理组织机构及主要管理人员配置</w:t>
            </w:r>
          </w:p>
        </w:tc>
        <w:tc>
          <w:tcPr>
            <w:tcW w:type="dxa" w:w="2492"/>
          </w:tcPr>
          <w:p>
            <w:pPr>
              <w:pStyle w:val="null3"/>
            </w:pPr>
            <w:r>
              <w:rPr>
                <w:rFonts w:ascii="仿宋_GB2312" w:hAnsi="仿宋_GB2312" w:cs="仿宋_GB2312" w:eastAsia="仿宋_GB2312"/>
              </w:rPr>
              <w:t>项目管理组织机构及主要管理人员配置（包含但不限于项目经理、土建、机电、电力、洁净施工等相关管理人员及特种作业人员），每配备1名对应岗位人员并提供身份证、职称/注册证/特种作业上岗证扫描件（加盖公章）得1 分，满分8分，人员无对应有效证件、证件过期、岗位与本项目无关不计分；未提供人员资料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项目管理组织机构及主要管理人员配置.pdf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总体施工部署规划</w:t>
            </w:r>
          </w:p>
        </w:tc>
        <w:tc>
          <w:tcPr>
            <w:tcW w:type="dxa" w:w="2492"/>
          </w:tcPr>
          <w:p>
            <w:pPr>
              <w:pStyle w:val="null3"/>
            </w:pPr>
            <w:r>
              <w:rPr>
                <w:rFonts w:ascii="仿宋_GB2312" w:hAnsi="仿宋_GB2312" w:cs="仿宋_GB2312" w:eastAsia="仿宋_GB2312"/>
              </w:rPr>
              <w:t>一、评审内容： 针对本项目编制总体施工部署，包含①施工总体思路；②项目重难点（包括但不限于洁净隔墙、环氧地坪、高压箱变、压力容器灭菌设备安装等）识别及专项解决方案；③质量、安全、工期、环保四大施工目标。 二、赋分标准： 满分9分：3个评审项，每小项3分，达标满分，缺项/缺陷逐项扣分。 1.完整性（3分）： 三项内容全部完整覆盖、无缺项得3分；缺1项扣1分，扣完为止；仅标题无实质内容、完全套用无关项目方案直接0分。 2.可实施性（3 分）： 贴合天麻菌生产洁净车间、室外高压、特种设备现场工况，工序逻辑清晰 得3分；存在流程混乱、工序矛盾、脱离现场实际每处扣1分。 3.针对性（3分）： 针对洁净防尘、高压配电、压力容器安装等本项目特有难点制定专项措施得 3 分；无项目专属措施、通用模板无适配内容 0 分。 备注：扣分定义：缺项、仅标题无内容、套用其他项目、逻辑错误、常识错误、与本项目不匹配均为缺陷，每项扣对应评审分值，扣至0为止。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总体施工部署规划.pdf</w:t>
            </w:r>
          </w:p>
        </w:tc>
      </w:tr>
      <w:tr>
        <w:tc>
          <w:tcPr>
            <w:tcW w:type="dxa" w:w="831"/>
            <w:vMerge/>
          </w:tcPr>
          <w:p/>
        </w:tc>
        <w:tc>
          <w:tcPr>
            <w:tcW w:type="dxa" w:w="1661"/>
          </w:tcPr>
          <w:p>
            <w:pPr>
              <w:pStyle w:val="null3"/>
            </w:pPr>
            <w:r>
              <w:rPr>
                <w:rFonts w:ascii="仿宋_GB2312" w:hAnsi="仿宋_GB2312" w:cs="仿宋_GB2312" w:eastAsia="仿宋_GB2312"/>
              </w:rPr>
              <w:t>分部分项专项施工方案</w:t>
            </w:r>
          </w:p>
        </w:tc>
        <w:tc>
          <w:tcPr>
            <w:tcW w:type="dxa" w:w="2492"/>
          </w:tcPr>
          <w:p>
            <w:pPr>
              <w:pStyle w:val="null3"/>
            </w:pPr>
            <w:r>
              <w:rPr>
                <w:rFonts w:ascii="仿宋_GB2312" w:hAnsi="仿宋_GB2312" w:cs="仿宋_GB2312" w:eastAsia="仿宋_GB2312"/>
              </w:rPr>
              <w:t>一、评审内容： 针对本项目编制分部分项专项施工方案，包含①厂房、库房、室外土建、洁净装修专项施工方案；②机电、强弱电、箱变、通风净化、压力容器、食用菌设备采购安装方案。 二、赋分标准： 满分9分：土建洁净分项 6分（完整性2分、可实施2分、针对性2分）；设备采购安装分项3分（完整性 1分、可实施 1分、针对性1分）。 1.厂房、库房、室外土建、洁净装修专项施工方案（6分） 1.1完整性2分：覆盖基础、钢构、洁净彩板、环氧地坪、门窗、屋面、室外道路围网，无缺项满分，缺1 项扣1分； 1.2可实施2分：洁净密闭、防火、防尘施工工艺可行满分，工艺错误扣分； 1.3针对性2分：针对A级防火洁净车间、防水、防腐专项措施满分，无专属措施0分。 2.机电、强弱电、箱变、通风净化、压力容器、食用菌设备采购安装方案（3分） 2.1完整性1分：高低压箱变、净化通风、灭菌压力容器、拌料/装瓶全套设备安装全覆盖； 2.2可实施1分：高压接线、压力容器报验、洁净设备调试工序合理； 2.3针对性1分：食用菌生产线设备就位、洁净区隔离防护专项方案。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分部分项专项施工方案.pdf</w:t>
            </w:r>
          </w:p>
        </w:tc>
      </w:tr>
      <w:tr>
        <w:tc>
          <w:tcPr>
            <w:tcW w:type="dxa" w:w="831"/>
            <w:vMerge/>
          </w:tcPr>
          <w:p/>
        </w:tc>
        <w:tc>
          <w:tcPr>
            <w:tcW w:type="dxa" w:w="1661"/>
          </w:tcPr>
          <w:p>
            <w:pPr>
              <w:pStyle w:val="null3"/>
            </w:pPr>
            <w:r>
              <w:rPr>
                <w:rFonts w:ascii="仿宋_GB2312" w:hAnsi="仿宋_GB2312" w:cs="仿宋_GB2312" w:eastAsia="仿宋_GB2312"/>
              </w:rPr>
              <w:t>施工总进度计划及工期保障措施</w:t>
            </w:r>
          </w:p>
        </w:tc>
        <w:tc>
          <w:tcPr>
            <w:tcW w:type="dxa" w:w="2492"/>
          </w:tcPr>
          <w:p>
            <w:pPr>
              <w:pStyle w:val="null3"/>
            </w:pPr>
            <w:r>
              <w:rPr>
                <w:rFonts w:ascii="仿宋_GB2312" w:hAnsi="仿宋_GB2312" w:cs="仿宋_GB2312" w:eastAsia="仿宋_GB2312"/>
              </w:rPr>
              <w:t>一、评审内容： 针对本项目编制施工总进度计划及工期保障措施，包含①总工期安排、②分部分项节点、③流水作业横道/网络图、④工期保障技术组织措施。 二、赋分标准： 满分8分：4个评审项，每小项2分，达标满分，缺项/缺陷逐项扣分。 1. 总工期安排（2分）：明确土建、机电、设备分阶段总周期，节点清晰满分；工期划分混乱 0 分； 2. 分部分项节点（2分）：厂房、库房、室外、设备安装分段设定完工节点，缺任一节点扣 1 分； 3. 流水作业横道/网络图（2分）：提供横道图 / 网络图，洁净区与土建交叉施工安排合理满分；无图表 0 分； 4. 工期保障技术组织措施（2分）：人员、材料、机械、雨天 / 洁净施工赶工措施齐全满分；缺一类扣 0.5 分。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施工总进度计划及工期保障措施.pdf</w:t>
            </w:r>
          </w:p>
        </w:tc>
      </w:tr>
      <w:tr>
        <w:tc>
          <w:tcPr>
            <w:tcW w:type="dxa" w:w="831"/>
            <w:vMerge/>
          </w:tcPr>
          <w:p/>
        </w:tc>
        <w:tc>
          <w:tcPr>
            <w:tcW w:type="dxa" w:w="1661"/>
          </w:tcPr>
          <w:p>
            <w:pPr>
              <w:pStyle w:val="null3"/>
            </w:pPr>
            <w:r>
              <w:rPr>
                <w:rFonts w:ascii="仿宋_GB2312" w:hAnsi="仿宋_GB2312" w:cs="仿宋_GB2312" w:eastAsia="仿宋_GB2312"/>
              </w:rPr>
              <w:t>人材机资源配置及施工现场平面布置</w:t>
            </w:r>
          </w:p>
        </w:tc>
        <w:tc>
          <w:tcPr>
            <w:tcW w:type="dxa" w:w="2492"/>
          </w:tcPr>
          <w:p>
            <w:pPr>
              <w:pStyle w:val="null3"/>
            </w:pPr>
            <w:r>
              <w:rPr>
                <w:rFonts w:ascii="仿宋_GB2312" w:hAnsi="仿宋_GB2312" w:cs="仿宋_GB2312" w:eastAsia="仿宋_GB2312"/>
              </w:rPr>
              <w:t>一、评审内容： 针对本项目编制人材机资源配置及施工现场平面布置，包含①主材/施工机械/生产设备进场计划、②资金使用计划、③施工现场临时布置； 二、赋分标准： 1.主材/施工机械/生产设备进场计划（2分）：土建主材、净化板材、高低压设备、食用菌生产设备进场时序完整满分； 2.资金使用计划（2分）：分阶段资金拨付、材料预付款、设备货款安排清晰； 3.施工现场临时布置（2分）：洁净施工隔离区、设备堆放区、临时水电、围挡规划适配厂区；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人材机资源配置及施工现场平面布置.pdf</w:t>
            </w:r>
          </w:p>
        </w:tc>
      </w:tr>
      <w:tr>
        <w:tc>
          <w:tcPr>
            <w:tcW w:type="dxa" w:w="831"/>
            <w:vMerge/>
          </w:tcPr>
          <w:p/>
        </w:tc>
        <w:tc>
          <w:tcPr>
            <w:tcW w:type="dxa" w:w="1661"/>
          </w:tcPr>
          <w:p>
            <w:pPr>
              <w:pStyle w:val="null3"/>
            </w:pPr>
            <w:r>
              <w:rPr>
                <w:rFonts w:ascii="仿宋_GB2312" w:hAnsi="仿宋_GB2312" w:cs="仿宋_GB2312" w:eastAsia="仿宋_GB2312"/>
              </w:rPr>
              <w:t>工程质量保证体系及管控措施</w:t>
            </w:r>
          </w:p>
        </w:tc>
        <w:tc>
          <w:tcPr>
            <w:tcW w:type="dxa" w:w="2492"/>
          </w:tcPr>
          <w:p>
            <w:pPr>
              <w:pStyle w:val="null3"/>
            </w:pPr>
            <w:r>
              <w:rPr>
                <w:rFonts w:ascii="仿宋_GB2312" w:hAnsi="仿宋_GB2312" w:cs="仿宋_GB2312" w:eastAsia="仿宋_GB2312"/>
              </w:rPr>
              <w:t>一、评审内容： 针对本项目编制工程质量保证体系及管控措施，包含①组织体系、②事前预防、③过程工序管控、④竣工资料。 二、赋分标准： 满分8分：4个评审项，每小项2分，达标满分，缺项/缺陷逐项扣分。 1.组织体系（2分）：质量管理架构、岗位职责、质量奖惩制度齐全； 2.事前预防（2分）：材料进场检验、设备出厂核验、洁净板材 /高压设备等进场管控； 3.过程工序管控（2分）：隐蔽验收、洁净度检测、压力容器试压、成品保护措施； 4.竣工资料（2分）：竣工图纸、设备合格证、特种设备备案资料全套归档方案。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工程质量保证体系及管控措施.pdf</w:t>
            </w:r>
          </w:p>
        </w:tc>
      </w:tr>
      <w:tr>
        <w:tc>
          <w:tcPr>
            <w:tcW w:type="dxa" w:w="831"/>
            <w:vMerge/>
          </w:tcPr>
          <w:p/>
        </w:tc>
        <w:tc>
          <w:tcPr>
            <w:tcW w:type="dxa" w:w="1661"/>
          </w:tcPr>
          <w:p>
            <w:pPr>
              <w:pStyle w:val="null3"/>
            </w:pPr>
            <w:r>
              <w:rPr>
                <w:rFonts w:ascii="仿宋_GB2312" w:hAnsi="仿宋_GB2312" w:cs="仿宋_GB2312" w:eastAsia="仿宋_GB2312"/>
              </w:rPr>
              <w:t>安全文明施工、环境保护专项方案</w:t>
            </w:r>
          </w:p>
        </w:tc>
        <w:tc>
          <w:tcPr>
            <w:tcW w:type="dxa" w:w="2492"/>
          </w:tcPr>
          <w:p>
            <w:pPr>
              <w:pStyle w:val="null3"/>
            </w:pPr>
            <w:r>
              <w:rPr>
                <w:rFonts w:ascii="仿宋_GB2312" w:hAnsi="仿宋_GB2312" w:cs="仿宋_GB2312" w:eastAsia="仿宋_GB2312"/>
              </w:rPr>
              <w:t>一、评审内容： 针对本项目编制安全文明施工、环境保护专项方案，包含①安全防护、②场内交通疏导、③扬尘噪音污水管控、④建筑垃圾清运。 二、赋分标准： 满分8分：4个评审项，每小项2分，达标满分，缺项/缺陷逐项扣分。 1.安全防护（2 分）：高空、用电、高压作业、压力容器安装防护措施； 2.场内交通疏导（2 分）：大型设备进场、厂区道路保护方案； 3.扬尘噪音污水管控（2 分）：洁净施工粉尘、施工废水、降噪措施； 4.建筑垃圾清运（2 分）：垃圾分类外运、废料清理、洁净区防尘隔离。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安全文明施工、环境保护专项方案.pdf</w:t>
            </w:r>
          </w:p>
        </w:tc>
      </w:tr>
      <w:tr>
        <w:tc>
          <w:tcPr>
            <w:tcW w:type="dxa" w:w="831"/>
            <w:vMerge/>
          </w:tcPr>
          <w:p/>
        </w:tc>
        <w:tc>
          <w:tcPr>
            <w:tcW w:type="dxa" w:w="1661"/>
          </w:tcPr>
          <w:p>
            <w:pPr>
              <w:pStyle w:val="null3"/>
            </w:pPr>
            <w:r>
              <w:rPr>
                <w:rFonts w:ascii="仿宋_GB2312" w:hAnsi="仿宋_GB2312" w:cs="仿宋_GB2312" w:eastAsia="仿宋_GB2312"/>
              </w:rPr>
              <w:t>突发事件应急处置预案</w:t>
            </w:r>
          </w:p>
        </w:tc>
        <w:tc>
          <w:tcPr>
            <w:tcW w:type="dxa" w:w="2492"/>
          </w:tcPr>
          <w:p>
            <w:pPr>
              <w:pStyle w:val="null3"/>
            </w:pPr>
            <w:r>
              <w:rPr>
                <w:rFonts w:ascii="仿宋_GB2312" w:hAnsi="仿宋_GB2312" w:cs="仿宋_GB2312" w:eastAsia="仿宋_GB2312"/>
              </w:rPr>
              <w:t>一、评审内容： 针对本项目编制突发事件应急处置预案，包含①防汛、基坑坍塌、触电、高压电力故障、②压力容器、洁净车间污染突发处置。 二、赋分标准： 满分4分：2个评审项，每小项2分，达标满分，缺项/缺陷逐项扣分。 1.防汛、基坑坍塌、触电、高压电力故障（2 分）：各类险情响应步骤、人员分工清晰；缺一类险情扣 0.5 分； 2.压力容器、洁净车间污染突发处置（2 分）：各类险情响应步骤、人员分工清晰；缺一类险情扣1分；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突发事件应急处置预案.pdf</w:t>
            </w:r>
          </w:p>
        </w:tc>
      </w:tr>
      <w:tr>
        <w:tc>
          <w:tcPr>
            <w:tcW w:type="dxa" w:w="831"/>
            <w:vMerge/>
          </w:tcPr>
          <w:p/>
        </w:tc>
        <w:tc>
          <w:tcPr>
            <w:tcW w:type="dxa" w:w="1661"/>
          </w:tcPr>
          <w:p>
            <w:pPr>
              <w:pStyle w:val="null3"/>
            </w:pPr>
            <w:r>
              <w:rPr>
                <w:rFonts w:ascii="仿宋_GB2312" w:hAnsi="仿宋_GB2312" w:cs="仿宋_GB2312" w:eastAsia="仿宋_GB2312"/>
              </w:rPr>
              <w:t>售后服务与质保保障方案</w:t>
            </w:r>
          </w:p>
        </w:tc>
        <w:tc>
          <w:tcPr>
            <w:tcW w:type="dxa" w:w="2492"/>
          </w:tcPr>
          <w:p>
            <w:pPr>
              <w:pStyle w:val="null3"/>
            </w:pPr>
            <w:r>
              <w:rPr>
                <w:rFonts w:ascii="仿宋_GB2312" w:hAnsi="仿宋_GB2312" w:cs="仿宋_GB2312" w:eastAsia="仿宋_GB2312"/>
              </w:rPr>
              <w:t>一、评审内容： 针对本项目编制售后服务与质保保障方案，包含①整体质保方案、②专业售后质保维护团队、③分阶段移交验收方案； 二、赋分标准： 满分6分：3个评审项，每小项2分，达标满分，缺项/缺陷逐项扣分。 1.整体质保方案（2 分）：土建、净化系统、高低压设备、灭菌设备分别明确质保年限，质保期免费维修更换； 2.专业售后质保维护团队（2 分）：常驻现场人员、故障响应时限、年度巡检计划； 3.分阶段移交验收方案（2 分）：分阶段验收、隐蔽工程验收、整体洁净度、设备产能联合验收、竣工资料移交全套流程。 备注：扣分定义：缺项、仅标题无内容、套用其他项目、逻辑错误、工艺常识错误、与本项目不匹配均为缺陷，每项扣对应评审分值，扣至0为止。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售后服务与质保保障方案.pdf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详见附件：分部分项专项施工方案.pdf</w:t>
      </w:r>
    </w:p>
    <w:p>
      <w:pPr>
        <w:pStyle w:val="null3"/>
        <w:ind w:firstLine="960"/>
      </w:pPr>
      <w:r>
        <w:rPr>
          <w:rFonts w:ascii="仿宋_GB2312" w:hAnsi="仿宋_GB2312" w:cs="仿宋_GB2312" w:eastAsia="仿宋_GB2312"/>
        </w:rPr>
        <w:t>详见附件：工程质量保证体系及管控措施.pdf</w:t>
      </w:r>
    </w:p>
    <w:p>
      <w:pPr>
        <w:pStyle w:val="null3"/>
        <w:ind w:firstLine="960"/>
      </w:pPr>
      <w:r>
        <w:rPr>
          <w:rFonts w:ascii="仿宋_GB2312" w:hAnsi="仿宋_GB2312" w:cs="仿宋_GB2312" w:eastAsia="仿宋_GB2312"/>
        </w:rPr>
        <w:t>详见附件：人材机资源配置及施工现场平面布置.pdf</w:t>
      </w:r>
    </w:p>
    <w:p>
      <w:pPr>
        <w:pStyle w:val="null3"/>
        <w:ind w:firstLine="960"/>
      </w:pPr>
      <w:r>
        <w:rPr>
          <w:rFonts w:ascii="仿宋_GB2312" w:hAnsi="仿宋_GB2312" w:cs="仿宋_GB2312" w:eastAsia="仿宋_GB2312"/>
        </w:rPr>
        <w:t>详见附件：施工总进度计划及工期保障措施.pdf</w:t>
      </w:r>
    </w:p>
    <w:p>
      <w:pPr>
        <w:pStyle w:val="null3"/>
        <w:ind w:firstLine="960"/>
      </w:pPr>
      <w:r>
        <w:rPr>
          <w:rFonts w:ascii="仿宋_GB2312" w:hAnsi="仿宋_GB2312" w:cs="仿宋_GB2312" w:eastAsia="仿宋_GB2312"/>
        </w:rPr>
        <w:t>详见附件：售后服务与质保保障方案.pdf</w:t>
      </w:r>
    </w:p>
    <w:p>
      <w:pPr>
        <w:pStyle w:val="null3"/>
        <w:ind w:firstLine="960"/>
      </w:pPr>
      <w:r>
        <w:rPr>
          <w:rFonts w:ascii="仿宋_GB2312" w:hAnsi="仿宋_GB2312" w:cs="仿宋_GB2312" w:eastAsia="仿宋_GB2312"/>
        </w:rPr>
        <w:t>详见附件：突发事件应急处置预案.pdf</w:t>
      </w:r>
    </w:p>
    <w:p>
      <w:pPr>
        <w:pStyle w:val="null3"/>
        <w:ind w:firstLine="960"/>
      </w:pPr>
      <w:r>
        <w:rPr>
          <w:rFonts w:ascii="仿宋_GB2312" w:hAnsi="仿宋_GB2312" w:cs="仿宋_GB2312" w:eastAsia="仿宋_GB2312"/>
        </w:rPr>
        <w:t>详见附件：项目管理组织机构及主要管理人员配置.pdf</w:t>
      </w:r>
    </w:p>
    <w:p>
      <w:pPr>
        <w:pStyle w:val="null3"/>
        <w:ind w:firstLine="960"/>
      </w:pPr>
      <w:r>
        <w:rPr>
          <w:rFonts w:ascii="仿宋_GB2312" w:hAnsi="仿宋_GB2312" w:cs="仿宋_GB2312" w:eastAsia="仿宋_GB2312"/>
        </w:rPr>
        <w:t>详见附件：总体施工部署规划.pdf</w:t>
      </w:r>
    </w:p>
    <w:p>
      <w:pPr>
        <w:pStyle w:val="null3"/>
        <w:ind w:firstLine="960"/>
      </w:pPr>
      <w:r>
        <w:rPr>
          <w:rFonts w:ascii="仿宋_GB2312" w:hAnsi="仿宋_GB2312" w:cs="仿宋_GB2312" w:eastAsia="仿宋_GB2312"/>
        </w:rPr>
        <w:t>详见附件：安全文明施工、环境保护专项方案.pdf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