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B6B59A">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8"/>
          <w:szCs w:val="28"/>
          <w:highlight w:val="none"/>
          <w:lang w:val="zh-CN" w:eastAsia="zh-CN"/>
        </w:rPr>
      </w:pPr>
      <w:r>
        <w:rPr>
          <w:rFonts w:hint="eastAsia" w:ascii="宋体" w:hAnsi="宋体" w:eastAsia="宋体" w:cs="宋体"/>
          <w:b/>
          <w:bCs/>
          <w:sz w:val="28"/>
          <w:szCs w:val="28"/>
          <w:highlight w:val="none"/>
          <w:lang w:val="zh-CN" w:eastAsia="zh-CN"/>
        </w:rPr>
        <w:t>渭南市后岭淤地坝除险加固工程</w:t>
      </w:r>
    </w:p>
    <w:p w14:paraId="238022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highlight w:val="none"/>
          <w:lang w:val="zh-CN" w:eastAsia="zh-CN"/>
        </w:rPr>
      </w:pPr>
      <w:r>
        <w:rPr>
          <w:rFonts w:hint="eastAsia" w:ascii="宋体" w:hAnsi="宋体" w:eastAsia="宋体" w:cs="宋体"/>
          <w:b/>
          <w:bCs/>
          <w:sz w:val="28"/>
          <w:szCs w:val="28"/>
          <w:highlight w:val="none"/>
          <w:lang w:val="zh-CN" w:eastAsia="zh-CN"/>
        </w:rPr>
        <w:t>编制说明</w:t>
      </w:r>
    </w:p>
    <w:p w14:paraId="0BCA37A3">
      <w:pPr>
        <w:pStyle w:val="7"/>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0" w:firstLineChars="0"/>
        <w:textAlignment w:val="auto"/>
        <w:outlineLvl w:val="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工程概况</w:t>
      </w:r>
    </w:p>
    <w:p w14:paraId="442BEC30">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outlineLvl w:val="2"/>
        <w:rPr>
          <w:rFonts w:hint="default" w:ascii="宋体" w:hAnsi="宋体" w:cs="宋体"/>
          <w:kern w:val="2"/>
          <w:sz w:val="24"/>
          <w:szCs w:val="24"/>
          <w:lang w:val="en-US" w:eastAsia="zh-CN" w:bidi="ar-SA"/>
        </w:rPr>
      </w:pPr>
      <w:r>
        <w:rPr>
          <w:rFonts w:hint="eastAsia" w:ascii="宋体" w:hAnsi="宋体" w:cs="宋体"/>
          <w:kern w:val="2"/>
          <w:sz w:val="24"/>
          <w:szCs w:val="24"/>
          <w:lang w:val="en-US" w:eastAsia="zh-CN" w:bidi="ar-SA"/>
        </w:rPr>
        <w:t>主要建设内容：修复坝体冲毁段20.6m，坝体迎水坡按原设计1:2修复。恢复放水设施，其中改建卧管26m，改建涵管66m，修建缓坡段14m、陡坡段15m、消能段4.5m。完善坝体背水坡排水沟240m，完善上坝道路75m，恢复生产路道路75m，坝坡、取土场综合治理0.5hm2。</w:t>
      </w:r>
    </w:p>
    <w:p w14:paraId="5354C266">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二、编制依据</w:t>
      </w:r>
    </w:p>
    <w:p w14:paraId="353AB269">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1、依据陕水规计发[2024]107号，陕西省水利厅关于发布《陕西省水利工程设计概(估)算编制规定》《陕西省水利建筑工程概算定额》(2024年修正)等计价依据的通知；</w:t>
      </w:r>
    </w:p>
    <w:p w14:paraId="227FE34A">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w:t>
      </w:r>
      <w:r>
        <w:rPr>
          <w:rFonts w:hint="eastAsia" w:ascii="宋体" w:hAnsi="宋体" w:eastAsia="宋体" w:cs="宋体"/>
          <w:sz w:val="24"/>
          <w:szCs w:val="24"/>
        </w:rPr>
        <w:t>定额采用《陕西省水利建筑工程预算定额》(2024年修正)、《陕西省水利设备安装工程预算定额》(2024年修正)、《陕西省水利工程施工机械台班费定额》(2024年修正)；人工预算单价执行普工</w:t>
      </w:r>
      <w:r>
        <w:rPr>
          <w:rFonts w:hint="eastAsia" w:ascii="宋体" w:hAnsi="宋体" w:cs="宋体"/>
          <w:sz w:val="24"/>
          <w:szCs w:val="24"/>
          <w:lang w:val="en-US" w:eastAsia="zh-CN"/>
        </w:rPr>
        <w:t>5</w:t>
      </w:r>
      <w:r>
        <w:rPr>
          <w:rFonts w:hint="eastAsia" w:ascii="宋体" w:hAnsi="宋体" w:eastAsia="宋体" w:cs="宋体"/>
          <w:sz w:val="24"/>
          <w:szCs w:val="24"/>
        </w:rPr>
        <w:t>0元/工日、技工</w:t>
      </w:r>
      <w:r>
        <w:rPr>
          <w:rFonts w:hint="eastAsia" w:ascii="宋体" w:hAnsi="宋体" w:cs="宋体"/>
          <w:sz w:val="24"/>
          <w:szCs w:val="24"/>
          <w:lang w:val="en-US" w:eastAsia="zh-CN"/>
        </w:rPr>
        <w:t>75</w:t>
      </w:r>
      <w:r>
        <w:rPr>
          <w:rFonts w:hint="eastAsia" w:ascii="宋体" w:hAnsi="宋体" w:eastAsia="宋体" w:cs="宋体"/>
          <w:sz w:val="24"/>
          <w:szCs w:val="24"/>
        </w:rPr>
        <w:t>元/工日标准</w:t>
      </w:r>
      <w:r>
        <w:rPr>
          <w:rFonts w:hint="eastAsia" w:ascii="宋体" w:hAnsi="宋体" w:cs="宋体"/>
          <w:sz w:val="24"/>
          <w:szCs w:val="24"/>
          <w:lang w:eastAsia="zh-CN"/>
        </w:rPr>
        <w:t>；</w:t>
      </w:r>
    </w:p>
    <w:p w14:paraId="018FD5D7">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3、税金等执行</w:t>
      </w:r>
      <w:r>
        <w:rPr>
          <w:rFonts w:hint="eastAsia" w:ascii="宋体" w:hAnsi="宋体" w:eastAsia="宋体" w:cs="宋体"/>
          <w:sz w:val="24"/>
          <w:szCs w:val="24"/>
          <w:lang w:val="zh-CN"/>
        </w:rPr>
        <w:t>《水利部办公厅关于调整水利工程计价依据增值税计算标准的通知》（</w:t>
      </w:r>
      <w:r>
        <w:rPr>
          <w:rFonts w:hint="eastAsia" w:ascii="宋体" w:hAnsi="宋体" w:eastAsia="宋体" w:cs="宋体"/>
          <w:sz w:val="24"/>
          <w:szCs w:val="24"/>
        </w:rPr>
        <w:t>办财务函〔2019〕448号）</w:t>
      </w:r>
      <w:r>
        <w:rPr>
          <w:rFonts w:hint="eastAsia" w:ascii="宋体" w:hAnsi="宋体" w:eastAsia="宋体" w:cs="宋体"/>
          <w:sz w:val="24"/>
          <w:szCs w:val="24"/>
          <w:lang w:eastAsia="zh-CN"/>
        </w:rPr>
        <w:t>；</w:t>
      </w:r>
    </w:p>
    <w:p w14:paraId="4E007DE4">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陕西省水利厅关于印发《陕西省水利工程建设安全生产责任保险实施意见（试行）》的通知（陕水建发[2024]73 号文）； </w:t>
      </w:r>
    </w:p>
    <w:p w14:paraId="14C96DDC">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、《水利部办公厅关于调整水利工程计价依据安全生产措施费计算标准的通知》（办水总[2023]38 号）； </w:t>
      </w:r>
    </w:p>
    <w:p w14:paraId="7605945E">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、《渭南市水利工程建设项目安全生产费用使用和管理指导意见（试行）的通知》（渭水发[2024]478 号）。</w:t>
      </w:r>
    </w:p>
    <w:p w14:paraId="1F746263">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、依据本项目的实施方案</w:t>
      </w:r>
      <w:r>
        <w:rPr>
          <w:rFonts w:hint="eastAsia" w:ascii="宋体" w:hAnsi="宋体" w:cs="宋体"/>
          <w:sz w:val="24"/>
          <w:szCs w:val="24"/>
          <w:lang w:val="en-US" w:eastAsia="zh-CN"/>
        </w:rPr>
        <w:t>、图册和</w:t>
      </w:r>
      <w:r>
        <w:rPr>
          <w:rFonts w:hint="eastAsia" w:ascii="宋体" w:hAnsi="宋体" w:eastAsia="宋体" w:cs="宋体"/>
          <w:sz w:val="24"/>
          <w:szCs w:val="24"/>
          <w:lang w:val="en-US" w:eastAsia="zh-CN"/>
        </w:rPr>
        <w:t>设计报告；</w:t>
      </w:r>
    </w:p>
    <w:p w14:paraId="4B72226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b/>
          <w:bCs/>
          <w:sz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、依据水利水电工程设计工程量计算规定；</w:t>
      </w:r>
    </w:p>
    <w:p w14:paraId="366584B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b/>
          <w:bCs/>
          <w:sz w:val="24"/>
        </w:rPr>
      </w:pPr>
      <w:r>
        <w:rPr>
          <w:rFonts w:hint="eastAsia" w:ascii="宋体" w:hAnsi="宋体" w:cs="宋体"/>
          <w:b/>
          <w:bCs/>
          <w:sz w:val="24"/>
        </w:rPr>
        <w:t>三、</w:t>
      </w:r>
      <w:r>
        <w:rPr>
          <w:rFonts w:hint="eastAsia" w:ascii="宋体" w:hAnsi="宋体" w:cs="宋体"/>
          <w:b/>
          <w:bCs/>
          <w:sz w:val="24"/>
          <w:lang w:val="en-US" w:eastAsia="zh-CN"/>
        </w:rPr>
        <w:t>其他</w:t>
      </w:r>
      <w:r>
        <w:rPr>
          <w:rFonts w:hint="eastAsia" w:ascii="宋体" w:hAnsi="宋体" w:cs="宋体"/>
          <w:b/>
          <w:bCs/>
          <w:sz w:val="24"/>
        </w:rPr>
        <w:t>说明</w:t>
      </w:r>
    </w:p>
    <w:p w14:paraId="009ADD9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1、材料价主要依据《渭南工程造价信息》材料信息价2026年第1期并结合现行市场价；</w:t>
      </w:r>
    </w:p>
    <w:p w14:paraId="6B1242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本项目采用易投软件编制</w:t>
      </w:r>
      <w:r>
        <w:rPr>
          <w:rFonts w:hint="eastAsia" w:ascii="宋体" w:hAnsi="宋体" w:cs="宋体"/>
          <w:sz w:val="24"/>
          <w:szCs w:val="24"/>
          <w:lang w:val="en-US" w:eastAsia="zh-CN"/>
        </w:rPr>
        <w:t>；</w:t>
      </w:r>
    </w:p>
    <w:p w14:paraId="5E28DCE7">
      <w:pPr>
        <w:pStyle w:val="2"/>
        <w:rPr>
          <w:rFonts w:hint="eastAsia" w:ascii="宋体" w:hAnsi="宋体" w:cs="宋体"/>
          <w:sz w:val="24"/>
          <w:szCs w:val="24"/>
          <w:lang w:val="en-US" w:eastAsia="zh-CN"/>
        </w:rPr>
      </w:pPr>
      <w:r>
        <w:rPr>
          <w:rFonts w:hint="eastAsia" w:ascii="宋体" w:hAnsi="宋体" w:cs="宋体"/>
          <w:sz w:val="24"/>
          <w:szCs w:val="24"/>
          <w:lang w:val="en-US" w:eastAsia="zh-CN"/>
        </w:rPr>
        <w:t>3、施工安全生产专项按2.5%；</w:t>
      </w:r>
    </w:p>
    <w:p w14:paraId="34BE5630">
      <w:pPr>
        <w:pStyle w:val="2"/>
        <w:rPr>
          <w:rFonts w:hint="eastAsia" w:ascii="宋体" w:hAnsi="宋体" w:cs="宋体"/>
          <w:sz w:val="24"/>
          <w:szCs w:val="24"/>
          <w:lang w:val="en-US" w:eastAsia="zh-CN"/>
        </w:rPr>
      </w:pPr>
      <w:r>
        <w:rPr>
          <w:rFonts w:hint="eastAsia" w:ascii="宋体" w:hAnsi="宋体" w:cs="宋体"/>
          <w:sz w:val="24"/>
          <w:szCs w:val="24"/>
          <w:lang w:val="en-US" w:eastAsia="zh-CN"/>
        </w:rPr>
        <w:t>4、其他临时工程按0.5%；</w:t>
      </w:r>
    </w:p>
    <w:p w14:paraId="22508A81">
      <w:pPr>
        <w:pStyle w:val="2"/>
        <w:rPr>
          <w:rFonts w:hint="default" w:ascii="宋体" w:hAnsi="宋体" w:cs="宋体"/>
          <w:sz w:val="24"/>
          <w:szCs w:val="24"/>
          <w:lang w:val="en-US" w:eastAsia="zh-CN"/>
        </w:rPr>
      </w:pPr>
      <w:r>
        <w:rPr>
          <w:rFonts w:hint="eastAsia" w:ascii="宋体" w:hAnsi="宋体" w:cs="宋体"/>
          <w:sz w:val="24"/>
          <w:szCs w:val="24"/>
          <w:lang w:val="en-US" w:eastAsia="zh-CN"/>
        </w:rPr>
        <w:t>5、暂列金：无</w:t>
      </w:r>
    </w:p>
    <w:p w14:paraId="5D9DCEF7">
      <w:pPr>
        <w:pStyle w:val="2"/>
        <w:rPr>
          <w:rFonts w:hint="default" w:ascii="宋体" w:hAnsi="宋体" w:cs="宋体"/>
          <w:sz w:val="24"/>
          <w:szCs w:val="24"/>
          <w:lang w:val="en-US" w:eastAsia="zh-CN"/>
        </w:rPr>
      </w:pPr>
      <w:r>
        <w:rPr>
          <w:rFonts w:hint="eastAsia" w:ascii="宋体" w:hAnsi="宋体" w:cs="宋体"/>
          <w:sz w:val="24"/>
          <w:szCs w:val="24"/>
          <w:lang w:val="en-US" w:eastAsia="zh-CN"/>
        </w:rPr>
        <w:t>6、工程类别为：水土保持生态建设工程</w:t>
      </w: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524A9">
    <w:pPr>
      <w:pStyle w:val="4"/>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0D252"/>
    <w:multiLevelType w:val="singleLevel"/>
    <w:tmpl w:val="7D90D2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NGM3ZDI0NWU2MTY5ZDQxZTljM2VlODZiMjk5ZjkifQ=="/>
  </w:docVars>
  <w:rsids>
    <w:rsidRoot w:val="34B054F5"/>
    <w:rsid w:val="001A06CB"/>
    <w:rsid w:val="01BF09BA"/>
    <w:rsid w:val="07DF3175"/>
    <w:rsid w:val="09FA1715"/>
    <w:rsid w:val="0FC50D66"/>
    <w:rsid w:val="1085359A"/>
    <w:rsid w:val="10994805"/>
    <w:rsid w:val="11AD6D72"/>
    <w:rsid w:val="11BC1BAB"/>
    <w:rsid w:val="174C3C6E"/>
    <w:rsid w:val="177E0FF3"/>
    <w:rsid w:val="1CC80B99"/>
    <w:rsid w:val="1D713B23"/>
    <w:rsid w:val="1DF51D93"/>
    <w:rsid w:val="1EA46F46"/>
    <w:rsid w:val="208405C5"/>
    <w:rsid w:val="24164ACE"/>
    <w:rsid w:val="26CA2F15"/>
    <w:rsid w:val="29A55AC9"/>
    <w:rsid w:val="30D37E2A"/>
    <w:rsid w:val="324160E3"/>
    <w:rsid w:val="33A55DD0"/>
    <w:rsid w:val="34990770"/>
    <w:rsid w:val="34A75203"/>
    <w:rsid w:val="34B054F5"/>
    <w:rsid w:val="35C92331"/>
    <w:rsid w:val="36922734"/>
    <w:rsid w:val="38E10662"/>
    <w:rsid w:val="395C416D"/>
    <w:rsid w:val="3BDF5389"/>
    <w:rsid w:val="3EDB1D68"/>
    <w:rsid w:val="40224FB0"/>
    <w:rsid w:val="43ED55FA"/>
    <w:rsid w:val="456A7F96"/>
    <w:rsid w:val="46E35194"/>
    <w:rsid w:val="4A267754"/>
    <w:rsid w:val="4B9829E2"/>
    <w:rsid w:val="4C845C9C"/>
    <w:rsid w:val="4E34368E"/>
    <w:rsid w:val="52792312"/>
    <w:rsid w:val="538C0908"/>
    <w:rsid w:val="54653074"/>
    <w:rsid w:val="56A51B5C"/>
    <w:rsid w:val="56A5383D"/>
    <w:rsid w:val="57D21C18"/>
    <w:rsid w:val="5DAD3E7A"/>
    <w:rsid w:val="61CA2A3C"/>
    <w:rsid w:val="6210041B"/>
    <w:rsid w:val="628E270C"/>
    <w:rsid w:val="633C6EC9"/>
    <w:rsid w:val="63C76683"/>
    <w:rsid w:val="641B6B4B"/>
    <w:rsid w:val="67950591"/>
    <w:rsid w:val="68936F25"/>
    <w:rsid w:val="6A5A2489"/>
    <w:rsid w:val="6CA02BA0"/>
    <w:rsid w:val="6E87331D"/>
    <w:rsid w:val="70B93E82"/>
    <w:rsid w:val="735554CB"/>
    <w:rsid w:val="75F61599"/>
    <w:rsid w:val="770E2DD9"/>
    <w:rsid w:val="79755B3B"/>
    <w:rsid w:val="7B3853C6"/>
    <w:rsid w:val="7C505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autoRedefine/>
    <w:qFormat/>
    <w:uiPriority w:val="0"/>
    <w:pPr>
      <w:spacing w:after="120" w:afterLines="0" w:afterAutospacing="0"/>
    </w:p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665</Words>
  <Characters>773</Characters>
  <Lines>0</Lines>
  <Paragraphs>0</Paragraphs>
  <TotalTime>41</TotalTime>
  <ScaleCrop>false</ScaleCrop>
  <LinksUpToDate>false</LinksUpToDate>
  <CharactersWithSpaces>780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2021-06-10T02:58:00Z</dcterms:created>
  <dc:creator>壹加壹的定律</dc:creator>
  <cp:lastModifiedBy>ZJ</cp:lastModifiedBy>
  <cp:lastPrinted>2023-08-30T09:05:00Z</cp:lastPrinted>
  <dcterms:modified xsi:type="dcterms:W3CDTF">2026-06-03T01:58:29Z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82ED47A31B6240B887EA962ABE65E815_13</vt:lpwstr>
  </property>
  <property fmtid="{D5CDD505-2E9C-101B-9397-08002B2CF9AE}" pid="4" name="KSOTemplateDocerSaveRecord">
    <vt:lpwstr>eyJoZGlkIjoiZDgwOTdhMDFkNWMzYWU0ZWJiNGExNGRmZTNjOGM2YjkiLCJ1c2VySWQiOiIzMTY4MTQ4ODkifQ==</vt:lpwstr>
  </property>
</Properties>
</file>