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E6E96">
      <w:pPr>
        <w:spacing w:before="31" w:line="219" w:lineRule="auto"/>
        <w:jc w:val="center"/>
        <w:outlineLvl w:val="0"/>
        <w:rPr>
          <w:rFonts w:hint="eastAsia" w:ascii="宋体" w:hAnsi="宋体" w:eastAsia="宋体" w:cs="宋体"/>
          <w:b/>
          <w:bCs/>
          <w:spacing w:val="-3"/>
          <w:sz w:val="28"/>
          <w:szCs w:val="28"/>
        </w:rPr>
      </w:pPr>
      <w:r>
        <w:rPr>
          <w:rFonts w:hint="eastAsia" w:ascii="宋体" w:hAnsi="宋体" w:eastAsia="宋体" w:cs="宋体"/>
          <w:b/>
          <w:bCs/>
          <w:spacing w:val="-3"/>
          <w:sz w:val="28"/>
          <w:szCs w:val="28"/>
          <w:lang w:eastAsia="zh-CN"/>
        </w:rPr>
        <w:t>“</w:t>
      </w:r>
      <w:r>
        <w:rPr>
          <w:rFonts w:hint="eastAsia" w:ascii="宋体" w:hAnsi="宋体" w:eastAsia="宋体" w:cs="宋体"/>
          <w:b/>
          <w:bCs/>
          <w:spacing w:val="-3"/>
          <w:sz w:val="28"/>
          <w:szCs w:val="28"/>
        </w:rPr>
        <w:t>蓝田果蔬”“蓝田樱桃”公用品牌宣传</w:t>
      </w:r>
    </w:p>
    <w:p w14:paraId="286C9DD6">
      <w:pPr>
        <w:spacing w:before="31" w:line="219" w:lineRule="auto"/>
        <w:jc w:val="center"/>
        <w:outlineLvl w:val="0"/>
        <w:rPr>
          <w:rFonts w:ascii="宋体" w:hAnsi="宋体" w:eastAsia="宋体" w:cs="宋体"/>
          <w:sz w:val="28"/>
          <w:szCs w:val="28"/>
        </w:rPr>
      </w:pPr>
      <w:r>
        <w:rPr>
          <w:rFonts w:ascii="宋体" w:hAnsi="宋体" w:eastAsia="宋体" w:cs="宋体"/>
          <w:spacing w:val="-1"/>
          <w:sz w:val="28"/>
          <w:szCs w:val="28"/>
        </w:rPr>
        <w:t>政府采购需求书（</w:t>
      </w:r>
      <w:r>
        <w:rPr>
          <w:rFonts w:hint="eastAsia" w:ascii="宋体" w:hAnsi="宋体" w:eastAsia="宋体" w:cs="宋体"/>
          <w:spacing w:val="-1"/>
          <w:sz w:val="28"/>
          <w:szCs w:val="28"/>
          <w:lang w:val="en-US" w:eastAsia="zh-CN"/>
        </w:rPr>
        <w:t>货物</w:t>
      </w:r>
      <w:r>
        <w:rPr>
          <w:rFonts w:ascii="宋体" w:hAnsi="宋体" w:eastAsia="宋体" w:cs="宋体"/>
          <w:spacing w:val="-1"/>
          <w:sz w:val="28"/>
          <w:szCs w:val="28"/>
        </w:rPr>
        <w:t>）</w:t>
      </w:r>
    </w:p>
    <w:p w14:paraId="5041C47A">
      <w:pPr>
        <w:spacing w:line="192" w:lineRule="exact"/>
      </w:pPr>
    </w:p>
    <w:tbl>
      <w:tblPr>
        <w:tblStyle w:val="9"/>
        <w:tblW w:w="105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8"/>
        <w:gridCol w:w="1347"/>
        <w:gridCol w:w="8506"/>
      </w:tblGrid>
      <w:tr w14:paraId="3CBF1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678" w:type="dxa"/>
            <w:vAlign w:val="top"/>
          </w:tcPr>
          <w:p w14:paraId="279DE9E3">
            <w:pPr>
              <w:pStyle w:val="10"/>
              <w:spacing w:before="212" w:line="221" w:lineRule="auto"/>
              <w:ind w:left="67"/>
              <w:rPr>
                <w:sz w:val="28"/>
                <w:szCs w:val="28"/>
              </w:rPr>
            </w:pPr>
            <w:r>
              <w:rPr>
                <w:spacing w:val="-5"/>
                <w:sz w:val="28"/>
                <w:szCs w:val="28"/>
              </w:rPr>
              <w:t>序号</w:t>
            </w:r>
          </w:p>
        </w:tc>
        <w:tc>
          <w:tcPr>
            <w:tcW w:w="1347" w:type="dxa"/>
            <w:vAlign w:val="top"/>
          </w:tcPr>
          <w:p w14:paraId="4D1C2D1F">
            <w:pPr>
              <w:pStyle w:val="10"/>
              <w:spacing w:before="211" w:line="221" w:lineRule="auto"/>
              <w:ind w:left="124"/>
              <w:rPr>
                <w:sz w:val="28"/>
                <w:szCs w:val="28"/>
              </w:rPr>
            </w:pPr>
            <w:r>
              <w:rPr>
                <w:spacing w:val="-4"/>
                <w:sz w:val="28"/>
                <w:szCs w:val="28"/>
              </w:rPr>
              <w:t>关键事项</w:t>
            </w:r>
          </w:p>
        </w:tc>
        <w:tc>
          <w:tcPr>
            <w:tcW w:w="8506" w:type="dxa"/>
            <w:vAlign w:val="top"/>
          </w:tcPr>
          <w:p w14:paraId="467F8913">
            <w:pPr>
              <w:pStyle w:val="10"/>
              <w:spacing w:before="211" w:line="220" w:lineRule="auto"/>
              <w:ind w:left="3283"/>
              <w:rPr>
                <w:sz w:val="28"/>
                <w:szCs w:val="28"/>
              </w:rPr>
            </w:pPr>
            <w:r>
              <w:rPr>
                <w:spacing w:val="-15"/>
                <w:sz w:val="28"/>
                <w:szCs w:val="28"/>
              </w:rPr>
              <w:t>说</w:t>
            </w:r>
            <w:r>
              <w:rPr>
                <w:spacing w:val="38"/>
                <w:sz w:val="28"/>
                <w:szCs w:val="28"/>
              </w:rPr>
              <w:t xml:space="preserve"> </w:t>
            </w:r>
            <w:r>
              <w:rPr>
                <w:spacing w:val="-15"/>
                <w:sz w:val="28"/>
                <w:szCs w:val="28"/>
              </w:rPr>
              <w:t>明</w:t>
            </w:r>
            <w:r>
              <w:rPr>
                <w:spacing w:val="11"/>
                <w:sz w:val="28"/>
                <w:szCs w:val="28"/>
              </w:rPr>
              <w:t xml:space="preserve"> </w:t>
            </w:r>
            <w:r>
              <w:rPr>
                <w:spacing w:val="-15"/>
                <w:sz w:val="28"/>
                <w:szCs w:val="28"/>
              </w:rPr>
              <w:t>和</w:t>
            </w:r>
            <w:r>
              <w:rPr>
                <w:spacing w:val="11"/>
                <w:sz w:val="28"/>
                <w:szCs w:val="28"/>
              </w:rPr>
              <w:t xml:space="preserve"> </w:t>
            </w:r>
            <w:r>
              <w:rPr>
                <w:spacing w:val="-15"/>
                <w:sz w:val="28"/>
                <w:szCs w:val="28"/>
              </w:rPr>
              <w:t>要</w:t>
            </w:r>
            <w:r>
              <w:rPr>
                <w:spacing w:val="12"/>
                <w:sz w:val="28"/>
                <w:szCs w:val="28"/>
              </w:rPr>
              <w:t xml:space="preserve"> </w:t>
            </w:r>
            <w:r>
              <w:rPr>
                <w:spacing w:val="-15"/>
                <w:sz w:val="28"/>
                <w:szCs w:val="28"/>
              </w:rPr>
              <w:t>求</w:t>
            </w:r>
          </w:p>
        </w:tc>
      </w:tr>
      <w:tr w14:paraId="4F6B3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678" w:type="dxa"/>
            <w:vAlign w:val="top"/>
          </w:tcPr>
          <w:p w14:paraId="46C0066C">
            <w:pPr>
              <w:spacing w:line="243" w:lineRule="auto"/>
              <w:rPr>
                <w:rFonts w:ascii="Arial"/>
                <w:sz w:val="21"/>
              </w:rPr>
            </w:pPr>
          </w:p>
          <w:p w14:paraId="4E3D5993">
            <w:pPr>
              <w:spacing w:line="244" w:lineRule="auto"/>
              <w:rPr>
                <w:rFonts w:ascii="Arial"/>
                <w:sz w:val="21"/>
              </w:rPr>
            </w:pPr>
          </w:p>
          <w:p w14:paraId="29E94BF9">
            <w:pPr>
              <w:spacing w:line="244" w:lineRule="auto"/>
              <w:rPr>
                <w:rFonts w:ascii="Arial"/>
                <w:sz w:val="21"/>
              </w:rPr>
            </w:pPr>
          </w:p>
          <w:p w14:paraId="1F626A43">
            <w:pPr>
              <w:pStyle w:val="10"/>
              <w:spacing w:before="78" w:line="241" w:lineRule="auto"/>
              <w:ind w:left="302"/>
            </w:pPr>
            <w:r>
              <w:t>1</w:t>
            </w:r>
          </w:p>
        </w:tc>
        <w:tc>
          <w:tcPr>
            <w:tcW w:w="1347" w:type="dxa"/>
            <w:vAlign w:val="top"/>
          </w:tcPr>
          <w:p w14:paraId="23BFD4C3">
            <w:pPr>
              <w:spacing w:line="243" w:lineRule="auto"/>
              <w:rPr>
                <w:rFonts w:ascii="Arial"/>
                <w:sz w:val="21"/>
              </w:rPr>
            </w:pPr>
          </w:p>
          <w:p w14:paraId="7B365AC3">
            <w:pPr>
              <w:spacing w:line="243" w:lineRule="auto"/>
              <w:rPr>
                <w:rFonts w:ascii="Arial"/>
                <w:sz w:val="21"/>
              </w:rPr>
            </w:pPr>
          </w:p>
          <w:p w14:paraId="522BCE2C">
            <w:pPr>
              <w:spacing w:line="244" w:lineRule="auto"/>
              <w:rPr>
                <w:rFonts w:ascii="Arial"/>
                <w:sz w:val="21"/>
              </w:rPr>
            </w:pPr>
          </w:p>
          <w:p w14:paraId="7D3BC527">
            <w:pPr>
              <w:pStyle w:val="10"/>
              <w:spacing w:before="78" w:line="219" w:lineRule="auto"/>
              <w:ind w:left="198"/>
            </w:pPr>
            <w:r>
              <w:rPr>
                <w:spacing w:val="-3"/>
              </w:rPr>
              <w:t>采购预算</w:t>
            </w:r>
          </w:p>
        </w:tc>
        <w:tc>
          <w:tcPr>
            <w:tcW w:w="8506" w:type="dxa"/>
            <w:vAlign w:val="top"/>
          </w:tcPr>
          <w:p w14:paraId="37F522B5">
            <w:pPr>
              <w:pStyle w:val="10"/>
              <w:spacing w:before="179" w:line="349" w:lineRule="auto"/>
              <w:ind w:left="12" w:right="98" w:hanging="2"/>
              <w:jc w:val="both"/>
              <w:rPr>
                <w:rFonts w:ascii="宋体" w:hAnsi="宋体" w:eastAsia="宋体" w:cs="宋体"/>
              </w:rPr>
            </w:pPr>
            <w:r>
              <w:rPr>
                <w:rFonts w:hint="eastAsia" w:ascii="宋体" w:hAnsi="宋体" w:eastAsia="宋体" w:cs="宋体"/>
              </w:rPr>
              <w:t>人民币</w:t>
            </w:r>
            <w:r>
              <w:rPr>
                <w:rFonts w:ascii="宋体" w:hAnsi="宋体" w:eastAsia="宋体" w:cs="宋体"/>
              </w:rPr>
              <w:t>：</w:t>
            </w:r>
            <w:r>
              <w:rPr>
                <w:rFonts w:ascii="宋体" w:hAnsi="宋体" w:eastAsia="宋体" w:cs="宋体"/>
                <w:u w:val="single"/>
              </w:rPr>
              <w:t xml:space="preserve"> </w:t>
            </w:r>
            <w:r>
              <w:rPr>
                <w:rFonts w:hint="eastAsia" w:ascii="宋体" w:hAnsi="宋体" w:eastAsia="宋体" w:cs="宋体"/>
                <w:u w:val="single"/>
                <w:lang w:val="en-US" w:eastAsia="zh-CN"/>
              </w:rPr>
              <w:t>10</w:t>
            </w:r>
            <w:r>
              <w:rPr>
                <w:rFonts w:ascii="宋体" w:hAnsi="宋体" w:eastAsia="宋体" w:cs="宋体"/>
                <w:u w:val="single"/>
              </w:rPr>
              <w:t>0000.00</w:t>
            </w:r>
            <w:r>
              <w:rPr>
                <w:rFonts w:ascii="宋体" w:hAnsi="宋体" w:eastAsia="宋体" w:cs="宋体"/>
              </w:rPr>
              <w:t xml:space="preserve"> 元；</w:t>
            </w:r>
          </w:p>
          <w:p w14:paraId="1B0A967C">
            <w:pPr>
              <w:pStyle w:val="10"/>
              <w:spacing w:before="179" w:line="349" w:lineRule="auto"/>
              <w:ind w:left="12" w:right="98" w:hanging="2"/>
              <w:jc w:val="both"/>
              <w:rPr>
                <w:rFonts w:ascii="宋体" w:hAnsi="宋体" w:eastAsia="宋体" w:cs="宋体"/>
              </w:rPr>
            </w:pPr>
            <w:r>
              <w:rPr>
                <w:rFonts w:ascii="宋体" w:hAnsi="宋体" w:eastAsia="宋体" w:cs="宋体"/>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542F0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678" w:type="dxa"/>
            <w:vAlign w:val="top"/>
          </w:tcPr>
          <w:p w14:paraId="07F70E19">
            <w:pPr>
              <w:spacing w:line="265" w:lineRule="auto"/>
              <w:rPr>
                <w:rFonts w:ascii="Arial"/>
                <w:sz w:val="21"/>
              </w:rPr>
            </w:pPr>
          </w:p>
          <w:p w14:paraId="0372F5FF">
            <w:pPr>
              <w:pStyle w:val="10"/>
              <w:spacing w:before="78" w:line="241" w:lineRule="auto"/>
              <w:ind w:left="287"/>
            </w:pPr>
            <w:r>
              <w:t>2</w:t>
            </w:r>
          </w:p>
        </w:tc>
        <w:tc>
          <w:tcPr>
            <w:tcW w:w="1347" w:type="dxa"/>
            <w:vAlign w:val="top"/>
          </w:tcPr>
          <w:p w14:paraId="2E459CD2">
            <w:pPr>
              <w:spacing w:line="265" w:lineRule="auto"/>
              <w:rPr>
                <w:rFonts w:ascii="Arial"/>
                <w:sz w:val="21"/>
              </w:rPr>
            </w:pPr>
          </w:p>
          <w:p w14:paraId="51550C39">
            <w:pPr>
              <w:pStyle w:val="10"/>
              <w:spacing w:before="78" w:line="218" w:lineRule="auto"/>
              <w:ind w:left="202"/>
            </w:pPr>
            <w:r>
              <w:rPr>
                <w:spacing w:val="-4"/>
              </w:rPr>
              <w:t>最高限价</w:t>
            </w:r>
          </w:p>
        </w:tc>
        <w:tc>
          <w:tcPr>
            <w:tcW w:w="8506" w:type="dxa"/>
            <w:vAlign w:val="top"/>
          </w:tcPr>
          <w:p w14:paraId="1BC59E54">
            <w:pPr>
              <w:pStyle w:val="10"/>
              <w:spacing w:before="179" w:line="349" w:lineRule="auto"/>
              <w:ind w:left="12" w:right="98" w:hanging="2"/>
              <w:jc w:val="both"/>
              <w:rPr>
                <w:rFonts w:ascii="宋体" w:hAnsi="宋体" w:eastAsia="宋体" w:cs="宋体"/>
              </w:rPr>
            </w:pPr>
            <w:r>
              <w:rPr>
                <w:rFonts w:hint="eastAsia" w:ascii="宋体" w:hAnsi="宋体" w:eastAsia="宋体" w:cs="宋体"/>
              </w:rPr>
              <w:t>人民币</w:t>
            </w:r>
            <w:r>
              <w:rPr>
                <w:rFonts w:ascii="宋体" w:hAnsi="宋体" w:eastAsia="宋体" w:cs="宋体"/>
              </w:rPr>
              <w:t>：</w:t>
            </w:r>
            <w:r>
              <w:rPr>
                <w:rFonts w:ascii="宋体" w:hAnsi="宋体" w:eastAsia="宋体" w:cs="宋体"/>
                <w:u w:val="single"/>
              </w:rPr>
              <w:t xml:space="preserve"> </w:t>
            </w:r>
            <w:r>
              <w:rPr>
                <w:rFonts w:hint="eastAsia" w:ascii="宋体" w:hAnsi="宋体" w:eastAsia="宋体" w:cs="宋体"/>
                <w:u w:val="single"/>
                <w:lang w:val="en-US" w:eastAsia="zh-CN"/>
              </w:rPr>
              <w:t>10</w:t>
            </w:r>
            <w:r>
              <w:rPr>
                <w:rFonts w:ascii="宋体" w:hAnsi="宋体" w:eastAsia="宋体" w:cs="宋体"/>
                <w:u w:val="single"/>
              </w:rPr>
              <w:t>0000.00</w:t>
            </w:r>
            <w:r>
              <w:rPr>
                <w:rFonts w:ascii="宋体" w:hAnsi="宋体" w:eastAsia="宋体" w:cs="宋体"/>
              </w:rPr>
              <w:t xml:space="preserve"> 元；</w:t>
            </w:r>
          </w:p>
          <w:p w14:paraId="728B3FD7">
            <w:pPr>
              <w:pStyle w:val="10"/>
              <w:spacing w:before="179" w:line="349" w:lineRule="auto"/>
              <w:ind w:left="12" w:right="98" w:hanging="2"/>
              <w:jc w:val="both"/>
              <w:rPr>
                <w:rFonts w:ascii="宋体" w:hAnsi="宋体" w:eastAsia="宋体" w:cs="宋体"/>
              </w:rPr>
            </w:pPr>
            <w:r>
              <w:rPr>
                <w:rFonts w:hint="eastAsia" w:ascii="宋体" w:hAnsi="宋体" w:eastAsia="宋体" w:cs="宋体"/>
              </w:rPr>
              <w:t>供应商投标报价高于最高限价的则其</w:t>
            </w:r>
            <w:r>
              <w:rPr>
                <w:rFonts w:hint="eastAsia" w:ascii="宋体" w:hAnsi="宋体" w:eastAsia="宋体" w:cs="宋体"/>
                <w:lang w:eastAsia="zh-CN"/>
              </w:rPr>
              <w:t>响应文件</w:t>
            </w:r>
            <w:r>
              <w:rPr>
                <w:rFonts w:hint="eastAsia" w:ascii="宋体" w:hAnsi="宋体" w:eastAsia="宋体" w:cs="宋体"/>
              </w:rPr>
              <w:t>将按无效</w:t>
            </w:r>
            <w:r>
              <w:rPr>
                <w:rFonts w:hint="eastAsia" w:ascii="宋体" w:hAnsi="宋体" w:eastAsia="宋体" w:cs="宋体"/>
                <w:lang w:eastAsia="zh-CN"/>
              </w:rPr>
              <w:t>响应文件</w:t>
            </w:r>
            <w:r>
              <w:rPr>
                <w:rFonts w:hint="eastAsia" w:ascii="宋体" w:hAnsi="宋体" w:eastAsia="宋体" w:cs="宋体"/>
              </w:rPr>
              <w:t>处理。</w:t>
            </w:r>
          </w:p>
        </w:tc>
      </w:tr>
      <w:tr w14:paraId="13CD8A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78" w:type="dxa"/>
            <w:vMerge w:val="restart"/>
            <w:tcBorders>
              <w:bottom w:val="nil"/>
            </w:tcBorders>
            <w:vAlign w:val="top"/>
          </w:tcPr>
          <w:p w14:paraId="1C891B83">
            <w:pPr>
              <w:spacing w:line="299" w:lineRule="auto"/>
              <w:rPr>
                <w:rFonts w:ascii="Arial"/>
                <w:sz w:val="21"/>
              </w:rPr>
            </w:pPr>
          </w:p>
          <w:p w14:paraId="1AF3790B">
            <w:pPr>
              <w:spacing w:line="300" w:lineRule="auto"/>
              <w:rPr>
                <w:rFonts w:ascii="Arial"/>
                <w:sz w:val="21"/>
              </w:rPr>
            </w:pPr>
          </w:p>
          <w:p w14:paraId="25B76377">
            <w:pPr>
              <w:spacing w:line="300" w:lineRule="auto"/>
              <w:rPr>
                <w:rFonts w:ascii="Arial"/>
                <w:sz w:val="21"/>
              </w:rPr>
            </w:pPr>
          </w:p>
          <w:p w14:paraId="16F0166B">
            <w:pPr>
              <w:spacing w:line="300" w:lineRule="auto"/>
              <w:rPr>
                <w:rFonts w:ascii="Arial"/>
                <w:sz w:val="21"/>
              </w:rPr>
            </w:pPr>
          </w:p>
          <w:p w14:paraId="64F41739">
            <w:pPr>
              <w:pStyle w:val="10"/>
              <w:spacing w:before="78"/>
              <w:ind w:left="289"/>
            </w:pPr>
            <w:r>
              <w:t>3</w:t>
            </w:r>
          </w:p>
        </w:tc>
        <w:tc>
          <w:tcPr>
            <w:tcW w:w="1347" w:type="dxa"/>
            <w:vMerge w:val="restart"/>
            <w:tcBorders>
              <w:bottom w:val="nil"/>
            </w:tcBorders>
            <w:vAlign w:val="top"/>
          </w:tcPr>
          <w:p w14:paraId="090DC482">
            <w:pPr>
              <w:rPr>
                <w:rFonts w:ascii="Arial"/>
                <w:sz w:val="21"/>
              </w:rPr>
            </w:pPr>
          </w:p>
          <w:p w14:paraId="277B7482">
            <w:pPr>
              <w:rPr>
                <w:rFonts w:ascii="Arial"/>
                <w:sz w:val="21"/>
              </w:rPr>
            </w:pPr>
          </w:p>
          <w:p w14:paraId="593E3B4A">
            <w:pPr>
              <w:rPr>
                <w:rFonts w:ascii="Arial"/>
                <w:sz w:val="21"/>
              </w:rPr>
            </w:pPr>
          </w:p>
          <w:p w14:paraId="79FC121C">
            <w:pPr>
              <w:rPr>
                <w:rFonts w:ascii="Arial"/>
                <w:sz w:val="21"/>
              </w:rPr>
            </w:pPr>
          </w:p>
          <w:p w14:paraId="6B1E9A8F">
            <w:pPr>
              <w:rPr>
                <w:rFonts w:ascii="Arial"/>
                <w:sz w:val="21"/>
              </w:rPr>
            </w:pPr>
          </w:p>
          <w:p w14:paraId="6E5240AD">
            <w:pPr>
              <w:pStyle w:val="10"/>
              <w:spacing w:before="78" w:line="220" w:lineRule="auto"/>
              <w:ind w:left="203"/>
            </w:pPr>
            <w:r>
              <w:rPr>
                <w:spacing w:val="-4"/>
              </w:rPr>
              <w:t>项目性质</w:t>
            </w:r>
          </w:p>
        </w:tc>
        <w:tc>
          <w:tcPr>
            <w:tcW w:w="8506" w:type="dxa"/>
            <w:vAlign w:val="top"/>
          </w:tcPr>
          <w:p w14:paraId="4E00DF61">
            <w:pPr>
              <w:pStyle w:val="10"/>
              <w:spacing w:before="35" w:line="225" w:lineRule="auto"/>
              <w:ind w:left="19"/>
            </w:pPr>
            <w:r>
              <w:rPr>
                <w:rFonts w:ascii="MS Gothic" w:hAnsi="MS Gothic" w:eastAsia="MS Gothic" w:cs="MS Gothic"/>
                <w:b/>
                <w:bCs/>
                <w:spacing w:val="-5"/>
                <w:sz w:val="19"/>
                <w:szCs w:val="19"/>
              </w:rPr>
              <w:t>☑</w:t>
            </w:r>
            <w:r>
              <w:rPr>
                <w:b/>
                <w:bCs/>
                <w:spacing w:val="-5"/>
              </w:rPr>
              <w:t>专门面向中小企业采购</w:t>
            </w:r>
          </w:p>
          <w:p w14:paraId="48CDED9F">
            <w:pPr>
              <w:pStyle w:val="10"/>
              <w:spacing w:before="173" w:line="219" w:lineRule="auto"/>
              <w:ind w:left="10"/>
            </w:pPr>
            <w:r>
              <w:rPr>
                <w:spacing w:val="-1"/>
              </w:rPr>
              <w:t>仅允许中小企业或小型、微型企业参与</w:t>
            </w:r>
            <w:r>
              <w:rPr>
                <w:rFonts w:hint="eastAsia"/>
                <w:spacing w:val="-1"/>
                <w:lang w:val="en-US" w:eastAsia="zh-CN"/>
              </w:rPr>
              <w:t>投标</w:t>
            </w:r>
            <w:r>
              <w:rPr>
                <w:spacing w:val="-1"/>
              </w:rPr>
              <w:t>。</w:t>
            </w:r>
          </w:p>
        </w:tc>
      </w:tr>
      <w:tr w14:paraId="01620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678" w:type="dxa"/>
            <w:vMerge w:val="continue"/>
            <w:tcBorders>
              <w:top w:val="nil"/>
            </w:tcBorders>
            <w:vAlign w:val="top"/>
          </w:tcPr>
          <w:p w14:paraId="39AAEC56">
            <w:pPr>
              <w:rPr>
                <w:rFonts w:ascii="Arial"/>
                <w:sz w:val="21"/>
              </w:rPr>
            </w:pPr>
          </w:p>
        </w:tc>
        <w:tc>
          <w:tcPr>
            <w:tcW w:w="1347" w:type="dxa"/>
            <w:vMerge w:val="continue"/>
            <w:tcBorders>
              <w:top w:val="nil"/>
            </w:tcBorders>
            <w:vAlign w:val="top"/>
          </w:tcPr>
          <w:p w14:paraId="16A65035">
            <w:pPr>
              <w:rPr>
                <w:rFonts w:ascii="Arial"/>
                <w:sz w:val="21"/>
              </w:rPr>
            </w:pPr>
          </w:p>
        </w:tc>
        <w:tc>
          <w:tcPr>
            <w:tcW w:w="8506" w:type="dxa"/>
            <w:vAlign w:val="top"/>
          </w:tcPr>
          <w:p w14:paraId="6FEC596C">
            <w:pPr>
              <w:pStyle w:val="10"/>
              <w:spacing w:before="37" w:line="230" w:lineRule="auto"/>
              <w:ind w:left="22"/>
            </w:pPr>
            <w:r>
              <w:rPr>
                <w:rFonts w:ascii="MS Gothic" w:hAnsi="MS Gothic" w:eastAsia="MS Gothic" w:cs="MS Gothic"/>
                <w:b/>
                <w:bCs/>
                <w:spacing w:val="-6"/>
              </w:rPr>
              <w:t>□</w:t>
            </w:r>
            <w:r>
              <w:rPr>
                <w:b/>
                <w:bCs/>
                <w:spacing w:val="-6"/>
              </w:rPr>
              <w:t>非专门面向中小企业采购</w:t>
            </w:r>
          </w:p>
          <w:p w14:paraId="2426AA6A">
            <w:pPr>
              <w:pStyle w:val="10"/>
              <w:spacing w:before="168" w:line="348" w:lineRule="auto"/>
              <w:ind w:left="14" w:right="98" w:hanging="4"/>
              <w:jc w:val="both"/>
            </w:pPr>
            <w:r>
              <w:rPr>
                <w:spacing w:val="-2"/>
              </w:rPr>
              <w:t>对符合《政府采购促进中小企业发展管理办法》</w:t>
            </w:r>
            <w:r>
              <w:rPr>
                <w:spacing w:val="-52"/>
              </w:rPr>
              <w:t xml:space="preserve"> </w:t>
            </w:r>
            <w:r>
              <w:rPr>
                <w:spacing w:val="-2"/>
              </w:rPr>
              <w:t>(财库〔2020〕46号)规定的小微企业(监狱企业视同小型、微型企业)的报价给予</w:t>
            </w:r>
            <w:r>
              <w:rPr>
                <w:spacing w:val="-2"/>
                <w:u w:val="single" w:color="auto"/>
              </w:rPr>
              <w:t xml:space="preserve">  </w:t>
            </w:r>
            <w:r>
              <w:rPr>
                <w:spacing w:val="-116"/>
              </w:rPr>
              <w:t xml:space="preserve"> </w:t>
            </w:r>
            <w:r>
              <w:rPr>
                <w:spacing w:val="-3"/>
              </w:rPr>
              <w:t>%</w:t>
            </w:r>
            <w:r>
              <w:rPr>
                <w:spacing w:val="-69"/>
              </w:rPr>
              <w:t xml:space="preserve"> </w:t>
            </w:r>
            <w:r>
              <w:rPr>
                <w:spacing w:val="-3"/>
              </w:rPr>
              <w:t>(6%-10%)</w:t>
            </w:r>
            <w:r>
              <w:rPr>
                <w:spacing w:val="29"/>
              </w:rPr>
              <w:t xml:space="preserve"> </w:t>
            </w:r>
            <w:r>
              <w:rPr>
                <w:spacing w:val="-3"/>
              </w:rPr>
              <w:t>的扣除，用扣除后</w:t>
            </w:r>
            <w:r>
              <w:rPr>
                <w:spacing w:val="-2"/>
              </w:rPr>
              <w:t>的价格参加评审。</w:t>
            </w:r>
          </w:p>
        </w:tc>
      </w:tr>
      <w:tr w14:paraId="3A04B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9" w:hRule="atLeast"/>
        </w:trPr>
        <w:tc>
          <w:tcPr>
            <w:tcW w:w="678" w:type="dxa"/>
            <w:vAlign w:val="top"/>
          </w:tcPr>
          <w:p w14:paraId="6CBFAEA8">
            <w:pPr>
              <w:spacing w:line="242" w:lineRule="auto"/>
              <w:rPr>
                <w:rFonts w:ascii="Arial"/>
                <w:sz w:val="21"/>
              </w:rPr>
            </w:pPr>
          </w:p>
          <w:p w14:paraId="5649D24A">
            <w:pPr>
              <w:spacing w:line="242" w:lineRule="auto"/>
              <w:rPr>
                <w:rFonts w:ascii="Arial"/>
                <w:sz w:val="21"/>
              </w:rPr>
            </w:pPr>
          </w:p>
          <w:p w14:paraId="3EFBA328">
            <w:pPr>
              <w:spacing w:line="242" w:lineRule="auto"/>
              <w:rPr>
                <w:rFonts w:ascii="Arial"/>
                <w:sz w:val="21"/>
              </w:rPr>
            </w:pPr>
          </w:p>
          <w:p w14:paraId="7E8E2C6D">
            <w:pPr>
              <w:spacing w:line="242" w:lineRule="auto"/>
              <w:rPr>
                <w:rFonts w:ascii="Arial"/>
                <w:sz w:val="21"/>
              </w:rPr>
            </w:pPr>
          </w:p>
          <w:p w14:paraId="4BA4780C">
            <w:pPr>
              <w:spacing w:line="242" w:lineRule="auto"/>
              <w:rPr>
                <w:rFonts w:ascii="Arial"/>
                <w:sz w:val="21"/>
              </w:rPr>
            </w:pPr>
          </w:p>
          <w:p w14:paraId="5CA73C97">
            <w:pPr>
              <w:spacing w:line="242" w:lineRule="auto"/>
              <w:rPr>
                <w:rFonts w:ascii="Arial"/>
                <w:sz w:val="21"/>
              </w:rPr>
            </w:pPr>
          </w:p>
          <w:p w14:paraId="6FB9C3C5">
            <w:pPr>
              <w:spacing w:line="242" w:lineRule="auto"/>
              <w:rPr>
                <w:rFonts w:ascii="Arial"/>
                <w:sz w:val="21"/>
              </w:rPr>
            </w:pPr>
          </w:p>
          <w:p w14:paraId="18918556">
            <w:pPr>
              <w:spacing w:line="242" w:lineRule="auto"/>
              <w:rPr>
                <w:rFonts w:ascii="Arial"/>
                <w:sz w:val="21"/>
              </w:rPr>
            </w:pPr>
          </w:p>
          <w:p w14:paraId="16E61FC4">
            <w:pPr>
              <w:spacing w:line="242" w:lineRule="auto"/>
              <w:rPr>
                <w:rFonts w:ascii="Arial"/>
                <w:sz w:val="21"/>
              </w:rPr>
            </w:pPr>
          </w:p>
          <w:p w14:paraId="1D495725">
            <w:pPr>
              <w:spacing w:line="243" w:lineRule="auto"/>
              <w:rPr>
                <w:rFonts w:ascii="Arial"/>
                <w:sz w:val="21"/>
              </w:rPr>
            </w:pPr>
          </w:p>
          <w:p w14:paraId="0CBD0CA3">
            <w:pPr>
              <w:spacing w:line="243" w:lineRule="auto"/>
              <w:rPr>
                <w:rFonts w:ascii="Arial"/>
                <w:sz w:val="21"/>
              </w:rPr>
            </w:pPr>
          </w:p>
          <w:p w14:paraId="40CF1E3B">
            <w:pPr>
              <w:spacing w:line="243" w:lineRule="auto"/>
              <w:rPr>
                <w:rFonts w:ascii="Arial"/>
                <w:sz w:val="21"/>
              </w:rPr>
            </w:pPr>
          </w:p>
          <w:p w14:paraId="6C9FE6D8">
            <w:pPr>
              <w:spacing w:line="243" w:lineRule="auto"/>
              <w:rPr>
                <w:rFonts w:ascii="Arial"/>
                <w:sz w:val="21"/>
              </w:rPr>
            </w:pPr>
          </w:p>
          <w:p w14:paraId="1606DB20">
            <w:pPr>
              <w:spacing w:line="243" w:lineRule="auto"/>
              <w:rPr>
                <w:rFonts w:ascii="Arial"/>
                <w:sz w:val="21"/>
              </w:rPr>
            </w:pPr>
          </w:p>
          <w:p w14:paraId="3A5866D0">
            <w:pPr>
              <w:spacing w:line="243" w:lineRule="auto"/>
              <w:rPr>
                <w:rFonts w:ascii="Arial"/>
                <w:sz w:val="21"/>
              </w:rPr>
            </w:pPr>
          </w:p>
          <w:p w14:paraId="715C103E">
            <w:pPr>
              <w:spacing w:line="243" w:lineRule="auto"/>
              <w:rPr>
                <w:rFonts w:ascii="Arial"/>
                <w:sz w:val="21"/>
              </w:rPr>
            </w:pPr>
          </w:p>
          <w:p w14:paraId="18B9AFB0">
            <w:pPr>
              <w:spacing w:line="243" w:lineRule="auto"/>
              <w:rPr>
                <w:rFonts w:ascii="Arial"/>
                <w:sz w:val="21"/>
              </w:rPr>
            </w:pPr>
          </w:p>
          <w:p w14:paraId="1002195B">
            <w:pPr>
              <w:spacing w:line="243" w:lineRule="auto"/>
              <w:rPr>
                <w:rFonts w:ascii="Arial"/>
                <w:sz w:val="21"/>
              </w:rPr>
            </w:pPr>
          </w:p>
          <w:p w14:paraId="6597D57D">
            <w:pPr>
              <w:spacing w:line="243" w:lineRule="auto"/>
              <w:rPr>
                <w:rFonts w:ascii="Arial"/>
                <w:sz w:val="21"/>
              </w:rPr>
            </w:pPr>
          </w:p>
          <w:p w14:paraId="26F58494">
            <w:pPr>
              <w:spacing w:line="243" w:lineRule="auto"/>
              <w:rPr>
                <w:rFonts w:ascii="Arial"/>
                <w:sz w:val="21"/>
              </w:rPr>
            </w:pPr>
          </w:p>
          <w:p w14:paraId="4D5A99B4">
            <w:pPr>
              <w:spacing w:line="243" w:lineRule="auto"/>
              <w:rPr>
                <w:rFonts w:ascii="Arial"/>
                <w:sz w:val="21"/>
              </w:rPr>
            </w:pPr>
          </w:p>
          <w:p w14:paraId="07E210C1">
            <w:pPr>
              <w:spacing w:line="243" w:lineRule="auto"/>
              <w:rPr>
                <w:rFonts w:ascii="Arial"/>
                <w:sz w:val="21"/>
              </w:rPr>
            </w:pPr>
          </w:p>
          <w:p w14:paraId="142CC853">
            <w:pPr>
              <w:spacing w:line="243" w:lineRule="auto"/>
              <w:rPr>
                <w:rFonts w:ascii="Arial"/>
                <w:sz w:val="21"/>
              </w:rPr>
            </w:pPr>
          </w:p>
          <w:p w14:paraId="06FF45FF">
            <w:pPr>
              <w:spacing w:line="243" w:lineRule="auto"/>
              <w:rPr>
                <w:rFonts w:ascii="Arial"/>
                <w:sz w:val="21"/>
              </w:rPr>
            </w:pPr>
          </w:p>
          <w:p w14:paraId="2370D902">
            <w:pPr>
              <w:spacing w:line="243" w:lineRule="auto"/>
              <w:rPr>
                <w:rFonts w:ascii="Arial"/>
                <w:sz w:val="21"/>
              </w:rPr>
            </w:pPr>
          </w:p>
          <w:p w14:paraId="27B87322">
            <w:pPr>
              <w:pStyle w:val="10"/>
              <w:spacing w:before="78" w:line="241" w:lineRule="auto"/>
              <w:ind w:left="283"/>
            </w:pPr>
            <w:r>
              <w:t>4</w:t>
            </w:r>
          </w:p>
        </w:tc>
        <w:tc>
          <w:tcPr>
            <w:tcW w:w="1347" w:type="dxa"/>
            <w:vAlign w:val="top"/>
          </w:tcPr>
          <w:p w14:paraId="22FB397C">
            <w:pPr>
              <w:spacing w:line="246" w:lineRule="auto"/>
              <w:rPr>
                <w:rFonts w:ascii="Arial"/>
                <w:sz w:val="21"/>
              </w:rPr>
            </w:pPr>
          </w:p>
          <w:p w14:paraId="6376C66F">
            <w:pPr>
              <w:spacing w:line="246" w:lineRule="auto"/>
              <w:rPr>
                <w:rFonts w:ascii="Arial"/>
                <w:sz w:val="21"/>
              </w:rPr>
            </w:pPr>
          </w:p>
          <w:p w14:paraId="677AC8A6">
            <w:pPr>
              <w:spacing w:line="246" w:lineRule="auto"/>
              <w:rPr>
                <w:rFonts w:ascii="Arial"/>
                <w:sz w:val="21"/>
              </w:rPr>
            </w:pPr>
          </w:p>
          <w:p w14:paraId="1C4DFADC">
            <w:pPr>
              <w:spacing w:line="246" w:lineRule="auto"/>
              <w:rPr>
                <w:rFonts w:ascii="Arial"/>
                <w:sz w:val="21"/>
              </w:rPr>
            </w:pPr>
          </w:p>
          <w:p w14:paraId="672F9018">
            <w:pPr>
              <w:spacing w:line="246" w:lineRule="auto"/>
              <w:rPr>
                <w:rFonts w:ascii="Arial"/>
                <w:sz w:val="21"/>
              </w:rPr>
            </w:pPr>
          </w:p>
          <w:p w14:paraId="14F15071">
            <w:pPr>
              <w:spacing w:line="246" w:lineRule="auto"/>
              <w:rPr>
                <w:rFonts w:ascii="Arial"/>
                <w:sz w:val="21"/>
              </w:rPr>
            </w:pPr>
          </w:p>
          <w:p w14:paraId="518E1DBF">
            <w:pPr>
              <w:spacing w:line="246" w:lineRule="auto"/>
              <w:rPr>
                <w:rFonts w:ascii="Arial"/>
                <w:sz w:val="21"/>
              </w:rPr>
            </w:pPr>
          </w:p>
          <w:p w14:paraId="1BC8DBAF">
            <w:pPr>
              <w:spacing w:line="246" w:lineRule="auto"/>
              <w:rPr>
                <w:rFonts w:ascii="Arial"/>
                <w:sz w:val="21"/>
              </w:rPr>
            </w:pPr>
          </w:p>
          <w:p w14:paraId="59370931">
            <w:pPr>
              <w:spacing w:line="246" w:lineRule="auto"/>
              <w:rPr>
                <w:rFonts w:ascii="Arial"/>
                <w:sz w:val="21"/>
              </w:rPr>
            </w:pPr>
          </w:p>
          <w:p w14:paraId="39EAD51A">
            <w:pPr>
              <w:spacing w:line="246" w:lineRule="auto"/>
              <w:rPr>
                <w:rFonts w:ascii="Arial"/>
                <w:sz w:val="21"/>
              </w:rPr>
            </w:pPr>
          </w:p>
          <w:p w14:paraId="71CF0CBC">
            <w:pPr>
              <w:spacing w:line="246" w:lineRule="auto"/>
              <w:rPr>
                <w:rFonts w:ascii="Arial"/>
                <w:sz w:val="21"/>
              </w:rPr>
            </w:pPr>
          </w:p>
          <w:p w14:paraId="1E6E4F37">
            <w:pPr>
              <w:spacing w:line="246" w:lineRule="auto"/>
              <w:rPr>
                <w:rFonts w:ascii="Arial"/>
                <w:sz w:val="21"/>
              </w:rPr>
            </w:pPr>
          </w:p>
          <w:p w14:paraId="227A4DB6">
            <w:pPr>
              <w:spacing w:line="246" w:lineRule="auto"/>
              <w:rPr>
                <w:rFonts w:ascii="Arial"/>
                <w:sz w:val="21"/>
              </w:rPr>
            </w:pPr>
          </w:p>
          <w:p w14:paraId="4F531852">
            <w:pPr>
              <w:spacing w:line="246" w:lineRule="auto"/>
              <w:rPr>
                <w:rFonts w:ascii="Arial"/>
                <w:sz w:val="21"/>
              </w:rPr>
            </w:pPr>
          </w:p>
          <w:p w14:paraId="0BE3D831">
            <w:pPr>
              <w:spacing w:line="247" w:lineRule="auto"/>
              <w:rPr>
                <w:rFonts w:ascii="Arial"/>
                <w:sz w:val="21"/>
              </w:rPr>
            </w:pPr>
          </w:p>
          <w:p w14:paraId="37DC2032">
            <w:pPr>
              <w:spacing w:line="247" w:lineRule="auto"/>
              <w:rPr>
                <w:rFonts w:ascii="Arial"/>
                <w:sz w:val="21"/>
              </w:rPr>
            </w:pPr>
          </w:p>
          <w:p w14:paraId="61E385BD">
            <w:pPr>
              <w:spacing w:line="247" w:lineRule="auto"/>
              <w:rPr>
                <w:rFonts w:ascii="Arial"/>
                <w:sz w:val="21"/>
              </w:rPr>
            </w:pPr>
          </w:p>
          <w:p w14:paraId="537397AB">
            <w:pPr>
              <w:spacing w:line="247" w:lineRule="auto"/>
              <w:rPr>
                <w:rFonts w:ascii="Arial"/>
                <w:sz w:val="21"/>
              </w:rPr>
            </w:pPr>
          </w:p>
          <w:p w14:paraId="6585C78F">
            <w:pPr>
              <w:spacing w:line="247" w:lineRule="auto"/>
              <w:rPr>
                <w:rFonts w:ascii="Arial"/>
                <w:sz w:val="21"/>
              </w:rPr>
            </w:pPr>
          </w:p>
          <w:p w14:paraId="73EA3A36">
            <w:pPr>
              <w:spacing w:line="247" w:lineRule="auto"/>
              <w:rPr>
                <w:rFonts w:ascii="Arial"/>
                <w:sz w:val="21"/>
              </w:rPr>
            </w:pPr>
          </w:p>
          <w:p w14:paraId="52D55C50">
            <w:pPr>
              <w:spacing w:line="247" w:lineRule="auto"/>
              <w:rPr>
                <w:rFonts w:ascii="Arial"/>
                <w:sz w:val="21"/>
              </w:rPr>
            </w:pPr>
          </w:p>
          <w:p w14:paraId="10573F0D">
            <w:pPr>
              <w:spacing w:line="247" w:lineRule="auto"/>
              <w:rPr>
                <w:rFonts w:ascii="Arial"/>
                <w:sz w:val="21"/>
              </w:rPr>
            </w:pPr>
          </w:p>
          <w:p w14:paraId="61E32F84">
            <w:pPr>
              <w:spacing w:line="247" w:lineRule="auto"/>
              <w:rPr>
                <w:rFonts w:ascii="Arial"/>
                <w:sz w:val="21"/>
              </w:rPr>
            </w:pPr>
          </w:p>
          <w:p w14:paraId="6256207B">
            <w:pPr>
              <w:spacing w:line="247" w:lineRule="auto"/>
              <w:rPr>
                <w:rFonts w:ascii="Arial"/>
                <w:sz w:val="21"/>
              </w:rPr>
            </w:pPr>
          </w:p>
          <w:p w14:paraId="30E3917E">
            <w:pPr>
              <w:pStyle w:val="10"/>
              <w:spacing w:before="78"/>
              <w:ind w:left="209" w:right="71" w:hanging="131"/>
            </w:pPr>
            <w:r>
              <w:rPr>
                <w:spacing w:val="-2"/>
              </w:rPr>
              <w:t>对供应商的</w:t>
            </w:r>
            <w:r>
              <w:rPr>
                <w:spacing w:val="-5"/>
              </w:rPr>
              <w:t>资格要求</w:t>
            </w:r>
          </w:p>
        </w:tc>
        <w:tc>
          <w:tcPr>
            <w:tcW w:w="8506" w:type="dxa"/>
            <w:vAlign w:val="top"/>
          </w:tcPr>
          <w:p w14:paraId="4688CF69">
            <w:pPr>
              <w:pStyle w:val="10"/>
              <w:spacing w:before="38" w:line="358" w:lineRule="auto"/>
              <w:ind w:left="17" w:right="276" w:firstLine="252"/>
            </w:pPr>
            <w:r>
              <w:rPr>
                <w:spacing w:val="-3"/>
              </w:rPr>
              <w:t>1、基本资格条件：符合《中华人民共和国政府采购法》第二十二条的规定，</w:t>
            </w:r>
            <w:r>
              <w:rPr>
                <w:spacing w:val="-2"/>
              </w:rPr>
              <w:t>并提供以下资料；</w:t>
            </w:r>
          </w:p>
          <w:p w14:paraId="5B836608">
            <w:pPr>
              <w:pStyle w:val="10"/>
              <w:spacing w:before="2" w:line="359" w:lineRule="auto"/>
              <w:ind w:left="10" w:right="19" w:firstLine="283"/>
            </w:pPr>
            <w:r>
              <w:rPr>
                <w:spacing w:val="-2"/>
              </w:rPr>
              <w:t>(1)根据磋商供应商类别进行提供：①如供应商是企业（包括合伙企业</w:t>
            </w:r>
            <w:r>
              <w:rPr>
                <w:spacing w:val="6"/>
              </w:rPr>
              <w:t>），</w:t>
            </w:r>
            <w:r>
              <w:rPr>
                <w:spacing w:val="-2"/>
              </w:rPr>
              <w:t>应提供在工商部门注册的有效</w:t>
            </w:r>
            <w:r>
              <w:rPr>
                <w:rFonts w:ascii="Arial" w:hAnsi="Arial" w:eastAsia="Arial" w:cs="Arial"/>
                <w:spacing w:val="-2"/>
              </w:rPr>
              <w:t>“</w:t>
            </w:r>
            <w:r>
              <w:rPr>
                <w:spacing w:val="-2"/>
              </w:rPr>
              <w:t>企业法人营业执照</w:t>
            </w:r>
            <w:r>
              <w:rPr>
                <w:rFonts w:ascii="Arial" w:hAnsi="Arial" w:eastAsia="Arial" w:cs="Arial"/>
                <w:spacing w:val="-2"/>
              </w:rPr>
              <w:t>”</w:t>
            </w:r>
            <w:r>
              <w:rPr>
                <w:spacing w:val="-2"/>
              </w:rPr>
              <w:t>或</w:t>
            </w:r>
            <w:r>
              <w:rPr>
                <w:rFonts w:ascii="Arial" w:hAnsi="Arial" w:eastAsia="Arial" w:cs="Arial"/>
                <w:spacing w:val="-2"/>
              </w:rPr>
              <w:t>“</w:t>
            </w:r>
            <w:r>
              <w:rPr>
                <w:rFonts w:ascii="Arial" w:hAnsi="Arial" w:eastAsia="Arial" w:cs="Arial"/>
                <w:spacing w:val="-33"/>
              </w:rPr>
              <w:t xml:space="preserve"> </w:t>
            </w:r>
            <w:r>
              <w:rPr>
                <w:spacing w:val="-2"/>
              </w:rPr>
              <w:t>营业执照</w:t>
            </w:r>
            <w:r>
              <w:rPr>
                <w:rFonts w:ascii="Arial" w:hAnsi="Arial" w:eastAsia="Arial" w:cs="Arial"/>
                <w:spacing w:val="-2"/>
              </w:rPr>
              <w:t>”</w:t>
            </w:r>
            <w:r>
              <w:rPr>
                <w:rFonts w:ascii="Arial" w:hAnsi="Arial" w:eastAsia="Arial" w:cs="Arial"/>
                <w:spacing w:val="-35"/>
              </w:rPr>
              <w:t xml:space="preserve"> </w:t>
            </w:r>
            <w:r>
              <w:rPr>
                <w:spacing w:val="-2"/>
              </w:rPr>
              <w:t>；②如供应商是事业</w:t>
            </w:r>
            <w:r>
              <w:rPr>
                <w:spacing w:val="-1"/>
              </w:rPr>
              <w:t>单位，应提供有效的</w:t>
            </w:r>
            <w:r>
              <w:rPr>
                <w:rFonts w:ascii="Arial" w:hAnsi="Arial" w:eastAsia="Arial" w:cs="Arial"/>
                <w:spacing w:val="-1"/>
              </w:rPr>
              <w:t>“</w:t>
            </w:r>
            <w:r>
              <w:rPr>
                <w:spacing w:val="-1"/>
              </w:rPr>
              <w:t>事业单位法人证书</w:t>
            </w:r>
            <w:r>
              <w:rPr>
                <w:rFonts w:ascii="Arial" w:hAnsi="Arial" w:eastAsia="Arial" w:cs="Arial"/>
                <w:spacing w:val="-1"/>
              </w:rPr>
              <w:t>”</w:t>
            </w:r>
            <w:r>
              <w:rPr>
                <w:rFonts w:ascii="Arial" w:hAnsi="Arial" w:eastAsia="Arial" w:cs="Arial"/>
                <w:spacing w:val="-37"/>
              </w:rPr>
              <w:t xml:space="preserve"> </w:t>
            </w:r>
            <w:r>
              <w:rPr>
                <w:spacing w:val="-1"/>
              </w:rPr>
              <w:t>；③如供应商是为企业专业</w:t>
            </w:r>
            <w:r>
              <w:rPr>
                <w:spacing w:val="-2"/>
              </w:rPr>
              <w:t>服务机构的</w:t>
            </w:r>
            <w:r>
              <w:t xml:space="preserve">  </w:t>
            </w:r>
            <w:r>
              <w:rPr>
                <w:spacing w:val="-2"/>
              </w:rPr>
              <w:t>,</w:t>
            </w:r>
            <w:r>
              <w:rPr>
                <w:spacing w:val="63"/>
              </w:rPr>
              <w:t xml:space="preserve"> </w:t>
            </w:r>
            <w:r>
              <w:rPr>
                <w:spacing w:val="-2"/>
              </w:rPr>
              <w:t>应提供执业许可证等证明文件；④如供应商是个体工商户，应提供有效的</w:t>
            </w:r>
            <w:r>
              <w:rPr>
                <w:rFonts w:ascii="Arial" w:hAnsi="Arial" w:eastAsia="Arial" w:cs="Arial"/>
                <w:spacing w:val="-2"/>
              </w:rPr>
              <w:t>“</w:t>
            </w:r>
            <w:r>
              <w:rPr>
                <w:spacing w:val="-3"/>
              </w:rPr>
              <w:t>个体</w:t>
            </w:r>
            <w:r>
              <w:rPr>
                <w:spacing w:val="-2"/>
              </w:rPr>
              <w:t>工商户营业执照</w:t>
            </w:r>
            <w:r>
              <w:rPr>
                <w:rFonts w:ascii="Arial" w:hAnsi="Arial" w:eastAsia="Arial" w:cs="Arial"/>
                <w:spacing w:val="-2"/>
              </w:rPr>
              <w:t>”</w:t>
            </w:r>
            <w:r>
              <w:rPr>
                <w:rFonts w:ascii="Arial" w:hAnsi="Arial" w:eastAsia="Arial" w:cs="Arial"/>
                <w:spacing w:val="-37"/>
              </w:rPr>
              <w:t xml:space="preserve"> </w:t>
            </w:r>
            <w:r>
              <w:rPr>
                <w:spacing w:val="-2"/>
              </w:rPr>
              <w:t>；⑤如供应商为自然人，</w:t>
            </w:r>
            <w:r>
              <w:rPr>
                <w:spacing w:val="-3"/>
              </w:rPr>
              <w:t>应提供有效的自然人身份证明；</w:t>
            </w:r>
            <w:r>
              <w:rPr>
                <w:spacing w:val="-68"/>
              </w:rPr>
              <w:t xml:space="preserve"> </w:t>
            </w:r>
            <w:r>
              <w:rPr>
                <w:spacing w:val="-3"/>
              </w:rPr>
              <w:t>(2)提</w:t>
            </w:r>
            <w:r>
              <w:rPr>
                <w:spacing w:val="-2"/>
              </w:rPr>
              <w:t>供202</w:t>
            </w:r>
            <w:r>
              <w:rPr>
                <w:rFonts w:hint="eastAsia"/>
                <w:spacing w:val="-2"/>
                <w:lang w:val="en-US" w:eastAsia="zh-CN"/>
              </w:rPr>
              <w:t>5</w:t>
            </w:r>
            <w:r>
              <w:rPr>
                <w:spacing w:val="-2"/>
              </w:rPr>
              <w:t>年度经审计的财务报告（包括</w:t>
            </w:r>
            <w:r>
              <w:rPr>
                <w:rFonts w:ascii="Arial" w:hAnsi="Arial" w:eastAsia="Arial" w:cs="Arial"/>
                <w:spacing w:val="-2"/>
              </w:rPr>
              <w:t>“</w:t>
            </w:r>
            <w:r>
              <w:rPr>
                <w:rFonts w:ascii="Arial" w:hAnsi="Arial" w:eastAsia="Arial" w:cs="Arial"/>
                <w:spacing w:val="-36"/>
              </w:rPr>
              <w:t xml:space="preserve"> </w:t>
            </w:r>
            <w:r>
              <w:rPr>
                <w:spacing w:val="-2"/>
              </w:rPr>
              <w:t>四表一</w:t>
            </w:r>
            <w:r>
              <w:rPr>
                <w:spacing w:val="-3"/>
              </w:rPr>
              <w:t>注</w:t>
            </w:r>
            <w:r>
              <w:rPr>
                <w:rFonts w:ascii="Arial" w:hAnsi="Arial" w:eastAsia="Arial" w:cs="Arial"/>
                <w:spacing w:val="-3"/>
              </w:rPr>
              <w:t>”</w:t>
            </w:r>
            <w:r>
              <w:rPr>
                <w:rFonts w:ascii="Arial" w:hAnsi="Arial" w:eastAsia="Arial" w:cs="Arial"/>
                <w:spacing w:val="-40"/>
              </w:rPr>
              <w:t xml:space="preserve"> </w:t>
            </w:r>
            <w:r>
              <w:rPr>
                <w:spacing w:val="-3"/>
              </w:rPr>
              <w:t>即《资产负债表》《利润表》《</w:t>
            </w:r>
            <w:r>
              <w:t>现金流量表》《所有者权益变动表》及其附注；成立时</w:t>
            </w:r>
            <w:r>
              <w:rPr>
                <w:spacing w:val="-1"/>
              </w:rPr>
              <w:t>间至提交磋商文件截止时间不足一年的可提供成立后任意时段的资产负债表</w:t>
            </w:r>
            <w:r>
              <w:rPr>
                <w:spacing w:val="11"/>
              </w:rPr>
              <w:t>），</w:t>
            </w:r>
            <w:r>
              <w:rPr>
                <w:spacing w:val="-1"/>
              </w:rPr>
              <w:t>或磋商截止时间前6个</w:t>
            </w:r>
            <w:r>
              <w:rPr>
                <w:spacing w:val="-2"/>
              </w:rPr>
              <w:t>月内银行出具的资信证明；</w:t>
            </w:r>
            <w:r>
              <w:rPr>
                <w:spacing w:val="-58"/>
              </w:rPr>
              <w:t xml:space="preserve"> </w:t>
            </w:r>
            <w:r>
              <w:rPr>
                <w:spacing w:val="-2"/>
              </w:rPr>
              <w:t>(3)提供磋商文件递交截止日前</w:t>
            </w:r>
            <w:r>
              <w:rPr>
                <w:rFonts w:hint="eastAsia"/>
                <w:spacing w:val="-2"/>
                <w:lang w:val="en-US" w:eastAsia="zh-CN"/>
              </w:rPr>
              <w:t>6个月</w:t>
            </w:r>
            <w:r>
              <w:rPr>
                <w:spacing w:val="-2"/>
              </w:rPr>
              <w:t>内已缴纳的至少一个月的纳税证明或完税证明，依法免税的单位应提供相关证明材料；</w:t>
            </w:r>
            <w:r>
              <w:rPr>
                <w:spacing w:val="-58"/>
              </w:rPr>
              <w:t xml:space="preserve"> </w:t>
            </w:r>
            <w:r>
              <w:rPr>
                <w:spacing w:val="-2"/>
              </w:rPr>
              <w:t>(4)提供</w:t>
            </w:r>
            <w:r>
              <w:t>磋商文件递交截止日前</w:t>
            </w:r>
            <w:r>
              <w:rPr>
                <w:rFonts w:hint="eastAsia"/>
                <w:lang w:val="en-US" w:eastAsia="zh-CN"/>
              </w:rPr>
              <w:t>6个月</w:t>
            </w:r>
            <w:r>
              <w:t>内已缴存的至少一个月的社会</w:t>
            </w:r>
            <w:r>
              <w:rPr>
                <w:spacing w:val="-1"/>
              </w:rPr>
              <w:t>保障资金缴存单据或社</w:t>
            </w:r>
            <w:r>
              <w:t>保机构开具的社会保险参保缴费情况证明，依法不需要缴</w:t>
            </w:r>
            <w:r>
              <w:rPr>
                <w:spacing w:val="-1"/>
              </w:rPr>
              <w:t>纳社会保障资金的单位</w:t>
            </w:r>
            <w:r>
              <w:rPr>
                <w:spacing w:val="-2"/>
              </w:rPr>
              <w:t>应提供相关证明材料；</w:t>
            </w:r>
            <w:r>
              <w:rPr>
                <w:spacing w:val="-58"/>
              </w:rPr>
              <w:t xml:space="preserve"> </w:t>
            </w:r>
            <w:r>
              <w:rPr>
                <w:spacing w:val="-2"/>
              </w:rPr>
              <w:t>(5)提供具有履行合同所必需的设备和专业技术能力的承诺；</w:t>
            </w:r>
            <w:r>
              <w:rPr>
                <w:spacing w:val="-56"/>
              </w:rPr>
              <w:t xml:space="preserve"> </w:t>
            </w:r>
            <w:r>
              <w:rPr>
                <w:spacing w:val="-2"/>
              </w:rPr>
              <w:t>(6)参加政府采购活动前3年内，在经营活动中没有重大违法记录的书面声明</w:t>
            </w:r>
            <w:r>
              <w:rPr>
                <w:spacing w:val="-1"/>
              </w:rPr>
              <w:t>2.特定资格条件：</w:t>
            </w:r>
          </w:p>
          <w:p w14:paraId="6ACE1393">
            <w:pPr>
              <w:pStyle w:val="10"/>
              <w:spacing w:before="2" w:line="359" w:lineRule="auto"/>
              <w:ind w:left="10" w:right="60" w:firstLine="252"/>
            </w:pPr>
            <w:r>
              <w:rPr>
                <w:spacing w:val="-1"/>
              </w:rPr>
              <w:t>（1）法定代表人授权书（法定代表人直接参加磋商，须提供法定代表人身份</w:t>
            </w:r>
            <w:r>
              <w:t>证明</w:t>
            </w:r>
            <w:r>
              <w:rPr>
                <w:spacing w:val="-12"/>
              </w:rPr>
              <w:t>）；（</w:t>
            </w:r>
            <w:r>
              <w:t>2）供应商不得为</w:t>
            </w:r>
            <w:r>
              <w:rPr>
                <w:rFonts w:ascii="Arial" w:hAnsi="Arial" w:eastAsia="Arial" w:cs="Arial"/>
              </w:rPr>
              <w:t>“</w:t>
            </w:r>
            <w:r>
              <w:t xml:space="preserve">信用中国 </w:t>
            </w:r>
            <w:r>
              <w:rPr>
                <w:rFonts w:ascii="Arial" w:hAnsi="Arial" w:eastAsia="Arial" w:cs="Arial"/>
              </w:rPr>
              <w:t>”</w:t>
            </w:r>
            <w:r>
              <w:t>网站（</w:t>
            </w:r>
            <w:r>
              <w:fldChar w:fldCharType="begin"/>
            </w:r>
            <w:r>
              <w:instrText xml:space="preserve"> HYPERLINK "https://www.creditchina.gov.cn" </w:instrText>
            </w:r>
            <w:r>
              <w:fldChar w:fldCharType="separate"/>
            </w:r>
            <w:r>
              <w:t>www.creditchina.g</w:t>
            </w:r>
            <w:r>
              <w:rPr>
                <w:spacing w:val="-1"/>
              </w:rPr>
              <w:t>ov.cn</w:t>
            </w:r>
            <w:r>
              <w:rPr>
                <w:spacing w:val="-1"/>
              </w:rPr>
              <w:fldChar w:fldCharType="end"/>
            </w:r>
            <w:r>
              <w:rPr>
                <w:spacing w:val="-1"/>
              </w:rPr>
              <w:t>）</w:t>
            </w:r>
            <w:r>
              <w:rPr>
                <w:spacing w:val="33"/>
              </w:rPr>
              <w:t xml:space="preserve"> </w:t>
            </w:r>
            <w:r>
              <w:rPr>
                <w:spacing w:val="-1"/>
              </w:rPr>
              <w:t>中列</w:t>
            </w:r>
            <w:r>
              <w:t>入失信被执行人和重大税收违法案件当事人名单的供</w:t>
            </w:r>
            <w:r>
              <w:rPr>
                <w:spacing w:val="-1"/>
              </w:rPr>
              <w:t>应商，不得为中国政府</w:t>
            </w:r>
            <w:r>
              <w:t>采购网（</w:t>
            </w:r>
            <w:r>
              <w:fldChar w:fldCharType="begin"/>
            </w:r>
            <w:r>
              <w:instrText xml:space="preserve"> HYPERLINK "https://www.ccgp.gov.cn" </w:instrText>
            </w:r>
            <w:r>
              <w:fldChar w:fldCharType="separate"/>
            </w:r>
            <w:r>
              <w:t>www.ccgp.gov.cn</w:t>
            </w:r>
            <w:r>
              <w:fldChar w:fldCharType="end"/>
            </w:r>
            <w:r>
              <w:t>）政府采购严重违法失信行为</w:t>
            </w:r>
            <w:r>
              <w:rPr>
                <w:spacing w:val="-1"/>
              </w:rPr>
              <w:t>记录名单中被财政部门</w:t>
            </w:r>
            <w:r>
              <w:rPr>
                <w:spacing w:val="1"/>
              </w:rPr>
              <w:t>禁止参加政府采购活动的磋商供应商</w:t>
            </w:r>
            <w:r>
              <w:rPr>
                <w:spacing w:val="-18"/>
              </w:rPr>
              <w:t>；（</w:t>
            </w:r>
            <w:r>
              <w:rPr>
                <w:spacing w:val="1"/>
              </w:rPr>
              <w:t>3）本项目不接受联</w:t>
            </w:r>
            <w:r>
              <w:t>合体</w:t>
            </w:r>
            <w:bookmarkStart w:id="0" w:name="_GoBack"/>
            <w:bookmarkEnd w:id="0"/>
            <w:r>
              <w:t>，单位负责人为同一人或者存在直接控股、管理关系的不同供应商</w:t>
            </w:r>
            <w:r>
              <w:rPr>
                <w:spacing w:val="-1"/>
              </w:rPr>
              <w:t>，不得参加同一合同项</w:t>
            </w:r>
            <w:r>
              <w:rPr>
                <w:spacing w:val="1"/>
              </w:rPr>
              <w:t>下的政府采购活动</w:t>
            </w:r>
            <w:r>
              <w:rPr>
                <w:spacing w:val="-18"/>
              </w:rPr>
              <w:t>；（</w:t>
            </w:r>
            <w:r>
              <w:rPr>
                <w:spacing w:val="1"/>
              </w:rPr>
              <w:t>4）落实政府采购政策需满足的资格要</w:t>
            </w:r>
            <w:r>
              <w:t>求：本项目专门面向中小企业采购，仅限符合《</w:t>
            </w:r>
            <w:r>
              <w:rPr>
                <w:rFonts w:ascii="宋体" w:hAnsi="宋体" w:eastAsia="宋体" w:cs="宋体"/>
                <w:sz w:val="24"/>
                <w:szCs w:val="24"/>
              </w:rPr>
              <w:t>政府采购促进中小企业发展管理办法</w:t>
            </w:r>
            <w:r>
              <w:rPr>
                <w:spacing w:val="-1"/>
              </w:rPr>
              <w:t>》（财库〔20</w:t>
            </w:r>
            <w:r>
              <w:t xml:space="preserve"> 20〕46号）条件的中小企业参与，供应商应填写中小企业</w:t>
            </w:r>
            <w:r>
              <w:rPr>
                <w:spacing w:val="-1"/>
              </w:rPr>
              <w:t>声明函并对真实性负责</w:t>
            </w:r>
          </w:p>
          <w:p w14:paraId="12D6247E">
            <w:pPr>
              <w:pStyle w:val="10"/>
              <w:spacing w:line="219" w:lineRule="auto"/>
              <w:ind w:left="35"/>
            </w:pPr>
            <w:r>
              <w:rPr>
                <w:spacing w:val="-1"/>
              </w:rPr>
              <w:t>。残疾人福利性单位及监狱企业视同为小型、微型企业，残疾人福利性单位应符</w:t>
            </w:r>
          </w:p>
        </w:tc>
      </w:tr>
    </w:tbl>
    <w:p w14:paraId="7EC2B522">
      <w:pPr>
        <w:rPr>
          <w:rFonts w:ascii="Arial"/>
          <w:sz w:val="21"/>
        </w:rPr>
      </w:pPr>
    </w:p>
    <w:p w14:paraId="1BCC516E">
      <w:pPr>
        <w:rPr>
          <w:rFonts w:ascii="Arial" w:hAnsi="Arial" w:eastAsia="Arial" w:cs="Arial"/>
          <w:sz w:val="21"/>
          <w:szCs w:val="21"/>
        </w:rPr>
        <w:sectPr>
          <w:pgSz w:w="13770" w:h="23290"/>
          <w:pgMar w:top="1424" w:right="1433" w:bottom="0" w:left="1800" w:header="0" w:footer="0" w:gutter="0"/>
          <w:cols w:space="720" w:num="1"/>
        </w:sectPr>
      </w:pPr>
    </w:p>
    <w:tbl>
      <w:tblPr>
        <w:tblStyle w:val="9"/>
        <w:tblW w:w="105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8"/>
        <w:gridCol w:w="1347"/>
        <w:gridCol w:w="8506"/>
      </w:tblGrid>
      <w:tr w14:paraId="02476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678" w:type="dxa"/>
            <w:vAlign w:val="top"/>
          </w:tcPr>
          <w:p w14:paraId="069E7826">
            <w:pPr>
              <w:rPr>
                <w:rFonts w:ascii="Arial"/>
                <w:sz w:val="21"/>
              </w:rPr>
            </w:pPr>
          </w:p>
        </w:tc>
        <w:tc>
          <w:tcPr>
            <w:tcW w:w="1347" w:type="dxa"/>
            <w:vAlign w:val="top"/>
          </w:tcPr>
          <w:p w14:paraId="2BC2BE7A">
            <w:pPr>
              <w:rPr>
                <w:rFonts w:ascii="Arial"/>
                <w:sz w:val="21"/>
              </w:rPr>
            </w:pPr>
          </w:p>
        </w:tc>
        <w:tc>
          <w:tcPr>
            <w:tcW w:w="8506" w:type="dxa"/>
            <w:vAlign w:val="top"/>
          </w:tcPr>
          <w:p w14:paraId="119B9DD1">
            <w:pPr>
              <w:pStyle w:val="10"/>
              <w:spacing w:before="42" w:line="348" w:lineRule="auto"/>
              <w:ind w:left="12" w:right="142"/>
              <w:jc w:val="both"/>
            </w:pPr>
            <w:r>
              <w:rPr>
                <w:spacing w:val="-2"/>
              </w:rPr>
              <w:t>合《三部门联合发布关于促进残疾人就业政府采购政策的通知》（财库〔2017〕</w:t>
            </w:r>
            <w:r>
              <w:rPr>
                <w:spacing w:val="18"/>
              </w:rPr>
              <w:t xml:space="preserve"> </w:t>
            </w:r>
            <w:r>
              <w:t>141号）要求，监狱企业应符合《财政部司法部关于</w:t>
            </w:r>
            <w:r>
              <w:rPr>
                <w:spacing w:val="-1"/>
              </w:rPr>
              <w:t>政府采购支持监狱企业发展有关问题的通知》（财库〔2014〕68 号）要求。</w:t>
            </w:r>
          </w:p>
        </w:tc>
      </w:tr>
      <w:tr w14:paraId="2A736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678" w:type="dxa"/>
            <w:vMerge w:val="restart"/>
            <w:tcBorders>
              <w:bottom w:val="nil"/>
            </w:tcBorders>
            <w:vAlign w:val="top"/>
          </w:tcPr>
          <w:p w14:paraId="2578630A">
            <w:pPr>
              <w:spacing w:line="286" w:lineRule="auto"/>
              <w:rPr>
                <w:rFonts w:ascii="Arial"/>
                <w:sz w:val="21"/>
              </w:rPr>
            </w:pPr>
          </w:p>
          <w:p w14:paraId="4C2FF972">
            <w:pPr>
              <w:spacing w:line="286" w:lineRule="auto"/>
              <w:rPr>
                <w:rFonts w:ascii="Arial"/>
                <w:sz w:val="21"/>
              </w:rPr>
            </w:pPr>
          </w:p>
          <w:p w14:paraId="1E77AC94">
            <w:pPr>
              <w:spacing w:line="286" w:lineRule="auto"/>
              <w:rPr>
                <w:rFonts w:ascii="Arial"/>
                <w:sz w:val="21"/>
              </w:rPr>
            </w:pPr>
          </w:p>
          <w:p w14:paraId="664BB0F2">
            <w:pPr>
              <w:spacing w:line="286" w:lineRule="auto"/>
              <w:rPr>
                <w:rFonts w:ascii="Arial"/>
                <w:sz w:val="21"/>
              </w:rPr>
            </w:pPr>
          </w:p>
          <w:p w14:paraId="14378DC1">
            <w:pPr>
              <w:spacing w:line="287" w:lineRule="auto"/>
              <w:rPr>
                <w:rFonts w:ascii="Arial"/>
                <w:sz w:val="21"/>
              </w:rPr>
            </w:pPr>
          </w:p>
          <w:p w14:paraId="1E7AA2B8">
            <w:pPr>
              <w:pStyle w:val="10"/>
              <w:spacing w:before="78"/>
              <w:ind w:left="289"/>
            </w:pPr>
            <w:r>
              <w:t>5</w:t>
            </w:r>
          </w:p>
        </w:tc>
        <w:tc>
          <w:tcPr>
            <w:tcW w:w="1347" w:type="dxa"/>
            <w:vMerge w:val="restart"/>
            <w:tcBorders>
              <w:bottom w:val="nil"/>
            </w:tcBorders>
            <w:vAlign w:val="top"/>
          </w:tcPr>
          <w:p w14:paraId="532E0A44">
            <w:pPr>
              <w:spacing w:line="280" w:lineRule="auto"/>
              <w:rPr>
                <w:rFonts w:ascii="Arial"/>
                <w:sz w:val="21"/>
              </w:rPr>
            </w:pPr>
          </w:p>
          <w:p w14:paraId="19C8449C">
            <w:pPr>
              <w:spacing w:line="281" w:lineRule="auto"/>
              <w:rPr>
                <w:rFonts w:ascii="Arial"/>
                <w:sz w:val="21"/>
              </w:rPr>
            </w:pPr>
          </w:p>
          <w:p w14:paraId="15FB3D0C">
            <w:pPr>
              <w:spacing w:line="281" w:lineRule="auto"/>
              <w:rPr>
                <w:rFonts w:ascii="Arial"/>
                <w:sz w:val="21"/>
              </w:rPr>
            </w:pPr>
          </w:p>
          <w:p w14:paraId="213832C6">
            <w:pPr>
              <w:spacing w:line="281" w:lineRule="auto"/>
              <w:rPr>
                <w:rFonts w:ascii="Arial"/>
                <w:sz w:val="21"/>
              </w:rPr>
            </w:pPr>
          </w:p>
          <w:p w14:paraId="538C3532">
            <w:pPr>
              <w:pStyle w:val="10"/>
              <w:spacing w:before="78" w:line="241" w:lineRule="auto"/>
              <w:ind w:left="200" w:right="71" w:hanging="117"/>
            </w:pPr>
            <w:r>
              <w:rPr>
                <w:spacing w:val="-3"/>
              </w:rPr>
              <w:t>是否接受联合体磋商</w:t>
            </w:r>
          </w:p>
        </w:tc>
        <w:tc>
          <w:tcPr>
            <w:tcW w:w="8506" w:type="dxa"/>
            <w:vAlign w:val="top"/>
          </w:tcPr>
          <w:p w14:paraId="32DA4A00">
            <w:pPr>
              <w:pStyle w:val="10"/>
              <w:spacing w:before="35" w:line="227" w:lineRule="auto"/>
              <w:ind w:left="19"/>
            </w:pPr>
            <w:r>
              <w:rPr>
                <w:rFonts w:ascii="MS Gothic" w:hAnsi="MS Gothic" w:eastAsia="MS Gothic" w:cs="MS Gothic"/>
                <w:b/>
                <w:bCs/>
                <w:spacing w:val="-13"/>
                <w:sz w:val="19"/>
                <w:szCs w:val="19"/>
              </w:rPr>
              <w:t>□</w:t>
            </w:r>
            <w:r>
              <w:rPr>
                <w:b/>
                <w:bCs/>
                <w:spacing w:val="-13"/>
              </w:rPr>
              <w:t>接受</w:t>
            </w:r>
          </w:p>
          <w:p w14:paraId="51811D65">
            <w:pPr>
              <w:pStyle w:val="10"/>
              <w:spacing w:before="169" w:line="349" w:lineRule="auto"/>
              <w:ind w:left="11" w:right="218" w:hanging="1"/>
              <w:jc w:val="both"/>
            </w:pPr>
            <w:r>
              <w:t>对于联合体协议或者分包意向协议约定小微企业的合同份额</w:t>
            </w:r>
            <w:r>
              <w:rPr>
                <w:spacing w:val="-1"/>
              </w:rPr>
              <w:t>占到合同总金额30%</w:t>
            </w:r>
            <w:r>
              <w:rPr>
                <w:spacing w:val="-2"/>
              </w:rPr>
              <w:t>以上的，对联合体或者大中型企业的报价给予</w:t>
            </w:r>
            <w:r>
              <w:rPr>
                <w:spacing w:val="-2"/>
                <w:u w:val="single" w:color="auto"/>
              </w:rPr>
              <w:t xml:space="preserve">  </w:t>
            </w:r>
            <w:r>
              <w:rPr>
                <w:spacing w:val="-105"/>
              </w:rPr>
              <w:t xml:space="preserve"> </w:t>
            </w:r>
            <w:r>
              <w:rPr>
                <w:spacing w:val="-2"/>
              </w:rPr>
              <w:t>%</w:t>
            </w:r>
            <w:r>
              <w:rPr>
                <w:spacing w:val="-69"/>
              </w:rPr>
              <w:t xml:space="preserve"> </w:t>
            </w:r>
            <w:r>
              <w:rPr>
                <w:spacing w:val="-2"/>
              </w:rPr>
              <w:t>(2%</w:t>
            </w:r>
            <w:r>
              <w:rPr>
                <w:rFonts w:hint="eastAsia"/>
                <w:spacing w:val="-2"/>
                <w:lang w:val="en-US" w:eastAsia="zh-CN"/>
              </w:rPr>
              <w:t>-</w:t>
            </w:r>
            <w:r>
              <w:rPr>
                <w:spacing w:val="-2"/>
              </w:rPr>
              <w:t>3%)的扣除，用扣除后的报价参加评审。</w:t>
            </w:r>
          </w:p>
        </w:tc>
      </w:tr>
      <w:tr w14:paraId="54886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678" w:type="dxa"/>
            <w:vMerge w:val="continue"/>
            <w:tcBorders>
              <w:top w:val="nil"/>
            </w:tcBorders>
            <w:vAlign w:val="top"/>
          </w:tcPr>
          <w:p w14:paraId="6B97764A">
            <w:pPr>
              <w:rPr>
                <w:rFonts w:ascii="Arial"/>
                <w:sz w:val="21"/>
              </w:rPr>
            </w:pPr>
          </w:p>
        </w:tc>
        <w:tc>
          <w:tcPr>
            <w:tcW w:w="1347" w:type="dxa"/>
            <w:vMerge w:val="continue"/>
            <w:tcBorders>
              <w:top w:val="nil"/>
            </w:tcBorders>
            <w:vAlign w:val="top"/>
          </w:tcPr>
          <w:p w14:paraId="7C4CBC2E">
            <w:pPr>
              <w:rPr>
                <w:rFonts w:ascii="Arial"/>
                <w:sz w:val="21"/>
              </w:rPr>
            </w:pPr>
          </w:p>
        </w:tc>
        <w:tc>
          <w:tcPr>
            <w:tcW w:w="8506" w:type="dxa"/>
            <w:vAlign w:val="top"/>
          </w:tcPr>
          <w:p w14:paraId="241A822C">
            <w:pPr>
              <w:pStyle w:val="10"/>
              <w:spacing w:before="38" w:line="232" w:lineRule="auto"/>
              <w:ind w:left="22"/>
            </w:pPr>
            <w:r>
              <w:rPr>
                <w:rFonts w:ascii="MS Gothic" w:hAnsi="MS Gothic" w:eastAsia="MS Gothic" w:cs="MS Gothic"/>
                <w:b/>
                <w:bCs/>
                <w:spacing w:val="-14"/>
              </w:rPr>
              <w:t>☑</w:t>
            </w:r>
            <w:r>
              <w:rPr>
                <w:b/>
                <w:bCs/>
                <w:spacing w:val="-14"/>
              </w:rPr>
              <w:t>不接受</w:t>
            </w:r>
          </w:p>
        </w:tc>
      </w:tr>
      <w:tr w14:paraId="1183E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678" w:type="dxa"/>
            <w:vMerge w:val="restart"/>
            <w:tcBorders>
              <w:bottom w:val="nil"/>
            </w:tcBorders>
            <w:vAlign w:val="top"/>
          </w:tcPr>
          <w:p w14:paraId="1CD84C73">
            <w:pPr>
              <w:rPr>
                <w:rFonts w:ascii="Arial"/>
                <w:sz w:val="21"/>
              </w:rPr>
            </w:pPr>
          </w:p>
          <w:p w14:paraId="0BE79D08">
            <w:pPr>
              <w:rPr>
                <w:rFonts w:ascii="Arial"/>
                <w:sz w:val="21"/>
              </w:rPr>
            </w:pPr>
          </w:p>
          <w:p w14:paraId="746630D6">
            <w:pPr>
              <w:rPr>
                <w:rFonts w:ascii="Arial"/>
                <w:sz w:val="21"/>
              </w:rPr>
            </w:pPr>
          </w:p>
          <w:p w14:paraId="5FFE413D">
            <w:pPr>
              <w:rPr>
                <w:rFonts w:ascii="Arial"/>
                <w:sz w:val="21"/>
              </w:rPr>
            </w:pPr>
          </w:p>
          <w:p w14:paraId="77175037">
            <w:pPr>
              <w:rPr>
                <w:rFonts w:ascii="Arial"/>
                <w:sz w:val="21"/>
              </w:rPr>
            </w:pPr>
          </w:p>
          <w:p w14:paraId="2F460A05">
            <w:pPr>
              <w:pStyle w:val="10"/>
              <w:spacing w:before="78"/>
              <w:ind w:left="286"/>
            </w:pPr>
            <w:r>
              <w:t>6</w:t>
            </w:r>
          </w:p>
        </w:tc>
        <w:tc>
          <w:tcPr>
            <w:tcW w:w="1347" w:type="dxa"/>
            <w:vMerge w:val="restart"/>
            <w:tcBorders>
              <w:bottom w:val="nil"/>
            </w:tcBorders>
            <w:vAlign w:val="top"/>
          </w:tcPr>
          <w:p w14:paraId="5443E24A">
            <w:pPr>
              <w:rPr>
                <w:rFonts w:ascii="Arial"/>
                <w:sz w:val="21"/>
              </w:rPr>
            </w:pPr>
          </w:p>
          <w:p w14:paraId="293FD0C8">
            <w:pPr>
              <w:rPr>
                <w:rFonts w:ascii="Arial"/>
                <w:sz w:val="21"/>
              </w:rPr>
            </w:pPr>
          </w:p>
          <w:p w14:paraId="24AC0A59">
            <w:pPr>
              <w:rPr>
                <w:rFonts w:ascii="Arial"/>
                <w:sz w:val="21"/>
              </w:rPr>
            </w:pPr>
          </w:p>
          <w:p w14:paraId="6F2EB30C">
            <w:pPr>
              <w:rPr>
                <w:rFonts w:ascii="Arial"/>
                <w:sz w:val="21"/>
              </w:rPr>
            </w:pPr>
          </w:p>
          <w:p w14:paraId="29219BC5">
            <w:pPr>
              <w:spacing w:line="241" w:lineRule="auto"/>
              <w:rPr>
                <w:rFonts w:ascii="Arial"/>
                <w:sz w:val="21"/>
              </w:rPr>
            </w:pPr>
          </w:p>
          <w:p w14:paraId="7B527B9A">
            <w:pPr>
              <w:pStyle w:val="10"/>
              <w:spacing w:before="78" w:line="220" w:lineRule="auto"/>
              <w:ind w:left="83"/>
            </w:pPr>
            <w:r>
              <w:rPr>
                <w:spacing w:val="-3"/>
              </w:rPr>
              <w:t>履约保证金</w:t>
            </w:r>
          </w:p>
        </w:tc>
        <w:tc>
          <w:tcPr>
            <w:tcW w:w="8506" w:type="dxa"/>
            <w:vAlign w:val="top"/>
          </w:tcPr>
          <w:p w14:paraId="244CF151">
            <w:pPr>
              <w:pStyle w:val="10"/>
              <w:spacing w:before="38" w:line="219" w:lineRule="auto"/>
              <w:ind w:left="51"/>
              <w:rPr>
                <w:b w:val="0"/>
                <w:bCs w:val="0"/>
              </w:rPr>
            </w:pPr>
            <w:r>
              <w:rPr>
                <w:b w:val="0"/>
                <w:bCs w:val="0"/>
                <w:spacing w:val="-4"/>
              </w:rPr>
              <w:t>占政府采购合同金额的</w:t>
            </w:r>
            <w:r>
              <w:rPr>
                <w:b w:val="0"/>
                <w:bCs w:val="0"/>
                <w:spacing w:val="-4"/>
                <w:u w:val="single" w:color="auto"/>
              </w:rPr>
              <w:t xml:space="preserve"> </w:t>
            </w:r>
            <w:r>
              <w:rPr>
                <w:b w:val="0"/>
                <w:bCs w:val="0"/>
                <w:spacing w:val="-4"/>
                <w:u w:val="none" w:color="auto"/>
              </w:rPr>
              <w:t xml:space="preserve">   / </w:t>
            </w:r>
            <w:r>
              <w:rPr>
                <w:b w:val="0"/>
                <w:bCs w:val="0"/>
                <w:spacing w:val="-4"/>
                <w:u w:val="single" w:color="auto"/>
              </w:rPr>
              <w:t xml:space="preserve">  </w:t>
            </w:r>
            <w:r>
              <w:rPr>
                <w:b w:val="0"/>
                <w:bCs w:val="0"/>
                <w:spacing w:val="-110"/>
              </w:rPr>
              <w:t xml:space="preserve"> </w:t>
            </w:r>
            <w:r>
              <w:rPr>
                <w:b w:val="0"/>
                <w:bCs w:val="0"/>
                <w:spacing w:val="-4"/>
              </w:rPr>
              <w:t>%</w:t>
            </w:r>
          </w:p>
          <w:p w14:paraId="718441D6">
            <w:pPr>
              <w:pStyle w:val="10"/>
              <w:spacing w:before="181" w:line="359" w:lineRule="auto"/>
              <w:ind w:left="10" w:right="98" w:firstLine="17"/>
              <w:rPr>
                <w:b w:val="0"/>
                <w:bCs w:val="0"/>
              </w:rPr>
            </w:pPr>
            <w:r>
              <w:rPr>
                <w:b w:val="0"/>
                <w:bCs w:val="0"/>
                <w:spacing w:val="-1"/>
              </w:rPr>
              <w:t>限约保证金的数额不得超过政府采购合同金额的10%:对于单价合同，其数额不得超过采购预算的10%。</w:t>
            </w:r>
          </w:p>
          <w:p w14:paraId="23A558A6">
            <w:pPr>
              <w:pStyle w:val="10"/>
              <w:spacing w:line="230" w:lineRule="auto"/>
              <w:ind w:left="22"/>
              <w:rPr>
                <w:b w:val="0"/>
                <w:bCs w:val="0"/>
              </w:rPr>
            </w:pPr>
            <w:r>
              <w:rPr>
                <w:rFonts w:ascii="MS Gothic" w:hAnsi="MS Gothic" w:eastAsia="MS Gothic" w:cs="MS Gothic"/>
                <w:b w:val="0"/>
                <w:bCs w:val="0"/>
                <w:spacing w:val="-14"/>
              </w:rPr>
              <w:t>☑</w:t>
            </w:r>
            <w:r>
              <w:rPr>
                <w:b w:val="0"/>
                <w:bCs w:val="0"/>
                <w:spacing w:val="-14"/>
              </w:rPr>
              <w:t>不收取</w:t>
            </w:r>
          </w:p>
        </w:tc>
      </w:tr>
      <w:tr w14:paraId="59465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78" w:type="dxa"/>
            <w:vMerge w:val="continue"/>
            <w:tcBorders>
              <w:top w:val="nil"/>
            </w:tcBorders>
            <w:vAlign w:val="top"/>
          </w:tcPr>
          <w:p w14:paraId="47E3B1AF">
            <w:pPr>
              <w:rPr>
                <w:rFonts w:ascii="Arial"/>
                <w:sz w:val="21"/>
              </w:rPr>
            </w:pPr>
          </w:p>
        </w:tc>
        <w:tc>
          <w:tcPr>
            <w:tcW w:w="1347" w:type="dxa"/>
            <w:vMerge w:val="continue"/>
            <w:tcBorders>
              <w:top w:val="nil"/>
            </w:tcBorders>
            <w:vAlign w:val="top"/>
          </w:tcPr>
          <w:p w14:paraId="5E2E9828">
            <w:pPr>
              <w:rPr>
                <w:rFonts w:ascii="Arial"/>
                <w:sz w:val="21"/>
              </w:rPr>
            </w:pPr>
          </w:p>
        </w:tc>
        <w:tc>
          <w:tcPr>
            <w:tcW w:w="8506" w:type="dxa"/>
            <w:vAlign w:val="top"/>
          </w:tcPr>
          <w:p w14:paraId="619EDC40">
            <w:pPr>
              <w:pStyle w:val="10"/>
              <w:spacing w:before="38" w:line="219" w:lineRule="auto"/>
              <w:ind w:left="32"/>
              <w:rPr>
                <w:b w:val="0"/>
                <w:bCs w:val="0"/>
              </w:rPr>
            </w:pPr>
            <w:r>
              <w:rPr>
                <w:b w:val="0"/>
                <w:bCs w:val="0"/>
                <w:spacing w:val="-5"/>
              </w:rPr>
              <w:t>○由采购单位自行收退</w:t>
            </w:r>
          </w:p>
          <w:p w14:paraId="4BE896F8">
            <w:pPr>
              <w:pStyle w:val="10"/>
              <w:spacing w:before="180" w:line="219" w:lineRule="auto"/>
              <w:ind w:left="32"/>
              <w:rPr>
                <w:b w:val="0"/>
                <w:bCs w:val="0"/>
              </w:rPr>
            </w:pPr>
            <w:r>
              <w:rPr>
                <w:b w:val="0"/>
                <w:bCs w:val="0"/>
                <w:spacing w:val="-5"/>
              </w:rPr>
              <w:t>○由代理机构负责收退</w:t>
            </w:r>
          </w:p>
        </w:tc>
      </w:tr>
      <w:tr w14:paraId="18577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678" w:type="dxa"/>
            <w:vAlign w:val="top"/>
          </w:tcPr>
          <w:p w14:paraId="1DA79950">
            <w:pPr>
              <w:spacing w:line="268" w:lineRule="auto"/>
              <w:rPr>
                <w:rFonts w:ascii="Arial"/>
                <w:sz w:val="21"/>
              </w:rPr>
            </w:pPr>
          </w:p>
          <w:p w14:paraId="7C2AE198">
            <w:pPr>
              <w:pStyle w:val="10"/>
              <w:spacing w:before="78"/>
              <w:ind w:left="290"/>
            </w:pPr>
            <w:r>
              <w:t>7</w:t>
            </w:r>
          </w:p>
        </w:tc>
        <w:tc>
          <w:tcPr>
            <w:tcW w:w="1347" w:type="dxa"/>
            <w:vAlign w:val="top"/>
          </w:tcPr>
          <w:p w14:paraId="537F7756">
            <w:pPr>
              <w:spacing w:line="269" w:lineRule="auto"/>
              <w:rPr>
                <w:rFonts w:ascii="Arial"/>
                <w:sz w:val="21"/>
              </w:rPr>
            </w:pPr>
          </w:p>
          <w:p w14:paraId="7FF7D1C6">
            <w:pPr>
              <w:pStyle w:val="10"/>
              <w:spacing w:before="78" w:line="219" w:lineRule="auto"/>
              <w:ind w:left="199"/>
            </w:pPr>
            <w:r>
              <w:rPr>
                <w:spacing w:val="-3"/>
              </w:rPr>
              <w:t>集中答疑</w:t>
            </w:r>
          </w:p>
        </w:tc>
        <w:tc>
          <w:tcPr>
            <w:tcW w:w="8506" w:type="dxa"/>
            <w:vAlign w:val="top"/>
          </w:tcPr>
          <w:p w14:paraId="6FD5A803">
            <w:pPr>
              <w:pStyle w:val="10"/>
              <w:spacing w:before="38" w:line="199" w:lineRule="auto"/>
              <w:ind w:left="22"/>
            </w:pPr>
            <w:r>
              <w:rPr>
                <w:rFonts w:ascii="微软雅黑" w:hAnsi="微软雅黑" w:eastAsia="微软雅黑" w:cs="微软雅黑"/>
                <w:spacing w:val="1"/>
              </w:rPr>
              <w:t>□</w:t>
            </w:r>
            <w:r>
              <w:rPr>
                <w:spacing w:val="1"/>
              </w:rPr>
              <w:t>组织，答疑地点为：</w:t>
            </w:r>
            <w:r>
              <w:rPr>
                <w:spacing w:val="1"/>
                <w:u w:val="single" w:color="auto"/>
              </w:rPr>
              <w:t xml:space="preserve">                        </w:t>
            </w:r>
          </w:p>
          <w:p w14:paraId="465AC1F8">
            <w:pPr>
              <w:pStyle w:val="10"/>
              <w:spacing w:before="124" w:line="233" w:lineRule="auto"/>
              <w:ind w:left="22"/>
            </w:pPr>
            <w:r>
              <w:rPr>
                <w:rFonts w:ascii="MS Gothic" w:hAnsi="MS Gothic" w:eastAsia="MS Gothic" w:cs="MS Gothic"/>
                <w:b/>
                <w:bCs/>
                <w:spacing w:val="-14"/>
              </w:rPr>
              <w:t>☑</w:t>
            </w:r>
            <w:r>
              <w:rPr>
                <w:b/>
                <w:bCs/>
                <w:spacing w:val="-14"/>
              </w:rPr>
              <w:t>不组织</w:t>
            </w:r>
          </w:p>
        </w:tc>
      </w:tr>
      <w:tr w14:paraId="2D748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4" w:hRule="atLeast"/>
        </w:trPr>
        <w:tc>
          <w:tcPr>
            <w:tcW w:w="678" w:type="dxa"/>
            <w:vAlign w:val="top"/>
          </w:tcPr>
          <w:p w14:paraId="6A090547">
            <w:pPr>
              <w:spacing w:line="285" w:lineRule="auto"/>
              <w:rPr>
                <w:rFonts w:ascii="Arial"/>
                <w:sz w:val="21"/>
              </w:rPr>
            </w:pPr>
          </w:p>
          <w:p w14:paraId="4F9164E3">
            <w:pPr>
              <w:spacing w:line="286" w:lineRule="auto"/>
              <w:rPr>
                <w:rFonts w:ascii="Arial"/>
                <w:sz w:val="21"/>
              </w:rPr>
            </w:pPr>
          </w:p>
          <w:p w14:paraId="6FD07106">
            <w:pPr>
              <w:spacing w:line="286" w:lineRule="auto"/>
              <w:rPr>
                <w:rFonts w:ascii="Arial"/>
                <w:sz w:val="21"/>
              </w:rPr>
            </w:pPr>
          </w:p>
          <w:p w14:paraId="6070DCC7">
            <w:pPr>
              <w:spacing w:line="286" w:lineRule="auto"/>
              <w:rPr>
                <w:rFonts w:ascii="Arial"/>
                <w:sz w:val="21"/>
              </w:rPr>
            </w:pPr>
          </w:p>
          <w:p w14:paraId="29B93EA0">
            <w:pPr>
              <w:spacing w:line="286" w:lineRule="auto"/>
              <w:rPr>
                <w:rFonts w:ascii="Arial"/>
                <w:sz w:val="21"/>
              </w:rPr>
            </w:pPr>
          </w:p>
          <w:p w14:paraId="4786B0D4">
            <w:pPr>
              <w:pStyle w:val="10"/>
              <w:spacing w:before="78"/>
              <w:ind w:left="285"/>
            </w:pPr>
            <w:r>
              <w:t>8</w:t>
            </w:r>
          </w:p>
        </w:tc>
        <w:tc>
          <w:tcPr>
            <w:tcW w:w="1347" w:type="dxa"/>
            <w:vAlign w:val="top"/>
          </w:tcPr>
          <w:p w14:paraId="133B2028">
            <w:pPr>
              <w:spacing w:line="285" w:lineRule="auto"/>
              <w:rPr>
                <w:rFonts w:ascii="Arial"/>
                <w:sz w:val="21"/>
              </w:rPr>
            </w:pPr>
          </w:p>
          <w:p w14:paraId="21898712">
            <w:pPr>
              <w:spacing w:line="286" w:lineRule="auto"/>
              <w:rPr>
                <w:rFonts w:ascii="Arial"/>
                <w:sz w:val="21"/>
              </w:rPr>
            </w:pPr>
          </w:p>
          <w:p w14:paraId="5D5259A2">
            <w:pPr>
              <w:spacing w:line="286" w:lineRule="auto"/>
              <w:rPr>
                <w:rFonts w:ascii="Arial"/>
                <w:sz w:val="21"/>
              </w:rPr>
            </w:pPr>
          </w:p>
          <w:p w14:paraId="07CF3174">
            <w:pPr>
              <w:spacing w:line="286" w:lineRule="auto"/>
              <w:rPr>
                <w:rFonts w:ascii="Arial"/>
                <w:sz w:val="21"/>
              </w:rPr>
            </w:pPr>
          </w:p>
          <w:p w14:paraId="6E8A76F6">
            <w:pPr>
              <w:spacing w:line="286" w:lineRule="auto"/>
              <w:rPr>
                <w:rFonts w:ascii="Arial"/>
                <w:sz w:val="21"/>
              </w:rPr>
            </w:pPr>
          </w:p>
          <w:p w14:paraId="6B5EACD2">
            <w:pPr>
              <w:pStyle w:val="10"/>
              <w:spacing w:before="78" w:line="218" w:lineRule="auto"/>
              <w:ind w:left="80"/>
            </w:pPr>
            <w:r>
              <w:rPr>
                <w:spacing w:val="-3"/>
              </w:rPr>
              <w:t>价格分比重</w:t>
            </w:r>
          </w:p>
        </w:tc>
        <w:tc>
          <w:tcPr>
            <w:tcW w:w="8506" w:type="dxa"/>
            <w:vAlign w:val="top"/>
          </w:tcPr>
          <w:p w14:paraId="034EEA2A">
            <w:pPr>
              <w:pStyle w:val="10"/>
              <w:spacing w:before="38" w:line="219" w:lineRule="auto"/>
              <w:ind w:left="51"/>
            </w:pPr>
            <w:r>
              <w:rPr>
                <w:spacing w:val="-7"/>
              </w:rPr>
              <w:t>占总分值的</w:t>
            </w:r>
            <w:r>
              <w:rPr>
                <w:spacing w:val="13"/>
                <w:u w:val="single" w:color="auto"/>
              </w:rPr>
              <w:t xml:space="preserve">  </w:t>
            </w:r>
            <w:r>
              <w:rPr>
                <w:spacing w:val="-7"/>
                <w:u w:val="single" w:color="auto"/>
              </w:rPr>
              <w:t>10</w:t>
            </w:r>
            <w:r>
              <w:rPr>
                <w:rFonts w:hint="eastAsia"/>
                <w:spacing w:val="-7"/>
                <w:u w:val="single" w:color="auto"/>
                <w:lang w:val="en-US" w:eastAsia="zh-CN"/>
              </w:rPr>
              <w:t>0</w:t>
            </w:r>
            <w:r>
              <w:rPr>
                <w:spacing w:val="-7"/>
                <w:u w:val="single" w:color="auto"/>
              </w:rPr>
              <w:t xml:space="preserve">   </w:t>
            </w:r>
            <w:r>
              <w:rPr>
                <w:spacing w:val="-116"/>
              </w:rPr>
              <w:t xml:space="preserve"> </w:t>
            </w:r>
            <w:r>
              <w:rPr>
                <w:spacing w:val="-7"/>
              </w:rPr>
              <w:t>%</w:t>
            </w:r>
          </w:p>
          <w:p w14:paraId="17E151E0">
            <w:pPr>
              <w:pStyle w:val="10"/>
              <w:spacing w:line="360" w:lineRule="auto"/>
              <w:ind w:left="49"/>
              <w:rPr>
                <w:rFonts w:hint="eastAsia" w:ascii="宋体" w:hAnsi="宋体" w:eastAsia="宋体" w:cs="宋体"/>
                <w:b w:val="0"/>
                <w:bCs w:val="0"/>
                <w:spacing w:val="-1"/>
              </w:rPr>
            </w:pPr>
            <w:r>
              <w:rPr>
                <w:rFonts w:hint="eastAsia" w:ascii="宋体" w:hAnsi="宋体" w:eastAsia="宋体" w:cs="宋体"/>
                <w:sz w:val="22"/>
                <w:szCs w:val="22"/>
              </w:rPr>
              <w:t>{</w:t>
            </w:r>
            <w:r>
              <w:rPr>
                <w:rFonts w:hint="eastAsia" w:ascii="宋体" w:hAnsi="宋体" w:eastAsia="宋体" w:cs="宋体"/>
                <w:b w:val="0"/>
                <w:bCs w:val="0"/>
                <w:spacing w:val="-1"/>
              </w:rPr>
              <w:t>招标}根据《政府采购货物和服务招标投标管理办法》（财政部87号令）的规定，综合评分法货物项目的价格分值占总分值的比重不得低于30%。执行国家统一定价标准和采用固定价格采购的项目，其价格不列为评审因素。{</w:t>
            </w:r>
            <w:r>
              <w:rPr>
                <w:rFonts w:hint="eastAsia" w:cs="宋体"/>
                <w:b w:val="0"/>
                <w:bCs w:val="0"/>
                <w:spacing w:val="-1"/>
                <w:lang w:val="en-US" w:eastAsia="zh-CN"/>
              </w:rPr>
              <w:t>谈判</w:t>
            </w:r>
            <w:r>
              <w:rPr>
                <w:rFonts w:hint="eastAsia" w:ascii="宋体" w:hAnsi="宋体" w:eastAsia="宋体" w:cs="宋体"/>
                <w:b w:val="0"/>
                <w:bCs w:val="0"/>
                <w:spacing w:val="-1"/>
              </w:rPr>
              <w:t>}根据《政府采购竞争性</w:t>
            </w:r>
            <w:r>
              <w:rPr>
                <w:rFonts w:hint="eastAsia" w:cs="宋体"/>
                <w:b w:val="0"/>
                <w:bCs w:val="0"/>
                <w:spacing w:val="-1"/>
                <w:lang w:val="en-US" w:eastAsia="zh-CN"/>
              </w:rPr>
              <w:t>谈判</w:t>
            </w:r>
            <w:r>
              <w:rPr>
                <w:rFonts w:hint="eastAsia" w:ascii="宋体" w:hAnsi="宋体" w:eastAsia="宋体" w:cs="宋体"/>
                <w:b w:val="0"/>
                <w:bCs w:val="0"/>
                <w:spacing w:val="-1"/>
              </w:rPr>
              <w:t>采购方式管理暂行办法》（财库{2014}214号）的规定，货物项目的价格分值占总分值的比重（（即权值）为30%-60%。</w:t>
            </w:r>
          </w:p>
          <w:p w14:paraId="334EFAE9">
            <w:pPr>
              <w:pStyle w:val="10"/>
              <w:spacing w:line="360" w:lineRule="auto"/>
              <w:ind w:left="49"/>
            </w:pPr>
            <w:r>
              <w:rPr>
                <w:rFonts w:hint="eastAsia" w:ascii="宋体" w:hAnsi="宋体" w:eastAsia="宋体" w:cs="宋体"/>
                <w:b w:val="0"/>
                <w:bCs w:val="0"/>
                <w:spacing w:val="-1"/>
              </w:rPr>
              <w:t>{其他采购方式}无须设置</w:t>
            </w:r>
          </w:p>
        </w:tc>
      </w:tr>
      <w:tr w14:paraId="7F850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trPr>
        <w:tc>
          <w:tcPr>
            <w:tcW w:w="678" w:type="dxa"/>
            <w:vAlign w:val="top"/>
          </w:tcPr>
          <w:p w14:paraId="6F551A97">
            <w:pPr>
              <w:spacing w:line="264" w:lineRule="auto"/>
              <w:rPr>
                <w:rFonts w:ascii="Arial"/>
                <w:sz w:val="21"/>
              </w:rPr>
            </w:pPr>
          </w:p>
          <w:p w14:paraId="5A42361E">
            <w:pPr>
              <w:spacing w:line="264" w:lineRule="auto"/>
              <w:rPr>
                <w:rFonts w:ascii="Arial"/>
                <w:sz w:val="21"/>
              </w:rPr>
            </w:pPr>
          </w:p>
          <w:p w14:paraId="7DD15123">
            <w:pPr>
              <w:pStyle w:val="10"/>
              <w:spacing w:before="78"/>
              <w:ind w:left="285"/>
            </w:pPr>
            <w:r>
              <w:t>9</w:t>
            </w:r>
          </w:p>
        </w:tc>
        <w:tc>
          <w:tcPr>
            <w:tcW w:w="1347" w:type="dxa"/>
            <w:vAlign w:val="top"/>
          </w:tcPr>
          <w:p w14:paraId="19CC7EA0">
            <w:pPr>
              <w:spacing w:line="264" w:lineRule="auto"/>
              <w:rPr>
                <w:rFonts w:ascii="Arial"/>
                <w:sz w:val="21"/>
              </w:rPr>
            </w:pPr>
          </w:p>
          <w:p w14:paraId="293D7852">
            <w:pPr>
              <w:spacing w:line="265" w:lineRule="auto"/>
              <w:rPr>
                <w:rFonts w:ascii="Arial"/>
                <w:sz w:val="21"/>
              </w:rPr>
            </w:pPr>
          </w:p>
          <w:p w14:paraId="4EB2DF00">
            <w:pPr>
              <w:pStyle w:val="10"/>
              <w:spacing w:before="78" w:line="219" w:lineRule="auto"/>
              <w:ind w:left="200"/>
            </w:pPr>
            <w:r>
              <w:rPr>
                <w:spacing w:val="-3"/>
              </w:rPr>
              <w:t>合同类型</w:t>
            </w:r>
          </w:p>
        </w:tc>
        <w:tc>
          <w:tcPr>
            <w:tcW w:w="8506" w:type="dxa"/>
            <w:vAlign w:val="top"/>
          </w:tcPr>
          <w:p w14:paraId="20158312">
            <w:pPr>
              <w:pStyle w:val="10"/>
              <w:spacing w:before="298" w:line="229" w:lineRule="auto"/>
              <w:ind w:left="22"/>
            </w:pPr>
            <w:r>
              <w:rPr>
                <w:rFonts w:ascii="MS Gothic" w:hAnsi="MS Gothic" w:eastAsia="MS Gothic" w:cs="MS Gothic"/>
                <w:b/>
                <w:bCs/>
                <w:spacing w:val="-12"/>
              </w:rPr>
              <w:t>☑</w:t>
            </w:r>
            <w:r>
              <w:rPr>
                <w:b/>
                <w:bCs/>
                <w:spacing w:val="-12"/>
              </w:rPr>
              <w:t>固定总价</w:t>
            </w:r>
          </w:p>
          <w:p w14:paraId="6AD58262">
            <w:pPr>
              <w:pStyle w:val="10"/>
              <w:spacing w:before="15" w:line="180" w:lineRule="auto"/>
              <w:ind w:left="22"/>
            </w:pPr>
            <w:r>
              <w:rPr>
                <w:rFonts w:ascii="微软雅黑" w:hAnsi="微软雅黑" w:eastAsia="微软雅黑" w:cs="微软雅黑"/>
                <w:spacing w:val="1"/>
              </w:rPr>
              <w:t>□</w:t>
            </w:r>
            <w:r>
              <w:rPr>
                <w:spacing w:val="1"/>
              </w:rPr>
              <w:t>固定单价(适用于采购数量不定的情形)</w:t>
            </w:r>
          </w:p>
          <w:p w14:paraId="5B82FFC6">
            <w:pPr>
              <w:pStyle w:val="10"/>
              <w:spacing w:before="1" w:line="198" w:lineRule="auto"/>
              <w:ind w:left="22"/>
            </w:pPr>
            <w:r>
              <w:rPr>
                <w:rFonts w:ascii="微软雅黑" w:hAnsi="微软雅黑" w:eastAsia="微软雅黑" w:cs="微软雅黑"/>
                <w:spacing w:val="5"/>
              </w:rPr>
              <w:t>□</w:t>
            </w:r>
            <w:r>
              <w:rPr>
                <w:spacing w:val="5"/>
              </w:rPr>
              <w:t>其他：</w:t>
            </w:r>
            <w:r>
              <w:rPr>
                <w:spacing w:val="5"/>
                <w:u w:val="single" w:color="auto"/>
              </w:rPr>
              <w:t xml:space="preserve">                         </w:t>
            </w:r>
            <w:r>
              <w:rPr>
                <w:spacing w:val="4"/>
                <w:u w:val="single" w:color="auto"/>
              </w:rPr>
              <w:t xml:space="preserve">  </w:t>
            </w:r>
          </w:p>
        </w:tc>
      </w:tr>
      <w:tr w14:paraId="7226D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6" w:hRule="atLeast"/>
        </w:trPr>
        <w:tc>
          <w:tcPr>
            <w:tcW w:w="678" w:type="dxa"/>
            <w:vAlign w:val="top"/>
          </w:tcPr>
          <w:p w14:paraId="462740D0">
            <w:pPr>
              <w:spacing w:line="268" w:lineRule="auto"/>
              <w:rPr>
                <w:rFonts w:ascii="Arial"/>
                <w:sz w:val="21"/>
              </w:rPr>
            </w:pPr>
          </w:p>
          <w:p w14:paraId="48CDD972">
            <w:pPr>
              <w:spacing w:line="268" w:lineRule="auto"/>
              <w:rPr>
                <w:rFonts w:ascii="Arial"/>
                <w:sz w:val="21"/>
              </w:rPr>
            </w:pPr>
          </w:p>
          <w:p w14:paraId="55AE6CEB">
            <w:pPr>
              <w:pStyle w:val="10"/>
              <w:spacing w:before="78"/>
              <w:ind w:left="242"/>
            </w:pPr>
            <w:r>
              <w:rPr>
                <w:spacing w:val="-14"/>
              </w:rPr>
              <w:t>10</w:t>
            </w:r>
          </w:p>
        </w:tc>
        <w:tc>
          <w:tcPr>
            <w:tcW w:w="1347" w:type="dxa"/>
            <w:vAlign w:val="top"/>
          </w:tcPr>
          <w:p w14:paraId="479C4B5F">
            <w:pPr>
              <w:spacing w:line="382" w:lineRule="auto"/>
              <w:rPr>
                <w:rFonts w:ascii="Arial"/>
                <w:sz w:val="21"/>
              </w:rPr>
            </w:pPr>
          </w:p>
          <w:p w14:paraId="6F99E056">
            <w:pPr>
              <w:pStyle w:val="10"/>
              <w:spacing w:before="78" w:line="242" w:lineRule="auto"/>
              <w:ind w:left="559" w:right="71" w:hanging="475"/>
            </w:pPr>
            <w:r>
              <w:rPr>
                <w:spacing w:val="-3"/>
              </w:rPr>
              <w:t>争议解决途</w:t>
            </w:r>
            <w:r>
              <w:t>径</w:t>
            </w:r>
          </w:p>
        </w:tc>
        <w:tc>
          <w:tcPr>
            <w:tcW w:w="8506" w:type="dxa"/>
            <w:vAlign w:val="top"/>
          </w:tcPr>
          <w:p w14:paraId="50104077">
            <w:pPr>
              <w:pStyle w:val="10"/>
              <w:spacing w:before="308" w:line="230" w:lineRule="auto"/>
              <w:ind w:left="22"/>
            </w:pPr>
            <w:r>
              <w:rPr>
                <w:rFonts w:ascii="MS Gothic" w:hAnsi="MS Gothic" w:eastAsia="MS Gothic" w:cs="MS Gothic"/>
                <w:b/>
                <w:bCs/>
                <w:spacing w:val="-5"/>
              </w:rPr>
              <w:t>☑</w:t>
            </w:r>
            <w:r>
              <w:rPr>
                <w:b/>
                <w:bCs/>
                <w:spacing w:val="-5"/>
              </w:rPr>
              <w:t>向有管辖权的人民法院提起诉讼</w:t>
            </w:r>
          </w:p>
          <w:p w14:paraId="138FBEF7">
            <w:pPr>
              <w:pStyle w:val="10"/>
              <w:spacing w:before="10" w:line="182" w:lineRule="auto"/>
              <w:ind w:left="22"/>
            </w:pPr>
            <w:r>
              <w:rPr>
                <w:rFonts w:ascii="微软雅黑" w:hAnsi="微软雅黑" w:eastAsia="微软雅黑" w:cs="微软雅黑"/>
                <w:spacing w:val="2"/>
              </w:rPr>
              <w:t>□</w:t>
            </w:r>
            <w:r>
              <w:rPr>
                <w:spacing w:val="2"/>
              </w:rPr>
              <w:t>向西安仲裁委员会提请仲裁</w:t>
            </w:r>
          </w:p>
          <w:p w14:paraId="446A54D6">
            <w:pPr>
              <w:pStyle w:val="10"/>
              <w:spacing w:before="1" w:line="197" w:lineRule="auto"/>
              <w:ind w:left="22"/>
            </w:pPr>
            <w:r>
              <w:rPr>
                <w:rFonts w:ascii="微软雅黑" w:hAnsi="微软雅黑" w:eastAsia="微软雅黑" w:cs="微软雅黑"/>
                <w:spacing w:val="3"/>
              </w:rPr>
              <w:t>□</w:t>
            </w:r>
            <w:r>
              <w:rPr>
                <w:spacing w:val="3"/>
              </w:rPr>
              <w:t>由供应商做出选择</w:t>
            </w:r>
          </w:p>
        </w:tc>
      </w:tr>
      <w:tr w14:paraId="0C078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2" w:hRule="atLeast"/>
        </w:trPr>
        <w:tc>
          <w:tcPr>
            <w:tcW w:w="678" w:type="dxa"/>
            <w:vAlign w:val="top"/>
          </w:tcPr>
          <w:p w14:paraId="2F68CD30">
            <w:pPr>
              <w:spacing w:line="449" w:lineRule="auto"/>
              <w:rPr>
                <w:rFonts w:ascii="Arial"/>
                <w:sz w:val="21"/>
              </w:rPr>
            </w:pPr>
          </w:p>
          <w:p w14:paraId="3EB7B9D3">
            <w:pPr>
              <w:pStyle w:val="10"/>
              <w:spacing w:before="78" w:line="241" w:lineRule="auto"/>
              <w:ind w:left="242"/>
            </w:pPr>
            <w:r>
              <w:rPr>
                <w:spacing w:val="-14"/>
              </w:rPr>
              <w:t>11</w:t>
            </w:r>
          </w:p>
        </w:tc>
        <w:tc>
          <w:tcPr>
            <w:tcW w:w="1347" w:type="dxa"/>
            <w:vAlign w:val="top"/>
          </w:tcPr>
          <w:p w14:paraId="13E29FFD">
            <w:pPr>
              <w:spacing w:line="448" w:lineRule="auto"/>
              <w:rPr>
                <w:rFonts w:ascii="Arial"/>
                <w:sz w:val="21"/>
              </w:rPr>
            </w:pPr>
          </w:p>
          <w:p w14:paraId="07003C17">
            <w:pPr>
              <w:pStyle w:val="10"/>
              <w:spacing w:before="78" w:line="221" w:lineRule="auto"/>
              <w:ind w:left="200"/>
            </w:pPr>
            <w:r>
              <w:rPr>
                <w:spacing w:val="-3"/>
              </w:rPr>
              <w:t>联系方式</w:t>
            </w:r>
          </w:p>
        </w:tc>
        <w:tc>
          <w:tcPr>
            <w:tcW w:w="8506" w:type="dxa"/>
            <w:vAlign w:val="top"/>
          </w:tcPr>
          <w:p w14:paraId="65C8A76E">
            <w:pPr>
              <w:pStyle w:val="10"/>
              <w:spacing w:before="220" w:line="219" w:lineRule="auto"/>
              <w:ind w:left="15"/>
              <w:rPr>
                <w:rFonts w:hint="default" w:eastAsia="宋体"/>
                <w:lang w:val="en-US" w:eastAsia="zh-CN"/>
              </w:rPr>
            </w:pPr>
            <w:r>
              <w:rPr>
                <w:spacing w:val="-2"/>
              </w:rPr>
              <w:t>项目对接人：</w:t>
            </w:r>
            <w:r>
              <w:rPr>
                <w:spacing w:val="-2"/>
                <w:u w:val="single" w:color="auto"/>
              </w:rPr>
              <w:t xml:space="preserve">  </w:t>
            </w:r>
            <w:r>
              <w:rPr>
                <w:spacing w:val="1"/>
                <w:u w:val="single" w:color="auto"/>
              </w:rPr>
              <w:t xml:space="preserve"> </w:t>
            </w:r>
            <w:r>
              <w:rPr>
                <w:rFonts w:hint="eastAsia"/>
                <w:spacing w:val="1"/>
                <w:u w:val="single" w:color="auto"/>
                <w:lang w:val="en-US" w:eastAsia="zh-CN"/>
              </w:rPr>
              <w:t xml:space="preserve">侯宇    </w:t>
            </w:r>
          </w:p>
          <w:p w14:paraId="37559FBE">
            <w:pPr>
              <w:pStyle w:val="10"/>
              <w:spacing w:before="25" w:line="221" w:lineRule="auto"/>
              <w:ind w:left="12"/>
              <w:rPr>
                <w:rFonts w:hint="default" w:eastAsia="宋体"/>
                <w:lang w:val="en-US" w:eastAsia="zh-CN"/>
              </w:rPr>
            </w:pPr>
            <w:r>
              <w:rPr>
                <w:spacing w:val="-1"/>
              </w:rPr>
              <w:t>联系电话：</w:t>
            </w:r>
            <w:r>
              <w:rPr>
                <w:spacing w:val="-1"/>
                <w:u w:val="single" w:color="auto"/>
              </w:rPr>
              <w:t xml:space="preserve"> </w:t>
            </w:r>
            <w:r>
              <w:rPr>
                <w:rFonts w:hint="eastAsia"/>
                <w:spacing w:val="-1"/>
                <w:u w:val="single" w:color="auto"/>
                <w:lang w:val="en-US" w:eastAsia="zh-CN"/>
              </w:rPr>
              <w:t xml:space="preserve">  029-82721375      </w:t>
            </w:r>
          </w:p>
          <w:p w14:paraId="5ED61347">
            <w:pPr>
              <w:pStyle w:val="10"/>
              <w:spacing w:before="24" w:line="220" w:lineRule="auto"/>
              <w:ind w:left="40"/>
            </w:pPr>
            <w:r>
              <w:rPr>
                <w:spacing w:val="-8"/>
              </w:rPr>
              <w:t>电子邮箱：</w:t>
            </w:r>
            <w:r>
              <w:rPr>
                <w:spacing w:val="1"/>
                <w:u w:val="single" w:color="auto"/>
              </w:rPr>
              <w:t xml:space="preserve">      </w:t>
            </w:r>
            <w:r>
              <w:rPr>
                <w:spacing w:val="-8"/>
                <w:u w:val="single" w:color="auto"/>
              </w:rPr>
              <w:t>/</w:t>
            </w:r>
            <w:r>
              <w:rPr>
                <w:u w:val="single" w:color="auto"/>
              </w:rPr>
              <w:t xml:space="preserve">      </w:t>
            </w:r>
          </w:p>
        </w:tc>
      </w:tr>
    </w:tbl>
    <w:p w14:paraId="68C519C3">
      <w:pPr>
        <w:rPr>
          <w:rFonts w:ascii="Arial"/>
          <w:sz w:val="21"/>
        </w:rPr>
      </w:pPr>
    </w:p>
    <w:p w14:paraId="202F5857">
      <w:pPr>
        <w:rPr>
          <w:rFonts w:ascii="Arial" w:hAnsi="Arial" w:eastAsia="Arial" w:cs="Arial"/>
          <w:sz w:val="21"/>
          <w:szCs w:val="21"/>
        </w:rPr>
        <w:sectPr>
          <w:pgSz w:w="13770" w:h="23290"/>
          <w:pgMar w:top="1440" w:right="1433" w:bottom="0" w:left="1800" w:header="0" w:footer="0" w:gutter="0"/>
          <w:cols w:space="720" w:num="1"/>
        </w:sectPr>
      </w:pPr>
    </w:p>
    <w:p w14:paraId="603ACB25">
      <w:pPr>
        <w:pStyle w:val="4"/>
        <w:spacing w:before="71" w:line="224" w:lineRule="auto"/>
        <w:ind w:left="2976"/>
        <w:outlineLvl w:val="0"/>
        <w:rPr>
          <w:sz w:val="35"/>
          <w:szCs w:val="35"/>
        </w:rPr>
      </w:pPr>
      <w:r>
        <w:rPr>
          <w:b/>
          <w:bCs/>
          <w:spacing w:val="6"/>
          <w:sz w:val="35"/>
          <w:szCs w:val="35"/>
        </w:rPr>
        <w:t>采购需求及相关要求</w:t>
      </w:r>
    </w:p>
    <w:p w14:paraId="1090C265">
      <w:pPr>
        <w:spacing w:line="256" w:lineRule="auto"/>
        <w:rPr>
          <w:rFonts w:ascii="Arial"/>
          <w:sz w:val="21"/>
        </w:rPr>
      </w:pPr>
    </w:p>
    <w:p w14:paraId="074D305D">
      <w:pPr>
        <w:spacing w:line="256" w:lineRule="auto"/>
        <w:rPr>
          <w:rFonts w:ascii="Arial"/>
          <w:sz w:val="21"/>
        </w:rPr>
      </w:pPr>
    </w:p>
    <w:p w14:paraId="7BE9897B">
      <w:pPr>
        <w:pStyle w:val="4"/>
        <w:spacing w:before="78" w:line="219" w:lineRule="auto"/>
        <w:ind w:left="3"/>
      </w:pPr>
      <w:r>
        <w:rPr>
          <w:spacing w:val="-4"/>
        </w:rPr>
        <w:t>一、</w:t>
      </w:r>
      <w:r>
        <w:rPr>
          <w:b/>
          <w:bCs/>
          <w:spacing w:val="-4"/>
        </w:rPr>
        <w:t>项目概况</w:t>
      </w:r>
    </w:p>
    <w:p w14:paraId="7DFF2720">
      <w:pPr>
        <w:spacing w:before="31" w:line="360" w:lineRule="auto"/>
        <w:jc w:val="left"/>
        <w:outlineLvl w:val="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rPr>
        <w:t>蓝田果蔬”“蓝田樱桃”公用品牌宣传</w:t>
      </w:r>
      <w:r>
        <w:rPr>
          <w:rFonts w:hint="eastAsia" w:ascii="宋体" w:hAnsi="宋体" w:eastAsia="宋体" w:cs="宋体"/>
          <w:sz w:val="24"/>
          <w:szCs w:val="24"/>
          <w:lang w:val="en-US" w:eastAsia="zh-CN"/>
        </w:rPr>
        <w:t>采购内容</w:t>
      </w:r>
      <w:r>
        <w:rPr>
          <w:rFonts w:hint="eastAsia" w:ascii="宋体" w:hAnsi="宋体" w:eastAsia="宋体" w:cs="宋体"/>
          <w:b w:val="0"/>
          <w:bCs w:val="0"/>
          <w:spacing w:val="-3"/>
          <w:sz w:val="28"/>
          <w:szCs w:val="28"/>
          <w:lang w:val="en-US" w:eastAsia="zh-CN"/>
        </w:rPr>
        <w:t>：</w:t>
      </w:r>
      <w:r>
        <w:rPr>
          <w:rFonts w:ascii="宋体" w:hAnsi="宋体" w:eastAsia="宋体" w:cs="宋体"/>
          <w:sz w:val="24"/>
          <w:szCs w:val="24"/>
        </w:rPr>
        <w:t>为宣传蓝田县特色优势产业，开展特色农产品优势区建设和区域公共品牌打造提升工作，提升 “蓝田果蔬”“蓝田樱桃” 区域公共品牌知名度、美誉度与市场影响力，强化区域公共品牌使用及管理，开展品牌打造、包装设计、宣传推介等相关工作，现实施本项目。</w:t>
      </w:r>
      <w:r>
        <w:rPr>
          <w:rFonts w:hint="eastAsia" w:ascii="宋体" w:hAnsi="宋体" w:eastAsia="宋体" w:cs="宋体"/>
          <w:sz w:val="24"/>
          <w:szCs w:val="24"/>
          <w:lang w:val="en-US" w:eastAsia="zh-CN"/>
        </w:rPr>
        <w:t>货物占比约90%，服务占比约10%。</w:t>
      </w:r>
    </w:p>
    <w:p w14:paraId="474A3033">
      <w:pPr>
        <w:spacing w:before="31" w:line="219" w:lineRule="auto"/>
        <w:jc w:val="left"/>
        <w:outlineLvl w:val="0"/>
        <w:rPr>
          <w:rFonts w:ascii="宋体" w:hAnsi="宋体" w:eastAsia="宋体" w:cs="宋体"/>
          <w:b/>
          <w:bCs/>
          <w:snapToGrid w:val="0"/>
          <w:color w:val="000000"/>
          <w:spacing w:val="-4"/>
          <w:kern w:val="0"/>
          <w:sz w:val="24"/>
          <w:szCs w:val="24"/>
          <w:lang w:val="en-US" w:eastAsia="en-US" w:bidi="ar-SA"/>
        </w:rPr>
      </w:pPr>
      <w:r>
        <w:rPr>
          <w:b/>
          <w:bCs/>
          <w:spacing w:val="-3"/>
        </w:rPr>
        <w:t>二、</w:t>
      </w:r>
      <w:r>
        <w:rPr>
          <w:rFonts w:hint="eastAsia" w:ascii="宋体" w:hAnsi="宋体" w:eastAsia="宋体" w:cs="宋体"/>
          <w:b/>
          <w:bCs/>
          <w:snapToGrid w:val="0"/>
          <w:color w:val="000000"/>
          <w:spacing w:val="-4"/>
          <w:kern w:val="0"/>
          <w:sz w:val="24"/>
          <w:szCs w:val="24"/>
          <w:lang w:val="en-US" w:eastAsia="zh-CN" w:bidi="ar-SA"/>
        </w:rPr>
        <w:t>采购</w:t>
      </w:r>
      <w:r>
        <w:rPr>
          <w:rFonts w:ascii="宋体" w:hAnsi="宋体" w:eastAsia="宋体" w:cs="宋体"/>
          <w:b/>
          <w:bCs/>
          <w:snapToGrid w:val="0"/>
          <w:color w:val="000000"/>
          <w:spacing w:val="-4"/>
          <w:kern w:val="0"/>
          <w:sz w:val="24"/>
          <w:szCs w:val="24"/>
          <w:lang w:val="en-US" w:eastAsia="en-US" w:bidi="ar-SA"/>
        </w:rPr>
        <w:t>内容</w:t>
      </w:r>
      <w:r>
        <w:rPr>
          <w:rFonts w:hint="eastAsia" w:ascii="宋体" w:hAnsi="宋体" w:eastAsia="宋体" w:cs="宋体"/>
          <w:b/>
          <w:bCs/>
          <w:sz w:val="24"/>
          <w:szCs w:val="24"/>
        </w:rPr>
        <w:t>（包括采购品目、规格和数量）</w:t>
      </w:r>
    </w:p>
    <w:p w14:paraId="5A4A0570">
      <w:pPr>
        <w:pStyle w:val="4"/>
        <w:spacing w:before="118" w:line="360" w:lineRule="auto"/>
        <w:ind w:firstLine="480" w:firstLineChars="200"/>
        <w:outlineLvl w:val="1"/>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围绕蓝田县特色优势产业，完成 “蓝田果蔬”“蓝田樱桃” 品牌包装设计印制、系列农产品参展展示筹备、品牌直播宣传推介，强化区域公用品牌运营管理，提高 “蓝田果蔬”“蓝田樱桃” 公用品牌的知名度、美誉度、市场影响力。</w:t>
      </w:r>
    </w:p>
    <w:p w14:paraId="2176DD39">
      <w:pPr>
        <w:pStyle w:val="4"/>
        <w:numPr>
          <w:ilvl w:val="0"/>
          <w:numId w:val="1"/>
        </w:numPr>
        <w:spacing w:before="118" w:line="360" w:lineRule="auto"/>
        <w:ind w:firstLine="480" w:firstLineChars="200"/>
        <w:outlineLvl w:val="1"/>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设计品牌包装4套印刷品牌包装8000套，包含设计“蓝田果蔬”品牌包装1个，印制1000套，“蓝田果蔬”手提袋2个，印制6000套，设计"蓝田樱桃”品牌包装1个，印制1000套。</w:t>
      </w:r>
    </w:p>
    <w:p w14:paraId="4F48E4CA">
      <w:pPr>
        <w:pStyle w:val="4"/>
        <w:numPr>
          <w:ilvl w:val="0"/>
          <w:numId w:val="1"/>
        </w:numPr>
        <w:spacing w:before="118" w:line="360" w:lineRule="auto"/>
        <w:ind w:firstLine="480" w:firstLineChars="200"/>
        <w:outlineLvl w:val="1"/>
        <w:rPr>
          <w:rFonts w:hint="default" w:ascii="宋体" w:hAnsi="宋体" w:eastAsia="宋体" w:cs="宋体"/>
          <w:snapToGrid w:val="0"/>
          <w:color w:val="000000"/>
          <w:kern w:val="0"/>
          <w:sz w:val="24"/>
          <w:szCs w:val="24"/>
          <w:lang w:val="en-US" w:eastAsia="en-US" w:bidi="ar-SA"/>
        </w:rPr>
      </w:pPr>
      <w:r>
        <w:rPr>
          <w:rFonts w:hint="default" w:ascii="宋体" w:hAnsi="宋体" w:eastAsia="宋体" w:cs="宋体"/>
          <w:snapToGrid w:val="0"/>
          <w:color w:val="000000"/>
          <w:kern w:val="0"/>
          <w:sz w:val="24"/>
          <w:szCs w:val="24"/>
          <w:lang w:val="en-US" w:eastAsia="en-US" w:bidi="ar-SA"/>
        </w:rPr>
        <w:t>整理及收集蓝田</w:t>
      </w:r>
      <w:r>
        <w:rPr>
          <w:rFonts w:ascii="宋体" w:hAnsi="宋体" w:eastAsia="宋体" w:cs="宋体"/>
          <w:sz w:val="24"/>
          <w:szCs w:val="24"/>
        </w:rPr>
        <w:t>饸饹</w:t>
      </w:r>
      <w:r>
        <w:rPr>
          <w:rFonts w:hint="default" w:ascii="宋体" w:hAnsi="宋体" w:eastAsia="宋体" w:cs="宋体"/>
          <w:snapToGrid w:val="0"/>
          <w:color w:val="000000"/>
          <w:kern w:val="0"/>
          <w:sz w:val="24"/>
          <w:szCs w:val="24"/>
          <w:lang w:val="en-US" w:eastAsia="en-US" w:bidi="ar-SA"/>
        </w:rPr>
        <w:t>、土鸡蛋、羊奶产品系列、樱桃产品等“蓝田果蔬”</w:t>
      </w:r>
      <w:r>
        <w:rPr>
          <w:rFonts w:hint="eastAsia" w:ascii="宋体" w:hAnsi="宋体" w:eastAsia="宋体" w:cs="宋体"/>
          <w:snapToGrid w:val="0"/>
          <w:color w:val="000000"/>
          <w:kern w:val="0"/>
          <w:sz w:val="24"/>
          <w:szCs w:val="24"/>
          <w:lang w:val="en-US" w:eastAsia="zh-CN" w:bidi="ar-SA"/>
        </w:rPr>
        <w:t>1</w:t>
      </w:r>
      <w:r>
        <w:rPr>
          <w:rFonts w:hint="default" w:ascii="宋体" w:hAnsi="宋体" w:eastAsia="宋体" w:cs="宋体"/>
          <w:snapToGrid w:val="0"/>
          <w:color w:val="000000"/>
          <w:kern w:val="0"/>
          <w:sz w:val="24"/>
          <w:szCs w:val="24"/>
          <w:lang w:val="en-US" w:eastAsia="en-US" w:bidi="ar-SA"/>
        </w:rPr>
        <w:t>2套系列产品参展展示</w:t>
      </w:r>
      <w:r>
        <w:rPr>
          <w:rFonts w:hint="eastAsia" w:ascii="宋体" w:hAnsi="宋体" w:eastAsia="宋体" w:cs="宋体"/>
          <w:snapToGrid w:val="0"/>
          <w:color w:val="000000"/>
          <w:kern w:val="0"/>
          <w:sz w:val="24"/>
          <w:szCs w:val="24"/>
          <w:lang w:val="en-US" w:eastAsia="zh-CN" w:bidi="ar-SA"/>
        </w:rPr>
        <w:t>。</w:t>
      </w:r>
    </w:p>
    <w:p w14:paraId="7C0411CA">
      <w:pPr>
        <w:pStyle w:val="4"/>
        <w:numPr>
          <w:ilvl w:val="0"/>
          <w:numId w:val="1"/>
        </w:numPr>
        <w:spacing w:before="118" w:line="360" w:lineRule="auto"/>
        <w:ind w:firstLine="480" w:firstLineChars="200"/>
        <w:outlineLvl w:val="1"/>
        <w:rPr>
          <w:rFonts w:hint="eastAsia" w:ascii="宋体" w:hAnsi="宋体" w:eastAsia="宋体" w:cs="宋体"/>
          <w:snapToGrid w:val="0"/>
          <w:color w:val="000000"/>
          <w:kern w:val="0"/>
          <w:sz w:val="24"/>
          <w:szCs w:val="24"/>
          <w:lang w:val="en-US" w:eastAsia="en-US" w:bidi="ar-SA"/>
        </w:rPr>
      </w:pPr>
      <w:r>
        <w:rPr>
          <w:rFonts w:hint="default" w:ascii="宋体" w:hAnsi="宋体" w:eastAsia="宋体" w:cs="宋体"/>
          <w:snapToGrid w:val="0"/>
          <w:color w:val="000000"/>
          <w:kern w:val="0"/>
          <w:sz w:val="24"/>
          <w:szCs w:val="24"/>
          <w:lang w:val="en-US" w:eastAsia="en-US" w:bidi="ar-SA"/>
        </w:rPr>
        <w:t>开展“蓝田果蔬”"蓝田樱</w:t>
      </w:r>
      <w:r>
        <w:rPr>
          <w:rFonts w:hint="eastAsia" w:ascii="宋体" w:hAnsi="宋体" w:eastAsia="宋体" w:cs="宋体"/>
          <w:snapToGrid w:val="0"/>
          <w:color w:val="000000"/>
          <w:kern w:val="0"/>
          <w:sz w:val="24"/>
          <w:szCs w:val="24"/>
          <w:lang w:val="en-US" w:eastAsia="zh-CN" w:bidi="ar-SA"/>
        </w:rPr>
        <w:t>桃</w:t>
      </w:r>
      <w:r>
        <w:rPr>
          <w:rFonts w:hint="default" w:ascii="宋体" w:hAnsi="宋体" w:eastAsia="宋体" w:cs="宋体"/>
          <w:snapToGrid w:val="0"/>
          <w:color w:val="000000"/>
          <w:kern w:val="0"/>
          <w:sz w:val="24"/>
          <w:szCs w:val="24"/>
          <w:lang w:val="en-US" w:eastAsia="en-US" w:bidi="ar-SA"/>
        </w:rPr>
        <w:t>”品牌宣传推介直</w:t>
      </w:r>
      <w:r>
        <w:rPr>
          <w:rFonts w:hint="eastAsia" w:ascii="宋体" w:hAnsi="宋体" w:eastAsia="宋体" w:cs="宋体"/>
          <w:snapToGrid w:val="0"/>
          <w:color w:val="000000"/>
          <w:kern w:val="0"/>
          <w:sz w:val="24"/>
          <w:szCs w:val="24"/>
          <w:lang w:val="en-US" w:eastAsia="zh-CN" w:bidi="ar-SA"/>
        </w:rPr>
        <w:t>播</w:t>
      </w:r>
      <w:r>
        <w:rPr>
          <w:rFonts w:hint="default" w:ascii="宋体" w:hAnsi="宋体" w:eastAsia="宋体" w:cs="宋体"/>
          <w:snapToGrid w:val="0"/>
          <w:color w:val="000000"/>
          <w:kern w:val="0"/>
          <w:sz w:val="24"/>
          <w:szCs w:val="24"/>
          <w:lang w:val="en-US" w:eastAsia="en-US" w:bidi="ar-SA"/>
        </w:rPr>
        <w:t>活动3场次</w:t>
      </w:r>
      <w:r>
        <w:rPr>
          <w:rFonts w:hint="eastAsia" w:ascii="宋体" w:hAnsi="宋体" w:eastAsia="宋体" w:cs="宋体"/>
          <w:snapToGrid w:val="0"/>
          <w:color w:val="000000"/>
          <w:kern w:val="0"/>
          <w:sz w:val="24"/>
          <w:szCs w:val="24"/>
          <w:lang w:val="en-US" w:eastAsia="zh-CN" w:bidi="ar-SA"/>
        </w:rPr>
        <w:t>。</w:t>
      </w:r>
    </w:p>
    <w:p w14:paraId="3E157124">
      <w:pPr>
        <w:pStyle w:val="4"/>
        <w:numPr>
          <w:ilvl w:val="0"/>
          <w:numId w:val="0"/>
        </w:numPr>
        <w:spacing w:before="183" w:line="360" w:lineRule="auto"/>
        <w:outlineLvl w:val="1"/>
        <w:rPr>
          <w:rFonts w:ascii="宋体" w:hAnsi="宋体" w:eastAsia="宋体" w:cs="宋体"/>
          <w:b/>
          <w:bCs/>
          <w:snapToGrid w:val="0"/>
          <w:color w:val="000000"/>
          <w:spacing w:val="-4"/>
          <w:kern w:val="0"/>
          <w:sz w:val="24"/>
          <w:szCs w:val="24"/>
          <w:lang w:val="en-US" w:eastAsia="en-US" w:bidi="ar-SA"/>
        </w:rPr>
      </w:pPr>
      <w:r>
        <w:rPr>
          <w:rFonts w:hint="eastAsia"/>
          <w:b/>
          <w:bCs/>
          <w:spacing w:val="-3"/>
          <w:lang w:val="en-US" w:eastAsia="zh-CN"/>
        </w:rPr>
        <w:t>三、</w:t>
      </w:r>
      <w:r>
        <w:rPr>
          <w:rFonts w:ascii="宋体" w:hAnsi="宋体" w:eastAsia="宋体" w:cs="宋体"/>
          <w:b/>
          <w:bCs/>
          <w:spacing w:val="-4"/>
          <w:lang w:val="en-US" w:eastAsia="en-US"/>
        </w:rPr>
        <w:t>质量要求（如技术标准、材质、规格、工艺等）</w:t>
      </w:r>
    </w:p>
    <w:p w14:paraId="05B408A3">
      <w:pPr>
        <w:pStyle w:val="5"/>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Autospacing="0" w:line="360" w:lineRule="auto"/>
        <w:ind w:left="0" w:right="0" w:firstLine="480" w:firstLineChars="200"/>
        <w:textAlignment w:val="baseline"/>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1、</w:t>
      </w:r>
      <w:r>
        <w:rPr>
          <w:rFonts w:hint="default" w:ascii="宋体" w:hAnsi="宋体" w:eastAsia="宋体" w:cs="宋体"/>
          <w:snapToGrid w:val="0"/>
          <w:color w:val="000000"/>
          <w:kern w:val="0"/>
          <w:sz w:val="24"/>
          <w:szCs w:val="24"/>
          <w:lang w:val="en-US" w:eastAsia="en-US" w:bidi="ar-SA"/>
        </w:rPr>
        <w:t>包装：交付全部印制成品，同时交付全部设计源文件（可编辑格式）</w:t>
      </w:r>
      <w:r>
        <w:rPr>
          <w:rFonts w:hint="eastAsia" w:ascii="宋体" w:hAnsi="宋体" w:eastAsia="宋体" w:cs="宋体"/>
          <w:snapToGrid w:val="0"/>
          <w:color w:val="000000"/>
          <w:kern w:val="0"/>
          <w:sz w:val="24"/>
          <w:szCs w:val="24"/>
          <w:lang w:val="en-US" w:eastAsia="zh-CN" w:bidi="ar-SA"/>
        </w:rPr>
        <w:t>。</w:t>
      </w:r>
    </w:p>
    <w:p w14:paraId="5822443C">
      <w:pPr>
        <w:pStyle w:val="5"/>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Autospacing="0" w:line="360" w:lineRule="auto"/>
        <w:ind w:left="0" w:right="0" w:firstLine="480" w:firstLineChars="200"/>
        <w:textAlignment w:val="baseline"/>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2、</w:t>
      </w:r>
      <w:r>
        <w:rPr>
          <w:rFonts w:hint="default" w:ascii="宋体" w:hAnsi="宋体" w:eastAsia="宋体" w:cs="宋体"/>
          <w:snapToGrid w:val="0"/>
          <w:color w:val="000000"/>
          <w:kern w:val="0"/>
          <w:sz w:val="24"/>
          <w:szCs w:val="24"/>
          <w:lang w:val="en-US" w:eastAsia="en-US" w:bidi="ar-SA"/>
        </w:rPr>
        <w:t>参展展品：完成 12 套 “蓝田果蔬” 系列参展产品整理归集，达到可直接参展展示状态</w:t>
      </w:r>
      <w:r>
        <w:rPr>
          <w:rFonts w:hint="eastAsia" w:ascii="宋体" w:hAnsi="宋体" w:eastAsia="宋体" w:cs="宋体"/>
          <w:snapToGrid w:val="0"/>
          <w:color w:val="000000"/>
          <w:kern w:val="0"/>
          <w:sz w:val="24"/>
          <w:szCs w:val="24"/>
          <w:lang w:val="en-US" w:eastAsia="zh-CN" w:bidi="ar-SA"/>
        </w:rPr>
        <w:t>。</w:t>
      </w:r>
    </w:p>
    <w:p w14:paraId="0A75FB5F">
      <w:pPr>
        <w:pStyle w:val="5"/>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Autospacing="0" w:line="360" w:lineRule="auto"/>
        <w:ind w:left="0" w:right="0" w:firstLine="480" w:firstLineChars="200"/>
        <w:textAlignment w:val="baseline"/>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3、</w:t>
      </w:r>
      <w:r>
        <w:rPr>
          <w:rFonts w:hint="default" w:ascii="宋体" w:hAnsi="宋体" w:eastAsia="宋体" w:cs="宋体"/>
          <w:snapToGrid w:val="0"/>
          <w:color w:val="000000"/>
          <w:kern w:val="0"/>
          <w:sz w:val="24"/>
          <w:szCs w:val="24"/>
          <w:lang w:val="en-US" w:eastAsia="en-US" w:bidi="ar-SA"/>
        </w:rPr>
        <w:t>直播服务：完成 3 场直播活动，提供直播回放、活动总结材料</w:t>
      </w:r>
      <w:r>
        <w:rPr>
          <w:rFonts w:hint="eastAsia" w:ascii="宋体" w:hAnsi="宋体" w:eastAsia="宋体" w:cs="宋体"/>
          <w:snapToGrid w:val="0"/>
          <w:color w:val="000000"/>
          <w:kern w:val="0"/>
          <w:sz w:val="24"/>
          <w:szCs w:val="24"/>
          <w:lang w:val="en-US" w:eastAsia="zh-CN" w:bidi="ar-SA"/>
        </w:rPr>
        <w:t>。</w:t>
      </w:r>
    </w:p>
    <w:p w14:paraId="07084BFC">
      <w:pPr>
        <w:pStyle w:val="5"/>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Autospacing="0" w:line="360" w:lineRule="auto"/>
        <w:ind w:left="0" w:right="0" w:firstLine="480" w:firstLineChars="200"/>
        <w:textAlignment w:val="baseline"/>
        <w:rPr>
          <w:b/>
          <w:bCs/>
          <w:spacing w:val="-4"/>
        </w:rPr>
      </w:pPr>
      <w:r>
        <w:rPr>
          <w:rFonts w:hint="eastAsia" w:ascii="宋体" w:hAnsi="宋体" w:eastAsia="宋体" w:cs="宋体"/>
          <w:snapToGrid w:val="0"/>
          <w:color w:val="000000"/>
          <w:kern w:val="0"/>
          <w:sz w:val="24"/>
          <w:szCs w:val="24"/>
          <w:lang w:val="en-US" w:eastAsia="zh-CN" w:bidi="ar-SA"/>
        </w:rPr>
        <w:t>4、</w:t>
      </w:r>
      <w:r>
        <w:rPr>
          <w:rFonts w:ascii="宋体" w:hAnsi="宋体" w:eastAsia="宋体" w:cs="宋体"/>
          <w:sz w:val="24"/>
          <w:szCs w:val="24"/>
        </w:rPr>
        <w:t>质量及知识产权要求</w:t>
      </w:r>
      <w:r>
        <w:t>：</w:t>
      </w:r>
      <w:r>
        <w:rPr>
          <w:rFonts w:hint="eastAsia" w:ascii="宋体" w:hAnsi="宋体" w:eastAsia="宋体" w:cs="宋体"/>
          <w:snapToGrid w:val="0"/>
          <w:color w:val="000000"/>
          <w:kern w:val="0"/>
          <w:sz w:val="24"/>
          <w:szCs w:val="24"/>
          <w:lang w:val="en-US" w:eastAsia="en-US" w:bidi="ar-SA"/>
        </w:rPr>
        <w:t>设计贴合蓝田地域特色，符合区域公用品牌定位，风格统一；材质结实耐用，印刷色彩清晰，无错印漏印，成品满足农产品包装实际使用需求；设计版权全部归采购人所有，供应商需提供全部源文件。</w:t>
      </w:r>
    </w:p>
    <w:p w14:paraId="50E2977C">
      <w:pPr>
        <w:pStyle w:val="4"/>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pPr>
      <w:r>
        <w:rPr>
          <w:rFonts w:hint="eastAsia"/>
          <w:spacing w:val="-1"/>
          <w:lang w:val="en-US" w:eastAsia="zh-CN"/>
        </w:rPr>
        <w:t>5</w:t>
      </w:r>
      <w:r>
        <w:rPr>
          <w:spacing w:val="-1"/>
        </w:rPr>
        <w:t>、履约能力：针对项目提供的</w:t>
      </w:r>
      <w:r>
        <w:rPr>
          <w:rFonts w:ascii="宋体" w:hAnsi="宋体" w:eastAsia="宋体" w:cs="宋体"/>
          <w:sz w:val="24"/>
          <w:szCs w:val="24"/>
        </w:rPr>
        <w:t>人员、设备、技术能力，能够完成设计、印刷、展会筹备、直播全流程工作；能够严格按照采购人需求完成品牌设计，配合采购人完成设计稿修改确认；</w:t>
      </w:r>
    </w:p>
    <w:p w14:paraId="2506A033">
      <w:pPr>
        <w:pStyle w:val="4"/>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eastAsia="宋体"/>
          <w:spacing w:val="-1"/>
          <w:lang w:val="en-US" w:eastAsia="zh-CN"/>
        </w:rPr>
      </w:pPr>
      <w:r>
        <w:rPr>
          <w:rFonts w:hint="eastAsia"/>
          <w:spacing w:val="-1"/>
          <w:lang w:val="en-US" w:eastAsia="zh-CN"/>
        </w:rPr>
        <w:t>6、</w:t>
      </w:r>
      <w:r>
        <w:rPr>
          <w:rFonts w:ascii="宋体" w:hAnsi="宋体" w:eastAsia="宋体" w:cs="宋体"/>
          <w:sz w:val="24"/>
          <w:szCs w:val="24"/>
        </w:rPr>
        <w:t>项目全部工作不允许转包、分包</w:t>
      </w:r>
      <w:r>
        <w:rPr>
          <w:rFonts w:hint="eastAsia" w:cs="宋体"/>
          <w:sz w:val="24"/>
          <w:szCs w:val="24"/>
          <w:lang w:eastAsia="zh-CN"/>
        </w:rPr>
        <w:t>。</w:t>
      </w:r>
    </w:p>
    <w:p w14:paraId="666D6EB4">
      <w:pPr>
        <w:pStyle w:val="4"/>
        <w:numPr>
          <w:ilvl w:val="0"/>
          <w:numId w:val="0"/>
        </w:numPr>
        <w:spacing w:before="183" w:line="219" w:lineRule="auto"/>
        <w:outlineLvl w:val="1"/>
        <w:rPr>
          <w:rFonts w:ascii="宋体" w:hAnsi="宋体" w:eastAsia="宋体" w:cs="宋体"/>
          <w:b/>
          <w:bCs/>
          <w:spacing w:val="-4"/>
          <w:lang w:val="en-US" w:eastAsia="en-US"/>
        </w:rPr>
      </w:pPr>
      <w:r>
        <w:rPr>
          <w:rFonts w:hint="eastAsia" w:cs="宋体"/>
          <w:b/>
          <w:bCs/>
          <w:spacing w:val="-4"/>
          <w:lang w:val="en-US" w:eastAsia="zh-CN"/>
        </w:rPr>
        <w:t>四</w:t>
      </w:r>
      <w:r>
        <w:rPr>
          <w:rFonts w:ascii="宋体" w:hAnsi="宋体" w:eastAsia="宋体" w:cs="宋体"/>
          <w:b/>
          <w:bCs/>
          <w:spacing w:val="-4"/>
          <w:lang w:val="en-US" w:eastAsia="en-US"/>
        </w:rPr>
        <w:t>、商务要求（如交付期限、交货地点、款项结算等）</w:t>
      </w:r>
    </w:p>
    <w:p w14:paraId="01C349B3">
      <w:pPr>
        <w:pStyle w:val="4"/>
        <w:spacing w:before="181" w:line="360" w:lineRule="auto"/>
        <w:ind w:left="0" w:leftChars="0" w:firstLine="464" w:firstLineChars="200"/>
      </w:pPr>
      <w:r>
        <w:rPr>
          <w:rFonts w:hint="eastAsia"/>
          <w:spacing w:val="-4"/>
          <w:lang w:val="en-US" w:eastAsia="zh-CN"/>
        </w:rPr>
        <w:t>1、交付</w:t>
      </w:r>
      <w:r>
        <w:rPr>
          <w:spacing w:val="-4"/>
        </w:rPr>
        <w:t>期限：</w:t>
      </w:r>
      <w:r>
        <w:rPr>
          <w:spacing w:val="-62"/>
        </w:rPr>
        <w:t xml:space="preserve"> </w:t>
      </w:r>
      <w:r>
        <w:rPr>
          <w:spacing w:val="-4"/>
        </w:rPr>
        <w:t>自合同签订之日起</w:t>
      </w:r>
      <w:r>
        <w:rPr>
          <w:rFonts w:hint="eastAsia"/>
          <w:spacing w:val="-4"/>
          <w:lang w:val="en-US" w:eastAsia="zh-CN"/>
        </w:rPr>
        <w:t>3</w:t>
      </w:r>
      <w:r>
        <w:rPr>
          <w:spacing w:val="-4"/>
        </w:rPr>
        <w:t>个月。</w:t>
      </w:r>
      <w:r>
        <w:rPr>
          <w:rFonts w:ascii="宋体" w:hAnsi="宋体" w:eastAsia="宋体" w:cs="宋体"/>
          <w:sz w:val="24"/>
          <w:szCs w:val="24"/>
        </w:rPr>
        <w:t>其中包装设计阶段，供应商收到采购人确认需求后 7 日历天内提交初稿，根据采购人意见完成修改定稿，定稿后开展印刷生产</w:t>
      </w:r>
      <w:r>
        <w:rPr>
          <w:rFonts w:hint="eastAsia" w:cs="宋体"/>
          <w:sz w:val="24"/>
          <w:szCs w:val="24"/>
          <w:lang w:eastAsia="zh-CN"/>
        </w:rPr>
        <w:t>，</w:t>
      </w:r>
      <w:r>
        <w:rPr>
          <w:rFonts w:ascii="宋体" w:hAnsi="宋体" w:eastAsia="宋体" w:cs="宋体"/>
          <w:sz w:val="24"/>
          <w:szCs w:val="24"/>
        </w:rPr>
        <w:t>供应商须在</w:t>
      </w:r>
      <w:r>
        <w:rPr>
          <w:rFonts w:hint="eastAsia" w:cs="宋体"/>
          <w:sz w:val="24"/>
          <w:szCs w:val="24"/>
          <w:lang w:val="en-US" w:eastAsia="zh-CN"/>
        </w:rPr>
        <w:t>交付期限</w:t>
      </w:r>
      <w:r>
        <w:rPr>
          <w:rFonts w:ascii="宋体" w:hAnsi="宋体" w:eastAsia="宋体" w:cs="宋体"/>
          <w:sz w:val="24"/>
          <w:szCs w:val="24"/>
        </w:rPr>
        <w:t>内完成全部品牌包装设计印制、参展展品筹备归集、3 场品牌直播推介活动，提交全部成果资料，并完成项目验收。</w:t>
      </w:r>
    </w:p>
    <w:p w14:paraId="01F20C53">
      <w:pPr>
        <w:pStyle w:val="4"/>
        <w:spacing w:before="183" w:line="360" w:lineRule="auto"/>
        <w:ind w:left="371"/>
        <w:rPr>
          <w:rFonts w:hint="eastAsia" w:ascii="宋体" w:hAnsi="宋体" w:eastAsia="宋体" w:cs="宋体"/>
          <w:sz w:val="24"/>
          <w:szCs w:val="24"/>
          <w:lang w:eastAsia="zh-CN"/>
        </w:rPr>
      </w:pPr>
      <w:r>
        <w:rPr>
          <w:rFonts w:hint="eastAsia"/>
          <w:spacing w:val="-1"/>
          <w:lang w:val="en-US" w:eastAsia="zh-CN"/>
        </w:rPr>
        <w:t>2、</w:t>
      </w:r>
      <w:r>
        <w:rPr>
          <w:spacing w:val="-1"/>
        </w:rPr>
        <w:t>款项结算：</w:t>
      </w:r>
      <w:r>
        <w:rPr>
          <w:rFonts w:ascii="宋体" w:hAnsi="宋体" w:eastAsia="宋体" w:cs="宋体"/>
          <w:sz w:val="24"/>
          <w:szCs w:val="24"/>
        </w:rPr>
        <w:t>项目验收合格，供应商提交发票及全套归档资料后，采购人一次性支付全部合同款项</w:t>
      </w:r>
      <w:r>
        <w:rPr>
          <w:rFonts w:hint="eastAsia" w:ascii="宋体" w:hAnsi="宋体" w:eastAsia="宋体" w:cs="宋体"/>
          <w:sz w:val="24"/>
          <w:szCs w:val="24"/>
          <w:lang w:eastAsia="zh-CN"/>
        </w:rPr>
        <w:t>。</w:t>
      </w:r>
    </w:p>
    <w:p w14:paraId="705E8E92">
      <w:pPr>
        <w:pStyle w:val="4"/>
        <w:spacing w:before="183" w:line="360" w:lineRule="auto"/>
        <w:ind w:left="371"/>
        <w:rPr>
          <w:rFonts w:hint="eastAsia" w:ascii="宋体" w:hAnsi="宋体" w:eastAsia="宋体" w:cs="宋体"/>
          <w:sz w:val="24"/>
          <w:szCs w:val="24"/>
          <w:lang w:val="en-US" w:eastAsia="zh-CN"/>
        </w:rPr>
      </w:pPr>
      <w:r>
        <w:rPr>
          <w:rFonts w:hint="eastAsia" w:cs="宋体"/>
          <w:sz w:val="24"/>
          <w:szCs w:val="24"/>
          <w:lang w:val="en-US" w:eastAsia="zh-CN"/>
        </w:rPr>
        <w:t>3、</w:t>
      </w:r>
      <w:r>
        <w:rPr>
          <w:rFonts w:ascii="宋体" w:hAnsi="宋体" w:eastAsia="宋体" w:cs="宋体"/>
          <w:sz w:val="24"/>
          <w:szCs w:val="24"/>
        </w:rPr>
        <w:t>交货地点</w:t>
      </w:r>
      <w:r>
        <w:rPr>
          <w:rFonts w:hint="eastAsia" w:ascii="宋体" w:hAnsi="宋体" w:eastAsia="宋体" w:cs="宋体"/>
          <w:sz w:val="24"/>
          <w:szCs w:val="24"/>
          <w:lang w:eastAsia="zh-CN"/>
        </w:rPr>
        <w:t>：</w:t>
      </w:r>
      <w:r>
        <w:rPr>
          <w:rFonts w:ascii="宋体" w:hAnsi="宋体" w:eastAsia="宋体" w:cs="宋体"/>
          <w:sz w:val="24"/>
          <w:szCs w:val="24"/>
        </w:rPr>
        <w:t>交付至采购人指定地点</w:t>
      </w:r>
      <w:r>
        <w:rPr>
          <w:rFonts w:hint="eastAsia" w:ascii="宋体" w:hAnsi="宋体" w:eastAsia="宋体" w:cs="宋体"/>
          <w:sz w:val="24"/>
          <w:szCs w:val="24"/>
          <w:lang w:eastAsia="zh-CN"/>
        </w:rPr>
        <w:t>。</w:t>
      </w:r>
    </w:p>
    <w:p w14:paraId="39812A55">
      <w:pPr>
        <w:pStyle w:val="4"/>
        <w:numPr>
          <w:ilvl w:val="0"/>
          <w:numId w:val="0"/>
        </w:numPr>
        <w:spacing w:before="183" w:line="219" w:lineRule="auto"/>
        <w:outlineLvl w:val="1"/>
        <w:rPr>
          <w:rFonts w:ascii="宋体" w:hAnsi="宋体" w:eastAsia="宋体" w:cs="宋体"/>
          <w:b/>
          <w:bCs/>
          <w:spacing w:val="-4"/>
          <w:lang w:val="en-US" w:eastAsia="en-US"/>
        </w:rPr>
      </w:pPr>
      <w:r>
        <w:rPr>
          <w:rFonts w:hint="eastAsia" w:cs="宋体"/>
          <w:b/>
          <w:bCs/>
          <w:spacing w:val="-4"/>
          <w:lang w:val="en-US" w:eastAsia="zh-CN"/>
        </w:rPr>
        <w:t>五</w:t>
      </w:r>
      <w:r>
        <w:rPr>
          <w:rFonts w:ascii="宋体" w:hAnsi="宋体" w:eastAsia="宋体" w:cs="宋体"/>
          <w:b/>
          <w:bCs/>
          <w:spacing w:val="-4"/>
          <w:lang w:val="en-US" w:eastAsia="en-US"/>
        </w:rPr>
        <w:t>、验收要求</w:t>
      </w:r>
    </w:p>
    <w:p w14:paraId="4A4F9BD0">
      <w:pPr>
        <w:pStyle w:val="5"/>
        <w:keepNext w:val="0"/>
        <w:keepLines w:val="0"/>
        <w:widowControl/>
        <w:suppressLineNumbers w:val="0"/>
        <w:ind w:firstLine="240" w:firstLineChars="100"/>
      </w:pPr>
      <w:r>
        <w:rPr>
          <w:rFonts w:hint="eastAsia" w:eastAsia="宋体"/>
          <w:lang w:val="en-US" w:eastAsia="zh-CN"/>
        </w:rPr>
        <w:t>1、</w:t>
      </w:r>
      <w:r>
        <w:t>包装：核对款式、数量，检查印刷质量、材质，核对设计源文件完整性；</w:t>
      </w:r>
    </w:p>
    <w:p w14:paraId="33083C12">
      <w:pPr>
        <w:pStyle w:val="5"/>
        <w:keepNext w:val="0"/>
        <w:keepLines w:val="0"/>
        <w:widowControl/>
        <w:suppressLineNumbers w:val="0"/>
        <w:ind w:firstLine="240" w:firstLineChars="100"/>
      </w:pPr>
      <w:r>
        <w:t xml:space="preserve"> </w:t>
      </w:r>
      <w:r>
        <w:rPr>
          <w:rFonts w:hint="eastAsia" w:eastAsia="宋体"/>
          <w:lang w:val="en-US" w:eastAsia="zh-CN"/>
        </w:rPr>
        <w:t>2、</w:t>
      </w:r>
      <w:r>
        <w:t>参展展品：核对 12 套系列产品完整度，确认满足参展展示条件；</w:t>
      </w:r>
    </w:p>
    <w:p w14:paraId="19EA082A">
      <w:pPr>
        <w:pStyle w:val="5"/>
        <w:keepNext w:val="0"/>
        <w:keepLines w:val="0"/>
        <w:widowControl/>
        <w:suppressLineNumbers w:val="0"/>
      </w:pPr>
      <w:r>
        <w:t xml:space="preserve"> </w:t>
      </w:r>
      <w:r>
        <w:rPr>
          <w:rFonts w:hint="eastAsia" w:eastAsia="宋体"/>
          <w:lang w:val="en-US" w:eastAsia="zh-CN"/>
        </w:rPr>
        <w:t xml:space="preserve">   3、</w:t>
      </w:r>
      <w:r>
        <w:t>直播活动：核对直播场次，查阅直播相关资料，确认按要求完成品牌推介；</w:t>
      </w:r>
    </w:p>
    <w:p w14:paraId="3467A8AE">
      <w:pPr>
        <w:pStyle w:val="5"/>
        <w:keepNext w:val="0"/>
        <w:keepLines w:val="0"/>
        <w:widowControl/>
        <w:suppressLineNumbers w:val="0"/>
        <w:ind w:firstLine="240" w:firstLineChars="100"/>
      </w:pPr>
      <w:r>
        <w:t xml:space="preserve"> </w:t>
      </w:r>
      <w:r>
        <w:rPr>
          <w:rFonts w:hint="eastAsia" w:eastAsia="宋体"/>
          <w:lang w:val="en-US" w:eastAsia="zh-CN"/>
        </w:rPr>
        <w:t>4、</w:t>
      </w:r>
      <w:r>
        <w:t>全部工作完成后，采购人组织整体验收，验收合格后按合同约定支付款项。</w:t>
      </w:r>
    </w:p>
    <w:p w14:paraId="6BBD9458">
      <w:pPr>
        <w:pStyle w:val="4"/>
        <w:spacing w:before="183" w:line="219" w:lineRule="auto"/>
        <w:ind w:left="371"/>
        <w:rPr>
          <w:rFonts w:ascii="宋体" w:hAnsi="宋体" w:eastAsia="宋体" w:cs="宋体"/>
          <w:sz w:val="24"/>
          <w:szCs w:val="24"/>
        </w:rPr>
      </w:pPr>
    </w:p>
    <w:p w14:paraId="587196A7">
      <w:pPr>
        <w:pStyle w:val="4"/>
        <w:numPr>
          <w:ilvl w:val="0"/>
          <w:numId w:val="0"/>
        </w:numPr>
        <w:spacing w:before="181" w:line="219" w:lineRule="auto"/>
        <w:outlineLvl w:val="1"/>
        <w:rPr>
          <w:b/>
          <w:bCs/>
          <w:spacing w:val="-5"/>
        </w:rPr>
      </w:pPr>
      <w:r>
        <w:rPr>
          <w:rFonts w:hint="eastAsia"/>
          <w:b/>
          <w:bCs/>
          <w:spacing w:val="-5"/>
          <w:lang w:val="en-US" w:eastAsia="zh-CN"/>
        </w:rPr>
        <w:t>六、</w:t>
      </w:r>
      <w:r>
        <w:rPr>
          <w:b/>
          <w:bCs/>
          <w:spacing w:val="-5"/>
        </w:rPr>
        <w:t>违约责任</w:t>
      </w:r>
    </w:p>
    <w:p w14:paraId="06347B39">
      <w:pPr>
        <w:pStyle w:val="4"/>
        <w:numPr>
          <w:ilvl w:val="0"/>
          <w:numId w:val="0"/>
        </w:numPr>
        <w:spacing w:before="181" w:line="360" w:lineRule="auto"/>
        <w:ind w:firstLine="480" w:firstLineChars="200"/>
        <w:outlineLvl w:val="1"/>
        <w:rPr>
          <w:rFonts w:hint="eastAsia" w:eastAsia="宋体"/>
          <w:sz w:val="20"/>
          <w:szCs w:val="20"/>
          <w:lang w:eastAsia="zh-CN"/>
        </w:rPr>
      </w:pPr>
      <w:r>
        <w:rPr>
          <w:rFonts w:ascii="宋体" w:hAnsi="宋体" w:eastAsia="宋体" w:cs="宋体"/>
          <w:sz w:val="24"/>
          <w:szCs w:val="24"/>
        </w:rPr>
        <w:t>除不可抗力因素外，若供应商未按合同约定</w:t>
      </w:r>
      <w:r>
        <w:rPr>
          <w:rStyle w:val="8"/>
          <w:rFonts w:ascii="宋体" w:hAnsi="宋体" w:eastAsia="宋体" w:cs="宋体"/>
          <w:b w:val="0"/>
          <w:bCs/>
          <w:sz w:val="24"/>
          <w:szCs w:val="24"/>
        </w:rPr>
        <w:t>交付期限</w:t>
      </w:r>
      <w:r>
        <w:rPr>
          <w:rFonts w:ascii="宋体" w:hAnsi="宋体" w:eastAsia="宋体" w:cs="宋体"/>
          <w:b w:val="0"/>
          <w:bCs/>
          <w:sz w:val="24"/>
          <w:szCs w:val="24"/>
        </w:rPr>
        <w:t>完成全部</w:t>
      </w:r>
      <w:r>
        <w:rPr>
          <w:rStyle w:val="8"/>
          <w:rFonts w:ascii="宋体" w:hAnsi="宋体" w:eastAsia="宋体" w:cs="宋体"/>
          <w:b w:val="0"/>
          <w:bCs/>
          <w:sz w:val="24"/>
          <w:szCs w:val="24"/>
        </w:rPr>
        <w:t>货物交付及配套工作</w:t>
      </w:r>
      <w:r>
        <w:rPr>
          <w:rFonts w:ascii="宋体" w:hAnsi="宋体" w:eastAsia="宋体" w:cs="宋体"/>
          <w:sz w:val="24"/>
          <w:szCs w:val="24"/>
        </w:rPr>
        <w:t>，每逾期 1 日历天，按</w:t>
      </w:r>
      <w:r>
        <w:rPr>
          <w:rStyle w:val="8"/>
          <w:rFonts w:ascii="宋体" w:hAnsi="宋体" w:eastAsia="宋体" w:cs="宋体"/>
          <w:sz w:val="24"/>
          <w:szCs w:val="24"/>
        </w:rPr>
        <w:t>合同总金额的0.1‰</w:t>
      </w:r>
      <w:r>
        <w:rPr>
          <w:rStyle w:val="8"/>
          <w:rFonts w:ascii="宋体" w:hAnsi="宋体" w:eastAsia="宋体" w:cs="宋体"/>
          <w:sz w:val="24"/>
          <w:szCs w:val="24"/>
        </w:rPr>
        <w:noBreakHyphen/>
      </w:r>
      <w:r>
        <w:rPr>
          <w:rStyle w:val="8"/>
          <w:rFonts w:ascii="宋体" w:hAnsi="宋体" w:eastAsia="宋体" w:cs="宋体"/>
          <w:sz w:val="24"/>
          <w:szCs w:val="24"/>
        </w:rPr>
        <w:t>0.3‰</w:t>
      </w:r>
      <w:r>
        <w:rPr>
          <w:rFonts w:ascii="宋体" w:hAnsi="宋体" w:eastAsia="宋体" w:cs="宋体"/>
          <w:sz w:val="24"/>
          <w:szCs w:val="24"/>
        </w:rPr>
        <w:t>向采购人支付违约金；逾期违约金累计最高不超过合同总价款的 10%。逾期超过 15 日历天，采购人有权书面通知解除合同，供应商须承担由此造成采购人全部实际损失</w:t>
      </w:r>
      <w:r>
        <w:rPr>
          <w:rFonts w:hint="eastAsia" w:cs="宋体"/>
          <w:sz w:val="24"/>
          <w:szCs w:val="24"/>
          <w:lang w:eastAsia="zh-CN"/>
        </w:rPr>
        <w:t>。</w:t>
      </w:r>
    </w:p>
    <w:sectPr>
      <w:pgSz w:w="12800" w:h="22760"/>
      <w:pgMar w:top="1419" w:right="1800" w:bottom="0" w:left="1809"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Gothic">
    <w:panose1 w:val="020B0609070205080204"/>
    <w:charset w:val="86"/>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96EC38"/>
    <w:multiLevelType w:val="singleLevel"/>
    <w:tmpl w:val="3496EC3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30441E1"/>
    <w:rsid w:val="044F39F1"/>
    <w:rsid w:val="0954331E"/>
    <w:rsid w:val="096B7951"/>
    <w:rsid w:val="09EB2C7F"/>
    <w:rsid w:val="0CA37841"/>
    <w:rsid w:val="13EE3A98"/>
    <w:rsid w:val="15F73BBB"/>
    <w:rsid w:val="18F338FE"/>
    <w:rsid w:val="1F843502"/>
    <w:rsid w:val="2657407B"/>
    <w:rsid w:val="270E7F5A"/>
    <w:rsid w:val="27C04293"/>
    <w:rsid w:val="27C12FCA"/>
    <w:rsid w:val="30F107EE"/>
    <w:rsid w:val="36F32EBC"/>
    <w:rsid w:val="38D646A3"/>
    <w:rsid w:val="3B223EA3"/>
    <w:rsid w:val="3C0435A9"/>
    <w:rsid w:val="43195B8C"/>
    <w:rsid w:val="44564BBE"/>
    <w:rsid w:val="469814BD"/>
    <w:rsid w:val="4B9C3C4C"/>
    <w:rsid w:val="55EB5C6C"/>
    <w:rsid w:val="5DB669A1"/>
    <w:rsid w:val="60FE7974"/>
    <w:rsid w:val="642A77A1"/>
    <w:rsid w:val="678A34C6"/>
    <w:rsid w:val="696F5C56"/>
    <w:rsid w:val="71A63C05"/>
    <w:rsid w:val="720B13D6"/>
    <w:rsid w:val="731C0BFD"/>
    <w:rsid w:val="763158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宋体" w:hAnsi="宋体" w:eastAsia="宋体" w:cs="宋体"/>
      <w:sz w:val="24"/>
      <w:szCs w:val="24"/>
      <w:lang w:val="en-US" w:eastAsia="en-US" w:bidi="ar-SA"/>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ff96a65a-64a1-459d-9d8b-6d6949b1e5d0</errorID>
      <errorWord>(</errorWord>
      <group>L1_Format</group>
      <groupName>格式问题</groupName>
      <ability>L2_HalfPunc_CN</ability>
      <abilityName>全半角问题</abilityName>
      <candidateList>
        <item>（</item>
      </candidateList>
      <explain>文本全半角错误。</explain>
      <paraID>2426AA6A</paraID>
      <start>22</start>
      <end>23</end>
      <status>unmodified</status>
      <modifiedWord/>
      <trackRevisions>false</trackRevisions>
    </reviewItem>
    <reviewItem>
      <errorID>b342ba83-5210-42eb-b9d1-1953933c062c</errorID>
      <errorWord>)</errorWord>
      <group>L1_Format</group>
      <groupName>格式问题</groupName>
      <ability>L2_HalfPunc_CN</ability>
      <abilityName>全半角问题</abilityName>
      <candidateList>
        <item>）</item>
      </candidateList>
      <explain>文本全半角错误。</explain>
      <paraID>2426AA6A</paraID>
      <start>34</start>
      <end>35</end>
      <status>unmodified</status>
      <modifiedWord/>
      <trackRevisions>false</trackRevisions>
    </reviewItem>
    <reviewItem>
      <errorID>4ea819c0-6dfa-49eb-8b70-b99698b2ab5b</errorID>
      <errorWord>(</errorWord>
      <group>L1_Format</group>
      <groupName>格式问题</groupName>
      <ability>L2_HalfPunc_CN</ability>
      <abilityName>全半角问题</abilityName>
      <candidateList>
        <item>（</item>
      </candidateList>
      <explain>文本全半角错误。</explain>
      <paraID>2426AA6A</paraID>
      <start>42</start>
      <end>43</end>
      <status>unmodified</status>
      <modifiedWord/>
      <trackRevisions>false</trackRevisions>
    </reviewItem>
    <reviewItem>
      <errorID>43231779-bd15-42e3-a171-e5d7808f35b6</errorID>
      <errorWord>)</errorWord>
      <group>L1_Format</group>
      <groupName>格式问题</groupName>
      <ability>L2_HalfPunc_CN</ability>
      <abilityName>全半角问题</abilityName>
      <candidateList>
        <item>）</item>
      </candidateList>
      <explain>文本全半角错误。</explain>
      <paraID>2426AA6A</paraID>
      <start>56</start>
      <end>57</end>
      <status>unmodified</status>
      <modifiedWord/>
      <trackRevisions>false</trackRevisions>
    </reviewItem>
    <reviewItem>
      <errorID>126093fa-80b4-4ac5-9000-27111820fb88</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2426AA6A</paraID>
      <start>68</start>
      <end>74</end>
      <status>unmodified</status>
      <modifiedWord/>
      <trackRevisions>false</trackRevisions>
    </reviewItem>
    <reviewItem>
      <errorID>30315fa3-a4eb-4651-a137-408f01c62a81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4688CF69</paraID>
      <start>0</start>
      <end>2</end>
      <status>unmodified</status>
      <modifiedWord/>
      <trackRevisions>false</trackRevisions>
    </reviewItem>
    <reviewItem>
      <errorID>d8946a55-443c-4c91-a1f5-a637330f9d58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5B836608</paraID>
      <start>0</start>
      <end>3</end>
      <status>unmodified</status>
      <modifiedWord/>
      <trackRevisions>false</trackRevisions>
    </reviewItem>
    <reviewItem>
      <errorID>774758bd-35b6-44d6-b780-6590b873b467</errorID>
      <errorWord>)</errorWord>
      <group>L1_Format</group>
      <groupName>格式问题</groupName>
      <ability>L2_HalfPunc_CN</ability>
      <abilityName>全半角问题</abilityName>
      <candidateList>
        <item>）</item>
      </candidateList>
      <explain>文本全半角错误。</explain>
      <paraID>5B836608</paraID>
      <start>188</start>
      <end>189</end>
      <status>unmodified</status>
      <modifiedWord/>
      <trackRevisions>false</trackRevisions>
    </reviewItem>
    <reviewItem>
      <errorID>13092488-f382-4be0-8469-42b7b7eafaef</errorID>
      <errorWord>)</errorWord>
      <group>L1_Format</group>
      <groupName>格式问题</groupName>
      <ability>L2_HalfPunc_CN</ability>
      <abilityName>全半角问题</abilityName>
      <candidateList>
        <item>）</item>
      </candidateList>
      <explain>文本全半角错误。</explain>
      <paraID>5B836608</paraID>
      <start>315</start>
      <end>316</end>
      <status>unmodified</status>
      <modifiedWord/>
      <trackRevisions>false</trackRevisions>
    </reviewItem>
    <reviewItem>
      <errorID>7600e606-9e95-44ed-af0a-66affc3ba5ba</errorID>
      <errorWord>)</errorWord>
      <group>L1_Format</group>
      <groupName>格式问题</groupName>
      <ability>L2_HalfPunc_CN</ability>
      <abilityName>全半角问题</abilityName>
      <candidateList>
        <item>）</item>
      </candidateList>
      <explain>文本全半角错误。</explain>
      <paraID>5B836608</paraID>
      <start>371</start>
      <end>372</end>
      <status>unmodified</status>
      <modifiedWord/>
      <trackRevisions>false</trackRevisions>
    </reviewItem>
    <reviewItem>
      <errorID>dd9c30e0-94cb-4bbb-b901-5050a4eb4dcd</errorID>
      <errorWord>)</errorWord>
      <group>L1_Format</group>
      <groupName>格式问题</groupName>
      <ability>L2_HalfPunc_CN</ability>
      <abilityName>全半角问题</abilityName>
      <candidateList>
        <item>）</item>
      </candidateList>
      <explain>文本全半角错误。</explain>
      <paraID>5B836608</paraID>
      <start>457</start>
      <end>458</end>
      <status>unmodified</status>
      <modifiedWord/>
      <trackRevisions>false</trackRevisions>
    </reviewItem>
    <reviewItem>
      <errorID>55e130a9-0c59-4e3c-80f7-0b1651b55b26</errorID>
      <errorWord>)</errorWord>
      <group>L1_Format</group>
      <groupName>格式问题</groupName>
      <ability>L2_HalfPunc_CN</ability>
      <abilityName>全半角问题</abilityName>
      <candidateList>
        <item>）</item>
      </candidateList>
      <explain>文本全半角错误。</explain>
      <paraID>5B836608</paraID>
      <start>486</start>
      <end>487</end>
      <status>unmodified</status>
      <modifiedWord/>
      <trackRevisions>false</trackRevisions>
    </reviewItem>
    <reviewItem>
      <errorID>f59a3e05-3f42-4c9a-a5fb-02f3e818ab39</errorID>
      <errorWord>。</errorWord>
      <group>L1_Punc</group>
      <groupName>标点问题</groupName>
      <ability>L2_Punc_CN</ability>
      <abilityName>标点符号问题</abilityName>
      <candidateList/>
      <explain/>
      <paraID>12D6247E</paraID>
      <start>0</start>
      <end>1</end>
      <status>unmodified</status>
      <modifiedWord/>
      <trackRevisions>false</trackRevisions>
    </reviewItem>
    <reviewItem>
      <errorID>d5063489-bf91-4abd-8710-94c05bf4687a</errorID>
      <errorWord>〔2017〕 141号</errorWord>
      <group>L1_Knowledge</group>
      <groupName>知识性问题</groupName>
      <ability>L2_Knowledge</ability>
      <abilityName>其他知识</abilityName>
      <candidateList>
        <item>〔2017〕141号</item>
      </candidateList>
      <explain>发文字号格式错误。</explain>
      <paraID>119B9DD1</paraID>
      <start>31</start>
      <end>42</end>
      <status>unmodified</status>
      <modifiedWord/>
      <trackRevisions>false</trackRevisions>
    </reviewItem>
    <reviewItem>
      <errorID>f1e8ddff-5747-48d7-a834-87de38ac1fdb</errorID>
      <errorWord>)</errorWord>
      <group>L1_Format</group>
      <groupName>格式问题</groupName>
      <ability>L2_HalfPunc_CN</ability>
      <abilityName>全半角问题</abilityName>
      <candidateList>
        <item>）</item>
      </candidateList>
      <explain>文本全半角错误。</explain>
      <paraID>51811D65</paraID>
      <start>66</start>
      <end>67</end>
      <status>unmodified</status>
      <modifiedWord/>
      <trackRevisions>false</trackRevisions>
    </reviewItem>
    <reviewItem>
      <errorID>72c3ead7-bd49-415b-993c-94a891390b06</errorID>
      <errorWord>限约保证金</errorWord>
      <group>L1_Knowledge</group>
      <groupName>知识性问题</groupName>
      <ability>L2_Term</ability>
      <abilityName>专业术语</abilityName>
      <candidateList>
        <item>履约保证金</item>
      </candidateList>
      <explain/>
      <paraID>718441D6</paraID>
      <start>0</start>
      <end>5</end>
      <status>unmodified</status>
      <modifiedWord/>
      <trackRevisions>false</trackRevisions>
    </reviewItem>
    <reviewItem>
      <errorID>ebbe873d-bc24-4112-bebd-88575019ff72</errorID>
      <errorWord>:</errorWord>
      <group>L1_Format</group>
      <groupName>格式问题</groupName>
      <ability>L2_HalfPunc_CN</ability>
      <abilityName>全半角问题</abilityName>
      <candidateList>
        <item>：</item>
      </candidateList>
      <explain>文本全半角错误。</explain>
      <paraID>718441D6</paraID>
      <start>24</start>
      <end>25</end>
      <status>unmodified</status>
      <modifiedWord/>
      <trackRevisions>false</trackRevisions>
    </reviewItem>
    <reviewItem>
      <errorID>613045a0-99cd-4418-b4d3-8335e6af1d69</errorID>
      <errorWord>(</errorWord>
      <group>L1_Format</group>
      <groupName>格式问题</groupName>
      <ability>L2_HalfPunc_CN</ability>
      <abilityName>全半角问题</abilityName>
      <candidateList>
        <item>（</item>
      </candidateList>
      <explain>文本全半角错误。</explain>
      <paraID>38E8E82C</paraID>
      <start>26</start>
      <end>27</end>
      <status>unmodified</status>
      <modifiedWord/>
      <trackRevisions>false</trackRevisions>
    </reviewItem>
    <reviewItem>
      <errorID>2bcfe705-b159-449f-afcd-b566ebe253cf</errorID>
      <errorWord>)</errorWord>
      <group>L1_Format</group>
      <groupName>格式问题</groupName>
      <ability>L2_HalfPunc_CN</ability>
      <abilityName>全半角问题</abilityName>
      <candidateList>
        <item>）</item>
      </candidateList>
      <explain>文本全半角错误。</explain>
      <paraID>38E8E82C</paraID>
      <start>34</start>
      <end>35</end>
      <status>unmodified</status>
      <modifiedWord/>
      <trackRevisions>false</trackRevisions>
    </reviewItem>
    <reviewItem>
      <errorID>637dda17-b5ac-4fe7-a13b-aa1a1215481d</errorID>
      <errorWord>(</errorWord>
      <group>L1_Format</group>
      <groupName>格式问题</groupName>
      <ability>L2_HalfPunc_CN</ability>
      <abilityName>全半角问题</abilityName>
      <candidateList>
        <item>（</item>
      </candidateList>
      <explain>文本全半角错误。</explain>
      <paraID>38E8E82C</paraID>
      <start>129</start>
      <end>130</end>
      <status>unmodified</status>
      <modifiedWord/>
      <trackRevisions>false</trackRevisions>
    </reviewItem>
    <reviewItem>
      <errorID>5f8e21a0-1c11-4d2f-80a4-0e13f0099d52</errorID>
      <errorWord>(2014)214号</errorWord>
      <group>L1_Knowledge</group>
      <groupName>知识性问题</groupName>
      <ability>L2_Knowledge</ability>
      <abilityName>其他知识</abilityName>
      <candidateList>
        <item>〔2014〕214号</item>
      </candidateList>
      <explain>发文字号格式错误。</explain>
      <paraID>38E8E82C</paraID>
      <start>132</start>
      <end>142</end>
      <status>unmodified</status>
      <modifiedWord/>
      <trackRevisions>false</trackRevisions>
    </reviewItem>
    <reviewItem>
      <errorID>5ecb4334-2e1a-40df-b922-3ce0c1a11b13</errorID>
      <errorWord>)</errorWord>
      <group>L1_Format</group>
      <groupName>格式问题</groupName>
      <ability>L2_HalfPunc_CN</ability>
      <abilityName>全半角问题</abilityName>
      <candidateList>
        <item>）</item>
      </candidateList>
      <explain>文本全半角错误。</explain>
      <paraID>38E8E82C</paraID>
      <start>142</start>
      <end>143</end>
      <status>unmodified</status>
      <modifiedWord/>
      <trackRevisions>false</trackRevisions>
    </reviewItem>
    <reviewItem>
      <errorID>4cb1bef4-2f1c-45f8-a409-6fd0186f863e</errorID>
      <errorWord>(</errorWord>
      <group>L1_Format</group>
      <groupName>格式问题</groupName>
      <ability>L2_HalfPunc_CN</ability>
      <abilityName>全半角问题</abilityName>
      <candidateList>
        <item>（</item>
      </candidateList>
      <explain>文本全半角错误。</explain>
      <paraID>38E8E82C</paraID>
      <start>163</start>
      <end>164</end>
      <status>unmodified</status>
      <modifiedWord/>
      <trackRevisions>false</trackRevisions>
    </reviewItem>
    <reviewItem>
      <errorID>be1104fc-ba93-4a3f-a940-cae386a3039c</errorID>
      <errorWord>)</errorWord>
      <group>L1_Format</group>
      <groupName>格式问题</groupName>
      <ability>L2_HalfPunc_CN</ability>
      <abilityName>全半角问题</abilityName>
      <candidateList>
        <item>）</item>
      </candidateList>
      <explain>文本全半角错误。</explain>
      <paraID>38E8E82C</paraID>
      <start>167</start>
      <end>168</end>
      <status>unmodified</status>
      <modifiedWord/>
      <trackRevisions>false</trackRevisions>
    </reviewItem>
    <reviewItem>
      <errorID>6597187d-20b1-467b-a228-6a79e019e9c5</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38E8E82C</paraID>
      <start>169</start>
      <end>176</end>
      <status>unmodified</status>
      <modifiedWord/>
      <trackRevisions>false</trackRevisions>
    </reviewItem>
    <reviewItem>
      <errorID>c28fda73-e59d-4ec7-b482-90d718519748</errorID>
      <errorWord>(</errorWord>
      <group>L1_Format</group>
      <groupName>格式问题</groupName>
      <ability>L2_HalfPunc_CN</ability>
      <abilityName>全半角问题</abilityName>
      <candidateList>
        <item>（</item>
      </candidateList>
      <explain>文本全半角错误。</explain>
      <paraID>6AD58262</paraID>
      <start>5</start>
      <end>6</end>
      <status>unmodified</status>
      <modifiedWord/>
      <trackRevisions>false</trackRevisions>
    </reviewItem>
    <reviewItem>
      <errorID>883f87d3-39ea-4cf2-b44f-568b1be281d7</errorID>
      <errorWord>)</errorWord>
      <group>L1_Format</group>
      <groupName>格式问题</groupName>
      <ability>L2_HalfPunc_CN</ability>
      <abilityName>全半角问题</abilityName>
      <candidateList>
        <item>）</item>
      </candidateList>
      <explain>文本全半角错误。</explain>
      <paraID>6AD58262</paraID>
      <start>18</start>
      <end>19</end>
      <status>unmodified</status>
      <modifiedWord/>
      <trackRevisions>false</trackRevisions>
    </reviewItem>
    <reviewItem>
      <errorID>fc2b6062-260d-4d72-b8e7-10b73d38c056</errorID>
      <errorWord>如对</errorWord>
      <group>L1_Word</group>
      <groupName>字词问题</groupName>
      <ability>L2_Typo</ability>
      <abilityName>字词错误</abilityName>
      <candidateList>
        <item>如</item>
      </candidateList>
      <explain/>
      <paraID>3E157124</paraID>
      <start>7</start>
      <end>9</end>
      <status>unmodified</status>
      <modifiedWord/>
      <trackRevisions>false</trackRevisions>
    </reviewItem>
    <reviewItem>
      <errorID>6c805de2-4082-47c7-b299-0ed71e6ff296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602DDE50</paraID>
      <start>0</start>
      <end>2</end>
      <status>unmodified</status>
      <modifiedWord/>
      <trackRevisions>false</trackRevisions>
    </reviewItem>
    <reviewItem>
      <errorID>93655863-4217-490f-a675-752a503c5d0b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50E2977C</paraID>
      <start>0</start>
      <end>2</end>
      <status>unmodified</status>
      <modifiedWord/>
      <trackRevisions>false</trackRevisions>
    </reviewItem>
    <reviewItem>
      <errorID>d69b9376-fc4a-45f2-aa17-d39c8592893d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73E153A8</paraID>
      <start>0</start>
      <end>2</end>
      <status>unmodified</status>
      <modifiedWord/>
      <trackRevisions>false</trackRevisions>
    </reviewItem>
    <reviewItem>
      <errorID>e6a70382-008f-4edc-bd5a-35dce535cd9c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2A0D4826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f64341c-6c31-48e0-853c-c62dd137d015}">
  <ds:schemaRefs/>
</ds:datastoreItem>
</file>

<file path=docProps/app.xml><?xml version="1.0" encoding="utf-8"?>
<Properties xmlns="http://schemas.openxmlformats.org/officeDocument/2006/extended-properties" xmlns:vt="http://schemas.openxmlformats.org/officeDocument/2006/docPropsVTypes">
  <Pages>4</Pages>
  <Words>2816</Words>
  <Characters>2970</Characters>
  <TotalTime>12</TotalTime>
  <ScaleCrop>false</ScaleCrop>
  <LinksUpToDate>false</LinksUpToDate>
  <CharactersWithSpaces>3121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2025-10-21T09:23:00Z</dcterms:created>
  <dc:creator>Kingsoft-PDF</dc:creator>
  <cp:lastModifiedBy>WPS_1640399546</cp:lastModifiedBy>
  <dcterms:modified xsi:type="dcterms:W3CDTF">2026-09-10T12:09:01Z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2026-08-25T14:56:34Z</vt:filetime>
  </property>
  <property fmtid="{D5CDD505-2E9C-101B-9397-08002B2CF9AE}" pid="4" name="KSOTemplateDocerSaveRecord">
    <vt:lpwstr>eyJoZGlkIjoiZjA4YmMzYmQ5NjJjYjBlODBiZTRmZTM1NzIwY2FiZGUiLCJ1c2VySWQiOiIxMzA1MzY2MDQwIn0=</vt:lpwstr>
  </property>
  <property fmtid="{D5CDD505-2E9C-101B-9397-08002B2CF9AE}" pid="5" name="KSOProductBuildVer">
    <vt:lpwstr>2052-12.1.0.28505</vt:lpwstr>
  </property>
  <property fmtid="{D5CDD505-2E9C-101B-9397-08002B2CF9AE}" pid="6" name="ICV">
    <vt:lpwstr>9A01B45C9C1D46FBA3DBF3902F7D407B_12</vt:lpwstr>
  </property>
</Properties>
</file>