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版本号：政采-渭南市-2026-0098620260527001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功能提升改造项目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政采-渭南市-2026-00986</w:t>
      </w:r>
      <w:r>
        <w:br/>
      </w:r>
      <w:r>
        <w:br/>
      </w:r>
      <w:r>
        <w:br/>
      </w:r>
    </w:p>
    <w:p>
      <w:pPr>
        <w:pStyle w:val="null3"/>
        <w:jc w:val="center"/>
        <w:outlineLvl w:val="2"/>
      </w:pPr>
      <w:r>
        <w:rPr>
          <w:rFonts w:ascii="仿宋_GB2312" w:hAnsi="仿宋_GB2312" w:cs="仿宋_GB2312" w:eastAsia="仿宋_GB2312"/>
          <w:sz w:val="28"/>
          <w:b/>
        </w:rPr>
        <w:t>渭南市工人文化宫</w:t>
      </w:r>
    </w:p>
    <w:p>
      <w:pPr>
        <w:pStyle w:val="null3"/>
        <w:jc w:val="center"/>
        <w:outlineLvl w:val="2"/>
      </w:pPr>
      <w:r>
        <w:rPr>
          <w:rFonts w:ascii="仿宋_GB2312" w:hAnsi="仿宋_GB2312" w:cs="仿宋_GB2312" w:eastAsia="仿宋_GB2312"/>
          <w:sz w:val="28"/>
          <w:b/>
        </w:rPr>
        <w:t>陕西诚方源项目管理有限公司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陕西诚方源项目管理有限公司</w:t>
      </w:r>
      <w:r>
        <w:rPr>
          <w:rFonts w:ascii="仿宋_GB2312" w:hAnsi="仿宋_GB2312" w:cs="仿宋_GB2312" w:eastAsia="仿宋_GB2312"/>
        </w:rPr>
        <w:t>（以下简称“代理机构”）受</w:t>
      </w:r>
      <w:r>
        <w:rPr>
          <w:rFonts w:ascii="仿宋_GB2312" w:hAnsi="仿宋_GB2312" w:cs="仿宋_GB2312" w:eastAsia="仿宋_GB2312"/>
        </w:rPr>
        <w:t>渭南市工人文化宫</w:t>
      </w:r>
      <w:r>
        <w:rPr>
          <w:rFonts w:ascii="仿宋_GB2312" w:hAnsi="仿宋_GB2312" w:cs="仿宋_GB2312" w:eastAsia="仿宋_GB2312"/>
        </w:rPr>
        <w:t>委托，拟对</w:t>
      </w:r>
      <w:r>
        <w:rPr>
          <w:rFonts w:ascii="仿宋_GB2312" w:hAnsi="仿宋_GB2312" w:cs="仿宋_GB2312" w:eastAsia="仿宋_GB2312"/>
        </w:rPr>
        <w:t>功能提升改造项目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政采-渭南市-2026-00986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功能提升改造项目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渭南市工人文化宫作为服务广大职工群众、发展工运事业、传播工运文化的重要阵地，承担着弘扬劳模精神、劳动精神、工匠精神的重要职能。根据省创建标准化工人文化宫项目要求和省级标准化工人文化宫建设指引，结合市工人文化官实际，现需对文化宫部分功能设施进行提升改造，拟建设渭南工运史展馆、职工书屋及运动回廊塑胶铺设、接待室布置等设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采购包1（渭南市工运史展馆布置提升改造项目）：属于专门面向中小企业采购。</w:t>
      </w:r>
    </w:p>
    <w:p>
      <w:pPr>
        <w:pStyle w:val="null3"/>
      </w:pPr>
      <w:r>
        <w:rPr>
          <w:rFonts w:ascii="仿宋_GB2312" w:hAnsi="仿宋_GB2312" w:cs="仿宋_GB2312" w:eastAsia="仿宋_GB2312"/>
        </w:rPr>
        <w:t>采购包2（职工书屋及运动回廊塑胶铺设及接待室布置等提升改造项目）：属于专门面向中小企业采购。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1、法定代表人或其授权代表委托书：法定代表人直接参加磋商的，须出具法定代表人身份证明书；法定代表人授权代表参加磋商的，须出具法定代表人授权委托书</w:t>
      </w:r>
    </w:p>
    <w:p>
      <w:pPr>
        <w:pStyle w:val="null3"/>
      </w:pPr>
      <w:r>
        <w:rPr>
          <w:rFonts w:ascii="仿宋_GB2312" w:hAnsi="仿宋_GB2312" w:cs="仿宋_GB2312" w:eastAsia="仿宋_GB2312"/>
        </w:rPr>
        <w:t>2、信用信息：供应商不得为“中国执行信息公开网”（http://zxgk.court.gov.cn/shixin/）失信被执行人和“信用中国(www.creditchina.gov.cn)”中列入重大税收违法案件当事人名单的供应商，不得为中国政府采购网（www.ccgp.gov.cn）政府采购严重违法失信行为记录名单中被财政部门禁止参加政府采购活动的供应商。（供应商无需提供，以代理机构开标后现场查询记录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1、法定代表人或其授权代表委托书：法定代表人直接参加磋商的，须出具法定代表人身份证明书；法定代表人授权代表参加磋商的，须出具法定代表人授权委托书</w:t>
      </w:r>
    </w:p>
    <w:p>
      <w:pPr>
        <w:pStyle w:val="null3"/>
      </w:pPr>
      <w:r>
        <w:rPr>
          <w:rFonts w:ascii="仿宋_GB2312" w:hAnsi="仿宋_GB2312" w:cs="仿宋_GB2312" w:eastAsia="仿宋_GB2312"/>
        </w:rPr>
        <w:t>2、信用信息：供应商不得为“中国执行信息公开网”（http://zxgk.court.gov.cn/shixin/）失信被执行人和“信用中国(www.creditchina.gov.cn)”中列入重大税收违法案件当事人名单的供应商，不得为中国政府采购网（www.ccgp.gov.cn）政府采购严重违法失信行为记录名单中被财政部门禁止参加政府采购活动的供应商。（供应商无需提供，以代理机构开标后现场查询记录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渭南市工人文化宫</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渭南市临渭区三贤路北段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0913-2020076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陕西诚方源项目管理有限公司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陕西省西安市新城区金花北路169号天彩大厦B座20层2001室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阮旭静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029-89339538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采购包1：720,000.00元</w:t>
            </w:r>
          </w:p>
          <w:p>
            <w:pPr>
              <w:pStyle w:val="null3"/>
            </w:pPr>
            <w:r>
              <w:rPr>
                <w:rFonts w:ascii="仿宋_GB2312" w:hAnsi="仿宋_GB2312" w:cs="仿宋_GB2312" w:eastAsia="仿宋_GB2312"/>
              </w:rPr>
              <w:t>采购包2：580,000.00元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采购包2保证金金额：10,000.00元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开户名称：陕西诚方源项目管理有限公司（缴纳保证金时请备注“项目编号采购包1/2磋商保证金”）</w:t>
            </w:r>
          </w:p>
          <w:p>
            <w:pPr>
              <w:pStyle w:val="null3"/>
            </w:pPr>
            <w:r>
              <w:rPr>
                <w:rFonts w:ascii="仿宋_GB2312" w:hAnsi="仿宋_GB2312" w:cs="仿宋_GB2312" w:eastAsia="仿宋_GB2312"/>
              </w:rPr>
              <w:t>开户银行：中信银行股份有限公司西安咸宁路支行</w:t>
            </w:r>
          </w:p>
          <w:p>
            <w:pPr>
              <w:pStyle w:val="null3"/>
            </w:pPr>
            <w:r>
              <w:rPr>
                <w:rFonts w:ascii="仿宋_GB2312" w:hAnsi="仿宋_GB2312" w:cs="仿宋_GB2312" w:eastAsia="仿宋_GB2312"/>
              </w:rPr>
              <w:t>银行账号：8111701011600592875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代理服务费收费标准：1、本项目收取代理服务费 代理服务费用收取对象：中标/成交供应商 代理服务费收费标准：参照国家计委关于印发《招标代理服务收费管理暂行办法》的通知（计价格〔2002〕1980号）、《国家发展和改革委员会办公厅关于招标代理服务收费有关问题的通知》（发改办价格〔2003〕857号）规定的标准。 2、采购代理服务费账户： 公司名称：陕西诚方源项目管理有限公司 账 号: 8111701011600592875 开 户 行：中信银行股份有限公司西安咸宁路支行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渭南市工人文化宫</w:t>
      </w:r>
      <w:r>
        <w:rPr>
          <w:rFonts w:ascii="仿宋_GB2312" w:hAnsi="仿宋_GB2312" w:cs="仿宋_GB2312" w:eastAsia="仿宋_GB2312"/>
        </w:rPr>
        <w:t>和</w:t>
      </w:r>
      <w:r>
        <w:rPr>
          <w:rFonts w:ascii="仿宋_GB2312" w:hAnsi="仿宋_GB2312" w:cs="仿宋_GB2312" w:eastAsia="仿宋_GB2312"/>
        </w:rPr>
        <w:t>陕西诚方源项目管理有限公司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渭南市工人文化宫</w:t>
      </w:r>
      <w:r>
        <w:rPr>
          <w:rFonts w:ascii="仿宋_GB2312" w:hAnsi="仿宋_GB2312" w:cs="仿宋_GB2312" w:eastAsia="仿宋_GB2312"/>
        </w:rPr>
        <w:t>负责解释。除上述磋商文件内容，其他内容由</w:t>
      </w:r>
      <w:r>
        <w:rPr>
          <w:rFonts w:ascii="仿宋_GB2312" w:hAnsi="仿宋_GB2312" w:cs="仿宋_GB2312" w:eastAsia="仿宋_GB2312"/>
        </w:rPr>
        <w:t>陕西诚方源项目管理有限公司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渭南市工人文化宫</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陕西诚方源项目管理有限公司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以本项目政府采购合同、磋商文件、供应商的响应文件及承诺为准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以本项目政府采购合同、磋商文件、供应商的响应文件及承诺为准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陕西诚方源项目管理有限公司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陕西诚方源项目管理有限公司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陕西诚方源项目管理有限公司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联系人：阮旭静</w:t>
      </w:r>
    </w:p>
    <w:p>
      <w:pPr>
        <w:pStyle w:val="null3"/>
      </w:pPr>
      <w:r>
        <w:rPr>
          <w:rFonts w:ascii="仿宋_GB2312" w:hAnsi="仿宋_GB2312" w:cs="仿宋_GB2312" w:eastAsia="仿宋_GB2312"/>
        </w:rPr>
        <w:t>联系电话：029-89339538</w:t>
      </w:r>
    </w:p>
    <w:p>
      <w:pPr>
        <w:pStyle w:val="null3"/>
      </w:pPr>
      <w:r>
        <w:rPr>
          <w:rFonts w:ascii="仿宋_GB2312" w:hAnsi="仿宋_GB2312" w:cs="仿宋_GB2312" w:eastAsia="仿宋_GB2312"/>
        </w:rPr>
        <w:t>地址：陕西省西安市新城区金花北路169号天彩大厦B座20层2001室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渭南市工人文化宫作为服务广大职工群众、发展工运事业、传播工运文化的重要阵地，承担着弘扬劳模精神、劳动精神、工匠精神的重要职能。根据省创建标准化工人文化宫项目要求和省级标准化工人文化宫建设指引，结合市工人文化官实际，现需对文化宫部分功能设施进行提升改造，拟建设渭南工运史展馆、职工书屋及运动回廊塑胶铺设、接待室布置等设施。</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720,000.00</w:t>
      </w:r>
    </w:p>
    <w:p>
      <w:pPr>
        <w:pStyle w:val="null3"/>
      </w:pPr>
      <w:r>
        <w:rPr>
          <w:rFonts w:ascii="仿宋_GB2312" w:hAnsi="仿宋_GB2312" w:cs="仿宋_GB2312" w:eastAsia="仿宋_GB2312"/>
        </w:rPr>
        <w:t>采购包最高限价（元）: 720,000.00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渭南市工运史展馆布置提升改造项目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580,000.00</w:t>
      </w:r>
    </w:p>
    <w:p>
      <w:pPr>
        <w:pStyle w:val="null3"/>
      </w:pPr>
      <w:r>
        <w:rPr>
          <w:rFonts w:ascii="仿宋_GB2312" w:hAnsi="仿宋_GB2312" w:cs="仿宋_GB2312" w:eastAsia="仿宋_GB2312"/>
        </w:rPr>
        <w:t>采购包最高限价（元）: 580,000.00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职工书屋及运动回廊塑胶铺设及接待室布置等提升改造项目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标的名称：渭南市工运史展馆布置提升改造项目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320"/>
              <w:gridCol w:w="1590"/>
              <w:gridCol w:w="320"/>
              <w:gridCol w:w="320"/>
            </w:tblGrid>
            <w:tr>
              <w:tc>
                <w:tcPr>
                  <w:tcW w:type="dxa" w:w="3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15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工程名称</w:t>
                  </w:r>
                </w:p>
              </w:tc>
              <w:tc>
                <w:tcPr>
                  <w:tcW w:type="dxa" w:w="3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c>
                <w:tcPr>
                  <w:tcW w:type="dxa" w:w="3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工程量</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展陈大纲内容策划</w:t>
                  </w:r>
                  <w:r>
                    <w:br/>
                  </w:r>
                  <w:r>
                    <w:rPr>
                      <w:rFonts w:ascii="仿宋_GB2312" w:hAnsi="仿宋_GB2312" w:cs="仿宋_GB2312" w:eastAsia="仿宋_GB2312"/>
                      <w:sz w:val="20"/>
                      <w:color w:val="000000"/>
                    </w:rPr>
                    <w:t>（含内容梳理、文案撰写、大纲排版）</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360</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空间概念设计</w:t>
                  </w:r>
                  <w:r>
                    <w:br/>
                  </w:r>
                  <w:r>
                    <w:rPr>
                      <w:rFonts w:ascii="仿宋_GB2312" w:hAnsi="仿宋_GB2312" w:cs="仿宋_GB2312" w:eastAsia="仿宋_GB2312"/>
                      <w:sz w:val="20"/>
                      <w:color w:val="000000"/>
                    </w:rPr>
                    <w:t>（含空间动线、功能分区、风格定位）</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360</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全套效果设计</w:t>
                  </w:r>
                  <w:r>
                    <w:br/>
                  </w:r>
                  <w:r>
                    <w:rPr>
                      <w:rFonts w:ascii="仿宋_GB2312" w:hAnsi="仿宋_GB2312" w:cs="仿宋_GB2312" w:eastAsia="仿宋_GB2312"/>
                      <w:sz w:val="20"/>
                      <w:color w:val="000000"/>
                    </w:rPr>
                    <w:t>（含平立面效果图、全景漫游制作）</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360</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全套施工图纸设计</w:t>
                  </w:r>
                  <w:r>
                    <w:br/>
                  </w:r>
                  <w:r>
                    <w:rPr>
                      <w:rFonts w:ascii="仿宋_GB2312" w:hAnsi="仿宋_GB2312" w:cs="仿宋_GB2312" w:eastAsia="仿宋_GB2312"/>
                      <w:sz w:val="20"/>
                      <w:color w:val="000000"/>
                    </w:rPr>
                    <w:t>（含施工图、节点图、材料清单）</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360</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照片搜集（含史料搜集、现场拍摄；搜集整理各类历史照片约</w:t>
                  </w:r>
                  <w:r>
                    <w:rPr>
                      <w:rFonts w:ascii="仿宋_GB2312" w:hAnsi="仿宋_GB2312" w:cs="仿宋_GB2312" w:eastAsia="仿宋_GB2312"/>
                      <w:sz w:val="20"/>
                      <w:color w:val="000000"/>
                    </w:rPr>
                    <w:t>100-200张，年代以1920年代至2000年代为主，覆盖不同发展阶段。所有照片按年代、事件、人物进行分类归档，并完成专业修复，包括去尘去斑、修补破损、校色、AI无损放大等处理，最终制成高清、完整、可直接用于展馆展板的数字素材。）</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老物件的搜集整理（搜集整理具有时代代表性、文化内涵且适配工运主题的物件，规范完成搜集、清洁、修复、保管全流程，确保物件完好且贴合展示需求。主要涵盖</w:t>
                  </w:r>
                  <w:r>
                    <w:rPr>
                      <w:rFonts w:ascii="仿宋_GB2312" w:hAnsi="仿宋_GB2312" w:cs="仿宋_GB2312" w:eastAsia="仿宋_GB2312"/>
                      <w:sz w:val="20"/>
                      <w:color w:val="000000"/>
                    </w:rPr>
                    <w:t>1950年代至2000年代，按时代脉络合理分布，完整呈现不同时期的生产、生活风貌；总计搜集整理老物件30件及以上，各年代数量分配大致如下：1950-1970年代不少于8件，1980-1990年代不少于12件，2000年代不少于10件。）</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施工垃圾现场清运（含垃圾外运）</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360.00</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现场成品保护（电梯间及公共通道，现场公共设施保护）</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360.00</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拆除原有铝扣板天棚吊顶、风口、灯具及顶面设备</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337.00</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新建</w:t>
                  </w:r>
                  <w:r>
                    <w:rPr>
                      <w:rFonts w:ascii="仿宋_GB2312" w:hAnsi="仿宋_GB2312" w:cs="仿宋_GB2312" w:eastAsia="仿宋_GB2312"/>
                      <w:sz w:val="20"/>
                      <w:color w:val="000000"/>
                    </w:rPr>
                    <w:t>主题形象墙、新建展墙</w:t>
                  </w:r>
                  <w:r>
                    <w:br/>
                  </w:r>
                  <w:r>
                    <w:rPr>
                      <w:rFonts w:ascii="仿宋_GB2312" w:hAnsi="仿宋_GB2312" w:cs="仿宋_GB2312" w:eastAsia="仿宋_GB2312"/>
                      <w:sz w:val="20"/>
                      <w:color w:val="000000"/>
                    </w:rPr>
                    <w:t>效果：造型墙、穿孔格栅、阻燃板等</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256.15</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新做灯槽、出风口</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新作隐形消防箱隐形门</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樘</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4.00</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墙面找平</w:t>
                  </w:r>
                  <w:r>
                    <w:br/>
                  </w:r>
                  <w:r>
                    <w:rPr>
                      <w:rFonts w:ascii="仿宋_GB2312" w:hAnsi="仿宋_GB2312" w:cs="仿宋_GB2312" w:eastAsia="仿宋_GB2312"/>
                      <w:sz w:val="20"/>
                      <w:color w:val="000000"/>
                    </w:rPr>
                    <w:t>做法</w:t>
                  </w:r>
                  <w:r>
                    <w:rPr>
                      <w:rFonts w:ascii="仿宋_GB2312" w:hAnsi="仿宋_GB2312" w:cs="仿宋_GB2312" w:eastAsia="仿宋_GB2312"/>
                      <w:sz w:val="20"/>
                      <w:color w:val="000000"/>
                    </w:rPr>
                    <w:t>;石膏板找平</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609.00</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墙面底纹和布展底层画面</w:t>
                  </w:r>
                  <w:r>
                    <w:br/>
                  </w:r>
                  <w:r>
                    <w:rPr>
                      <w:rFonts w:ascii="仿宋_GB2312" w:hAnsi="仿宋_GB2312" w:cs="仿宋_GB2312" w:eastAsia="仿宋_GB2312"/>
                      <w:sz w:val="20"/>
                      <w:color w:val="000000"/>
                    </w:rPr>
                    <w:t>做法</w:t>
                  </w:r>
                  <w:r>
                    <w:rPr>
                      <w:rFonts w:ascii="仿宋_GB2312" w:hAnsi="仿宋_GB2312" w:cs="仿宋_GB2312" w:eastAsia="仿宋_GB2312"/>
                      <w:sz w:val="20"/>
                      <w:color w:val="000000"/>
                    </w:rPr>
                    <w:t>:专用壁布打印</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609.00</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墙面布展</w:t>
                  </w:r>
                  <w:r>
                    <w:br/>
                  </w:r>
                  <w:r>
                    <w:rPr>
                      <w:rFonts w:ascii="仿宋_GB2312" w:hAnsi="仿宋_GB2312" w:cs="仿宋_GB2312" w:eastAsia="仿宋_GB2312"/>
                      <w:sz w:val="20"/>
                      <w:color w:val="000000"/>
                    </w:rPr>
                    <w:t>高密度环保板材</w:t>
                  </w:r>
                  <w:r>
                    <w:rPr>
                      <w:rFonts w:ascii="仿宋_GB2312" w:hAnsi="仿宋_GB2312" w:cs="仿宋_GB2312" w:eastAsia="仿宋_GB2312"/>
                      <w:sz w:val="20"/>
                      <w:color w:val="000000"/>
                    </w:rPr>
                    <w:t>uv平板打印封边处理或卷材肌理打印包背板</w:t>
                  </w:r>
                  <w:r>
                    <w:br/>
                  </w:r>
                  <w:r>
                    <w:rPr>
                      <w:rFonts w:ascii="仿宋_GB2312" w:hAnsi="仿宋_GB2312" w:cs="仿宋_GB2312" w:eastAsia="仿宋_GB2312"/>
                      <w:sz w:val="20"/>
                      <w:color w:val="000000"/>
                    </w:rPr>
                    <w:t>文字：亚克力雕刻</w:t>
                  </w:r>
                  <w:r>
                    <w:rPr>
                      <w:rFonts w:ascii="仿宋_GB2312" w:hAnsi="仿宋_GB2312" w:cs="仿宋_GB2312" w:eastAsia="仿宋_GB2312"/>
                      <w:sz w:val="20"/>
                      <w:color w:val="000000"/>
                    </w:rPr>
                    <w:t>uv、精工字、背打光发光字</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184.40</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新做金属格栅吊顶、异形吊顶等</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367.50</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室内顶面喷涂黑色涂料</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603.00</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电路改造铺设及安装</w:t>
                  </w:r>
                  <w:r>
                    <w:br/>
                  </w:r>
                  <w:r>
                    <w:rPr>
                      <w:rFonts w:ascii="仿宋_GB2312" w:hAnsi="仿宋_GB2312" w:cs="仿宋_GB2312" w:eastAsia="仿宋_GB2312"/>
                      <w:sz w:val="20"/>
                      <w:color w:val="000000"/>
                    </w:rPr>
                    <w:t>配线规格：</w:t>
                  </w:r>
                  <w:r>
                    <w:rPr>
                      <w:rFonts w:ascii="仿宋_GB2312" w:hAnsi="仿宋_GB2312" w:cs="仿宋_GB2312" w:eastAsia="仿宋_GB2312"/>
                      <w:sz w:val="20"/>
                      <w:color w:val="000000"/>
                    </w:rPr>
                    <w:t>2.5mm2/4mm2 配管：DN25</w:t>
                  </w:r>
                  <w:r>
                    <w:br/>
                  </w:r>
                  <w:r>
                    <w:rPr>
                      <w:rFonts w:ascii="仿宋_GB2312" w:hAnsi="仿宋_GB2312" w:cs="仿宋_GB2312" w:eastAsia="仿宋_GB2312"/>
                      <w:sz w:val="20"/>
                      <w:color w:val="000000"/>
                    </w:rPr>
                    <w:t>包含但不限于开关、插座等相关小电器</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360.00</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多媒体、</w:t>
                  </w:r>
                  <w:r>
                    <w:rPr>
                      <w:rFonts w:ascii="仿宋_GB2312" w:hAnsi="仿宋_GB2312" w:cs="仿宋_GB2312" w:eastAsia="仿宋_GB2312"/>
                      <w:sz w:val="20"/>
                      <w:color w:val="000000"/>
                    </w:rPr>
                    <w:t>55寸视频显示屏，支架等</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投射灯、效果灯</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轨道射灯（含安装轨道）、</w:t>
                  </w:r>
                  <w:r>
                    <w:rPr>
                      <w:rFonts w:ascii="仿宋_GB2312" w:hAnsi="仿宋_GB2312" w:cs="仿宋_GB2312" w:eastAsia="仿宋_GB2312"/>
                      <w:sz w:val="20"/>
                      <w:color w:val="000000"/>
                    </w:rPr>
                    <w:t>LED格栅灯等</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90.00</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灯带</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180.00</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玻璃展柜尺寸：</w:t>
                  </w:r>
                  <w:r>
                    <w:rPr>
                      <w:rFonts w:ascii="仿宋_GB2312" w:hAnsi="仿宋_GB2312" w:cs="仿宋_GB2312" w:eastAsia="仿宋_GB2312"/>
                      <w:sz w:val="20"/>
                      <w:color w:val="000000"/>
                    </w:rPr>
                    <w:t>500*1200mm</w:t>
                  </w:r>
                  <w:r>
                    <w:br/>
                  </w:r>
                  <w:r>
                    <w:rPr>
                      <w:rFonts w:ascii="仿宋_GB2312" w:hAnsi="仿宋_GB2312" w:cs="仿宋_GB2312" w:eastAsia="仿宋_GB2312"/>
                      <w:sz w:val="20"/>
                      <w:color w:val="000000"/>
                    </w:rPr>
                    <w:t>具体款式及详细要求以最终设计方案为准</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玻璃展柜尺寸：</w:t>
                  </w:r>
                  <w:r>
                    <w:rPr>
                      <w:rFonts w:ascii="仿宋_GB2312" w:hAnsi="仿宋_GB2312" w:cs="仿宋_GB2312" w:eastAsia="仿宋_GB2312"/>
                      <w:sz w:val="20"/>
                      <w:color w:val="000000"/>
                    </w:rPr>
                    <w:t>800*800mm</w:t>
                  </w:r>
                  <w:r>
                    <w:br/>
                  </w:r>
                  <w:r>
                    <w:rPr>
                      <w:rFonts w:ascii="仿宋_GB2312" w:hAnsi="仿宋_GB2312" w:cs="仿宋_GB2312" w:eastAsia="仿宋_GB2312"/>
                      <w:sz w:val="20"/>
                      <w:color w:val="000000"/>
                    </w:rPr>
                    <w:t>具体款式及详细要求以最终设计方案为准</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玻璃展柜尺寸：</w:t>
                  </w:r>
                  <w:r>
                    <w:rPr>
                      <w:rFonts w:ascii="仿宋_GB2312" w:hAnsi="仿宋_GB2312" w:cs="仿宋_GB2312" w:eastAsia="仿宋_GB2312"/>
                      <w:sz w:val="20"/>
                      <w:color w:val="000000"/>
                    </w:rPr>
                    <w:t>800*1600mm</w:t>
                  </w:r>
                  <w:r>
                    <w:br/>
                  </w:r>
                  <w:r>
                    <w:rPr>
                      <w:rFonts w:ascii="仿宋_GB2312" w:hAnsi="仿宋_GB2312" w:cs="仿宋_GB2312" w:eastAsia="仿宋_GB2312"/>
                      <w:sz w:val="20"/>
                      <w:color w:val="000000"/>
                    </w:rPr>
                    <w:t>具体款式及详细要求以最终设计方案为准</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展台，尺寸</w:t>
                  </w:r>
                  <w:r>
                    <w:rPr>
                      <w:rFonts w:ascii="仿宋_GB2312" w:hAnsi="仿宋_GB2312" w:cs="仿宋_GB2312" w:eastAsia="仿宋_GB2312"/>
                      <w:sz w:val="20"/>
                      <w:color w:val="000000"/>
                    </w:rPr>
                    <w:t>900*900mm</w:t>
                  </w:r>
                  <w:r>
                    <w:br/>
                  </w:r>
                  <w:r>
                    <w:rPr>
                      <w:rFonts w:ascii="仿宋_GB2312" w:hAnsi="仿宋_GB2312" w:cs="仿宋_GB2312" w:eastAsia="仿宋_GB2312"/>
                      <w:sz w:val="20"/>
                      <w:color w:val="000000"/>
                    </w:rPr>
                    <w:t>具体款式及详细要求以最终设计方案为准</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展台，</w:t>
                  </w:r>
                  <w:r>
                    <w:rPr>
                      <w:rFonts w:ascii="仿宋_GB2312" w:hAnsi="仿宋_GB2312" w:cs="仿宋_GB2312" w:eastAsia="仿宋_GB2312"/>
                      <w:sz w:val="20"/>
                      <w:color w:val="000000"/>
                    </w:rPr>
                    <w:t>900*1800mm</w:t>
                  </w:r>
                  <w:r>
                    <w:br/>
                  </w:r>
                  <w:r>
                    <w:rPr>
                      <w:rFonts w:ascii="仿宋_GB2312" w:hAnsi="仿宋_GB2312" w:cs="仿宋_GB2312" w:eastAsia="仿宋_GB2312"/>
                      <w:sz w:val="20"/>
                      <w:color w:val="000000"/>
                    </w:rPr>
                    <w:t>具体款式及详细要求以最终设计方案为准</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w:t>
                  </w:r>
                </w:p>
              </w:tc>
            </w:tr>
            <w:tr>
              <w:tc>
                <w:tcPr>
                  <w:tcW w:type="dxa" w:w="2550"/>
                  <w:gridSpan w:val="4"/>
                  <w:vMerge w:val="restart"/>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注：本次采购数量、规格均以最终设计方案为准，现场规格数量为初步测量数据，仅做参考；投标人报价时应充分考虑可能因设计方案变更产生的所有费用，本次招标为总价包干，后期因尺寸规格数量等所产生的费用，不予追加。</w:t>
                  </w:r>
                </w:p>
              </w:tc>
            </w:tr>
            <w:tr>
              <w:tc>
                <w:tcPr>
                  <w:tcW w:type="dxa" w:w="2550"/>
                  <w:gridSpan w:val="4"/>
                  <w:vMerge/>
                  <w:tcBorders>
                    <w:top w:val="none" w:color="000000" w:sz="4"/>
                    <w:left w:val="none" w:color="000000" w:sz="4"/>
                    <w:bottom w:val="none" w:color="000000" w:sz="4"/>
                    <w:right w:val="none" w:color="000000" w:sz="4"/>
                  </w:tcBorders>
                </w:tcP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标的名称：职工书屋及运动回廊塑胶铺设及接待室布置等提升改造项目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64"/>
              <w:gridCol w:w="394"/>
              <w:gridCol w:w="214"/>
              <w:gridCol w:w="214"/>
              <w:gridCol w:w="214"/>
              <w:gridCol w:w="214"/>
              <w:gridCol w:w="214"/>
              <w:gridCol w:w="214"/>
              <w:gridCol w:w="214"/>
              <w:gridCol w:w="214"/>
              <w:gridCol w:w="214"/>
              <w:gridCol w:w="60"/>
            </w:tblGrid>
            <w:tr>
              <w:tc>
                <w:tcPr>
                  <w:tcW w:type="dxa" w:w="2484"/>
                  <w:gridSpan w:val="1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 xml:space="preserve">  </w:t>
                  </w:r>
                  <w:r>
                    <w:rPr>
                      <w:rFonts w:ascii="仿宋_GB2312" w:hAnsi="仿宋_GB2312" w:cs="仿宋_GB2312" w:eastAsia="仿宋_GB2312"/>
                      <w:sz w:val="20"/>
                      <w:b/>
                    </w:rPr>
                    <w:t>一、职工书屋布置部分</w:t>
                  </w:r>
                </w:p>
              </w:tc>
              <w:tc>
                <w:tcPr>
                  <w:tcW w:type="dxa" w:w="6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39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项</w:t>
                  </w:r>
                  <w:r>
                    <w:rPr>
                      <w:rFonts w:ascii="仿宋_GB2312" w:hAnsi="仿宋_GB2312" w:cs="仿宋_GB2312" w:eastAsia="仿宋_GB2312"/>
                      <w:sz w:val="20"/>
                      <w:b/>
                    </w:rPr>
                    <w:t>目</w:t>
                  </w:r>
                  <w:r>
                    <w:rPr>
                      <w:rFonts w:ascii="仿宋_GB2312" w:hAnsi="仿宋_GB2312" w:cs="仿宋_GB2312" w:eastAsia="仿宋_GB2312"/>
                      <w:sz w:val="20"/>
                      <w:b/>
                    </w:rPr>
                    <w:t>名</w:t>
                  </w:r>
                  <w:r>
                    <w:rPr>
                      <w:rFonts w:ascii="仿宋_GB2312" w:hAnsi="仿宋_GB2312" w:cs="仿宋_GB2312" w:eastAsia="仿宋_GB2312"/>
                      <w:sz w:val="20"/>
                      <w:b/>
                    </w:rPr>
                    <w:t>称</w:t>
                  </w:r>
                </w:p>
              </w:tc>
              <w:tc>
                <w:tcPr>
                  <w:tcW w:type="dxa" w:w="642"/>
                  <w:gridSpan w:val="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c>
                <w:tcPr>
                  <w:tcW w:type="dxa" w:w="428"/>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规格（</w:t>
                  </w:r>
                  <w:r>
                    <w:rPr>
                      <w:rFonts w:ascii="仿宋_GB2312" w:hAnsi="仿宋_GB2312" w:cs="仿宋_GB2312" w:eastAsia="仿宋_GB2312"/>
                      <w:sz w:val="20"/>
                      <w:b/>
                    </w:rPr>
                    <w:t>m）</w:t>
                  </w:r>
                </w:p>
              </w:tc>
              <w:tc>
                <w:tcPr>
                  <w:tcW w:type="dxa" w:w="428"/>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428"/>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技术要求</w:t>
                  </w:r>
                </w:p>
              </w:tc>
              <w:tc>
                <w:tcPr>
                  <w:tcW w:type="dxa" w:w="6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场馆设计</w:t>
                  </w:r>
                </w:p>
              </w:tc>
              <w:tc>
                <w:tcPr>
                  <w:tcW w:type="dxa" w:w="642"/>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根据采购人要求及场地情况，对书屋进行全面设计，包含全套施工图纸设计、空间动线、功能分区、风格定位等</w:t>
                  </w:r>
                </w:p>
              </w:tc>
              <w:tc>
                <w:tcPr>
                  <w:tcW w:type="dxa" w:w="6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东侧新建墙体</w:t>
                  </w:r>
                </w:p>
              </w:tc>
              <w:tc>
                <w:tcPr>
                  <w:tcW w:type="dxa" w:w="642"/>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6.41*3.53m</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11.88</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工艺说明：</w:t>
                  </w:r>
                  <w:r>
                    <w:rPr>
                      <w:rFonts w:ascii="仿宋_GB2312" w:hAnsi="仿宋_GB2312" w:cs="仿宋_GB2312" w:eastAsia="仿宋_GB2312"/>
                      <w:sz w:val="20"/>
                    </w:rPr>
                    <w:t>1、轻钢龙骨膨胀螺栓固定（非直线造型可用木龙骨刷环保型防火涂料）；2、9 .5mm厚纸面石膏板罩面，自攻螺丝钉固定，钉眼点涂防锈漆，石膏板接缝处预留V字缝，防开裂填嵌缝加固，粘贴专用绷带；（不含显示屏面积）</w:t>
                  </w:r>
                </w:p>
              </w:tc>
              <w:tc>
                <w:tcPr>
                  <w:tcW w:type="dxa" w:w="6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储物间墙面腻子</w:t>
                  </w:r>
                </w:p>
              </w:tc>
              <w:tc>
                <w:tcPr>
                  <w:tcW w:type="dxa" w:w="642"/>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6.41*3.53m</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22.63</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工艺说明：</w:t>
                  </w:r>
                  <w:r>
                    <w:rPr>
                      <w:rFonts w:ascii="仿宋_GB2312" w:hAnsi="仿宋_GB2312" w:cs="仿宋_GB2312" w:eastAsia="仿宋_GB2312"/>
                      <w:sz w:val="20"/>
                    </w:rPr>
                    <w:t>1、原墙面基层粉刷石膏找平，2、批刮粉3遍；3、打磨处理；要求：阴阳角横平竖直，墙面平整</w:t>
                  </w:r>
                </w:p>
              </w:tc>
              <w:tc>
                <w:tcPr>
                  <w:tcW w:type="dxa" w:w="6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储物间墙面乳胶漆</w:t>
                  </w:r>
                </w:p>
              </w:tc>
              <w:tc>
                <w:tcPr>
                  <w:tcW w:type="dxa" w:w="642"/>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6.41*3.53m</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22.63</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工艺说明：采用环保五合一乳胶漆，</w:t>
                  </w:r>
                  <w:r>
                    <w:rPr>
                      <w:rFonts w:ascii="仿宋_GB2312" w:hAnsi="仿宋_GB2312" w:cs="仿宋_GB2312" w:eastAsia="仿宋_GB2312"/>
                      <w:sz w:val="20"/>
                    </w:rPr>
                    <w:t>1、打磨、喷涂底漆一遍，喷涂面漆二遍；2、双色以上（含双色）单价加收10%特殊墙面处理，费用另计。</w:t>
                  </w:r>
                </w:p>
              </w:tc>
              <w:tc>
                <w:tcPr>
                  <w:tcW w:type="dxa" w:w="6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东侧墙面木饰板包墙面</w:t>
                  </w:r>
                </w:p>
              </w:tc>
              <w:tc>
                <w:tcPr>
                  <w:tcW w:type="dxa" w:w="642"/>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6.41*3.53m</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11.88</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工艺说明：木饰板饰面，安装平整牢固，接缝严密。</w:t>
                  </w:r>
                </w:p>
              </w:tc>
              <w:tc>
                <w:tcPr>
                  <w:tcW w:type="dxa" w:w="6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3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东侧墙面隐形门</w:t>
                  </w:r>
                </w:p>
              </w:tc>
              <w:tc>
                <w:tcPr>
                  <w:tcW w:type="dxa" w:w="642"/>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樘</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0.75*2.1m</w:t>
                  </w:r>
                </w:p>
              </w:tc>
              <w:tc>
                <w:tcPr>
                  <w:tcW w:type="dxa" w:w="428"/>
                  <w:gridSpan w:val="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28"/>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工艺说明：成品木质定制。</w:t>
                  </w:r>
                </w:p>
              </w:tc>
              <w:tc>
                <w:tcPr>
                  <w:tcW w:type="dxa" w:w="6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3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地台基层</w:t>
                  </w:r>
                </w:p>
              </w:tc>
              <w:tc>
                <w:tcPr>
                  <w:tcW w:type="dxa" w:w="642"/>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4.4*2.4*0.2m</w:t>
                  </w:r>
                </w:p>
              </w:tc>
              <w:tc>
                <w:tcPr>
                  <w:tcW w:type="dxa" w:w="428"/>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10.56</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工艺说明：</w:t>
                  </w:r>
                  <w:r>
                    <w:rPr>
                      <w:rFonts w:ascii="仿宋_GB2312" w:hAnsi="仿宋_GB2312" w:cs="仿宋_GB2312" w:eastAsia="仿宋_GB2312"/>
                      <w:sz w:val="20"/>
                    </w:rPr>
                    <w:t>40*60钢架焊接基层、木工板打底，满足承载使用要求。</w:t>
                  </w:r>
                </w:p>
              </w:tc>
              <w:tc>
                <w:tcPr>
                  <w:tcW w:type="dxa" w:w="6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3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地台木地板铺设</w:t>
                  </w:r>
                </w:p>
              </w:tc>
              <w:tc>
                <w:tcPr>
                  <w:tcW w:type="dxa" w:w="642"/>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4.4*2.4*0.2m</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12.8</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工艺说明：成品环保木地板铺设（基层清理找平，拼接严密，缝隙均匀，表面平整防滑）。</w:t>
                  </w:r>
                </w:p>
              </w:tc>
              <w:tc>
                <w:tcPr>
                  <w:tcW w:type="dxa" w:w="6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室内全彩</w:t>
                  </w:r>
                  <w:r>
                    <w:rPr>
                      <w:rFonts w:ascii="仿宋_GB2312" w:hAnsi="仿宋_GB2312" w:cs="仿宋_GB2312" w:eastAsia="仿宋_GB2312"/>
                      <w:sz w:val="20"/>
                    </w:rPr>
                    <w:t>LED屏</w:t>
                  </w:r>
                </w:p>
              </w:tc>
              <w:tc>
                <w:tcPr>
                  <w:tcW w:type="dxa" w:w="64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214</w:t>
                  </w:r>
                </w:p>
              </w:tc>
              <w:tc>
                <w:tcPr>
                  <w:tcW w:type="dxa" w:w="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1模组尺寸320mm×160mm、</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2像素间距≤1.8mm</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3整屏平整度≤0.04mm</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4亮度均匀性≥99%</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5对比度≥9000:1</w:t>
                  </w:r>
                </w:p>
                <w:p>
                  <w:pPr>
                    <w:pStyle w:val="null3"/>
                    <w:jc w:val="left"/>
                  </w:pPr>
                  <w:r>
                    <w:rPr>
                      <w:rFonts w:ascii="仿宋_GB2312" w:hAnsi="仿宋_GB2312" w:cs="仿宋_GB2312" w:eastAsia="仿宋_GB2312"/>
                      <w:sz w:val="20"/>
                    </w:rPr>
                    <w:t>6物理分辨率≥172×86点</w:t>
                  </w:r>
                </w:p>
                <w:p>
                  <w:pPr>
                    <w:pStyle w:val="null3"/>
                    <w:jc w:val="left"/>
                  </w:pPr>
                  <w:r>
                    <w:rPr>
                      <w:rFonts w:ascii="仿宋_GB2312" w:hAnsi="仿宋_GB2312" w:cs="仿宋_GB2312" w:eastAsia="仿宋_GB2312"/>
                      <w:sz w:val="20"/>
                    </w:rPr>
                    <w:t>7像素结构1R1G1B</w:t>
                  </w:r>
                </w:p>
                <w:p>
                  <w:pPr>
                    <w:pStyle w:val="null3"/>
                    <w:jc w:val="left"/>
                  </w:pPr>
                  <w:r>
                    <w:rPr>
                      <w:rFonts w:ascii="仿宋_GB2312" w:hAnsi="仿宋_GB2312" w:cs="仿宋_GB2312" w:eastAsia="仿宋_GB2312"/>
                      <w:sz w:val="20"/>
                    </w:rPr>
                    <w:t>8封装工艺SMD表贴三合一，表面哑光防眩光9驱动方式恒流驱动</w:t>
                  </w:r>
                </w:p>
                <w:p>
                  <w:pPr>
                    <w:pStyle w:val="null3"/>
                    <w:jc w:val="left"/>
                  </w:pPr>
                  <w:r>
                    <w:rPr>
                      <w:rFonts w:ascii="仿宋_GB2312" w:hAnsi="仿宋_GB2312" w:cs="仿宋_GB2312" w:eastAsia="仿宋_GB2312"/>
                      <w:sz w:val="20"/>
                    </w:rPr>
                    <w:t>10控制方式同步控制</w:t>
                  </w:r>
                </w:p>
                <w:p>
                  <w:pPr>
                    <w:pStyle w:val="null3"/>
                    <w:jc w:val="left"/>
                  </w:pPr>
                  <w:r>
                    <w:rPr>
                      <w:rFonts w:ascii="仿宋_GB2312" w:hAnsi="仿宋_GB2312" w:cs="仿宋_GB2312" w:eastAsia="仿宋_GB2312"/>
                      <w:sz w:val="20"/>
                    </w:rPr>
                    <w:t>11维护方式前后双向维护</w:t>
                  </w:r>
                </w:p>
                <w:p>
                  <w:pPr>
                    <w:pStyle w:val="null3"/>
                    <w:jc w:val="left"/>
                  </w:pPr>
                  <w:r>
                    <w:rPr>
                      <w:rFonts w:ascii="仿宋_GB2312" w:hAnsi="仿宋_GB2312" w:cs="仿宋_GB2312" w:eastAsia="仿宋_GB2312"/>
                      <w:sz w:val="20"/>
                    </w:rPr>
                    <w:t>12模组平整度≤0.03mm</w:t>
                  </w:r>
                </w:p>
                <w:p>
                  <w:pPr>
                    <w:pStyle w:val="null3"/>
                    <w:jc w:val="left"/>
                  </w:pPr>
                  <w:r>
                    <w:rPr>
                      <w:rFonts w:ascii="仿宋_GB2312" w:hAnsi="仿宋_GB2312" w:cs="仿宋_GB2312" w:eastAsia="仿宋_GB2312"/>
                      <w:sz w:val="20"/>
                    </w:rPr>
                    <w:t>13白平衡亮度0-700cd/㎡可调</w:t>
                  </w:r>
                </w:p>
                <w:p>
                  <w:pPr>
                    <w:pStyle w:val="null3"/>
                    <w:jc w:val="left"/>
                  </w:pPr>
                  <w:r>
                    <w:rPr>
                      <w:rFonts w:ascii="仿宋_GB2312" w:hAnsi="仿宋_GB2312" w:cs="仿宋_GB2312" w:eastAsia="仿宋_GB2312"/>
                      <w:sz w:val="20"/>
                    </w:rPr>
                    <w:t>14亮度调节0-100%线性可调（256级）</w:t>
                  </w:r>
                </w:p>
                <w:p>
                  <w:pPr>
                    <w:pStyle w:val="null3"/>
                    <w:jc w:val="left"/>
                  </w:pPr>
                  <w:r>
                    <w:rPr>
                      <w:rFonts w:ascii="仿宋_GB2312" w:hAnsi="仿宋_GB2312" w:cs="仿宋_GB2312" w:eastAsia="仿宋_GB2312"/>
                      <w:sz w:val="20"/>
                    </w:rPr>
                    <w:t>15色温范围800K-18000K可调</w:t>
                  </w:r>
                </w:p>
                <w:p>
                  <w:pPr>
                    <w:pStyle w:val="null3"/>
                    <w:jc w:val="left"/>
                  </w:pPr>
                  <w:r>
                    <w:rPr>
                      <w:rFonts w:ascii="仿宋_GB2312" w:hAnsi="仿宋_GB2312" w:cs="仿宋_GB2312" w:eastAsia="仿宋_GB2312"/>
                      <w:sz w:val="20"/>
                    </w:rPr>
                    <w:t>16色温误差6500K标准下±5%</w:t>
                  </w:r>
                </w:p>
                <w:p>
                  <w:pPr>
                    <w:pStyle w:val="null3"/>
                    <w:jc w:val="left"/>
                  </w:pPr>
                  <w:r>
                    <w:rPr>
                      <w:rFonts w:ascii="仿宋_GB2312" w:hAnsi="仿宋_GB2312" w:cs="仿宋_GB2312" w:eastAsia="仿宋_GB2312"/>
                      <w:sz w:val="20"/>
                    </w:rPr>
                    <w:t>17水平/垂直视角≥170°</w:t>
                  </w:r>
                </w:p>
                <w:p>
                  <w:pPr>
                    <w:pStyle w:val="null3"/>
                    <w:jc w:val="left"/>
                  </w:pPr>
                  <w:r>
                    <w:rPr>
                      <w:rFonts w:ascii="仿宋_GB2312" w:hAnsi="仿宋_GB2312" w:cs="仿宋_GB2312" w:eastAsia="仿宋_GB2312"/>
                      <w:sz w:val="20"/>
                    </w:rPr>
                    <w:t>18灰度等级≥14bit</w:t>
                  </w:r>
                </w:p>
                <w:p>
                  <w:pPr>
                    <w:pStyle w:val="null3"/>
                    <w:jc w:val="left"/>
                  </w:pPr>
                  <w:r>
                    <w:rPr>
                      <w:rFonts w:ascii="仿宋_GB2312" w:hAnsi="仿宋_GB2312" w:cs="仿宋_GB2312" w:eastAsia="仿宋_GB2312"/>
                      <w:sz w:val="20"/>
                    </w:rPr>
                    <w:t>19刷新率≥3840Hz</w:t>
                  </w:r>
                </w:p>
                <w:p>
                  <w:pPr>
                    <w:pStyle w:val="null3"/>
                    <w:jc w:val="left"/>
                  </w:pPr>
                  <w:r>
                    <w:rPr>
                      <w:rFonts w:ascii="仿宋_GB2312" w:hAnsi="仿宋_GB2312" w:cs="仿宋_GB2312" w:eastAsia="仿宋_GB2312"/>
                      <w:sz w:val="20"/>
                    </w:rPr>
                    <w:t>20峰值功耗≤300W/㎡ ，平均功耗≤120W/㎡</w:t>
                  </w:r>
                </w:p>
                <w:p>
                  <w:pPr>
                    <w:pStyle w:val="null3"/>
                    <w:jc w:val="left"/>
                  </w:pPr>
                  <w:r>
                    <w:rPr>
                      <w:rFonts w:ascii="仿宋_GB2312" w:hAnsi="仿宋_GB2312" w:cs="仿宋_GB2312" w:eastAsia="仿宋_GB2312"/>
                      <w:sz w:val="20"/>
                    </w:rPr>
                    <w:t>21工作电压4.2V-4.5V±10% DC</w:t>
                  </w:r>
                </w:p>
              </w:tc>
              <w:tc>
                <w:tcPr>
                  <w:tcW w:type="dxa" w:w="6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专用强磁铁</w:t>
                  </w:r>
                </w:p>
              </w:tc>
              <w:tc>
                <w:tcPr>
                  <w:tcW w:type="dxa" w:w="64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856</w:t>
                  </w:r>
                </w:p>
              </w:tc>
              <w:tc>
                <w:tcPr>
                  <w:tcW w:type="dxa" w:w="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11*1.3㎜</w:t>
                  </w:r>
                </w:p>
                <w:p>
                  <w:pPr>
                    <w:pStyle w:val="null3"/>
                    <w:jc w:val="left"/>
                  </w:pPr>
                  <w:r>
                    <w:rPr>
                      <w:rFonts w:ascii="仿宋_GB2312" w:hAnsi="仿宋_GB2312" w:cs="仿宋_GB2312" w:eastAsia="仿宋_GB2312"/>
                      <w:sz w:val="20"/>
                    </w:rPr>
                    <w:t>材质：钕铁硼</w:t>
                  </w:r>
                  <w:r>
                    <w:rPr>
                      <w:rFonts w:ascii="仿宋_GB2312" w:hAnsi="仿宋_GB2312" w:cs="仿宋_GB2312" w:eastAsia="仿宋_GB2312"/>
                      <w:sz w:val="20"/>
                    </w:rPr>
                    <w:t>NdFeB</w:t>
                  </w:r>
                </w:p>
                <w:p>
                  <w:pPr>
                    <w:pStyle w:val="null3"/>
                    <w:jc w:val="left"/>
                  </w:pPr>
                  <w:r>
                    <w:rPr>
                      <w:rFonts w:ascii="仿宋_GB2312" w:hAnsi="仿宋_GB2312" w:cs="仿宋_GB2312" w:eastAsia="仿宋_GB2312"/>
                      <w:sz w:val="20"/>
                    </w:rPr>
                    <w:t>镀层工艺：三层镀锌防锈防腐</w:t>
                  </w:r>
                </w:p>
                <w:p>
                  <w:pPr>
                    <w:pStyle w:val="null3"/>
                    <w:jc w:val="left"/>
                  </w:pPr>
                  <w:r>
                    <w:rPr>
                      <w:rFonts w:ascii="仿宋_GB2312" w:hAnsi="仿宋_GB2312" w:cs="仿宋_GB2312" w:eastAsia="仿宋_GB2312"/>
                      <w:sz w:val="20"/>
                    </w:rPr>
                    <w:t>工作环境：干燥、低于</w:t>
                  </w:r>
                  <w:r>
                    <w:rPr>
                      <w:rFonts w:ascii="仿宋_GB2312" w:hAnsi="仿宋_GB2312" w:cs="仿宋_GB2312" w:eastAsia="仿宋_GB2312"/>
                      <w:sz w:val="20"/>
                    </w:rPr>
                    <w:t>80℃使用、超过80℃会出现退磁现象</w:t>
                  </w:r>
                  <w:r>
                    <w:rPr>
                      <w:rFonts w:ascii="仿宋_GB2312" w:hAnsi="仿宋_GB2312" w:cs="仿宋_GB2312" w:eastAsia="仿宋_GB2312"/>
                      <w:sz w:val="21"/>
                    </w:rPr>
                    <w:t xml:space="preserve"> </w:t>
                  </w:r>
                </w:p>
              </w:tc>
              <w:tc>
                <w:tcPr>
                  <w:tcW w:type="dxa" w:w="6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接收卡</w:t>
                  </w:r>
                </w:p>
              </w:tc>
              <w:tc>
                <w:tcPr>
                  <w:tcW w:type="dxa" w:w="64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1接口配置HUB75接口≥12个</w:t>
                  </w:r>
                </w:p>
                <w:p>
                  <w:pPr>
                    <w:pStyle w:val="null3"/>
                    <w:jc w:val="left"/>
                  </w:pPr>
                  <w:r>
                    <w:rPr>
                      <w:rFonts w:ascii="仿宋_GB2312" w:hAnsi="仿宋_GB2312" w:cs="仿宋_GB2312" w:eastAsia="仿宋_GB2312"/>
                      <w:sz w:val="20"/>
                    </w:rPr>
                    <w:t>2支持高精度色度、亮度一体化逐点校正</w:t>
                  </w:r>
                </w:p>
                <w:p>
                  <w:pPr>
                    <w:pStyle w:val="null3"/>
                    <w:jc w:val="left"/>
                  </w:pPr>
                  <w:r>
                    <w:rPr>
                      <w:rFonts w:ascii="仿宋_GB2312" w:hAnsi="仿宋_GB2312" w:cs="仿宋_GB2312" w:eastAsia="仿宋_GB2312"/>
                      <w:sz w:val="20"/>
                    </w:rPr>
                    <w:t>3支持所有常规芯片、PWM芯片</w:t>
                  </w:r>
                </w:p>
                <w:p>
                  <w:pPr>
                    <w:pStyle w:val="null3"/>
                    <w:jc w:val="left"/>
                  </w:pPr>
                  <w:r>
                    <w:rPr>
                      <w:rFonts w:ascii="仿宋_GB2312" w:hAnsi="仿宋_GB2312" w:cs="仿宋_GB2312" w:eastAsia="仿宋_GB2312"/>
                      <w:sz w:val="20"/>
                    </w:rPr>
                    <w:t>4支持1～64扫任意模组</w:t>
                  </w:r>
                </w:p>
                <w:p>
                  <w:pPr>
                    <w:pStyle w:val="null3"/>
                    <w:jc w:val="left"/>
                  </w:pPr>
                  <w:r>
                    <w:rPr>
                      <w:rFonts w:ascii="仿宋_GB2312" w:hAnsi="仿宋_GB2312" w:cs="仿宋_GB2312" w:eastAsia="仿宋_GB2312"/>
                      <w:sz w:val="20"/>
                    </w:rPr>
                    <w:t>5数据组数≥32组。</w:t>
                  </w:r>
                </w:p>
              </w:tc>
              <w:tc>
                <w:tcPr>
                  <w:tcW w:type="dxa" w:w="6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控制软件</w:t>
                  </w:r>
                </w:p>
              </w:tc>
              <w:tc>
                <w:tcPr>
                  <w:tcW w:type="dxa" w:w="64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1、支持LED显示屏画面拼接、分割、漫游及叠加显示。</w:t>
                  </w:r>
                </w:p>
                <w:p>
                  <w:pPr>
                    <w:pStyle w:val="null3"/>
                    <w:jc w:val="left"/>
                  </w:pPr>
                  <w:r>
                    <w:rPr>
                      <w:rFonts w:ascii="仿宋_GB2312" w:hAnsi="仿宋_GB2312" w:cs="仿宋_GB2312" w:eastAsia="仿宋_GB2312"/>
                      <w:sz w:val="20"/>
                    </w:rPr>
                    <w:t>2、支持亮度、色度逐点校正及Gamma调整。</w:t>
                  </w:r>
                </w:p>
                <w:p>
                  <w:pPr>
                    <w:pStyle w:val="null3"/>
                    <w:jc w:val="left"/>
                  </w:pPr>
                  <w:r>
                    <w:rPr>
                      <w:rFonts w:ascii="仿宋_GB2312" w:hAnsi="仿宋_GB2312" w:cs="仿宋_GB2312" w:eastAsia="仿宋_GB2312"/>
                      <w:sz w:val="20"/>
                    </w:rPr>
                    <w:t>3、信号兼容：支持DVI、HDMI、DP等多种视频信号输入。</w:t>
                  </w:r>
                </w:p>
                <w:p>
                  <w:pPr>
                    <w:pStyle w:val="null3"/>
                    <w:jc w:val="left"/>
                  </w:pPr>
                  <w:r>
                    <w:rPr>
                      <w:rFonts w:ascii="仿宋_GB2312" w:hAnsi="仿宋_GB2312" w:cs="仿宋_GB2312" w:eastAsia="仿宋_GB2312"/>
                      <w:sz w:val="20"/>
                    </w:rPr>
                    <w:t>4、支持串口、网口通讯，亮度调节。</w:t>
                  </w:r>
                </w:p>
                <w:p>
                  <w:pPr>
                    <w:pStyle w:val="null3"/>
                    <w:jc w:val="left"/>
                  </w:pPr>
                  <w:r>
                    <w:rPr>
                      <w:rFonts w:ascii="仿宋_GB2312" w:hAnsi="仿宋_GB2312" w:cs="仿宋_GB2312" w:eastAsia="仿宋_GB2312"/>
                      <w:sz w:val="20"/>
                    </w:rPr>
                    <w:t>5、支持Windows操作系统。</w:t>
                  </w:r>
                </w:p>
              </w:tc>
              <w:tc>
                <w:tcPr>
                  <w:tcW w:type="dxa" w:w="6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视频处理器</w:t>
                  </w:r>
                </w:p>
              </w:tc>
              <w:tc>
                <w:tcPr>
                  <w:tcW w:type="dxa" w:w="64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 带载能力：≥390万像素，最宽≥8192像素，最高≥4096像素；</w:t>
                  </w:r>
                </w:p>
                <w:p>
                  <w:pPr>
                    <w:pStyle w:val="null3"/>
                    <w:jc w:val="left"/>
                  </w:pPr>
                  <w:r>
                    <w:rPr>
                      <w:rFonts w:ascii="仿宋_GB2312" w:hAnsi="仿宋_GB2312" w:cs="仿宋_GB2312" w:eastAsia="仿宋_GB2312"/>
                      <w:sz w:val="20"/>
                    </w:rPr>
                    <w:t>2. 输入分辨率≥1920×1080@60Hz，支持自定义分辨率；</w:t>
                  </w:r>
                </w:p>
                <w:p>
                  <w:pPr>
                    <w:pStyle w:val="null3"/>
                    <w:jc w:val="left"/>
                  </w:pPr>
                  <w:r>
                    <w:rPr>
                      <w:rFonts w:ascii="仿宋_GB2312" w:hAnsi="仿宋_GB2312" w:cs="仿宋_GB2312" w:eastAsia="仿宋_GB2312"/>
                      <w:sz w:val="20"/>
                    </w:rPr>
                    <w:t>3. 输入接口：≥1路HDMI 1.4，≥2路DVI；</w:t>
                  </w:r>
                </w:p>
                <w:p>
                  <w:pPr>
                    <w:pStyle w:val="null3"/>
                    <w:jc w:val="left"/>
                  </w:pPr>
                  <w:r>
                    <w:rPr>
                      <w:rFonts w:ascii="仿宋_GB2312" w:hAnsi="仿宋_GB2312" w:cs="仿宋_GB2312" w:eastAsia="仿宋_GB2312"/>
                      <w:sz w:val="20"/>
                    </w:rPr>
                    <w:t>4. 输出接口：≥6路千兆网口；</w:t>
                  </w:r>
                </w:p>
                <w:p>
                  <w:pPr>
                    <w:pStyle w:val="null3"/>
                    <w:jc w:val="left"/>
                  </w:pPr>
                  <w:r>
                    <w:rPr>
                      <w:rFonts w:ascii="仿宋_GB2312" w:hAnsi="仿宋_GB2312" w:cs="仿宋_GB2312" w:eastAsia="仿宋_GB2312"/>
                      <w:sz w:val="20"/>
                    </w:rPr>
                    <w:t>5.支持≥3画面显示（画面位置、大小可自由调节）；支持独立音频输入输出（HDMI音频解析）；支持RS232串口控制；支持USB 2.0控制及设备级联。</w:t>
                  </w:r>
                </w:p>
              </w:tc>
              <w:tc>
                <w:tcPr>
                  <w:tcW w:type="dxa" w:w="6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电源</w:t>
                  </w:r>
                </w:p>
              </w:tc>
              <w:tc>
                <w:tcPr>
                  <w:tcW w:type="dxa" w:w="64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37</w:t>
                  </w:r>
                </w:p>
              </w:tc>
              <w:tc>
                <w:tcPr>
                  <w:tcW w:type="dxa" w:w="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1、电气性能</w:t>
                  </w:r>
                </w:p>
                <w:p>
                  <w:pPr>
                    <w:pStyle w:val="null3"/>
                    <w:jc w:val="left"/>
                  </w:pPr>
                  <w:r>
                    <w:rPr>
                      <w:rFonts w:ascii="仿宋_GB2312" w:hAnsi="仿宋_GB2312" w:cs="仿宋_GB2312" w:eastAsia="仿宋_GB2312"/>
                      <w:sz w:val="20"/>
                    </w:rPr>
                    <w:t>输入电压：</w:t>
                  </w:r>
                  <w:r>
                    <w:rPr>
                      <w:rFonts w:ascii="仿宋_GB2312" w:hAnsi="仿宋_GB2312" w:cs="仿宋_GB2312" w:eastAsia="仿宋_GB2312"/>
                      <w:sz w:val="20"/>
                    </w:rPr>
                    <w:t>AC 200～240V</w:t>
                  </w:r>
                </w:p>
                <w:p>
                  <w:pPr>
                    <w:pStyle w:val="null3"/>
                    <w:jc w:val="left"/>
                  </w:pPr>
                  <w:r>
                    <w:rPr>
                      <w:rFonts w:ascii="仿宋_GB2312" w:hAnsi="仿宋_GB2312" w:cs="仿宋_GB2312" w:eastAsia="仿宋_GB2312"/>
                      <w:sz w:val="20"/>
                    </w:rPr>
                    <w:t>输出电压：</w:t>
                  </w:r>
                  <w:r>
                    <w:rPr>
                      <w:rFonts w:ascii="仿宋_GB2312" w:hAnsi="仿宋_GB2312" w:cs="仿宋_GB2312" w:eastAsia="仿宋_GB2312"/>
                      <w:sz w:val="20"/>
                    </w:rPr>
                    <w:t>DC 4.5V</w:t>
                  </w:r>
                </w:p>
                <w:p>
                  <w:pPr>
                    <w:pStyle w:val="null3"/>
                    <w:jc w:val="left"/>
                  </w:pPr>
                  <w:r>
                    <w:rPr>
                      <w:rFonts w:ascii="仿宋_GB2312" w:hAnsi="仿宋_GB2312" w:cs="仿宋_GB2312" w:eastAsia="仿宋_GB2312"/>
                      <w:sz w:val="20"/>
                    </w:rPr>
                    <w:t>输出电流：</w:t>
                  </w:r>
                  <w:r>
                    <w:rPr>
                      <w:rFonts w:ascii="仿宋_GB2312" w:hAnsi="仿宋_GB2312" w:cs="仿宋_GB2312" w:eastAsia="仿宋_GB2312"/>
                      <w:sz w:val="20"/>
                    </w:rPr>
                    <w:t>≥40A（额定功率 ≥180W）</w:t>
                  </w:r>
                </w:p>
                <w:p>
                  <w:pPr>
                    <w:pStyle w:val="null3"/>
                    <w:jc w:val="left"/>
                  </w:pPr>
                  <w:r>
                    <w:rPr>
                      <w:rFonts w:ascii="仿宋_GB2312" w:hAnsi="仿宋_GB2312" w:cs="仿宋_GB2312" w:eastAsia="仿宋_GB2312"/>
                      <w:sz w:val="20"/>
                    </w:rPr>
                    <w:t>2、环境适应性</w:t>
                  </w:r>
                </w:p>
                <w:p>
                  <w:pPr>
                    <w:pStyle w:val="null3"/>
                    <w:jc w:val="left"/>
                  </w:pPr>
                  <w:r>
                    <w:rPr>
                      <w:rFonts w:ascii="仿宋_GB2312" w:hAnsi="仿宋_GB2312" w:cs="仿宋_GB2312" w:eastAsia="仿宋_GB2312"/>
                      <w:sz w:val="20"/>
                    </w:rPr>
                    <w:t>工作温度：</w:t>
                  </w:r>
                  <w:r>
                    <w:rPr>
                      <w:rFonts w:ascii="仿宋_GB2312" w:hAnsi="仿宋_GB2312" w:cs="仿宋_GB2312" w:eastAsia="仿宋_GB2312"/>
                      <w:sz w:val="20"/>
                    </w:rPr>
                    <w:t>-40℃ ~ +70℃</w:t>
                  </w:r>
                </w:p>
                <w:p>
                  <w:pPr>
                    <w:pStyle w:val="null3"/>
                    <w:jc w:val="left"/>
                  </w:pPr>
                  <w:r>
                    <w:rPr>
                      <w:rFonts w:ascii="仿宋_GB2312" w:hAnsi="仿宋_GB2312" w:cs="仿宋_GB2312" w:eastAsia="仿宋_GB2312"/>
                      <w:sz w:val="20"/>
                    </w:rPr>
                    <w:t>储存温度：</w:t>
                  </w:r>
                  <w:r>
                    <w:rPr>
                      <w:rFonts w:ascii="仿宋_GB2312" w:hAnsi="仿宋_GB2312" w:cs="仿宋_GB2312" w:eastAsia="仿宋_GB2312"/>
                      <w:sz w:val="20"/>
                    </w:rPr>
                    <w:t>-40℃ ~ +85℃</w:t>
                  </w:r>
                </w:p>
                <w:p>
                  <w:pPr>
                    <w:pStyle w:val="null3"/>
                    <w:jc w:val="left"/>
                  </w:pPr>
                  <w:r>
                    <w:rPr>
                      <w:rFonts w:ascii="仿宋_GB2312" w:hAnsi="仿宋_GB2312" w:cs="仿宋_GB2312" w:eastAsia="仿宋_GB2312"/>
                      <w:sz w:val="20"/>
                    </w:rPr>
                    <w:t>散热方式：自然对流散热，金属外壳。</w:t>
                  </w:r>
                </w:p>
                <w:p>
                  <w:pPr>
                    <w:pStyle w:val="null3"/>
                    <w:jc w:val="left"/>
                  </w:pPr>
                  <w:r>
                    <w:rPr>
                      <w:rFonts w:ascii="仿宋_GB2312" w:hAnsi="仿宋_GB2312" w:cs="仿宋_GB2312" w:eastAsia="仿宋_GB2312"/>
                      <w:sz w:val="20"/>
                    </w:rPr>
                    <w:t>适用海拔：</w:t>
                  </w:r>
                  <w:r>
                    <w:rPr>
                      <w:rFonts w:ascii="仿宋_GB2312" w:hAnsi="仿宋_GB2312" w:cs="仿宋_GB2312" w:eastAsia="仿宋_GB2312"/>
                      <w:sz w:val="20"/>
                    </w:rPr>
                    <w:t>≥3000m。</w:t>
                  </w:r>
                </w:p>
                <w:p>
                  <w:pPr>
                    <w:pStyle w:val="null3"/>
                    <w:jc w:val="left"/>
                  </w:pPr>
                  <w:r>
                    <w:rPr>
                      <w:rFonts w:ascii="仿宋_GB2312" w:hAnsi="仿宋_GB2312" w:cs="仿宋_GB2312" w:eastAsia="仿宋_GB2312"/>
                      <w:sz w:val="20"/>
                    </w:rPr>
                    <w:t>3、保护功能</w:t>
                  </w:r>
                </w:p>
                <w:p>
                  <w:pPr>
                    <w:pStyle w:val="null3"/>
                    <w:jc w:val="left"/>
                  </w:pPr>
                  <w:r>
                    <w:rPr>
                      <w:rFonts w:ascii="仿宋_GB2312" w:hAnsi="仿宋_GB2312" w:cs="仿宋_GB2312" w:eastAsia="仿宋_GB2312"/>
                      <w:sz w:val="20"/>
                    </w:rPr>
                    <w:t>具备短路保护（可长期短路，故障消除后自动恢复）</w:t>
                  </w:r>
                </w:p>
                <w:p>
                  <w:pPr>
                    <w:pStyle w:val="null3"/>
                    <w:jc w:val="left"/>
                  </w:pPr>
                  <w:r>
                    <w:rPr>
                      <w:rFonts w:ascii="仿宋_GB2312" w:hAnsi="仿宋_GB2312" w:cs="仿宋_GB2312" w:eastAsia="仿宋_GB2312"/>
                      <w:sz w:val="20"/>
                    </w:rPr>
                    <w:t>具备过流保护（故障消除后自动恢复）。</w:t>
                  </w:r>
                </w:p>
                <w:p>
                  <w:pPr>
                    <w:pStyle w:val="null3"/>
                    <w:jc w:val="left"/>
                  </w:pPr>
                  <w:r>
                    <w:rPr>
                      <w:rFonts w:ascii="仿宋_GB2312" w:hAnsi="仿宋_GB2312" w:cs="仿宋_GB2312" w:eastAsia="仿宋_GB2312"/>
                      <w:sz w:val="20"/>
                    </w:rPr>
                    <w:t>4、结构与接口</w:t>
                  </w:r>
                </w:p>
                <w:p>
                  <w:pPr>
                    <w:pStyle w:val="null3"/>
                    <w:jc w:val="left"/>
                  </w:pPr>
                  <w:r>
                    <w:rPr>
                      <w:rFonts w:ascii="仿宋_GB2312" w:hAnsi="仿宋_GB2312" w:cs="仿宋_GB2312" w:eastAsia="仿宋_GB2312"/>
                      <w:sz w:val="20"/>
                    </w:rPr>
                    <w:t>结构尺寸：标准工业通用尺寸（适配标准</w:t>
                  </w:r>
                  <w:r>
                    <w:rPr>
                      <w:rFonts w:ascii="仿宋_GB2312" w:hAnsi="仿宋_GB2312" w:cs="仿宋_GB2312" w:eastAsia="仿宋_GB2312"/>
                      <w:sz w:val="20"/>
                    </w:rPr>
                    <w:t>LED 显示屏箱体安装）。</w:t>
                  </w:r>
                </w:p>
                <w:p>
                  <w:pPr>
                    <w:pStyle w:val="null3"/>
                    <w:jc w:val="left"/>
                  </w:pPr>
                  <w:r>
                    <w:rPr>
                      <w:rFonts w:ascii="仿宋_GB2312" w:hAnsi="仿宋_GB2312" w:cs="仿宋_GB2312" w:eastAsia="仿宋_GB2312"/>
                      <w:sz w:val="20"/>
                    </w:rPr>
                    <w:t>输入</w:t>
                  </w:r>
                  <w:r>
                    <w:rPr>
                      <w:rFonts w:ascii="仿宋_GB2312" w:hAnsi="仿宋_GB2312" w:cs="仿宋_GB2312" w:eastAsia="仿宋_GB2312"/>
                      <w:sz w:val="20"/>
                    </w:rPr>
                    <w:t>/输出接口：通用接线端子</w:t>
                  </w:r>
                  <w:r>
                    <w:rPr>
                      <w:rFonts w:ascii="仿宋_GB2312" w:hAnsi="仿宋_GB2312" w:cs="仿宋_GB2312" w:eastAsia="仿宋_GB2312"/>
                      <w:sz w:val="21"/>
                    </w:rPr>
                    <w:t xml:space="preserve">        </w:t>
                  </w:r>
                </w:p>
              </w:tc>
              <w:tc>
                <w:tcPr>
                  <w:tcW w:type="dxa" w:w="6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辅材</w:t>
                  </w:r>
                </w:p>
              </w:tc>
              <w:tc>
                <w:tcPr>
                  <w:tcW w:type="dxa" w:w="64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10.75</w:t>
                  </w:r>
                </w:p>
              </w:tc>
              <w:tc>
                <w:tcPr>
                  <w:tcW w:type="dxa" w:w="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电源线</w:t>
                  </w:r>
                  <w:r>
                    <w:rPr>
                      <w:rFonts w:ascii="仿宋_GB2312" w:hAnsi="仿宋_GB2312" w:cs="仿宋_GB2312" w:eastAsia="仿宋_GB2312"/>
                      <w:sz w:val="20"/>
                    </w:rPr>
                    <w:t>+网线+长排线</w:t>
                  </w:r>
                </w:p>
              </w:tc>
              <w:tc>
                <w:tcPr>
                  <w:tcW w:type="dxa" w:w="6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专用结构</w:t>
                  </w:r>
                </w:p>
              </w:tc>
              <w:tc>
                <w:tcPr>
                  <w:tcW w:type="dxa" w:w="64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10.75</w:t>
                  </w:r>
                </w:p>
              </w:tc>
              <w:tc>
                <w:tcPr>
                  <w:tcW w:type="dxa" w:w="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免焊钢架构件（含接合板）采用钢材按国标要求，保证其抗拉强度、伸长率、屈服点，碳、硫、磷的极限含量</w:t>
                  </w:r>
                </w:p>
              </w:tc>
              <w:tc>
                <w:tcPr>
                  <w:tcW w:type="dxa" w:w="6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配电柜</w:t>
                  </w:r>
                </w:p>
              </w:tc>
              <w:tc>
                <w:tcPr>
                  <w:tcW w:type="dxa" w:w="64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15KW，A4纸大小 ，可摇控</w:t>
                  </w:r>
                </w:p>
              </w:tc>
              <w:tc>
                <w:tcPr>
                  <w:tcW w:type="dxa" w:w="6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主电缆线</w:t>
                  </w:r>
                </w:p>
              </w:tc>
              <w:tc>
                <w:tcPr>
                  <w:tcW w:type="dxa" w:w="64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主线</w:t>
                  </w:r>
                  <w:r>
                    <w:rPr>
                      <w:rFonts w:ascii="仿宋_GB2312" w:hAnsi="仿宋_GB2312" w:cs="仿宋_GB2312" w:eastAsia="仿宋_GB2312"/>
                      <w:sz w:val="20"/>
                    </w:rPr>
                    <w:t>4平方（3+2）电缆线，网线13条（12备1），电源线，音频线</w:t>
                  </w:r>
                </w:p>
              </w:tc>
              <w:tc>
                <w:tcPr>
                  <w:tcW w:type="dxa" w:w="6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LED显示屏钛金包边</w:t>
                  </w:r>
                </w:p>
              </w:tc>
              <w:tc>
                <w:tcPr>
                  <w:tcW w:type="dxa" w:w="64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13.76</w:t>
                  </w:r>
                </w:p>
              </w:tc>
              <w:tc>
                <w:tcPr>
                  <w:tcW w:type="dxa" w:w="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成品定制钛金材质。</w:t>
                  </w:r>
                </w:p>
              </w:tc>
              <w:tc>
                <w:tcPr>
                  <w:tcW w:type="dxa" w:w="6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会议音响</w:t>
                  </w:r>
                </w:p>
              </w:tc>
              <w:tc>
                <w:tcPr>
                  <w:tcW w:type="dxa" w:w="64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rFonts w:ascii="仿宋_GB2312" w:hAnsi="仿宋_GB2312" w:cs="仿宋_GB2312" w:eastAsia="仿宋_GB2312"/>
                      <w:sz w:val="20"/>
                    </w:rPr>
                    <w:t>系统设置：</w:t>
                  </w:r>
                  <w:r>
                    <w:rPr>
                      <w:rFonts w:ascii="仿宋_GB2312" w:hAnsi="仿宋_GB2312" w:cs="仿宋_GB2312" w:eastAsia="仿宋_GB2312"/>
                      <w:sz w:val="20"/>
                    </w:rPr>
                    <w:t>2分频全频音箱；</w:t>
                  </w:r>
                </w:p>
                <w:p>
                  <w:pPr>
                    <w:pStyle w:val="null3"/>
                    <w:jc w:val="both"/>
                  </w:pPr>
                  <w:r>
                    <w:rPr>
                      <w:rFonts w:ascii="仿宋_GB2312" w:hAnsi="仿宋_GB2312" w:cs="仿宋_GB2312" w:eastAsia="仿宋_GB2312"/>
                      <w:sz w:val="20"/>
                    </w:rPr>
                    <w:t>单元配置：</w:t>
                  </w:r>
                  <w:r>
                    <w:rPr>
                      <w:rFonts w:ascii="仿宋_GB2312" w:hAnsi="仿宋_GB2312" w:cs="仿宋_GB2312" w:eastAsia="仿宋_GB2312"/>
                      <w:sz w:val="20"/>
                    </w:rPr>
                    <w:t>1×10" 低音单元 + 1×1" 高音单元。电声性能（核心底线）</w:t>
                  </w:r>
                </w:p>
                <w:p>
                  <w:pPr>
                    <w:pStyle w:val="null3"/>
                    <w:jc w:val="both"/>
                  </w:pPr>
                  <w:r>
                    <w:rPr>
                      <w:rFonts w:ascii="仿宋_GB2312" w:hAnsi="仿宋_GB2312" w:cs="仿宋_GB2312" w:eastAsia="仿宋_GB2312"/>
                      <w:sz w:val="20"/>
                    </w:rPr>
                    <w:t>2、额定功率：≥250W；阻抗：8Ω；</w:t>
                  </w:r>
                </w:p>
                <w:p>
                  <w:pPr>
                    <w:pStyle w:val="null3"/>
                    <w:jc w:val="both"/>
                  </w:pPr>
                  <w:r>
                    <w:rPr>
                      <w:rFonts w:ascii="仿宋_GB2312" w:hAnsi="仿宋_GB2312" w:cs="仿宋_GB2312" w:eastAsia="仿宋_GB2312"/>
                      <w:sz w:val="20"/>
                    </w:rPr>
                    <w:t>频率响应：</w:t>
                  </w:r>
                  <w:r>
                    <w:rPr>
                      <w:rFonts w:ascii="仿宋_GB2312" w:hAnsi="仿宋_GB2312" w:cs="仿宋_GB2312" w:eastAsia="仿宋_GB2312"/>
                      <w:sz w:val="20"/>
                    </w:rPr>
                    <w:t>57Hz - 18kHz；灵敏度（1W/1m）：≥9</w:t>
                  </w:r>
                  <w:r>
                    <w:rPr>
                      <w:rFonts w:ascii="仿宋_GB2312" w:hAnsi="仿宋_GB2312" w:cs="仿宋_GB2312" w:eastAsia="仿宋_GB2312"/>
                      <w:sz w:val="20"/>
                    </w:rPr>
                    <w:t>3</w:t>
                  </w:r>
                  <w:r>
                    <w:rPr>
                      <w:rFonts w:ascii="仿宋_GB2312" w:hAnsi="仿宋_GB2312" w:cs="仿宋_GB2312" w:eastAsia="仿宋_GB2312"/>
                      <w:sz w:val="20"/>
                    </w:rPr>
                    <w:t>dB；最大声压级：≥117dB。</w:t>
                  </w:r>
                </w:p>
                <w:p>
                  <w:pPr>
                    <w:pStyle w:val="null3"/>
                    <w:jc w:val="both"/>
                  </w:pPr>
                  <w:r>
                    <w:rPr>
                      <w:rFonts w:ascii="仿宋_GB2312" w:hAnsi="仿宋_GB2312" w:cs="仿宋_GB2312" w:eastAsia="仿宋_GB2312"/>
                      <w:sz w:val="20"/>
                    </w:rPr>
                    <w:t>3、低音单元：音圈 ≥65mm，磁钢 ≥156磁，铝盆架；</w:t>
                  </w:r>
                </w:p>
                <w:p>
                  <w:pPr>
                    <w:pStyle w:val="null3"/>
                    <w:jc w:val="both"/>
                  </w:pPr>
                  <w:r>
                    <w:rPr>
                      <w:rFonts w:ascii="仿宋_GB2312" w:hAnsi="仿宋_GB2312" w:cs="仿宋_GB2312" w:eastAsia="仿宋_GB2312"/>
                      <w:sz w:val="20"/>
                    </w:rPr>
                    <w:t>高音单元：音圈</w:t>
                  </w:r>
                  <w:r>
                    <w:rPr>
                      <w:rFonts w:ascii="仿宋_GB2312" w:hAnsi="仿宋_GB2312" w:cs="仿宋_GB2312" w:eastAsia="仿宋_GB2312"/>
                      <w:sz w:val="20"/>
                    </w:rPr>
                    <w:t>≥34mm，磁钢 ≥90磁。</w:t>
                  </w:r>
                </w:p>
                <w:p>
                  <w:pPr>
                    <w:pStyle w:val="null3"/>
                    <w:jc w:val="both"/>
                  </w:pPr>
                  <w:r>
                    <w:rPr>
                      <w:rFonts w:ascii="仿宋_GB2312" w:hAnsi="仿宋_GB2312" w:cs="仿宋_GB2312" w:eastAsia="仿宋_GB2312"/>
                      <w:sz w:val="20"/>
                    </w:rPr>
                    <w:t>4、箱体材质：≥15mm 高密度夹板；</w:t>
                  </w:r>
                </w:p>
                <w:p>
                  <w:pPr>
                    <w:pStyle w:val="null3"/>
                    <w:jc w:val="both"/>
                  </w:pPr>
                  <w:r>
                    <w:rPr>
                      <w:rFonts w:ascii="仿宋_GB2312" w:hAnsi="仿宋_GB2312" w:cs="仿宋_GB2312" w:eastAsia="仿宋_GB2312"/>
                      <w:sz w:val="20"/>
                    </w:rPr>
                    <w:t>表面处理：耐磨喷漆；支持支架或壁挂安装。</w:t>
                  </w:r>
                </w:p>
              </w:tc>
              <w:tc>
                <w:tcPr>
                  <w:tcW w:type="dxa" w:w="6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纯厚级功放</w:t>
                  </w:r>
                </w:p>
              </w:tc>
              <w:tc>
                <w:tcPr>
                  <w:tcW w:type="dxa" w:w="64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1、输出功率：立体声模式（8Ω）：≥2×450W；立体声模式（4Ω）：≥2×550W；桥接单声道模式（8Ω）：≥1200W。</w:t>
                  </w:r>
                </w:p>
                <w:p>
                  <w:pPr>
                    <w:pStyle w:val="null3"/>
                    <w:jc w:val="left"/>
                  </w:pPr>
                  <w:r>
                    <w:rPr>
                      <w:rFonts w:ascii="仿宋_GB2312" w:hAnsi="仿宋_GB2312" w:cs="仿宋_GB2312" w:eastAsia="仿宋_GB2312"/>
                      <w:sz w:val="20"/>
                    </w:rPr>
                    <w:t>2、频率响应：20Hz - 20kHz（±0.5dB）；总谐波失真：≤0.5%（@1kHz, 8Ω）；信噪比：≥105dB；阻尼系数：≥250。</w:t>
                  </w:r>
                </w:p>
                <w:p>
                  <w:pPr>
                    <w:pStyle w:val="null3"/>
                    <w:jc w:val="left"/>
                  </w:pPr>
                  <w:r>
                    <w:rPr>
                      <w:rFonts w:ascii="仿宋_GB2312" w:hAnsi="仿宋_GB2312" w:cs="仿宋_GB2312" w:eastAsia="仿宋_GB2312"/>
                      <w:sz w:val="20"/>
                    </w:rPr>
                    <w:t>3、输入输出接口：输入阻抗：≥10kΩ（平衡/非平衡）；输入灵敏度：0.775V 或 1.0V（标准电平兼容）。</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、具备过热、过载、短路及直流保护电路，确保设备与扬声器安全。</w:t>
                  </w:r>
                </w:p>
                <w:p>
                  <w:pPr>
                    <w:pStyle w:val="null3"/>
                    <w:jc w:val="left"/>
                  </w:pPr>
                  <w:r>
                    <w:rPr>
                      <w:rFonts w:ascii="仿宋_GB2312" w:hAnsi="仿宋_GB2312" w:cs="仿宋_GB2312" w:eastAsia="仿宋_GB2312"/>
                      <w:sz w:val="20"/>
                    </w:rPr>
                    <w:t>5、标准 19 英寸机架式安装设计，高度 ≤2U，深度适配标准机柜。</w:t>
                  </w:r>
                </w:p>
              </w:tc>
              <w:tc>
                <w:tcPr>
                  <w:tcW w:type="dxa" w:w="6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调音台</w:t>
                  </w:r>
                </w:p>
              </w:tc>
              <w:tc>
                <w:tcPr>
                  <w:tcW w:type="dxa" w:w="64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、具备</w:t>
                  </w:r>
                  <w:r>
                    <w:rPr>
                      <w:rFonts w:ascii="仿宋_GB2312" w:hAnsi="仿宋_GB2312" w:cs="仿宋_GB2312" w:eastAsia="仿宋_GB2312"/>
                      <w:sz w:val="20"/>
                    </w:rPr>
                    <w:t>≥8路话筒输入；支持 U 盘播放及录音功能；内置蓝牙模块；具备≥1组辅助扩展输出接口，支持外接数字效果器及周边设备。</w:t>
                  </w:r>
                </w:p>
                <w:p>
                  <w:pPr>
                    <w:pStyle w:val="null3"/>
                    <w:jc w:val="left"/>
                  </w:pPr>
                  <w:r>
                    <w:rPr>
                      <w:rFonts w:ascii="仿宋_GB2312" w:hAnsi="仿宋_GB2312" w:cs="仿宋_GB2312" w:eastAsia="仿宋_GB2312"/>
                      <w:sz w:val="20"/>
                    </w:rPr>
                    <w:t>2、配备 +48V 幻像电源；每声道具备≥3段均衡调节（含中频扫频，调节范围 250Hz-6KHz，调节量 ±15dB）；采用外置变压器电源。</w:t>
                  </w:r>
                </w:p>
                <w:p>
                  <w:pPr>
                    <w:pStyle w:val="null3"/>
                    <w:jc w:val="left"/>
                  </w:pPr>
                  <w:r>
                    <w:rPr>
                      <w:rFonts w:ascii="仿宋_GB2312" w:hAnsi="仿宋_GB2312" w:cs="仿宋_GB2312" w:eastAsia="仿宋_GB2312"/>
                      <w:sz w:val="20"/>
                    </w:rPr>
                    <w:t>3、内置模拟混响效果器；支持一键录音及直插直播功能。</w:t>
                  </w:r>
                </w:p>
                <w:p>
                  <w:pPr>
                    <w:pStyle w:val="null3"/>
                    <w:jc w:val="left"/>
                  </w:pPr>
                  <w:r>
                    <w:rPr>
                      <w:rFonts w:ascii="仿宋_GB2312" w:hAnsi="仿宋_GB2312" w:cs="仿宋_GB2312" w:eastAsia="仿宋_GB2312"/>
                      <w:sz w:val="20"/>
                    </w:rPr>
                    <w:t>4、频率响应 5Hz - 50kHz（±3dB）；总谐波失真 ≤0.05%；信噪比 ≥-103dB；最大输出电压 ≥4V。</w:t>
                  </w:r>
                </w:p>
              </w:tc>
              <w:tc>
                <w:tcPr>
                  <w:tcW w:type="dxa" w:w="6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电源时序器</w:t>
                  </w:r>
                </w:p>
              </w:tc>
              <w:tc>
                <w:tcPr>
                  <w:tcW w:type="dxa" w:w="64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1、具备≥10路受控输出，≥1路不受控输出；单路额定电流≥13A；插座采用高弹性磷铜材质或同等及以上性能材质。</w:t>
                  </w:r>
                </w:p>
                <w:p>
                  <w:pPr>
                    <w:pStyle w:val="null3"/>
                    <w:jc w:val="left"/>
                  </w:pPr>
                  <w:r>
                    <w:rPr>
                      <w:rFonts w:ascii="仿宋_GB2312" w:hAnsi="仿宋_GB2312" w:cs="仿宋_GB2312" w:eastAsia="仿宋_GB2312"/>
                      <w:sz w:val="20"/>
                    </w:rPr>
                    <w:t>2、支持 USB 控制；具备手动备用开关；带 LED 电压显示屏；每路开关延时≥1.</w:t>
                  </w:r>
                  <w:r>
                    <w:rPr>
                      <w:rFonts w:ascii="仿宋_GB2312" w:hAnsi="仿宋_GB2312" w:cs="仿宋_GB2312" w:eastAsia="仿宋_GB2312"/>
                      <w:sz w:val="20"/>
                    </w:rPr>
                    <w:t>2</w:t>
                  </w:r>
                  <w:r>
                    <w:rPr>
                      <w:rFonts w:ascii="仿宋_GB2312" w:hAnsi="仿宋_GB2312" w:cs="仿宋_GB2312" w:eastAsia="仿宋_GB2312"/>
                      <w:sz w:val="20"/>
                    </w:rPr>
                    <w:t>秒。</w:t>
                  </w:r>
                </w:p>
                <w:p>
                  <w:pPr>
                    <w:pStyle w:val="null3"/>
                    <w:jc w:val="left"/>
                  </w:pPr>
                  <w:r>
                    <w:rPr>
                      <w:rFonts w:ascii="仿宋_GB2312" w:hAnsi="仿宋_GB2312" w:cs="仿宋_GB2312" w:eastAsia="仿宋_GB2312"/>
                      <w:sz w:val="20"/>
                    </w:rPr>
                    <w:t>3、内置≥10只大功率继电器（触点电流≥30A）；采用变压器供电。</w:t>
                  </w:r>
                </w:p>
                <w:p>
                  <w:pPr>
                    <w:pStyle w:val="null3"/>
                    <w:jc w:val="left"/>
                  </w:pPr>
                  <w:r>
                    <w:rPr>
                      <w:rFonts w:ascii="仿宋_GB2312" w:hAnsi="仿宋_GB2312" w:cs="仿宋_GB2312" w:eastAsia="仿宋_GB2312"/>
                      <w:sz w:val="20"/>
                    </w:rPr>
                    <w:t>4、标配≥6平方全铜电缆线，长度≥1.5米，配≥10A国标插头。</w:t>
                  </w:r>
                </w:p>
                <w:p>
                  <w:pPr>
                    <w:pStyle w:val="null3"/>
                    <w:jc w:val="left"/>
                  </w:pPr>
                  <w:r>
                    <w:rPr>
                      <w:rFonts w:ascii="仿宋_GB2312" w:hAnsi="仿宋_GB2312" w:cs="仿宋_GB2312" w:eastAsia="仿宋_GB2312"/>
                      <w:sz w:val="20"/>
                    </w:rPr>
                    <w:t>5、标准 19 英寸机架式安装。</w:t>
                  </w:r>
                </w:p>
              </w:tc>
              <w:tc>
                <w:tcPr>
                  <w:tcW w:type="dxa" w:w="6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3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一拖四无线话筒</w:t>
                  </w:r>
                </w:p>
              </w:tc>
              <w:tc>
                <w:tcPr>
                  <w:tcW w:type="dxa" w:w="64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1、采用 UHF 550MHz～980MHz 频段，具备≥4个独立通道，每个通道支持≥50个频点可调，并配备数字液晶显示界面。</w:t>
                  </w:r>
                </w:p>
                <w:p>
                  <w:pPr>
                    <w:pStyle w:val="null3"/>
                    <w:jc w:val="left"/>
                  </w:pPr>
                  <w:r>
                    <w:rPr>
                      <w:rFonts w:ascii="仿宋_GB2312" w:hAnsi="仿宋_GB2312" w:cs="仿宋_GB2312" w:eastAsia="仿宋_GB2312"/>
                      <w:sz w:val="20"/>
                    </w:rPr>
                    <w:t>2、动态范围 ≥100dB；综合信噪比 ≥95dB；总谐波失真 ≤0.5%；频率响应 60Hz - 16kHz；最大偏移 ±45kHz。</w:t>
                  </w:r>
                </w:p>
                <w:p>
                  <w:pPr>
                    <w:pStyle w:val="null3"/>
                    <w:jc w:val="left"/>
                  </w:pPr>
                  <w:r>
                    <w:rPr>
                      <w:rFonts w:ascii="仿宋_GB2312" w:hAnsi="仿宋_GB2312" w:cs="仿宋_GB2312" w:eastAsia="仿宋_GB2312"/>
                      <w:sz w:val="20"/>
                    </w:rPr>
                    <w:t>3、接收机配备 LCD 显示屏及射频电平指示灯；发射机理想环境工作距离 ≥30m；工作环境温度 -10℃～+50℃。</w:t>
                  </w:r>
                </w:p>
                <w:p>
                  <w:pPr>
                    <w:pStyle w:val="null3"/>
                    <w:jc w:val="left"/>
                  </w:pPr>
                  <w:r>
                    <w:rPr>
                      <w:rFonts w:ascii="仿宋_GB2312" w:hAnsi="仿宋_GB2312" w:cs="仿宋_GB2312" w:eastAsia="仿宋_GB2312"/>
                      <w:sz w:val="20"/>
                    </w:rPr>
                    <w:t>4、接收机支持 AC 110V～230V 宽电压输入；消耗功率 ≤13W。</w:t>
                  </w:r>
                </w:p>
              </w:tc>
              <w:tc>
                <w:tcPr>
                  <w:tcW w:type="dxa" w:w="6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麦克风立杆</w:t>
                  </w:r>
                </w:p>
              </w:tc>
              <w:tc>
                <w:tcPr>
                  <w:tcW w:type="dxa" w:w="64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工艺说明：成品铝合金材质。</w:t>
                  </w:r>
                </w:p>
              </w:tc>
              <w:tc>
                <w:tcPr>
                  <w:tcW w:type="dxa" w:w="6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机柜</w:t>
                  </w:r>
                </w:p>
              </w:tc>
              <w:tc>
                <w:tcPr>
                  <w:tcW w:type="dxa" w:w="64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工艺说明：成品金属材质，高度</w:t>
                  </w:r>
                  <w:r>
                    <w:rPr>
                      <w:rFonts w:ascii="仿宋_GB2312" w:hAnsi="仿宋_GB2312" w:cs="仿宋_GB2312" w:eastAsia="仿宋_GB2312"/>
                      <w:sz w:val="20"/>
                    </w:rPr>
                    <w:t>1米。</w:t>
                  </w:r>
                </w:p>
              </w:tc>
              <w:tc>
                <w:tcPr>
                  <w:tcW w:type="dxa" w:w="6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音响线</w:t>
                  </w:r>
                </w:p>
              </w:tc>
              <w:tc>
                <w:tcPr>
                  <w:tcW w:type="dxa" w:w="64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卷</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规格参数：</w:t>
                  </w:r>
                  <w:r>
                    <w:rPr>
                      <w:rFonts w:ascii="仿宋_GB2312" w:hAnsi="仿宋_GB2312" w:cs="仿宋_GB2312" w:eastAsia="仿宋_GB2312"/>
                      <w:sz w:val="20"/>
                    </w:rPr>
                    <w:t>500支</w:t>
                  </w:r>
                </w:p>
              </w:tc>
              <w:tc>
                <w:tcPr>
                  <w:tcW w:type="dxa" w:w="6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3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办公终端</w:t>
                  </w:r>
                </w:p>
              </w:tc>
              <w:tc>
                <w:tcPr>
                  <w:tcW w:type="dxa" w:w="642"/>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1、处理器：主频 ≥2.5GHz，核心数 ≥6核，线程数 ≥12线程。</w:t>
                  </w:r>
                </w:p>
                <w:p>
                  <w:pPr>
                    <w:pStyle w:val="null3"/>
                    <w:jc w:val="left"/>
                  </w:pPr>
                  <w:r>
                    <w:rPr>
                      <w:rFonts w:ascii="仿宋_GB2312" w:hAnsi="仿宋_GB2312" w:cs="仿宋_GB2312" w:eastAsia="仿宋_GB2312"/>
                      <w:sz w:val="20"/>
                    </w:rPr>
                    <w:t>2、内存：≥16GB DDR4；硬盘：≥</w:t>
                  </w:r>
                  <w:r>
                    <w:rPr>
                      <w:rFonts w:ascii="仿宋_GB2312" w:hAnsi="仿宋_GB2312" w:cs="仿宋_GB2312" w:eastAsia="仿宋_GB2312"/>
                      <w:sz w:val="20"/>
                    </w:rPr>
                    <w:t>512G</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3、显示屏：尺寸 ≥23.8英寸；分辨率 ≥1920×1080；屏幕比例 16:9；刷新率 ≥100Hz。</w:t>
                  </w:r>
                </w:p>
                <w:p>
                  <w:pPr>
                    <w:pStyle w:val="null3"/>
                    <w:jc w:val="left"/>
                  </w:pPr>
                  <w:r>
                    <w:rPr>
                      <w:rFonts w:ascii="仿宋_GB2312" w:hAnsi="仿宋_GB2312" w:cs="仿宋_GB2312" w:eastAsia="仿宋_GB2312"/>
                      <w:sz w:val="20"/>
                    </w:rPr>
                    <w:t>4、显卡：</w:t>
                  </w:r>
                  <w:r>
                    <w:rPr>
                      <w:rFonts w:ascii="仿宋_GB2312" w:hAnsi="仿宋_GB2312" w:cs="仿宋_GB2312" w:eastAsia="仿宋_GB2312"/>
                      <w:sz w:val="20"/>
                    </w:rPr>
                    <w:t>独立</w:t>
                  </w:r>
                  <w:r>
                    <w:rPr>
                      <w:rFonts w:ascii="仿宋_GB2312" w:hAnsi="仿宋_GB2312" w:cs="仿宋_GB2312" w:eastAsia="仿宋_GB2312"/>
                      <w:sz w:val="20"/>
                    </w:rPr>
                    <w:t>显卡。</w:t>
                  </w:r>
                </w:p>
                <w:p>
                  <w:pPr>
                    <w:pStyle w:val="null3"/>
                    <w:jc w:val="left"/>
                  </w:pPr>
                  <w:r>
                    <w:rPr>
                      <w:rFonts w:ascii="仿宋_GB2312" w:hAnsi="仿宋_GB2312" w:cs="仿宋_GB2312" w:eastAsia="仿宋_GB2312"/>
                      <w:sz w:val="20"/>
                    </w:rPr>
                    <w:t>5、预装正版操作系统。</w:t>
                  </w:r>
                </w:p>
              </w:tc>
              <w:tc>
                <w:tcPr>
                  <w:tcW w:type="dxa" w:w="6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394"/>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书柜定制</w:t>
                  </w:r>
                </w:p>
              </w:tc>
              <w:tc>
                <w:tcPr>
                  <w:tcW w:type="dxa" w:w="642"/>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3.53*2.8m</w:t>
                  </w:r>
                </w:p>
              </w:tc>
              <w:tc>
                <w:tcPr>
                  <w:tcW w:type="dxa" w:w="428"/>
                  <w:gridSpan w:val="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9.88</w:t>
                  </w:r>
                </w:p>
              </w:tc>
              <w:tc>
                <w:tcPr>
                  <w:tcW w:type="dxa" w:w="428"/>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材质：成品木质定制。</w:t>
                  </w:r>
                </w:p>
              </w:tc>
              <w:tc>
                <w:tcPr>
                  <w:tcW w:type="dxa" w:w="6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394"/>
                  <w:tcBorders>
                    <w:top w:val="singl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书柜定制</w:t>
                  </w:r>
                </w:p>
              </w:tc>
              <w:tc>
                <w:tcPr>
                  <w:tcW w:type="dxa" w:w="642"/>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3.53*1.8m</w:t>
                  </w:r>
                </w:p>
              </w:tc>
              <w:tc>
                <w:tcPr>
                  <w:tcW w:type="dxa" w:w="428"/>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6.35</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材质：成品木质定制。</w:t>
                  </w:r>
                </w:p>
              </w:tc>
              <w:tc>
                <w:tcPr>
                  <w:tcW w:type="dxa" w:w="6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w:t>
                  </w:r>
                </w:p>
              </w:tc>
              <w:tc>
                <w:tcPr>
                  <w:tcW w:type="dxa" w:w="394"/>
                  <w:tcBorders>
                    <w:top w:val="singl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书柜定制</w:t>
                  </w:r>
                </w:p>
              </w:tc>
              <w:tc>
                <w:tcPr>
                  <w:tcW w:type="dxa" w:w="642"/>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3.53*3.06m</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10.8</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材质：成品木质定制。</w:t>
                  </w:r>
                </w:p>
              </w:tc>
              <w:tc>
                <w:tcPr>
                  <w:tcW w:type="dxa" w:w="6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w:t>
                  </w:r>
                </w:p>
              </w:tc>
              <w:tc>
                <w:tcPr>
                  <w:tcW w:type="dxa" w:w="3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木饰面板包立柱</w:t>
                  </w:r>
                </w:p>
              </w:tc>
              <w:tc>
                <w:tcPr>
                  <w:tcW w:type="dxa" w:w="642"/>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5.67*3.53m</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19.94</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工艺说明：</w:t>
                  </w:r>
                  <w:r>
                    <w:rPr>
                      <w:rFonts w:ascii="仿宋_GB2312" w:hAnsi="仿宋_GB2312" w:cs="仿宋_GB2312" w:eastAsia="仿宋_GB2312"/>
                      <w:sz w:val="20"/>
                    </w:rPr>
                    <w:t>1、20*40木龙骨基层，2、木饰板饰面。</w:t>
                  </w:r>
                </w:p>
              </w:tc>
              <w:tc>
                <w:tcPr>
                  <w:tcW w:type="dxa" w:w="6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踢脚线</w:t>
                  </w:r>
                </w:p>
              </w:tc>
              <w:tc>
                <w:tcPr>
                  <w:tcW w:type="dxa" w:w="642"/>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材质：</w:t>
                  </w:r>
                  <w:r>
                    <w:rPr>
                      <w:rFonts w:ascii="仿宋_GB2312" w:hAnsi="仿宋_GB2312" w:cs="仿宋_GB2312" w:eastAsia="仿宋_GB2312"/>
                      <w:sz w:val="20"/>
                    </w:rPr>
                    <w:t>1、基底层木工板，2、钛金板饰面。</w:t>
                  </w:r>
                </w:p>
              </w:tc>
              <w:tc>
                <w:tcPr>
                  <w:tcW w:type="dxa" w:w="6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木饰面板包暖气片</w:t>
                  </w:r>
                </w:p>
              </w:tc>
              <w:tc>
                <w:tcPr>
                  <w:tcW w:type="dxa" w:w="642"/>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11.13*0.9m</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工艺说明：</w:t>
                  </w:r>
                  <w:r>
                    <w:rPr>
                      <w:rFonts w:ascii="仿宋_GB2312" w:hAnsi="仿宋_GB2312" w:cs="仿宋_GB2312" w:eastAsia="仿宋_GB2312"/>
                      <w:sz w:val="20"/>
                    </w:rPr>
                    <w:t>1、20*40木龙骨基层，2、木饰板饰面。</w:t>
                  </w:r>
                </w:p>
              </w:tc>
              <w:tc>
                <w:tcPr>
                  <w:tcW w:type="dxa" w:w="6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台面石材</w:t>
                  </w:r>
                </w:p>
              </w:tc>
              <w:tc>
                <w:tcPr>
                  <w:tcW w:type="dxa" w:w="642"/>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11.13</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材质：石英石台面。</w:t>
                  </w:r>
                </w:p>
              </w:tc>
              <w:tc>
                <w:tcPr>
                  <w:tcW w:type="dxa" w:w="6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暖气片隔栅</w:t>
                  </w:r>
                </w:p>
              </w:tc>
              <w:tc>
                <w:tcPr>
                  <w:tcW w:type="dxa" w:w="642"/>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材质：成品铝制百叶。</w:t>
                  </w:r>
                </w:p>
              </w:tc>
              <w:tc>
                <w:tcPr>
                  <w:tcW w:type="dxa" w:w="6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37</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窗套</w:t>
                  </w:r>
                </w:p>
              </w:tc>
              <w:tc>
                <w:tcPr>
                  <w:tcW w:type="dxa" w:w="642"/>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12.16</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材质：成品定制烤漆窗套。</w:t>
                  </w:r>
                </w:p>
              </w:tc>
              <w:tc>
                <w:tcPr>
                  <w:tcW w:type="dxa" w:w="6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百叶窗帘</w:t>
                  </w:r>
                </w:p>
              </w:tc>
              <w:tc>
                <w:tcPr>
                  <w:tcW w:type="dxa" w:w="642"/>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材质：成品定制。</w:t>
                  </w:r>
                </w:p>
              </w:tc>
              <w:tc>
                <w:tcPr>
                  <w:tcW w:type="dxa" w:w="6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39</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入户门套</w:t>
                  </w:r>
                </w:p>
              </w:tc>
              <w:tc>
                <w:tcPr>
                  <w:tcW w:type="dxa" w:w="642"/>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材质：成品定制烤漆门套。</w:t>
                  </w:r>
                </w:p>
              </w:tc>
              <w:tc>
                <w:tcPr>
                  <w:tcW w:type="dxa" w:w="6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洽谈桌</w:t>
                  </w:r>
                </w:p>
              </w:tc>
              <w:tc>
                <w:tcPr>
                  <w:tcW w:type="dxa" w:w="642"/>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成品定制。</w:t>
                  </w:r>
                </w:p>
              </w:tc>
              <w:tc>
                <w:tcPr>
                  <w:tcW w:type="dxa" w:w="6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41</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茶吧机</w:t>
                  </w:r>
                </w:p>
              </w:tc>
              <w:tc>
                <w:tcPr>
                  <w:tcW w:type="dxa" w:w="642"/>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金属机身、顶置双出水龙头</w:t>
                  </w:r>
                </w:p>
              </w:tc>
              <w:tc>
                <w:tcPr>
                  <w:tcW w:type="dxa" w:w="6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42</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茶水柜</w:t>
                  </w:r>
                </w:p>
              </w:tc>
              <w:tc>
                <w:tcPr>
                  <w:tcW w:type="dxa" w:w="642"/>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材质：成品木质定制。</w:t>
                  </w:r>
                </w:p>
              </w:tc>
              <w:tc>
                <w:tcPr>
                  <w:tcW w:type="dxa" w:w="6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43</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阅览桌</w:t>
                  </w:r>
                </w:p>
              </w:tc>
              <w:tc>
                <w:tcPr>
                  <w:tcW w:type="dxa" w:w="642"/>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1.2*0.6m</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规格：长</w:t>
                  </w:r>
                  <w:r>
                    <w:rPr>
                      <w:rFonts w:ascii="仿宋_GB2312" w:hAnsi="仿宋_GB2312" w:cs="仿宋_GB2312" w:eastAsia="仿宋_GB2312"/>
                      <w:sz w:val="20"/>
                    </w:rPr>
                    <w:t>1.2m宽 0.6m 高0.7m (±50mm）；</w:t>
                  </w:r>
                  <w:r>
                    <w:br/>
                  </w:r>
                  <w:r>
                    <w:rPr>
                      <w:rFonts w:ascii="仿宋_GB2312" w:hAnsi="仿宋_GB2312" w:cs="仿宋_GB2312" w:eastAsia="仿宋_GB2312"/>
                      <w:sz w:val="20"/>
                    </w:rPr>
                    <w:t>材质：材采用</w:t>
                  </w:r>
                  <w:r>
                    <w:rPr>
                      <w:rFonts w:ascii="仿宋_GB2312" w:hAnsi="仿宋_GB2312" w:cs="仿宋_GB2312" w:eastAsia="仿宋_GB2312"/>
                      <w:sz w:val="20"/>
                    </w:rPr>
                    <w:t>E0 级浸渍胶膜纸饰面刨花板，甲醛释放量为0.05mg/立方米。高档五金配件。</w:t>
                  </w:r>
                </w:p>
              </w:tc>
              <w:tc>
                <w:tcPr>
                  <w:tcW w:type="dxa" w:w="6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44</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椅子</w:t>
                  </w:r>
                </w:p>
              </w:tc>
              <w:tc>
                <w:tcPr>
                  <w:tcW w:type="dxa" w:w="642"/>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材质：网面</w:t>
                  </w:r>
                  <w:r>
                    <w:rPr>
                      <w:rFonts w:ascii="仿宋_GB2312" w:hAnsi="仿宋_GB2312" w:cs="仿宋_GB2312" w:eastAsia="仿宋_GB2312"/>
                      <w:sz w:val="20"/>
                    </w:rPr>
                    <w:t>+加厚钢管</w:t>
                  </w:r>
                </w:p>
              </w:tc>
              <w:tc>
                <w:tcPr>
                  <w:tcW w:type="dxa" w:w="6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墙面基层腻子</w:t>
                  </w:r>
                </w:p>
              </w:tc>
              <w:tc>
                <w:tcPr>
                  <w:tcW w:type="dxa" w:w="642"/>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65.72</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工艺说明：</w:t>
                  </w:r>
                  <w:r>
                    <w:rPr>
                      <w:rFonts w:ascii="仿宋_GB2312" w:hAnsi="仿宋_GB2312" w:cs="仿宋_GB2312" w:eastAsia="仿宋_GB2312"/>
                      <w:sz w:val="20"/>
                    </w:rPr>
                    <w:t>1、原墙面基层粉刷石膏找平，2、批刮奥维净味腻子粉3遍；3、打磨处理；要求：阴阳角横平竖直，墙面平整</w:t>
                  </w:r>
                </w:p>
              </w:tc>
              <w:tc>
                <w:tcPr>
                  <w:tcW w:type="dxa" w:w="6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0"/>
                    </w:rPr>
                    <w:t xml:space="preserve">  46</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 xml:space="preserve">  墙面乳胶漆</w:t>
                  </w:r>
                </w:p>
              </w:tc>
              <w:tc>
                <w:tcPr>
                  <w:tcW w:type="dxa" w:w="642"/>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0"/>
                    </w:rPr>
                    <w:t xml:space="preserve"> ㎡</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65.72</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工艺说明：采用环保五合一乳胶漆，</w:t>
                  </w:r>
                  <w:r>
                    <w:rPr>
                      <w:rFonts w:ascii="仿宋_GB2312" w:hAnsi="仿宋_GB2312" w:cs="仿宋_GB2312" w:eastAsia="仿宋_GB2312"/>
                      <w:sz w:val="20"/>
                    </w:rPr>
                    <w:t>1、打磨、喷涂底漆一遍，喷涂面漆二遍</w:t>
                  </w:r>
                  <w:r>
                    <w:rPr>
                      <w:rFonts w:ascii="仿宋_GB2312" w:hAnsi="仿宋_GB2312" w:cs="仿宋_GB2312" w:eastAsia="仿宋_GB2312"/>
                      <w:sz w:val="20"/>
                    </w:rPr>
                    <w:t>；</w:t>
                  </w:r>
                  <w:r>
                    <w:rPr>
                      <w:rFonts w:ascii="仿宋_GB2312" w:hAnsi="仿宋_GB2312" w:cs="仿宋_GB2312" w:eastAsia="仿宋_GB2312"/>
                      <w:sz w:val="20"/>
                    </w:rPr>
                    <w:t>2、双色以上（含双色）单价加收10%特殊墙面处理，费用另计。</w:t>
                  </w:r>
                </w:p>
              </w:tc>
              <w:tc>
                <w:tcPr>
                  <w:tcW w:type="dxa" w:w="6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47</w:t>
                  </w:r>
                </w:p>
              </w:tc>
              <w:tc>
                <w:tcPr>
                  <w:tcW w:type="dxa" w:w="3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北侧墙面造型</w:t>
                  </w:r>
                </w:p>
              </w:tc>
              <w:tc>
                <w:tcPr>
                  <w:tcW w:type="dxa" w:w="642"/>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3.53*2.8m</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9.89</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材质：</w:t>
                  </w:r>
                  <w:r>
                    <w:rPr>
                      <w:rFonts w:ascii="仿宋_GB2312" w:hAnsi="仿宋_GB2312" w:cs="仿宋_GB2312" w:eastAsia="仿宋_GB2312"/>
                      <w:sz w:val="20"/>
                    </w:rPr>
                    <w:t>1cmPVC+2mm亚克力</w:t>
                  </w:r>
                </w:p>
              </w:tc>
              <w:tc>
                <w:tcPr>
                  <w:tcW w:type="dxa" w:w="6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w:t>
                  </w:r>
                </w:p>
              </w:tc>
              <w:tc>
                <w:tcPr>
                  <w:tcW w:type="dxa" w:w="3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北侧墙面造型盒</w:t>
                  </w:r>
                </w:p>
              </w:tc>
              <w:tc>
                <w:tcPr>
                  <w:tcW w:type="dxa" w:w="642"/>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0.57*0.57m</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材质：成品木质定制。</w:t>
                  </w:r>
                </w:p>
              </w:tc>
              <w:tc>
                <w:tcPr>
                  <w:tcW w:type="dxa" w:w="6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49</w:t>
                  </w:r>
                </w:p>
              </w:tc>
              <w:tc>
                <w:tcPr>
                  <w:tcW w:type="dxa" w:w="3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南侧墙面造型</w:t>
                  </w:r>
                </w:p>
              </w:tc>
              <w:tc>
                <w:tcPr>
                  <w:tcW w:type="dxa" w:w="642"/>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1.4*0.8m*2F</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2.24</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材质：</w:t>
                  </w:r>
                  <w:r>
                    <w:rPr>
                      <w:rFonts w:ascii="仿宋_GB2312" w:hAnsi="仿宋_GB2312" w:cs="仿宋_GB2312" w:eastAsia="仿宋_GB2312"/>
                      <w:sz w:val="20"/>
                    </w:rPr>
                    <w:t>1cmPVC+2mm亚克力</w:t>
                  </w:r>
                </w:p>
              </w:tc>
              <w:tc>
                <w:tcPr>
                  <w:tcW w:type="dxa" w:w="6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电路改造</w:t>
                  </w:r>
                </w:p>
              </w:tc>
              <w:tc>
                <w:tcPr>
                  <w:tcW w:type="dxa" w:w="642"/>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85.96</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材质：</w:t>
                  </w:r>
                  <w:r>
                    <w:rPr>
                      <w:rFonts w:ascii="仿宋_GB2312" w:hAnsi="仿宋_GB2312" w:cs="仿宋_GB2312" w:eastAsia="仿宋_GB2312"/>
                      <w:sz w:val="20"/>
                    </w:rPr>
                    <w:t>4平方铜线+品牌开关盒+品牌插座</w:t>
                  </w:r>
                </w:p>
              </w:tc>
              <w:tc>
                <w:tcPr>
                  <w:tcW w:type="dxa" w:w="6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51</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摇头光束灯</w:t>
                  </w:r>
                </w:p>
              </w:tc>
              <w:tc>
                <w:tcPr>
                  <w:tcW w:type="dxa" w:w="642"/>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规格参数：</w:t>
                  </w:r>
                  <w:r>
                    <w:br/>
                  </w:r>
                  <w:r>
                    <w:rPr>
                      <w:rFonts w:ascii="仿宋_GB2312" w:hAnsi="仿宋_GB2312" w:cs="仿宋_GB2312" w:eastAsia="仿宋_GB2312"/>
                      <w:sz w:val="20"/>
                    </w:rPr>
                    <w:t>工作电压：</w:t>
                  </w:r>
                  <w:r>
                    <w:rPr>
                      <w:rFonts w:ascii="仿宋_GB2312" w:hAnsi="仿宋_GB2312" w:cs="仿宋_GB2312" w:eastAsia="仿宋_GB2312"/>
                      <w:sz w:val="20"/>
                    </w:rPr>
                    <w:t xml:space="preserve">AC95V-245V/50Hz </w:t>
                  </w:r>
                  <w:r>
                    <w:br/>
                  </w:r>
                  <w:r>
                    <w:rPr>
                      <w:rFonts w:ascii="仿宋_GB2312" w:hAnsi="仿宋_GB2312" w:cs="仿宋_GB2312" w:eastAsia="仿宋_GB2312"/>
                      <w:sz w:val="20"/>
                    </w:rPr>
                    <w:t>产品功率：</w:t>
                  </w:r>
                  <w:r>
                    <w:rPr>
                      <w:rFonts w:ascii="仿宋_GB2312" w:hAnsi="仿宋_GB2312" w:cs="仿宋_GB2312" w:eastAsia="仿宋_GB2312"/>
                      <w:sz w:val="20"/>
                    </w:rPr>
                    <w:t xml:space="preserve">150W </w:t>
                  </w:r>
                  <w:r>
                    <w:br/>
                  </w:r>
                  <w:r>
                    <w:rPr>
                      <w:rFonts w:ascii="仿宋_GB2312" w:hAnsi="仿宋_GB2312" w:cs="仿宋_GB2312" w:eastAsia="仿宋_GB2312"/>
                      <w:sz w:val="20"/>
                    </w:rPr>
                    <w:t>图案参数：</w:t>
                  </w:r>
                  <w:r>
                    <w:rPr>
                      <w:rFonts w:ascii="仿宋_GB2312" w:hAnsi="仿宋_GB2312" w:cs="仿宋_GB2312" w:eastAsia="仿宋_GB2312"/>
                      <w:sz w:val="20"/>
                    </w:rPr>
                    <w:t xml:space="preserve">10个图案，8个颜色,8棱镜 </w:t>
                  </w:r>
                  <w:r>
                    <w:br/>
                  </w:r>
                  <w:r>
                    <w:rPr>
                      <w:rFonts w:ascii="仿宋_GB2312" w:hAnsi="仿宋_GB2312" w:cs="仿宋_GB2312" w:eastAsia="仿宋_GB2312"/>
                      <w:sz w:val="20"/>
                    </w:rPr>
                    <w:t>灯珠参数：</w:t>
                  </w:r>
                  <w:r>
                    <w:rPr>
                      <w:rFonts w:ascii="仿宋_GB2312" w:hAnsi="仿宋_GB2312" w:cs="仿宋_GB2312" w:eastAsia="仿宋_GB2312"/>
                      <w:sz w:val="20"/>
                    </w:rPr>
                    <w:t xml:space="preserve">1颗100W白光灯珠 </w:t>
                  </w:r>
                  <w:r>
                    <w:br/>
                  </w:r>
                  <w:r>
                    <w:rPr>
                      <w:rFonts w:ascii="仿宋_GB2312" w:hAnsi="仿宋_GB2312" w:cs="仿宋_GB2312" w:eastAsia="仿宋_GB2312"/>
                      <w:sz w:val="20"/>
                    </w:rPr>
                    <w:t>控制方式：国际通用</w:t>
                  </w:r>
                  <w:r>
                    <w:rPr>
                      <w:rFonts w:ascii="仿宋_GB2312" w:hAnsi="仿宋_GB2312" w:cs="仿宋_GB2312" w:eastAsia="仿宋_GB2312"/>
                      <w:sz w:val="20"/>
                    </w:rPr>
                    <w:t xml:space="preserve">DMX512，10通道 </w:t>
                  </w:r>
                  <w:r>
                    <w:br/>
                  </w:r>
                  <w:r>
                    <w:rPr>
                      <w:rFonts w:ascii="仿宋_GB2312" w:hAnsi="仿宋_GB2312" w:cs="仿宋_GB2312" w:eastAsia="仿宋_GB2312"/>
                      <w:sz w:val="20"/>
                    </w:rPr>
                    <w:t>工作模式：</w:t>
                  </w:r>
                  <w:r>
                    <w:rPr>
                      <w:rFonts w:ascii="仿宋_GB2312" w:hAnsi="仿宋_GB2312" w:cs="仿宋_GB2312" w:eastAsia="仿宋_GB2312"/>
                      <w:sz w:val="20"/>
                    </w:rPr>
                    <w:t xml:space="preserve">DMX512，主/从机，自走，声控 </w:t>
                  </w:r>
                  <w:r>
                    <w:br/>
                  </w:r>
                  <w:r>
                    <w:rPr>
                      <w:rFonts w:ascii="仿宋_GB2312" w:hAnsi="仿宋_GB2312" w:cs="仿宋_GB2312" w:eastAsia="仿宋_GB2312"/>
                      <w:sz w:val="20"/>
                    </w:rPr>
                    <w:t>调光方式：</w:t>
                  </w:r>
                  <w:r>
                    <w:rPr>
                      <w:rFonts w:ascii="仿宋_GB2312" w:hAnsi="仿宋_GB2312" w:cs="仿宋_GB2312" w:eastAsia="仿宋_GB2312"/>
                      <w:sz w:val="20"/>
                    </w:rPr>
                    <w:t xml:space="preserve">0~100%超平滑调光 </w:t>
                  </w:r>
                  <w:r>
                    <w:br/>
                  </w:r>
                  <w:r>
                    <w:rPr>
                      <w:rFonts w:ascii="仿宋_GB2312" w:hAnsi="仿宋_GB2312" w:cs="仿宋_GB2312" w:eastAsia="仿宋_GB2312"/>
                      <w:sz w:val="20"/>
                    </w:rPr>
                    <w:t>频闪</w:t>
                  </w:r>
                  <w:r>
                    <w:rPr>
                      <w:rFonts w:ascii="仿宋_GB2312" w:hAnsi="仿宋_GB2312" w:cs="仿宋_GB2312" w:eastAsia="仿宋_GB2312"/>
                      <w:sz w:val="20"/>
                    </w:rPr>
                    <w:t>:  20次/秒</w:t>
                  </w:r>
                  <w:r>
                    <w:br/>
                  </w:r>
                  <w:r>
                    <w:rPr>
                      <w:rFonts w:ascii="仿宋_GB2312" w:hAnsi="仿宋_GB2312" w:cs="仿宋_GB2312" w:eastAsia="仿宋_GB2312"/>
                      <w:sz w:val="20"/>
                    </w:rPr>
                    <w:t>开孔尺寸</w:t>
                  </w:r>
                  <w:r>
                    <w:rPr>
                      <w:rFonts w:ascii="仿宋_GB2312" w:hAnsi="仿宋_GB2312" w:cs="仿宋_GB2312" w:eastAsia="仿宋_GB2312"/>
                      <w:sz w:val="20"/>
                    </w:rPr>
                    <w:t>:22cm  深8cm</w:t>
                  </w:r>
                </w:p>
              </w:tc>
              <w:tc>
                <w:tcPr>
                  <w:tcW w:type="dxa" w:w="6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52</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LED平板灯嵌入式面光灯</w:t>
                  </w:r>
                </w:p>
              </w:tc>
              <w:tc>
                <w:tcPr>
                  <w:tcW w:type="dxa" w:w="642"/>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规格参数：</w:t>
                  </w:r>
                  <w:r>
                    <w:br/>
                  </w:r>
                  <w:r>
                    <w:rPr>
                      <w:rFonts w:ascii="仿宋_GB2312" w:hAnsi="仿宋_GB2312" w:cs="仿宋_GB2312" w:eastAsia="仿宋_GB2312"/>
                      <w:sz w:val="20"/>
                    </w:rPr>
                    <w:t>LED平板柔光灯</w:t>
                  </w:r>
                  <w:r>
                    <w:br/>
                  </w:r>
                  <w:r>
                    <w:rPr>
                      <w:rFonts w:ascii="仿宋_GB2312" w:hAnsi="仿宋_GB2312" w:cs="仿宋_GB2312" w:eastAsia="仿宋_GB2312"/>
                      <w:sz w:val="20"/>
                    </w:rPr>
                    <w:t>电压：</w:t>
                  </w:r>
                  <w:r>
                    <w:rPr>
                      <w:rFonts w:ascii="仿宋_GB2312" w:hAnsi="仿宋_GB2312" w:cs="仿宋_GB2312" w:eastAsia="仿宋_GB2312"/>
                      <w:sz w:val="20"/>
                    </w:rPr>
                    <w:t xml:space="preserve">AC100-240V 50-60HZ         </w:t>
                  </w:r>
                  <w:r>
                    <w:br/>
                  </w:r>
                  <w:r>
                    <w:rPr>
                      <w:rFonts w:ascii="仿宋_GB2312" w:hAnsi="仿宋_GB2312" w:cs="仿宋_GB2312" w:eastAsia="仿宋_GB2312"/>
                      <w:sz w:val="20"/>
                    </w:rPr>
                    <w:t>保险丝：</w:t>
                  </w:r>
                  <w:r>
                    <w:rPr>
                      <w:rFonts w:ascii="仿宋_GB2312" w:hAnsi="仿宋_GB2312" w:cs="仿宋_GB2312" w:eastAsia="仿宋_GB2312"/>
                      <w:sz w:val="20"/>
                    </w:rPr>
                    <w:t xml:space="preserve">1.5A      </w:t>
                  </w:r>
                  <w:r>
                    <w:br/>
                  </w:r>
                  <w:r>
                    <w:rPr>
                      <w:rFonts w:ascii="仿宋_GB2312" w:hAnsi="仿宋_GB2312" w:cs="仿宋_GB2312" w:eastAsia="仿宋_GB2312"/>
                      <w:sz w:val="20"/>
                    </w:rPr>
                    <w:t>功率：</w:t>
                  </w:r>
                  <w:r>
                    <w:rPr>
                      <w:rFonts w:ascii="仿宋_GB2312" w:hAnsi="仿宋_GB2312" w:cs="仿宋_GB2312" w:eastAsia="仿宋_GB2312"/>
                      <w:sz w:val="20"/>
                    </w:rPr>
                    <w:t xml:space="preserve">≥180W色温：3200K-5600K（可选）         </w:t>
                  </w:r>
                  <w:r>
                    <w:br/>
                  </w:r>
                  <w:r>
                    <w:rPr>
                      <w:rFonts w:ascii="仿宋_GB2312" w:hAnsi="仿宋_GB2312" w:cs="仿宋_GB2312" w:eastAsia="仿宋_GB2312"/>
                      <w:sz w:val="20"/>
                    </w:rPr>
                    <w:t>高流明：</w:t>
                  </w:r>
                  <w:r>
                    <w:rPr>
                      <w:rFonts w:ascii="仿宋_GB2312" w:hAnsi="仿宋_GB2312" w:cs="仿宋_GB2312" w:eastAsia="仿宋_GB2312"/>
                      <w:sz w:val="20"/>
                    </w:rPr>
                    <w:t>24000LM灯珠</w:t>
                  </w:r>
                  <w:r>
                    <w:br/>
                  </w:r>
                  <w:r>
                    <w:rPr>
                      <w:rFonts w:ascii="仿宋_GB2312" w:hAnsi="仿宋_GB2312" w:cs="仿宋_GB2312" w:eastAsia="仿宋_GB2312"/>
                      <w:sz w:val="20"/>
                    </w:rPr>
                    <w:t>贴片灯珠</w:t>
                  </w:r>
                  <w:r>
                    <w:rPr>
                      <w:rFonts w:ascii="仿宋_GB2312" w:hAnsi="仿宋_GB2312" w:cs="仿宋_GB2312" w:eastAsia="仿宋_GB2312"/>
                      <w:sz w:val="20"/>
                    </w:rPr>
                    <w:t>5730：暖白272颗 ，</w:t>
                  </w:r>
                  <w:r>
                    <w:br/>
                  </w:r>
                  <w:r>
                    <w:rPr>
                      <w:rFonts w:ascii="仿宋_GB2312" w:hAnsi="仿宋_GB2312" w:cs="仿宋_GB2312" w:eastAsia="仿宋_GB2312"/>
                      <w:sz w:val="20"/>
                    </w:rPr>
                    <w:t>通道：</w:t>
                  </w:r>
                  <w:r>
                    <w:rPr>
                      <w:rFonts w:ascii="仿宋_GB2312" w:hAnsi="仿宋_GB2312" w:cs="仿宋_GB2312" w:eastAsia="仿宋_GB2312"/>
                      <w:sz w:val="20"/>
                    </w:rPr>
                    <w:t>3CH   通信协议：USITTDMX-512</w:t>
                  </w:r>
                  <w:r>
                    <w:br/>
                  </w:r>
                  <w:r>
                    <w:rPr>
                      <w:rFonts w:ascii="仿宋_GB2312" w:hAnsi="仿宋_GB2312" w:cs="仿宋_GB2312" w:eastAsia="仿宋_GB2312"/>
                      <w:sz w:val="20"/>
                    </w:rPr>
                    <w:t>调光：</w:t>
                  </w:r>
                  <w:r>
                    <w:rPr>
                      <w:rFonts w:ascii="仿宋_GB2312" w:hAnsi="仿宋_GB2312" w:cs="仿宋_GB2312" w:eastAsia="仿宋_GB2312"/>
                      <w:sz w:val="20"/>
                    </w:rPr>
                    <w:t>0-100%线性调光平滑无闪烁</w:t>
                  </w:r>
                  <w:r>
                    <w:br/>
                  </w:r>
                  <w:r>
                    <w:rPr>
                      <w:rFonts w:ascii="仿宋_GB2312" w:hAnsi="仿宋_GB2312" w:cs="仿宋_GB2312" w:eastAsia="仿宋_GB2312"/>
                      <w:sz w:val="20"/>
                    </w:rPr>
                    <w:t>功能：主</w:t>
                  </w:r>
                  <w:r>
                    <w:rPr>
                      <w:rFonts w:ascii="仿宋_GB2312" w:hAnsi="仿宋_GB2312" w:cs="仿宋_GB2312" w:eastAsia="仿宋_GB2312"/>
                      <w:sz w:val="20"/>
                    </w:rPr>
                    <w:t>/从机自动识别检测，</w:t>
                  </w:r>
                  <w:r>
                    <w:br/>
                  </w:r>
                  <w:r>
                    <w:rPr>
                      <w:rFonts w:ascii="仿宋_GB2312" w:hAnsi="仿宋_GB2312" w:cs="仿宋_GB2312" w:eastAsia="仿宋_GB2312"/>
                      <w:sz w:val="20"/>
                    </w:rPr>
                    <w:t>电子合成无限变换色温。</w:t>
                  </w:r>
                  <w:r>
                    <w:br/>
                  </w:r>
                  <w:r>
                    <w:rPr>
                      <w:rFonts w:ascii="仿宋_GB2312" w:hAnsi="仿宋_GB2312" w:cs="仿宋_GB2312" w:eastAsia="仿宋_GB2312"/>
                      <w:sz w:val="20"/>
                    </w:rPr>
                    <w:t>显示方式：</w:t>
                  </w:r>
                  <w:r>
                    <w:rPr>
                      <w:rFonts w:ascii="仿宋_GB2312" w:hAnsi="仿宋_GB2312" w:cs="仿宋_GB2312" w:eastAsia="仿宋_GB2312"/>
                      <w:sz w:val="20"/>
                    </w:rPr>
                    <w:t>4种LED数码显示地址码</w:t>
                  </w:r>
                  <w:r>
                    <w:br/>
                  </w:r>
                  <w:r>
                    <w:rPr>
                      <w:rFonts w:ascii="仿宋_GB2312" w:hAnsi="仿宋_GB2312" w:cs="仿宋_GB2312" w:eastAsia="仿宋_GB2312"/>
                      <w:sz w:val="20"/>
                    </w:rPr>
                    <w:t>保护功能：过流保护</w:t>
                  </w:r>
                  <w:r>
                    <w:rPr>
                      <w:rFonts w:ascii="仿宋_GB2312" w:hAnsi="仿宋_GB2312" w:cs="仿宋_GB2312" w:eastAsia="仿宋_GB2312"/>
                      <w:sz w:val="20"/>
                    </w:rPr>
                    <w:t xml:space="preserve">/过压保护/温度保护   </w:t>
                  </w:r>
                  <w:r>
                    <w:br/>
                  </w:r>
                  <w:r>
                    <w:rPr>
                      <w:rFonts w:ascii="仿宋_GB2312" w:hAnsi="仿宋_GB2312" w:cs="仿宋_GB2312" w:eastAsia="仿宋_GB2312"/>
                      <w:sz w:val="20"/>
                    </w:rPr>
                    <w:t>数据输入输出：</w:t>
                  </w:r>
                  <w:r>
                    <w:rPr>
                      <w:rFonts w:ascii="仿宋_GB2312" w:hAnsi="仿宋_GB2312" w:cs="仿宋_GB2312" w:eastAsia="仿宋_GB2312"/>
                      <w:sz w:val="20"/>
                    </w:rPr>
                    <w:t>3芯卡侬座</w:t>
                  </w:r>
                </w:p>
              </w:tc>
              <w:tc>
                <w:tcPr>
                  <w:tcW w:type="dxa" w:w="6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53</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240灯光控台</w:t>
                  </w:r>
                </w:p>
              </w:tc>
              <w:tc>
                <w:tcPr>
                  <w:tcW w:type="dxa" w:w="642"/>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规格参数：</w:t>
                  </w:r>
                  <w:r>
                    <w:br/>
                  </w:r>
                  <w:r>
                    <w:rPr>
                      <w:rFonts w:ascii="仿宋_GB2312" w:hAnsi="仿宋_GB2312" w:cs="仿宋_GB2312" w:eastAsia="仿宋_GB2312"/>
                      <w:sz w:val="20"/>
                    </w:rPr>
                    <w:t>国际标准</w:t>
                  </w:r>
                  <w:r>
                    <w:rPr>
                      <w:rFonts w:ascii="仿宋_GB2312" w:hAnsi="仿宋_GB2312" w:cs="仿宋_GB2312" w:eastAsia="仿宋_GB2312"/>
                      <w:sz w:val="20"/>
                    </w:rPr>
                    <w:t xml:space="preserve">DMX512信号 </w:t>
                  </w:r>
                  <w:r>
                    <w:br/>
                  </w:r>
                  <w:r>
                    <w:rPr>
                      <w:rFonts w:ascii="仿宋_GB2312" w:hAnsi="仿宋_GB2312" w:cs="仿宋_GB2312" w:eastAsia="仿宋_GB2312"/>
                      <w:sz w:val="20"/>
                    </w:rPr>
                    <w:t>总通道数</w:t>
                  </w:r>
                  <w:r>
                    <w:rPr>
                      <w:rFonts w:ascii="仿宋_GB2312" w:hAnsi="仿宋_GB2312" w:cs="仿宋_GB2312" w:eastAsia="仿宋_GB2312"/>
                      <w:sz w:val="20"/>
                    </w:rPr>
                    <w:t xml:space="preserve">240路，可控16通道12台灯 </w:t>
                  </w:r>
                  <w:r>
                    <w:br/>
                  </w:r>
                  <w:r>
                    <w:rPr>
                      <w:rFonts w:ascii="仿宋_GB2312" w:hAnsi="仿宋_GB2312" w:cs="仿宋_GB2312" w:eastAsia="仿宋_GB2312"/>
                      <w:sz w:val="20"/>
                    </w:rPr>
                    <w:t>程式（场）数</w:t>
                  </w:r>
                  <w:r>
                    <w:rPr>
                      <w:rFonts w:ascii="仿宋_GB2312" w:hAnsi="仿宋_GB2312" w:cs="仿宋_GB2312" w:eastAsia="仿宋_GB2312"/>
                      <w:sz w:val="20"/>
                    </w:rPr>
                    <w:t>12场</w:t>
                  </w:r>
                  <w:r>
                    <w:br/>
                  </w:r>
                  <w:r>
                    <w:rPr>
                      <w:rFonts w:ascii="仿宋_GB2312" w:hAnsi="仿宋_GB2312" w:cs="仿宋_GB2312" w:eastAsia="仿宋_GB2312"/>
                      <w:sz w:val="20"/>
                    </w:rPr>
                    <w:t>程式总步数（场景）</w:t>
                  </w:r>
                  <w:r>
                    <w:rPr>
                      <w:rFonts w:ascii="仿宋_GB2312" w:hAnsi="仿宋_GB2312" w:cs="仿宋_GB2312" w:eastAsia="仿宋_GB2312"/>
                      <w:sz w:val="20"/>
                    </w:rPr>
                    <w:t xml:space="preserve">40步 </w:t>
                  </w:r>
                  <w:r>
                    <w:br/>
                  </w:r>
                  <w:r>
                    <w:rPr>
                      <w:rFonts w:ascii="仿宋_GB2312" w:hAnsi="仿宋_GB2312" w:cs="仿宋_GB2312" w:eastAsia="仿宋_GB2312"/>
                      <w:sz w:val="20"/>
                    </w:rPr>
                    <w:t xml:space="preserve">LCD液晶显示屏，16*2字元 </w:t>
                  </w:r>
                  <w:r>
                    <w:br/>
                  </w:r>
                  <w:r>
                    <w:rPr>
                      <w:rFonts w:ascii="仿宋_GB2312" w:hAnsi="仿宋_GB2312" w:cs="仿宋_GB2312" w:eastAsia="仿宋_GB2312"/>
                      <w:sz w:val="20"/>
                    </w:rPr>
                    <w:t>48个调光通道（点控，分控，集控）</w:t>
                  </w:r>
                </w:p>
              </w:tc>
              <w:tc>
                <w:tcPr>
                  <w:tcW w:type="dxa" w:w="6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54</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灯光吊轨</w:t>
                  </w:r>
                </w:p>
              </w:tc>
              <w:tc>
                <w:tcPr>
                  <w:tcW w:type="dxa" w:w="642"/>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材质：镀锌方钢焊接定制</w:t>
                  </w:r>
                </w:p>
              </w:tc>
              <w:tc>
                <w:tcPr>
                  <w:tcW w:type="dxa" w:w="6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484"/>
                  <w:gridSpan w:val="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二、教室功能提升</w:t>
                  </w:r>
                </w:p>
              </w:tc>
              <w:tc>
                <w:tcPr>
                  <w:tcW w:type="dxa" w:w="6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39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项</w:t>
                  </w:r>
                  <w:r>
                    <w:rPr>
                      <w:rFonts w:ascii="仿宋_GB2312" w:hAnsi="仿宋_GB2312" w:cs="仿宋_GB2312" w:eastAsia="仿宋_GB2312"/>
                      <w:sz w:val="20"/>
                      <w:b/>
                    </w:rPr>
                    <w:t>目</w:t>
                  </w:r>
                  <w:r>
                    <w:rPr>
                      <w:rFonts w:ascii="仿宋_GB2312" w:hAnsi="仿宋_GB2312" w:cs="仿宋_GB2312" w:eastAsia="仿宋_GB2312"/>
                      <w:sz w:val="20"/>
                      <w:b/>
                    </w:rPr>
                    <w:t>名</w:t>
                  </w:r>
                  <w:r>
                    <w:rPr>
                      <w:rFonts w:ascii="仿宋_GB2312" w:hAnsi="仿宋_GB2312" w:cs="仿宋_GB2312" w:eastAsia="仿宋_GB2312"/>
                      <w:sz w:val="20"/>
                      <w:b/>
                    </w:rPr>
                    <w:t>称</w:t>
                  </w:r>
                </w:p>
              </w:tc>
              <w:tc>
                <w:tcPr>
                  <w:tcW w:type="dxa" w:w="428"/>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c>
                <w:tcPr>
                  <w:tcW w:type="dxa" w:w="428"/>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1070"/>
                  <w:gridSpan w:val="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材</w:t>
                  </w:r>
                  <w:r>
                    <w:rPr>
                      <w:rFonts w:ascii="仿宋_GB2312" w:hAnsi="仿宋_GB2312" w:cs="仿宋_GB2312" w:eastAsia="仿宋_GB2312"/>
                      <w:sz w:val="21"/>
                      <w:b/>
                    </w:rPr>
                    <w:t xml:space="preserve">    </w:t>
                  </w:r>
                  <w:r>
                    <w:rPr>
                      <w:rFonts w:ascii="仿宋_GB2312" w:hAnsi="仿宋_GB2312" w:cs="仿宋_GB2312" w:eastAsia="仿宋_GB2312"/>
                      <w:sz w:val="20"/>
                      <w:b/>
                    </w:rPr>
                    <w:t>料</w:t>
                  </w:r>
                  <w:r>
                    <w:rPr>
                      <w:rFonts w:ascii="仿宋_GB2312" w:hAnsi="仿宋_GB2312" w:cs="仿宋_GB2312" w:eastAsia="仿宋_GB2312"/>
                      <w:sz w:val="21"/>
                      <w:b/>
                    </w:rPr>
                    <w:t xml:space="preserve">    </w:t>
                  </w:r>
                  <w:r>
                    <w:rPr>
                      <w:rFonts w:ascii="仿宋_GB2312" w:hAnsi="仿宋_GB2312" w:cs="仿宋_GB2312" w:eastAsia="仿宋_GB2312"/>
                      <w:sz w:val="20"/>
                      <w:b/>
                    </w:rPr>
                    <w:t>工</w:t>
                  </w:r>
                  <w:r>
                    <w:rPr>
                      <w:rFonts w:ascii="仿宋_GB2312" w:hAnsi="仿宋_GB2312" w:cs="仿宋_GB2312" w:eastAsia="仿宋_GB2312"/>
                      <w:sz w:val="21"/>
                      <w:b/>
                    </w:rPr>
                    <w:t xml:space="preserve">    </w:t>
                  </w:r>
                  <w:r>
                    <w:rPr>
                      <w:rFonts w:ascii="仿宋_GB2312" w:hAnsi="仿宋_GB2312" w:cs="仿宋_GB2312" w:eastAsia="仿宋_GB2312"/>
                      <w:sz w:val="20"/>
                      <w:b/>
                    </w:rPr>
                    <w:t>艺</w:t>
                  </w:r>
                  <w:r>
                    <w:rPr>
                      <w:rFonts w:ascii="仿宋_GB2312" w:hAnsi="仿宋_GB2312" w:cs="仿宋_GB2312" w:eastAsia="仿宋_GB2312"/>
                      <w:sz w:val="21"/>
                      <w:b/>
                    </w:rPr>
                    <w:t xml:space="preserve">    </w:t>
                  </w:r>
                  <w:r>
                    <w:rPr>
                      <w:rFonts w:ascii="仿宋_GB2312" w:hAnsi="仿宋_GB2312" w:cs="仿宋_GB2312" w:eastAsia="仿宋_GB2312"/>
                      <w:sz w:val="20"/>
                      <w:b/>
                    </w:rPr>
                    <w:t>及</w:t>
                  </w:r>
                  <w:r>
                    <w:rPr>
                      <w:rFonts w:ascii="仿宋_GB2312" w:hAnsi="仿宋_GB2312" w:cs="仿宋_GB2312" w:eastAsia="仿宋_GB2312"/>
                      <w:sz w:val="21"/>
                      <w:b/>
                    </w:rPr>
                    <w:t xml:space="preserve">   </w:t>
                  </w:r>
                  <w:r>
                    <w:rPr>
                      <w:rFonts w:ascii="仿宋_GB2312" w:hAnsi="仿宋_GB2312" w:cs="仿宋_GB2312" w:eastAsia="仿宋_GB2312"/>
                      <w:sz w:val="20"/>
                      <w:b/>
                    </w:rPr>
                    <w:t>说</w:t>
                  </w:r>
                  <w:r>
                    <w:rPr>
                      <w:rFonts w:ascii="仿宋_GB2312" w:hAnsi="仿宋_GB2312" w:cs="仿宋_GB2312" w:eastAsia="仿宋_GB2312"/>
                      <w:sz w:val="21"/>
                      <w:b/>
                    </w:rPr>
                    <w:t xml:space="preserve">    </w:t>
                  </w:r>
                  <w:r>
                    <w:rPr>
                      <w:rFonts w:ascii="仿宋_GB2312" w:hAnsi="仿宋_GB2312" w:cs="仿宋_GB2312" w:eastAsia="仿宋_GB2312"/>
                      <w:sz w:val="20"/>
                      <w:b/>
                    </w:rPr>
                    <w:t>明</w:t>
                  </w:r>
                </w:p>
              </w:tc>
              <w:tc>
                <w:tcPr>
                  <w:tcW w:type="dxa" w:w="6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音乐创作室琴桌椅</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4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1070"/>
                  <w:gridSpan w:val="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琴桌规格：长</w:t>
                  </w:r>
                  <w:r>
                    <w:rPr>
                      <w:rFonts w:ascii="仿宋_GB2312" w:hAnsi="仿宋_GB2312" w:cs="仿宋_GB2312" w:eastAsia="仿宋_GB2312"/>
                      <w:sz w:val="20"/>
                    </w:rPr>
                    <w:t>1.1m 宽 0.4m 高0.68m (±50mm）；琴凳规格：长 0.58m 宽 0.3m 高0.43m (±50mm）；</w:t>
                  </w:r>
                  <w:r>
                    <w:br/>
                  </w:r>
                  <w:r>
                    <w:rPr>
                      <w:rFonts w:ascii="仿宋_GB2312" w:hAnsi="仿宋_GB2312" w:cs="仿宋_GB2312" w:eastAsia="仿宋_GB2312"/>
                      <w:sz w:val="20"/>
                    </w:rPr>
                    <w:t>材质：木质框架榫卯结构。</w:t>
                  </w:r>
                </w:p>
              </w:tc>
              <w:tc>
                <w:tcPr>
                  <w:tcW w:type="dxa" w:w="6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棋牌室专用棋桌椅</w:t>
                  </w:r>
                </w:p>
              </w:tc>
              <w:tc>
                <w:tcPr>
                  <w:tcW w:type="dxa" w:w="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1070"/>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棋桌规格：长</w:t>
                  </w:r>
                  <w:r>
                    <w:rPr>
                      <w:rFonts w:ascii="仿宋_GB2312" w:hAnsi="仿宋_GB2312" w:cs="仿宋_GB2312" w:eastAsia="仿宋_GB2312"/>
                      <w:sz w:val="20"/>
                    </w:rPr>
                    <w:t>1.2m 宽 0.6m 高0.75m (±50mm）；坐凳规格：长 0.45m 宽 0.3m 高0.45m (±50mm）；</w:t>
                  </w:r>
                  <w:r>
                    <w:br/>
                  </w:r>
                  <w:r>
                    <w:rPr>
                      <w:rFonts w:ascii="仿宋_GB2312" w:hAnsi="仿宋_GB2312" w:cs="仿宋_GB2312" w:eastAsia="仿宋_GB2312"/>
                      <w:sz w:val="20"/>
                    </w:rPr>
                    <w:t>材质：木质框架榫卯结构。</w:t>
                  </w:r>
                </w:p>
              </w:tc>
              <w:tc>
                <w:tcPr>
                  <w:tcW w:type="dxa" w:w="6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484"/>
                  <w:gridSpan w:val="1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三、多功能厅、接待室桌椅、沙发等设备提升改造</w:t>
                  </w:r>
                </w:p>
              </w:tc>
              <w:tc>
                <w:tcPr>
                  <w:tcW w:type="dxa" w:w="60"/>
                  <w:tcBorders>
                    <w:top w:val="none" w:color="000000" w:sz="4"/>
                    <w:left w:val="none" w:color="000000" w:sz="4"/>
                    <w:bottom w:val="singl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3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项</w:t>
                  </w:r>
                  <w:r>
                    <w:rPr>
                      <w:rFonts w:ascii="仿宋_GB2312" w:hAnsi="仿宋_GB2312" w:cs="仿宋_GB2312" w:eastAsia="仿宋_GB2312"/>
                      <w:sz w:val="20"/>
                      <w:b/>
                    </w:rPr>
                    <w:t>目</w:t>
                  </w:r>
                  <w:r>
                    <w:rPr>
                      <w:rFonts w:ascii="仿宋_GB2312" w:hAnsi="仿宋_GB2312" w:cs="仿宋_GB2312" w:eastAsia="仿宋_GB2312"/>
                      <w:sz w:val="20"/>
                      <w:b/>
                    </w:rPr>
                    <w:t>名</w:t>
                  </w:r>
                  <w:r>
                    <w:rPr>
                      <w:rFonts w:ascii="仿宋_GB2312" w:hAnsi="仿宋_GB2312" w:cs="仿宋_GB2312" w:eastAsia="仿宋_GB2312"/>
                      <w:sz w:val="20"/>
                      <w:b/>
                    </w:rPr>
                    <w:t>称</w:t>
                  </w:r>
                </w:p>
              </w:tc>
              <w:tc>
                <w:tcPr>
                  <w:tcW w:type="dxa" w:w="42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c>
                <w:tcPr>
                  <w:tcW w:type="dxa" w:w="856"/>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规格</w:t>
                  </w:r>
                </w:p>
              </w:tc>
              <w:tc>
                <w:tcPr>
                  <w:tcW w:type="dxa" w:w="42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27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材</w:t>
                  </w:r>
                  <w:r>
                    <w:rPr>
                      <w:rFonts w:ascii="仿宋_GB2312" w:hAnsi="仿宋_GB2312" w:cs="仿宋_GB2312" w:eastAsia="仿宋_GB2312"/>
                      <w:sz w:val="21"/>
                      <w:b/>
                    </w:rPr>
                    <w:t xml:space="preserve">    </w:t>
                  </w:r>
                  <w:r>
                    <w:rPr>
                      <w:rFonts w:ascii="仿宋_GB2312" w:hAnsi="仿宋_GB2312" w:cs="仿宋_GB2312" w:eastAsia="仿宋_GB2312"/>
                      <w:sz w:val="20"/>
                      <w:b/>
                    </w:rPr>
                    <w:t>料</w:t>
                  </w:r>
                  <w:r>
                    <w:rPr>
                      <w:rFonts w:ascii="仿宋_GB2312" w:hAnsi="仿宋_GB2312" w:cs="仿宋_GB2312" w:eastAsia="仿宋_GB2312"/>
                      <w:sz w:val="21"/>
                      <w:b/>
                    </w:rPr>
                    <w:t xml:space="preserve">    </w:t>
                  </w:r>
                  <w:r>
                    <w:rPr>
                      <w:rFonts w:ascii="仿宋_GB2312" w:hAnsi="仿宋_GB2312" w:cs="仿宋_GB2312" w:eastAsia="仿宋_GB2312"/>
                      <w:sz w:val="20"/>
                      <w:b/>
                    </w:rPr>
                    <w:t>工</w:t>
                  </w:r>
                  <w:r>
                    <w:rPr>
                      <w:rFonts w:ascii="仿宋_GB2312" w:hAnsi="仿宋_GB2312" w:cs="仿宋_GB2312" w:eastAsia="仿宋_GB2312"/>
                      <w:sz w:val="21"/>
                      <w:b/>
                    </w:rPr>
                    <w:t xml:space="preserve">    </w:t>
                  </w:r>
                  <w:r>
                    <w:rPr>
                      <w:rFonts w:ascii="仿宋_GB2312" w:hAnsi="仿宋_GB2312" w:cs="仿宋_GB2312" w:eastAsia="仿宋_GB2312"/>
                      <w:sz w:val="20"/>
                      <w:b/>
                    </w:rPr>
                    <w:t>艺</w:t>
                  </w:r>
                  <w:r>
                    <w:rPr>
                      <w:rFonts w:ascii="仿宋_GB2312" w:hAnsi="仿宋_GB2312" w:cs="仿宋_GB2312" w:eastAsia="仿宋_GB2312"/>
                      <w:sz w:val="21"/>
                      <w:b/>
                    </w:rPr>
                    <w:t xml:space="preserve">    </w:t>
                  </w:r>
                  <w:r>
                    <w:rPr>
                      <w:rFonts w:ascii="仿宋_GB2312" w:hAnsi="仿宋_GB2312" w:cs="仿宋_GB2312" w:eastAsia="仿宋_GB2312"/>
                      <w:sz w:val="20"/>
                      <w:b/>
                    </w:rPr>
                    <w:t>及</w:t>
                  </w:r>
                  <w:r>
                    <w:rPr>
                      <w:rFonts w:ascii="仿宋_GB2312" w:hAnsi="仿宋_GB2312" w:cs="仿宋_GB2312" w:eastAsia="仿宋_GB2312"/>
                      <w:sz w:val="21"/>
                      <w:b/>
                    </w:rPr>
                    <w:t xml:space="preserve">   </w:t>
                  </w:r>
                  <w:r>
                    <w:rPr>
                      <w:rFonts w:ascii="仿宋_GB2312" w:hAnsi="仿宋_GB2312" w:cs="仿宋_GB2312" w:eastAsia="仿宋_GB2312"/>
                      <w:sz w:val="20"/>
                      <w:b/>
                    </w:rPr>
                    <w:t>说</w:t>
                  </w:r>
                  <w:r>
                    <w:rPr>
                      <w:rFonts w:ascii="仿宋_GB2312" w:hAnsi="仿宋_GB2312" w:cs="仿宋_GB2312" w:eastAsia="仿宋_GB2312"/>
                      <w:sz w:val="21"/>
                      <w:b/>
                    </w:rPr>
                    <w:t xml:space="preserve">    </w:t>
                  </w:r>
                  <w:r>
                    <w:rPr>
                      <w:rFonts w:ascii="仿宋_GB2312" w:hAnsi="仿宋_GB2312" w:cs="仿宋_GB2312" w:eastAsia="仿宋_GB2312"/>
                      <w:sz w:val="20"/>
                      <w:b/>
                    </w:rPr>
                    <w:t>明</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航空椅</w:t>
                  </w:r>
                </w:p>
              </w:tc>
              <w:tc>
                <w:tcPr>
                  <w:tcW w:type="dxa" w:w="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位</w:t>
                  </w:r>
                </w:p>
              </w:tc>
              <w:tc>
                <w:tcPr>
                  <w:tcW w:type="dxa" w:w="856"/>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1600*1400*760</w:t>
                  </w:r>
                </w:p>
              </w:tc>
              <w:tc>
                <w:tcPr>
                  <w:tcW w:type="dxa" w:w="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现代软体沙发类礼堂专用排椅，钢塑结构，高密度海绵背靠；</w:t>
                  </w:r>
                  <w:r>
                    <w:br/>
                  </w:r>
                  <w:r>
                    <w:rPr>
                      <w:rFonts w:ascii="仿宋_GB2312" w:hAnsi="仿宋_GB2312" w:cs="仿宋_GB2312" w:eastAsia="仿宋_GB2312"/>
                      <w:sz w:val="20"/>
                    </w:rPr>
                    <w:t>主体结构为高密度定型海绵，表面覆盖麻绒专用布料；</w:t>
                  </w:r>
                  <w:r>
                    <w:br/>
                  </w:r>
                  <w:r>
                    <w:rPr>
                      <w:rFonts w:ascii="仿宋_GB2312" w:hAnsi="仿宋_GB2312" w:cs="仿宋_GB2312" w:eastAsia="仿宋_GB2312"/>
                      <w:sz w:val="20"/>
                    </w:rPr>
                    <w:t>金属件采用优质冷轧钢板，经打磨、除锈、防氧化、多次酸洗等工序处理，结构牢固</w:t>
                  </w:r>
                  <w:r>
                    <w:br/>
                  </w:r>
                  <w:r>
                    <w:rPr>
                      <w:rFonts w:ascii="仿宋_GB2312" w:hAnsi="仿宋_GB2312" w:cs="仿宋_GB2312" w:eastAsia="仿宋_GB2312"/>
                      <w:sz w:val="20"/>
                    </w:rPr>
                    <w:t>注：款式需与原会议室航空椅款式相同，安装中，如对地面墙面等造成破坏，须复原。</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接待沙发</w:t>
                  </w:r>
                </w:p>
              </w:tc>
              <w:tc>
                <w:tcPr>
                  <w:tcW w:type="dxa" w:w="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856"/>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常规</w:t>
                  </w:r>
                </w:p>
              </w:tc>
              <w:tc>
                <w:tcPr>
                  <w:tcW w:type="dxa" w:w="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框架：由橡木或实木卯榫结构组装而成，内材座板多层板厚度</w:t>
                  </w:r>
                  <w:r>
                    <w:rPr>
                      <w:rFonts w:ascii="仿宋_GB2312" w:hAnsi="仿宋_GB2312" w:cs="仿宋_GB2312" w:eastAsia="仿宋_GB2312"/>
                      <w:sz w:val="20"/>
                    </w:rPr>
                    <w:t>≥1.55cm以上 ，承受压力</w:t>
                  </w:r>
                  <w:r>
                    <w:rPr>
                      <w:rFonts w:ascii="仿宋_GB2312" w:hAnsi="仿宋_GB2312" w:cs="仿宋_GB2312" w:eastAsia="仿宋_GB2312"/>
                      <w:sz w:val="20"/>
                    </w:rPr>
                    <w:t>≥</w:t>
                  </w:r>
                  <w:r>
                    <w:rPr>
                      <w:rFonts w:ascii="仿宋_GB2312" w:hAnsi="仿宋_GB2312" w:cs="仿宋_GB2312" w:eastAsia="仿宋_GB2312"/>
                      <w:sz w:val="20"/>
                    </w:rPr>
                    <w:t>300KG；</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面料：沙发专用韩面料，厚度</w:t>
                  </w:r>
                  <w:r>
                    <w:rPr>
                      <w:rFonts w:ascii="仿宋_GB2312" w:hAnsi="仿宋_GB2312" w:cs="仿宋_GB2312" w:eastAsia="仿宋_GB2312"/>
                      <w:sz w:val="20"/>
                    </w:rPr>
                    <w:t>≥10㎜~12㎜以上，柔软，舒适，透气性好，防虫，不退色，无异味；</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海绵：采用</w:t>
                  </w:r>
                  <w:r>
                    <w:rPr>
                      <w:rFonts w:ascii="仿宋_GB2312" w:hAnsi="仿宋_GB2312" w:cs="仿宋_GB2312" w:eastAsia="仿宋_GB2312"/>
                      <w:sz w:val="20"/>
                    </w:rPr>
                    <w:t>35~45#以上高密度阻燃一次成型发泡海绵，软包海绵厚度≥60㎜，一次成型海绵，回弹性不≤60%；</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扶手：选用皮料或实木框架，扶手宽度</w:t>
                  </w:r>
                  <w:r>
                    <w:rPr>
                      <w:rFonts w:ascii="仿宋_GB2312" w:hAnsi="仿宋_GB2312" w:cs="仿宋_GB2312" w:eastAsia="仿宋_GB2312"/>
                      <w:sz w:val="20"/>
                    </w:rPr>
                    <w:t>≥60㎜上，厚度≥20㎜~30㎜，经过烘干、防腐、防虫处理，含水率&lt;10-12%。</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油漆：采用环保</w:t>
                  </w:r>
                  <w:r>
                    <w:rPr>
                      <w:rFonts w:ascii="仿宋_GB2312" w:hAnsi="仿宋_GB2312" w:cs="仿宋_GB2312" w:eastAsia="仿宋_GB2312"/>
                      <w:sz w:val="20"/>
                    </w:rPr>
                    <w:t>PE聚脂漆PU全封闭涂装，表面细小颗粒每平方米不超过二个点，表面硬度达2H级以上；</w:t>
                  </w:r>
                  <w:r>
                    <w:rPr>
                      <w:rFonts w:ascii="仿宋_GB2312" w:hAnsi="仿宋_GB2312" w:cs="仿宋_GB2312" w:eastAsia="仿宋_GB2312"/>
                      <w:sz w:val="20"/>
                    </w:rPr>
                    <w:t>6、</w:t>
                  </w:r>
                  <w:r>
                    <w:rPr>
                      <w:rFonts w:ascii="仿宋_GB2312" w:hAnsi="仿宋_GB2312" w:cs="仿宋_GB2312" w:eastAsia="仿宋_GB2312"/>
                      <w:sz w:val="20"/>
                    </w:rPr>
                    <w:t>椅脚：板材承受压力</w:t>
                  </w:r>
                  <w:r>
                    <w:rPr>
                      <w:rFonts w:ascii="仿宋_GB2312" w:hAnsi="仿宋_GB2312" w:cs="仿宋_GB2312" w:eastAsia="仿宋_GB2312"/>
                      <w:sz w:val="20"/>
                    </w:rPr>
                    <w:t>300KG以上,经防潮,防腐,防虫化学处理，经过干燥处理。</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接待沙发搭巾</w:t>
                  </w:r>
                </w:p>
              </w:tc>
              <w:tc>
                <w:tcPr>
                  <w:tcW w:type="dxa" w:w="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856"/>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常规</w:t>
                  </w:r>
                </w:p>
              </w:tc>
              <w:tc>
                <w:tcPr>
                  <w:tcW w:type="dxa" w:w="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2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蕾丝印花工艺，经久耐用</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接待茶几</w:t>
                  </w:r>
                </w:p>
              </w:tc>
              <w:tc>
                <w:tcPr>
                  <w:tcW w:type="dxa" w:w="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856"/>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400*700*480</w:t>
                  </w:r>
                </w:p>
              </w:tc>
              <w:tc>
                <w:tcPr>
                  <w:tcW w:type="dxa" w:w="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面材：采用</w:t>
                  </w:r>
                  <w:r>
                    <w:rPr>
                      <w:rFonts w:ascii="仿宋_GB2312" w:hAnsi="仿宋_GB2312" w:cs="仿宋_GB2312" w:eastAsia="仿宋_GB2312"/>
                      <w:sz w:val="20"/>
                    </w:rPr>
                    <w:t>≥</w:t>
                  </w:r>
                  <w:r>
                    <w:rPr>
                      <w:rFonts w:ascii="仿宋_GB2312" w:hAnsi="仿宋_GB2312" w:cs="仿宋_GB2312" w:eastAsia="仿宋_GB2312"/>
                      <w:sz w:val="20"/>
                    </w:rPr>
                    <w:t>0.6mm胡桃木皮贴面，其它部件板材用料厚度≥15mm；</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基材：采用环保高密度中纤板；经防虫、防腐处理，抗弯力强，不易变形。通过国际钉力测试标准；</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有害物质限量符合国家标准（</w:t>
                  </w:r>
                  <w:r>
                    <w:rPr>
                      <w:rFonts w:ascii="仿宋_GB2312" w:hAnsi="仿宋_GB2312" w:cs="仿宋_GB2312" w:eastAsia="仿宋_GB2312"/>
                      <w:sz w:val="20"/>
                    </w:rPr>
                    <w:t>GB18584-2001）；产品甲醛释放量标准符合国家环保E1级标准；</w:t>
                  </w:r>
                  <w:r>
                    <w:rPr>
                      <w:rFonts w:ascii="仿宋_GB2312" w:hAnsi="仿宋_GB2312" w:cs="仿宋_GB2312" w:eastAsia="仿宋_GB2312"/>
                      <w:sz w:val="20"/>
                    </w:rPr>
                    <w:t>4、</w:t>
                  </w:r>
                  <w:r>
                    <w:rPr>
                      <w:rFonts w:ascii="仿宋_GB2312" w:hAnsi="仿宋_GB2312" w:cs="仿宋_GB2312" w:eastAsia="仿宋_GB2312"/>
                      <w:sz w:val="20"/>
                    </w:rPr>
                    <w:t>油漆：采用环保</w:t>
                  </w:r>
                  <w:r>
                    <w:rPr>
                      <w:rFonts w:ascii="仿宋_GB2312" w:hAnsi="仿宋_GB2312" w:cs="仿宋_GB2312" w:eastAsia="仿宋_GB2312"/>
                      <w:sz w:val="20"/>
                    </w:rPr>
                    <w:t>PE聚脂漆PU全封闭涂装，五底五面油漆工艺处理, 表面细小颗粒每平方米不超过二个点，表面硬度达2H级以上，流平性、附着力、透明度好、硬度高、耐磨性好.</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会议条桌</w:t>
                  </w:r>
                </w:p>
              </w:tc>
              <w:tc>
                <w:tcPr>
                  <w:tcW w:type="dxa" w:w="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856"/>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1800*4</w:t>
                  </w:r>
                  <w:r>
                    <w:rPr>
                      <w:rFonts w:ascii="仿宋_GB2312" w:hAnsi="仿宋_GB2312" w:cs="仿宋_GB2312" w:eastAsia="仿宋_GB2312"/>
                      <w:sz w:val="20"/>
                    </w:rPr>
                    <w:t>1</w:t>
                  </w:r>
                  <w:r>
                    <w:rPr>
                      <w:rFonts w:ascii="仿宋_GB2312" w:hAnsi="仿宋_GB2312" w:cs="仿宋_GB2312" w:eastAsia="仿宋_GB2312"/>
                      <w:sz w:val="20"/>
                    </w:rPr>
                    <w:t>0*7</w:t>
                  </w:r>
                  <w:r>
                    <w:rPr>
                      <w:rFonts w:ascii="仿宋_GB2312" w:hAnsi="仿宋_GB2312" w:cs="仿宋_GB2312" w:eastAsia="仿宋_GB2312"/>
                      <w:sz w:val="20"/>
                    </w:rPr>
                    <w:t>5</w:t>
                  </w:r>
                  <w:r>
                    <w:rPr>
                      <w:rFonts w:ascii="仿宋_GB2312" w:hAnsi="仿宋_GB2312" w:cs="仿宋_GB2312" w:eastAsia="仿宋_GB2312"/>
                      <w:sz w:val="20"/>
                    </w:rPr>
                    <w:t>0</w:t>
                  </w:r>
                </w:p>
              </w:tc>
              <w:tc>
                <w:tcPr>
                  <w:tcW w:type="dxa" w:w="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2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面材：采用</w:t>
                  </w:r>
                  <w:r>
                    <w:rPr>
                      <w:rFonts w:ascii="仿宋_GB2312" w:hAnsi="仿宋_GB2312" w:cs="仿宋_GB2312" w:eastAsia="仿宋_GB2312"/>
                      <w:sz w:val="20"/>
                    </w:rPr>
                    <w:t>≥</w:t>
                  </w:r>
                  <w:r>
                    <w:rPr>
                      <w:rFonts w:ascii="仿宋_GB2312" w:hAnsi="仿宋_GB2312" w:cs="仿宋_GB2312" w:eastAsia="仿宋_GB2312"/>
                      <w:sz w:val="20"/>
                    </w:rPr>
                    <w:t>0.6mm胡桃木皮贴面，其它部件板材用料厚度≥15mm；</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基材：采用环保高密度中纤板；经防虫、防腐处理，抗弯力强，不易变形。通过国际钉力测试标准；</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有害物质限量符合国家标准（</w:t>
                  </w:r>
                  <w:r>
                    <w:rPr>
                      <w:rFonts w:ascii="仿宋_GB2312" w:hAnsi="仿宋_GB2312" w:cs="仿宋_GB2312" w:eastAsia="仿宋_GB2312"/>
                      <w:sz w:val="20"/>
                    </w:rPr>
                    <w:t>GB18584-2001）；产品甲醛释放量标准符合国家环保E1级标准；</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油漆：采用环保</w:t>
                  </w:r>
                  <w:r>
                    <w:rPr>
                      <w:rFonts w:ascii="仿宋_GB2312" w:hAnsi="仿宋_GB2312" w:cs="仿宋_GB2312" w:eastAsia="仿宋_GB2312"/>
                      <w:sz w:val="20"/>
                    </w:rPr>
                    <w:t>PE聚脂漆PU全封闭涂装，五底五面油漆工艺处理, 表面细小颗粒每平方米不超过二个点，表面硬度达2H级以上，流平性、附着力、透明度好、硬度高、耐磨性好.</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会议条桌</w:t>
                  </w:r>
                </w:p>
              </w:tc>
              <w:tc>
                <w:tcPr>
                  <w:tcW w:type="dxa" w:w="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856"/>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1200*4</w:t>
                  </w:r>
                  <w:r>
                    <w:rPr>
                      <w:rFonts w:ascii="仿宋_GB2312" w:hAnsi="仿宋_GB2312" w:cs="仿宋_GB2312" w:eastAsia="仿宋_GB2312"/>
                      <w:sz w:val="20"/>
                    </w:rPr>
                    <w:t>1</w:t>
                  </w:r>
                  <w:r>
                    <w:rPr>
                      <w:rFonts w:ascii="仿宋_GB2312" w:hAnsi="仿宋_GB2312" w:cs="仿宋_GB2312" w:eastAsia="仿宋_GB2312"/>
                      <w:sz w:val="20"/>
                    </w:rPr>
                    <w:t>0*7</w:t>
                  </w:r>
                  <w:r>
                    <w:rPr>
                      <w:rFonts w:ascii="仿宋_GB2312" w:hAnsi="仿宋_GB2312" w:cs="仿宋_GB2312" w:eastAsia="仿宋_GB2312"/>
                      <w:sz w:val="20"/>
                    </w:rPr>
                    <w:t>5</w:t>
                  </w:r>
                  <w:r>
                    <w:rPr>
                      <w:rFonts w:ascii="仿宋_GB2312" w:hAnsi="仿宋_GB2312" w:cs="仿宋_GB2312" w:eastAsia="仿宋_GB2312"/>
                      <w:sz w:val="20"/>
                    </w:rPr>
                    <w:t>0</w:t>
                  </w:r>
                </w:p>
              </w:tc>
              <w:tc>
                <w:tcPr>
                  <w:tcW w:type="dxa" w:w="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2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面材：采用</w:t>
                  </w:r>
                  <w:r>
                    <w:rPr>
                      <w:rFonts w:ascii="仿宋_GB2312" w:hAnsi="仿宋_GB2312" w:cs="仿宋_GB2312" w:eastAsia="仿宋_GB2312"/>
                      <w:sz w:val="20"/>
                    </w:rPr>
                    <w:t>≥</w:t>
                  </w:r>
                  <w:r>
                    <w:rPr>
                      <w:rFonts w:ascii="仿宋_GB2312" w:hAnsi="仿宋_GB2312" w:cs="仿宋_GB2312" w:eastAsia="仿宋_GB2312"/>
                      <w:sz w:val="20"/>
                    </w:rPr>
                    <w:t>0.6mm胡桃木皮贴面，其它部件板材用料厚度≥15mm；</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基材：采用环保高密度中纤板；经防虫、防腐处理，抗弯力强，不易变形。通过国际钉力测试标准；</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有害物质限量符合国家标准（</w:t>
                  </w:r>
                  <w:r>
                    <w:rPr>
                      <w:rFonts w:ascii="仿宋_GB2312" w:hAnsi="仿宋_GB2312" w:cs="仿宋_GB2312" w:eastAsia="仿宋_GB2312"/>
                      <w:sz w:val="20"/>
                    </w:rPr>
                    <w:t>GB18584-2001）；产品甲醛释放量标准符合国家环保E1级标准；</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油漆：采用环保</w:t>
                  </w:r>
                  <w:r>
                    <w:rPr>
                      <w:rFonts w:ascii="仿宋_GB2312" w:hAnsi="仿宋_GB2312" w:cs="仿宋_GB2312" w:eastAsia="仿宋_GB2312"/>
                      <w:sz w:val="20"/>
                    </w:rPr>
                    <w:t>PE聚脂漆PU全封闭涂装，五底五面油漆工艺处理, 表面细小颗粒每平方米不超过二个点，表面硬度达2H级以上，流平性、附着力、透明度好、硬度高、耐磨性好.</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会议椅</w:t>
                  </w:r>
                </w:p>
              </w:tc>
              <w:tc>
                <w:tcPr>
                  <w:tcW w:type="dxa" w:w="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856"/>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2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规格：长</w:t>
                  </w:r>
                  <w:r>
                    <w:rPr>
                      <w:rFonts w:ascii="仿宋_GB2312" w:hAnsi="仿宋_GB2312" w:cs="仿宋_GB2312" w:eastAsia="仿宋_GB2312"/>
                      <w:sz w:val="20"/>
                    </w:rPr>
                    <w:t>0.45m 宽 0.45m 高0.9m (±50mm）；材质：木质定制</w:t>
                  </w:r>
                </w:p>
              </w:tc>
            </w:tr>
            <w:tr>
              <w:tc>
                <w:tcPr>
                  <w:tcW w:type="dxa" w:w="2484"/>
                  <w:gridSpan w:val="1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四、走廊地胶铺设</w:t>
                  </w:r>
                </w:p>
              </w:tc>
              <w:tc>
                <w:tcPr>
                  <w:tcW w:type="dxa" w:w="60"/>
                  <w:tcBorders>
                    <w:top w:val="none" w:color="000000" w:sz="4"/>
                    <w:left w:val="none" w:color="000000" w:sz="4"/>
                    <w:bottom w:val="singl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60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项</w:t>
                  </w:r>
                  <w:r>
                    <w:rPr>
                      <w:rFonts w:ascii="仿宋_GB2312" w:hAnsi="仿宋_GB2312" w:cs="仿宋_GB2312" w:eastAsia="仿宋_GB2312"/>
                      <w:sz w:val="20"/>
                      <w:b/>
                    </w:rPr>
                    <w:t>目</w:t>
                  </w:r>
                  <w:r>
                    <w:rPr>
                      <w:rFonts w:ascii="仿宋_GB2312" w:hAnsi="仿宋_GB2312" w:cs="仿宋_GB2312" w:eastAsia="仿宋_GB2312"/>
                      <w:sz w:val="20"/>
                      <w:b/>
                    </w:rPr>
                    <w:t>名</w:t>
                  </w:r>
                  <w:r>
                    <w:rPr>
                      <w:rFonts w:ascii="仿宋_GB2312" w:hAnsi="仿宋_GB2312" w:cs="仿宋_GB2312" w:eastAsia="仿宋_GB2312"/>
                      <w:sz w:val="20"/>
                      <w:b/>
                    </w:rPr>
                    <w:t>称</w:t>
                  </w:r>
                </w:p>
              </w:tc>
              <w:tc>
                <w:tcPr>
                  <w:tcW w:type="dxa" w:w="856"/>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c>
                <w:tcPr>
                  <w:tcW w:type="dxa" w:w="642"/>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27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材</w:t>
                  </w:r>
                  <w:r>
                    <w:rPr>
                      <w:rFonts w:ascii="仿宋_GB2312" w:hAnsi="仿宋_GB2312" w:cs="仿宋_GB2312" w:eastAsia="仿宋_GB2312"/>
                      <w:sz w:val="21"/>
                      <w:b/>
                    </w:rPr>
                    <w:t xml:space="preserve">    </w:t>
                  </w:r>
                  <w:r>
                    <w:rPr>
                      <w:rFonts w:ascii="仿宋_GB2312" w:hAnsi="仿宋_GB2312" w:cs="仿宋_GB2312" w:eastAsia="仿宋_GB2312"/>
                      <w:sz w:val="20"/>
                      <w:b/>
                    </w:rPr>
                    <w:t>料</w:t>
                  </w:r>
                  <w:r>
                    <w:rPr>
                      <w:rFonts w:ascii="仿宋_GB2312" w:hAnsi="仿宋_GB2312" w:cs="仿宋_GB2312" w:eastAsia="仿宋_GB2312"/>
                      <w:sz w:val="21"/>
                      <w:b/>
                    </w:rPr>
                    <w:t xml:space="preserve">    </w:t>
                  </w:r>
                  <w:r>
                    <w:rPr>
                      <w:rFonts w:ascii="仿宋_GB2312" w:hAnsi="仿宋_GB2312" w:cs="仿宋_GB2312" w:eastAsia="仿宋_GB2312"/>
                      <w:sz w:val="20"/>
                      <w:b/>
                    </w:rPr>
                    <w:t>工</w:t>
                  </w:r>
                  <w:r>
                    <w:rPr>
                      <w:rFonts w:ascii="仿宋_GB2312" w:hAnsi="仿宋_GB2312" w:cs="仿宋_GB2312" w:eastAsia="仿宋_GB2312"/>
                      <w:sz w:val="21"/>
                      <w:b/>
                    </w:rPr>
                    <w:t xml:space="preserve">    </w:t>
                  </w:r>
                  <w:r>
                    <w:rPr>
                      <w:rFonts w:ascii="仿宋_GB2312" w:hAnsi="仿宋_GB2312" w:cs="仿宋_GB2312" w:eastAsia="仿宋_GB2312"/>
                      <w:sz w:val="20"/>
                      <w:b/>
                    </w:rPr>
                    <w:t>艺</w:t>
                  </w:r>
                  <w:r>
                    <w:rPr>
                      <w:rFonts w:ascii="仿宋_GB2312" w:hAnsi="仿宋_GB2312" w:cs="仿宋_GB2312" w:eastAsia="仿宋_GB2312"/>
                      <w:sz w:val="21"/>
                      <w:b/>
                    </w:rPr>
                    <w:t xml:space="preserve">    </w:t>
                  </w:r>
                  <w:r>
                    <w:rPr>
                      <w:rFonts w:ascii="仿宋_GB2312" w:hAnsi="仿宋_GB2312" w:cs="仿宋_GB2312" w:eastAsia="仿宋_GB2312"/>
                      <w:sz w:val="20"/>
                      <w:b/>
                    </w:rPr>
                    <w:t>及</w:t>
                  </w:r>
                  <w:r>
                    <w:rPr>
                      <w:rFonts w:ascii="仿宋_GB2312" w:hAnsi="仿宋_GB2312" w:cs="仿宋_GB2312" w:eastAsia="仿宋_GB2312"/>
                      <w:sz w:val="21"/>
                      <w:b/>
                    </w:rPr>
                    <w:t xml:space="preserve">   </w:t>
                  </w:r>
                  <w:r>
                    <w:rPr>
                      <w:rFonts w:ascii="仿宋_GB2312" w:hAnsi="仿宋_GB2312" w:cs="仿宋_GB2312" w:eastAsia="仿宋_GB2312"/>
                      <w:sz w:val="20"/>
                      <w:b/>
                    </w:rPr>
                    <w:t>说</w:t>
                  </w:r>
                  <w:r>
                    <w:rPr>
                      <w:rFonts w:ascii="仿宋_GB2312" w:hAnsi="仿宋_GB2312" w:cs="仿宋_GB2312" w:eastAsia="仿宋_GB2312"/>
                      <w:sz w:val="21"/>
                      <w:b/>
                    </w:rPr>
                    <w:t xml:space="preserve">    </w:t>
                  </w:r>
                  <w:r>
                    <w:rPr>
                      <w:rFonts w:ascii="仿宋_GB2312" w:hAnsi="仿宋_GB2312" w:cs="仿宋_GB2312" w:eastAsia="仿宋_GB2312"/>
                      <w:sz w:val="20"/>
                      <w:b/>
                    </w:rPr>
                    <w:t>明</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6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场内设计</w:t>
                  </w:r>
                </w:p>
              </w:tc>
              <w:tc>
                <w:tcPr>
                  <w:tcW w:type="dxa" w:w="856"/>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64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根据采购人要求，对羽毛球场地等位置进行设计</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6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走廊地面石材清理高低差打磨</w:t>
                  </w:r>
                </w:p>
              </w:tc>
              <w:tc>
                <w:tcPr>
                  <w:tcW w:type="dxa" w:w="856"/>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m²</w:t>
                  </w:r>
                </w:p>
              </w:tc>
              <w:tc>
                <w:tcPr>
                  <w:tcW w:type="dxa" w:w="64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用角磨机打磨石材高低差棱角</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6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辅材</w:t>
                  </w:r>
                </w:p>
              </w:tc>
              <w:tc>
                <w:tcPr>
                  <w:tcW w:type="dxa" w:w="856"/>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64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Pvc塑胶运动地胶地板专业安装布基胶带，及收口条，同色同材焊线</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6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PVC环保型运动地板(6毫米）</w:t>
                  </w:r>
                </w:p>
              </w:tc>
              <w:tc>
                <w:tcPr>
                  <w:tcW w:type="dxa" w:w="856"/>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m²</w:t>
                  </w:r>
                </w:p>
              </w:tc>
              <w:tc>
                <w:tcPr>
                  <w:tcW w:type="dxa" w:w="64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496</w:t>
                  </w:r>
                </w:p>
              </w:tc>
              <w:tc>
                <w:tcPr>
                  <w:tcW w:type="dxa" w:w="2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高级</w:t>
                  </w:r>
                  <w:r>
                    <w:rPr>
                      <w:rFonts w:ascii="仿宋_GB2312" w:hAnsi="仿宋_GB2312" w:cs="仿宋_GB2312" w:eastAsia="仿宋_GB2312"/>
                      <w:sz w:val="20"/>
                    </w:rPr>
                    <w:t>PVC运动地胶6毫米运动地板具有抗压耐磨、防滑阻燃、防潮吸音、且具有冲击吸收PVC(聚氯乙烯)可再生材料，绿色环保</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6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羽毛球场地划线</w:t>
                  </w:r>
                </w:p>
              </w:tc>
              <w:tc>
                <w:tcPr>
                  <w:tcW w:type="dxa" w:w="856"/>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64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PVC专用油墨，附着力强</w:t>
                  </w:r>
                </w:p>
              </w:tc>
            </w:tr>
            <w:tr>
              <w:tc>
                <w:tcPr>
                  <w:tcW w:type="dxa" w:w="2484"/>
                  <w:gridSpan w:val="1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五、直播间设备</w:t>
                  </w:r>
                </w:p>
                <w:tbl>
                  <w:tblPr>
                    <w:tblBorders>
                      <w:top w:val="none" w:color="000000" w:sz="4"/>
                      <w:left w:val="none" w:color="000000" w:sz="4"/>
                      <w:bottom w:val="none" w:color="000000" w:sz="4"/>
                      <w:right w:val="none" w:color="000000" w:sz="4"/>
                      <w:insideH w:val="none"/>
                      <w:insideV w:val="none"/>
                    </w:tblBorders>
                  </w:tblPr>
                  <w:tblGrid>
                    <w:gridCol w:w="172"/>
                    <w:gridCol w:w="221"/>
                    <w:gridCol w:w="161"/>
                    <w:gridCol w:w="176"/>
                    <w:gridCol w:w="1529"/>
                  </w:tblGrid>
                  <w:tr>
                    <w:tc>
                      <w:tcPr>
                        <w:tcW w:type="dxa" w:w="1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项</w:t>
                        </w:r>
                        <w:r>
                          <w:rPr>
                            <w:rFonts w:ascii="仿宋_GB2312" w:hAnsi="仿宋_GB2312" w:cs="仿宋_GB2312" w:eastAsia="仿宋_GB2312"/>
                            <w:sz w:val="20"/>
                            <w:b/>
                          </w:rPr>
                          <w:t>目</w:t>
                        </w:r>
                        <w:r>
                          <w:rPr>
                            <w:rFonts w:ascii="仿宋_GB2312" w:hAnsi="仿宋_GB2312" w:cs="仿宋_GB2312" w:eastAsia="仿宋_GB2312"/>
                            <w:sz w:val="20"/>
                            <w:b/>
                          </w:rPr>
                          <w:t>名</w:t>
                        </w:r>
                        <w:r>
                          <w:rPr>
                            <w:rFonts w:ascii="仿宋_GB2312" w:hAnsi="仿宋_GB2312" w:cs="仿宋_GB2312" w:eastAsia="仿宋_GB2312"/>
                            <w:sz w:val="20"/>
                            <w:b/>
                          </w:rPr>
                          <w:t>称</w:t>
                        </w:r>
                      </w:p>
                    </w:tc>
                    <w:tc>
                      <w:tcPr>
                        <w:tcW w:type="dxa" w:w="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c>
                      <w:tcPr>
                        <w:tcW w:type="dxa" w:w="1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15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材</w:t>
                        </w:r>
                        <w:r>
                          <w:rPr>
                            <w:rFonts w:ascii="仿宋_GB2312" w:hAnsi="仿宋_GB2312" w:cs="仿宋_GB2312" w:eastAsia="仿宋_GB2312"/>
                            <w:sz w:val="21"/>
                            <w:b/>
                          </w:rPr>
                          <w:t xml:space="preserve">    </w:t>
                        </w:r>
                        <w:r>
                          <w:rPr>
                            <w:rFonts w:ascii="仿宋_GB2312" w:hAnsi="仿宋_GB2312" w:cs="仿宋_GB2312" w:eastAsia="仿宋_GB2312"/>
                            <w:sz w:val="20"/>
                            <w:b/>
                          </w:rPr>
                          <w:t>料</w:t>
                        </w:r>
                        <w:r>
                          <w:rPr>
                            <w:rFonts w:ascii="仿宋_GB2312" w:hAnsi="仿宋_GB2312" w:cs="仿宋_GB2312" w:eastAsia="仿宋_GB2312"/>
                            <w:sz w:val="21"/>
                            <w:b/>
                          </w:rPr>
                          <w:t xml:space="preserve">    </w:t>
                        </w:r>
                        <w:r>
                          <w:rPr>
                            <w:rFonts w:ascii="仿宋_GB2312" w:hAnsi="仿宋_GB2312" w:cs="仿宋_GB2312" w:eastAsia="仿宋_GB2312"/>
                            <w:sz w:val="20"/>
                            <w:b/>
                          </w:rPr>
                          <w:t>工</w:t>
                        </w:r>
                        <w:r>
                          <w:rPr>
                            <w:rFonts w:ascii="仿宋_GB2312" w:hAnsi="仿宋_GB2312" w:cs="仿宋_GB2312" w:eastAsia="仿宋_GB2312"/>
                            <w:sz w:val="21"/>
                            <w:b/>
                          </w:rPr>
                          <w:t xml:space="preserve">    </w:t>
                        </w:r>
                        <w:r>
                          <w:rPr>
                            <w:rFonts w:ascii="仿宋_GB2312" w:hAnsi="仿宋_GB2312" w:cs="仿宋_GB2312" w:eastAsia="仿宋_GB2312"/>
                            <w:sz w:val="20"/>
                            <w:b/>
                          </w:rPr>
                          <w:t>艺</w:t>
                        </w:r>
                        <w:r>
                          <w:rPr>
                            <w:rFonts w:ascii="仿宋_GB2312" w:hAnsi="仿宋_GB2312" w:cs="仿宋_GB2312" w:eastAsia="仿宋_GB2312"/>
                            <w:sz w:val="21"/>
                            <w:b/>
                          </w:rPr>
                          <w:t xml:space="preserve">    </w:t>
                        </w:r>
                        <w:r>
                          <w:rPr>
                            <w:rFonts w:ascii="仿宋_GB2312" w:hAnsi="仿宋_GB2312" w:cs="仿宋_GB2312" w:eastAsia="仿宋_GB2312"/>
                            <w:sz w:val="20"/>
                            <w:b/>
                          </w:rPr>
                          <w:t>及</w:t>
                        </w:r>
                        <w:r>
                          <w:rPr>
                            <w:rFonts w:ascii="仿宋_GB2312" w:hAnsi="仿宋_GB2312" w:cs="仿宋_GB2312" w:eastAsia="仿宋_GB2312"/>
                            <w:sz w:val="21"/>
                            <w:b/>
                          </w:rPr>
                          <w:t xml:space="preserve">   </w:t>
                        </w:r>
                        <w:r>
                          <w:rPr>
                            <w:rFonts w:ascii="仿宋_GB2312" w:hAnsi="仿宋_GB2312" w:cs="仿宋_GB2312" w:eastAsia="仿宋_GB2312"/>
                            <w:sz w:val="20"/>
                            <w:b/>
                          </w:rPr>
                          <w:t>说</w:t>
                        </w:r>
                        <w:r>
                          <w:rPr>
                            <w:rFonts w:ascii="仿宋_GB2312" w:hAnsi="仿宋_GB2312" w:cs="仿宋_GB2312" w:eastAsia="仿宋_GB2312"/>
                            <w:sz w:val="21"/>
                            <w:b/>
                          </w:rPr>
                          <w:t xml:space="preserve">    </w:t>
                        </w:r>
                        <w:r>
                          <w:rPr>
                            <w:rFonts w:ascii="仿宋_GB2312" w:hAnsi="仿宋_GB2312" w:cs="仿宋_GB2312" w:eastAsia="仿宋_GB2312"/>
                            <w:sz w:val="20"/>
                            <w:b/>
                          </w:rPr>
                          <w:t>明</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电高性能图形工作站</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1、处理器：≥24核32线程，主频 ≥3.2GHz、睿频 ≥5.8GHz，三级缓存 ≥36MB，支持 DDR5 及 PCIe 5.0。</w:t>
                        </w:r>
                      </w:p>
                      <w:p>
                        <w:pPr>
                          <w:pStyle w:val="null3"/>
                          <w:jc w:val="left"/>
                        </w:pPr>
                        <w:r>
                          <w:rPr>
                            <w:rFonts w:ascii="仿宋_GB2312" w:hAnsi="仿宋_GB2312" w:cs="仿宋_GB2312" w:eastAsia="仿宋_GB2312"/>
                            <w:sz w:val="20"/>
                          </w:rPr>
                          <w:t>2、主板：ATX 大板，≥Z790 芯片组；内存插槽 ≥4条，最大支持 ≥128GB DDR5；M.2 接口 ≥3个；具备 ≥2.5G 有线网口、WiFi6E 及蓝牙≥ 5.3。</w:t>
                        </w:r>
                      </w:p>
                      <w:p>
                        <w:pPr>
                          <w:pStyle w:val="null3"/>
                          <w:jc w:val="left"/>
                        </w:pPr>
                        <w:r>
                          <w:rPr>
                            <w:rFonts w:ascii="仿宋_GB2312" w:hAnsi="仿宋_GB2312" w:cs="仿宋_GB2312" w:eastAsia="仿宋_GB2312"/>
                            <w:sz w:val="20"/>
                          </w:rPr>
                          <w:t>3、独立显卡：显存 ≥24GB GDDR6X，显存位宽 ≥384bit，流处理器数量 ≥16000，支持 DLSS3 及硬件光追，TDP ≥450W。</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、内存：总容量</w:t>
                        </w:r>
                        <w:r>
                          <w:rPr>
                            <w:rFonts w:ascii="仿宋_GB2312" w:hAnsi="仿宋_GB2312" w:cs="仿宋_GB2312" w:eastAsia="仿宋_GB2312"/>
                            <w:sz w:val="20"/>
                          </w:rPr>
                          <w:t>≥64GB DDR5，频率 ≥6400MHz，支持 XMP/EXPO 自动超频。</w:t>
                        </w:r>
                      </w:p>
                      <w:p>
                        <w:pPr>
                          <w:pStyle w:val="null3"/>
                          <w:jc w:val="left"/>
                        </w:pPr>
                        <w:r>
                          <w:rPr>
                            <w:rFonts w:ascii="仿宋_GB2312" w:hAnsi="仿宋_GB2312" w:cs="仿宋_GB2312" w:eastAsia="仿宋_GB2312"/>
                            <w:sz w:val="20"/>
                          </w:rPr>
                          <w:t>5、存储：系统盘 ≥2TB ，固态硬盘，读取速度 ≥7000MB/s；数据盘 ≥4TB NVMe PCIe 4.0 固态硬盘，总写入寿命 ≥2000TBW。</w:t>
                        </w:r>
                      </w:p>
                      <w:p>
                        <w:pPr>
                          <w:pStyle w:val="null3"/>
                          <w:jc w:val="left"/>
                        </w:pPr>
                        <w:r>
                          <w:rPr>
                            <w:rFonts w:ascii="仿宋_GB2312" w:hAnsi="仿宋_GB2312" w:cs="仿宋_GB2312" w:eastAsia="仿宋_GB2312"/>
                            <w:sz w:val="20"/>
                          </w:rPr>
                          <w:t>6、散热与电源：配备 ≥360mm 一体式水冷散热器；电源额定功率 ≥1000W，80PLUS 金牌全模组，具备过压、过流、短路等全电路保护。</w:t>
                        </w:r>
                      </w:p>
                      <w:p>
                        <w:pPr>
                          <w:pStyle w:val="null3"/>
                          <w:jc w:val="left"/>
                        </w:pPr>
                        <w:r>
                          <w:rPr>
                            <w:rFonts w:ascii="仿宋_GB2312" w:hAnsi="仿宋_GB2312" w:cs="仿宋_GB2312" w:eastAsia="仿宋_GB2312"/>
                            <w:sz w:val="20"/>
                          </w:rPr>
                          <w:t>7、机箱：ATX 中塔结构；支持 ≥380mm 长度显卡及 ≥170mm 高度 CPU 散热器；前置风扇位 ≥3个，顶部风扇位 ≥3个，后置风扇位 ≥1个；具备 ≥2个 硬盘扩展位；前置面板配备 USB-A、USB-C 及音频接口；预装正版操作系统。</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电视机</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超清</w:t>
                        </w:r>
                        <w:r>
                          <w:rPr>
                            <w:rFonts w:ascii="仿宋_GB2312" w:hAnsi="仿宋_GB2312" w:cs="仿宋_GB2312" w:eastAsia="仿宋_GB2312"/>
                            <w:sz w:val="20"/>
                          </w:rPr>
                          <w:t>4K70寸</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公牛插排</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六孔</w:t>
                        </w:r>
                        <w:r>
                          <w:rPr>
                            <w:rFonts w:ascii="仿宋_GB2312" w:hAnsi="仿宋_GB2312" w:cs="仿宋_GB2312" w:eastAsia="仿宋_GB2312"/>
                            <w:sz w:val="20"/>
                          </w:rPr>
                          <w:t>21位15米</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公牛插排</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10米插排六公21位</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HHDMI高清4K数据线</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根</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1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15米</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分屏器</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USB3.0延长线</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1米</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27寸2K显示屏</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摄像头</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4K、AI追踪</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摄像头</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数据线</w:t>
                        </w:r>
                        <w:r>
                          <w:rPr>
                            <w:rFonts w:ascii="仿宋_GB2312" w:hAnsi="仿宋_GB2312" w:cs="仿宋_GB2312" w:eastAsia="仿宋_GB2312"/>
                            <w:sz w:val="20"/>
                          </w:rPr>
                          <w:t>USB  3米</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音响</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四</w:t>
                        </w:r>
                        <w:r>
                          <w:rPr>
                            <w:rFonts w:ascii="仿宋_GB2312" w:hAnsi="仿宋_GB2312" w:cs="仿宋_GB2312" w:eastAsia="仿宋_GB2312"/>
                            <w:sz w:val="20"/>
                          </w:rPr>
                          <w:t>D环绕立体</w:t>
                        </w:r>
                      </w:p>
                    </w:tc>
                  </w:tr>
                </w:tbl>
                <w:p>
                  <w:pPr>
                    <w:pStyle w:val="null3"/>
                    <w:jc w:val="left"/>
                  </w:pPr>
                  <w:r>
                    <w:rPr>
                      <w:rFonts w:ascii="仿宋_GB2312" w:hAnsi="仿宋_GB2312" w:cs="仿宋_GB2312" w:eastAsia="仿宋_GB2312"/>
                      <w:sz w:val="20"/>
                    </w:rPr>
                    <w:t>注：本次采购数量、规格均以最终设计方案为准，现场规格数量为初步测量数据，仅做参考；投标人报价时应充分考虑可能因设计方案变更产生的所有费用，后期因</w:t>
                  </w:r>
                  <w:r>
                    <w:rPr>
                      <w:rFonts w:ascii="仿宋_GB2312" w:hAnsi="仿宋_GB2312" w:cs="仿宋_GB2312" w:eastAsia="仿宋_GB2312"/>
                      <w:sz w:val="20"/>
                    </w:rPr>
                    <w:t>定制产品及装修</w:t>
                  </w:r>
                  <w:r>
                    <w:rPr>
                      <w:rFonts w:ascii="仿宋_GB2312" w:hAnsi="仿宋_GB2312" w:cs="仿宋_GB2312" w:eastAsia="仿宋_GB2312"/>
                      <w:sz w:val="20"/>
                    </w:rPr>
                    <w:t>尺寸规格所产生的费用，不予追加。</w:t>
                  </w:r>
                </w:p>
              </w:tc>
              <w:tc>
                <w:tcPr>
                  <w:tcW w:type="dxa" w:w="6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满足采购文件3.2.2服务要求。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满足采购文件3.2.2服务要求。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满足采购文件3.2.2服务要求。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满足采购文件3.2.2服务要求。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必须实行严格的质量管理，确保实现采购人的需求，对不符合合同要求或采购人需求的，成交供应商须无条件进行完善修改，直至达到要求为止。在项目负责人工作不得力的情况下（如技术不熟、管理不当等），采购人有权要求成交供应商更换项目负责人，由此造成的项目进度的延误，由成交供应商承担责任。</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成交供应商必须实行严格的质量管理，确保实现采购人的需求，对不符合合同要求或采购人需求的，成交供应商须无条件进行完善修改，直至达到要求为止。在项目负责人工作不得力的情况下（如技术不熟、管理不当等），采购人有权要求成交供应商更换项目负责人，由此造成的项目进度的延误，由成交供应商承担责任。</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自合同签订之日起30日内完工并投入使用。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自合同签订之日起30日内完工并投入使用。</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渭南市工人文化宫</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渭南市工人文化宫</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以本项目政府采购合同、磋商文件、供应商的响应文件及承诺为唯一依据。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以本项目政府采购合同、磋商文件、供应商的响应文件及承诺为唯一依据。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预付款，合同签订后，供应方向采购方开具增值税发票，采购方收到发票后，达到付款条件起10个工作日内，支付合同总金额的40.0%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进度款，验收合格后，在10个工作日内采购方支付供应商合同总价款的剩余款项，达到付款条件起10个工作日内，支付合同总金额的60.0%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预付款，合同签订后，供应方向采购方开具增值税发票，采购方收到发票后，，达到付款条件起10个工作日内，支付合同总金额的40.0%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进度款，验收合格后，在10个工作日内采购方支付供应商合同总价款的剩余款项，，达到付款条件起10个工作日内，支付合同总金额的60.0%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单位未按合同要求提供服务或服务质量不能满足技术要求，且在规定时间内未使采购人满意的，采购人有权终止合同并对其违约行为进行追究。具体按《中华人民共和国民法典》中的相关条款执行。（2）任何一方若违反本合同其他约定，致使本合同无法履行，违约方应向守约方赔偿实际损失。（3）如因成交单位工作人员在履行职务过程中的疏忽、失职、过错等故意或者过失原因给甲方造成损失或侵害，包括但不限于对采购人造成财产损失、由此而导致的采购人对任何第三方的法律责任等，成交单位对此均应承担全部的赔偿责任并负责妥善处理。（4）本合同约定的损失，包括但不限于直接或间接的经济损失、律师费、诉讼费、保全费、鉴定费等损失。（5）本合同约定的违约情形独立存在，可叠加适用。成交单位按照合同约定应当向甲方支付的违约金，成交单位同意采购人从应付未付款中直接予以扣除。</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成交单位未按合同要求提供服务或服务质量不能满足技术要求，且在规定时间内未使采购人满意的，采购人有权终止合同并对其违约行为进行追究。具体按《中华人民共和国民法典》中的相关条款执行。（2）任何一方若违反本合同其他约定，致使本合同无法履行，违约方应向守约方赔偿实际损失。（3）如因成交单位工作人员在履行职务过程中的疏忽、失职、过错等故意或者过失原因给甲方造成损失或侵害，包括但不限于对采购人造成财产损失、由此而导致的采购人对任何第三方的法律责任等，成交单位对此均应承担全部的赔偿责任并负责妥善处理。（4）本合同约定的损失，包括但不限于直接或间接的经济损失、律师费、诉讼费、保全费、鉴定费等损失。（5）本合同约定的违约情形独立存在，可叠加适用。成交单位按照合同约定应当向甲方支付的违约金，成交单位同意采购人从应付未付款中直接予以扣除。</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本项目结果公告发布后，成交单位应向代理机构提供纸质响应文件一套（一正二副），纸质响应文件应与系统上传响应文件内容保持一致。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完整的2024年度或2025年度的财务报告（成立时间至投标文件递交截止时间不足一年的可提供成立后任意时段的资产负债表、利润表、现金流量表）或投标文件递交截止时间前六个月内其开户银行出具的资信证明或担保函；注：根据“【财办2022】32号”的规定，2022年后出具的审计报告须在注册会计师行业统一监管平台http://acc.mof.gov.cn/qrcapp/search.htmltimestamp=1709602157914)进行自动赋码验证，未赋码的视为审计报告无效。</w:t>
            </w:r>
          </w:p>
        </w:tc>
        <w:tc>
          <w:tcPr>
            <w:tcW w:type="dxa" w:w="1661"/>
          </w:tcPr>
          <w:p>
            <w:pPr>
              <w:pStyle w:val="null3"/>
            </w:pPr>
            <w:r>
              <w:rPr>
                <w:rFonts w:ascii="仿宋_GB2312" w:hAnsi="仿宋_GB2312" w:cs="仿宋_GB2312" w:eastAsia="仿宋_GB2312"/>
              </w:rPr>
              <w:t>基本资格要求.docx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基本资格要求.docx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完税证明</w:t>
            </w:r>
          </w:p>
        </w:tc>
        <w:tc>
          <w:tcPr>
            <w:tcW w:type="dxa" w:w="3322"/>
          </w:tcPr>
          <w:p>
            <w:pPr>
              <w:pStyle w:val="null3"/>
            </w:pPr>
            <w:r>
              <w:rPr>
                <w:rFonts w:ascii="仿宋_GB2312" w:hAnsi="仿宋_GB2312" w:cs="仿宋_GB2312" w:eastAsia="仿宋_GB2312"/>
              </w:rPr>
              <w:t>提供2026年1月至今已缴纳的至少一个月的纳税证明或完税证明（任意税种），依法免税的单位应提供相关证明材料；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基本资格要求.docx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提供2026年1月至今已缴存的至少一个月的社会保障资金缴存凭证或社保机构开具的社会保险参保证明，依法不需要缴纳社会保障资金的单位应提供相关证明材料</w:t>
            </w:r>
          </w:p>
        </w:tc>
        <w:tc>
          <w:tcPr>
            <w:tcW w:type="dxa" w:w="1661"/>
          </w:tcPr>
          <w:p>
            <w:pPr>
              <w:pStyle w:val="null3"/>
            </w:pPr>
            <w:r>
              <w:rPr>
                <w:rFonts w:ascii="仿宋_GB2312" w:hAnsi="仿宋_GB2312" w:cs="仿宋_GB2312" w:eastAsia="仿宋_GB2312"/>
              </w:rPr>
              <w:t>基本资格要求.docx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承诺声明</w:t>
            </w:r>
          </w:p>
        </w:tc>
        <w:tc>
          <w:tcPr>
            <w:tcW w:type="dxa" w:w="3322"/>
          </w:tcPr>
          <w:p>
            <w:pPr>
              <w:pStyle w:val="null3"/>
            </w:pPr>
            <w:r>
              <w:rPr>
                <w:rFonts w:ascii="仿宋_GB2312" w:hAnsi="仿宋_GB2312" w:cs="仿宋_GB2312" w:eastAsia="仿宋_GB2312"/>
              </w:rPr>
              <w:t>提供具有履行合同所必需的设备和专业技术能力的承诺声明</w:t>
            </w:r>
          </w:p>
        </w:tc>
        <w:tc>
          <w:tcPr>
            <w:tcW w:type="dxa" w:w="1661"/>
          </w:tcPr>
          <w:p>
            <w:pPr>
              <w:pStyle w:val="null3"/>
            </w:pPr>
            <w:r>
              <w:rPr>
                <w:rFonts w:ascii="仿宋_GB2312" w:hAnsi="仿宋_GB2312" w:cs="仿宋_GB2312" w:eastAsia="仿宋_GB2312"/>
              </w:rPr>
              <w:t>基本资格要求.docx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基本资格要求.docx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完整的2024年度或2025年度的财务报告（成立时间至投标文件递交截止时间不足一年的可提供成立后任意时段的资产负债表、利润表、现金流量表）或投标文件递交截止时间前六个月内其开户银行出具的资信证明或担保函；注：根据“【财办2022】32号”的规定，2022年后出具的审计报告须在注册会计师行业统一监管平台http://acc.mof.gov.cn/qrcapp/search.htmltimestamp=1709602157914)进行自动赋码验证，未赋码的视为审计报告无效。</w:t>
            </w:r>
          </w:p>
        </w:tc>
        <w:tc>
          <w:tcPr>
            <w:tcW w:type="dxa" w:w="1661"/>
          </w:tcPr>
          <w:p>
            <w:pPr>
              <w:pStyle w:val="null3"/>
            </w:pPr>
            <w:r>
              <w:rPr>
                <w:rFonts w:ascii="仿宋_GB2312" w:hAnsi="仿宋_GB2312" w:cs="仿宋_GB2312" w:eastAsia="仿宋_GB2312"/>
              </w:rPr>
              <w:t>基本资格要求.docx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基本资格要求.docx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完税证明</w:t>
            </w:r>
          </w:p>
        </w:tc>
        <w:tc>
          <w:tcPr>
            <w:tcW w:type="dxa" w:w="3322"/>
          </w:tcPr>
          <w:p>
            <w:pPr>
              <w:pStyle w:val="null3"/>
            </w:pPr>
            <w:r>
              <w:rPr>
                <w:rFonts w:ascii="仿宋_GB2312" w:hAnsi="仿宋_GB2312" w:cs="仿宋_GB2312" w:eastAsia="仿宋_GB2312"/>
              </w:rPr>
              <w:t>提供2026年1月至今已缴纳的至少一个月的纳税证明或完税证明（任意税种），依法免税的单位应提供相关证明材料；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基本资格要求.docx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提供2026年1月至今已缴存的至少一个月的社会保障资金缴存凭证或社保机构开具的社会保险参保证明，依法不需要缴纳社会保障资金的单位应提供相关证明材料</w:t>
            </w:r>
          </w:p>
        </w:tc>
        <w:tc>
          <w:tcPr>
            <w:tcW w:type="dxa" w:w="1661"/>
          </w:tcPr>
          <w:p>
            <w:pPr>
              <w:pStyle w:val="null3"/>
            </w:pPr>
            <w:r>
              <w:rPr>
                <w:rFonts w:ascii="仿宋_GB2312" w:hAnsi="仿宋_GB2312" w:cs="仿宋_GB2312" w:eastAsia="仿宋_GB2312"/>
              </w:rPr>
              <w:t>基本资格要求.docx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承诺声明</w:t>
            </w:r>
          </w:p>
        </w:tc>
        <w:tc>
          <w:tcPr>
            <w:tcW w:type="dxa" w:w="3322"/>
          </w:tcPr>
          <w:p>
            <w:pPr>
              <w:pStyle w:val="null3"/>
            </w:pPr>
            <w:r>
              <w:rPr>
                <w:rFonts w:ascii="仿宋_GB2312" w:hAnsi="仿宋_GB2312" w:cs="仿宋_GB2312" w:eastAsia="仿宋_GB2312"/>
              </w:rPr>
              <w:t>提供具有履行合同所必需的设备和专业技术能力的承诺声明</w:t>
            </w:r>
          </w:p>
        </w:tc>
        <w:tc>
          <w:tcPr>
            <w:tcW w:type="dxa" w:w="1661"/>
          </w:tcPr>
          <w:p>
            <w:pPr>
              <w:pStyle w:val="null3"/>
            </w:pPr>
            <w:r>
              <w:rPr>
                <w:rFonts w:ascii="仿宋_GB2312" w:hAnsi="仿宋_GB2312" w:cs="仿宋_GB2312" w:eastAsia="仿宋_GB2312"/>
              </w:rPr>
              <w:t>基本资格要求.docx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基本资格要求.docx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法定代表人或其授权代表委托书</w:t>
            </w:r>
          </w:p>
        </w:tc>
        <w:tc>
          <w:tcPr>
            <w:tcW w:type="dxa" w:w="3322"/>
          </w:tcPr>
          <w:p>
            <w:pPr>
              <w:pStyle w:val="null3"/>
            </w:pPr>
            <w:r>
              <w:rPr>
                <w:rFonts w:ascii="仿宋_GB2312" w:hAnsi="仿宋_GB2312" w:cs="仿宋_GB2312" w:eastAsia="仿宋_GB2312"/>
              </w:rPr>
              <w:t>法定代表人直接参加磋商的，须出具法定代表人身份证明书；法定代表人授权代表参加磋商的，须出具法定代表人授权委托书</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中国执行信息公开网”（http://zxgk.court.gov.cn/shixin/）失信被执行人和“信用中国(www.creditchina.gov.cn)”中列入重大税收违法案件当事人名单的供应商，不得为中国政府采购网（www.ccgp.gov.cn）政府采购严重违法失信行为记录名单中被财政部门禁止参加政府采购活动的供应商。（供应商无需提供，以代理机构开标后现场查询记录为准）</w:t>
            </w:r>
          </w:p>
        </w:tc>
        <w:tc>
          <w:tcPr>
            <w:tcW w:type="dxa" w:w="1661"/>
          </w:tcPr>
          <w:p>
            <w:pPr>
              <w:pStyle w:val="null3"/>
            </w:pPr>
            <w:r>
              <w:rPr>
                <w:rFonts w:ascii="仿宋_GB2312" w:hAnsi="仿宋_GB2312" w:cs="仿宋_GB2312" w:eastAsia="仿宋_GB2312"/>
              </w:rPr>
              <w:t>特殊资格要求.docx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法定代表人或其授权代表委托书</w:t>
            </w:r>
          </w:p>
        </w:tc>
        <w:tc>
          <w:tcPr>
            <w:tcW w:type="dxa" w:w="3322"/>
          </w:tcPr>
          <w:p>
            <w:pPr>
              <w:pStyle w:val="null3"/>
            </w:pPr>
            <w:r>
              <w:rPr>
                <w:rFonts w:ascii="仿宋_GB2312" w:hAnsi="仿宋_GB2312" w:cs="仿宋_GB2312" w:eastAsia="仿宋_GB2312"/>
              </w:rPr>
              <w:t>法定代表人直接参加磋商的，须出具法定代表人身份证明书；法定代表人授权代表参加磋商的，须出具法定代表人授权委托书</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中国执行信息公开网”（http://zxgk.court.gov.cn/shixin/）失信被执行人和“信用中国(www.creditchina.gov.cn)”中列入重大税收违法案件当事人名单的供应商，不得为中国政府采购网（www.ccgp.gov.cn）政府采购严重违法失信行为记录名单中被财政部门禁止参加政府采购活动的供应商。（供应商无需提供，以代理机构开标后现场查询记录为准）</w:t>
            </w:r>
          </w:p>
        </w:tc>
        <w:tc>
          <w:tcPr>
            <w:tcW w:type="dxa" w:w="1661"/>
          </w:tcPr>
          <w:p>
            <w:pPr>
              <w:pStyle w:val="null3"/>
            </w:pPr>
            <w:r>
              <w:rPr>
                <w:rFonts w:ascii="仿宋_GB2312" w:hAnsi="仿宋_GB2312" w:cs="仿宋_GB2312" w:eastAsia="仿宋_GB2312"/>
              </w:rPr>
              <w:t>特殊资格要求.docx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报价未超过预算和最高限价。</w:t>
            </w:r>
          </w:p>
        </w:tc>
        <w:tc>
          <w:tcPr>
            <w:tcW w:type="dxa" w:w="1661"/>
          </w:tcPr>
          <w:p>
            <w:pPr>
              <w:pStyle w:val="null3"/>
            </w:pPr>
            <w:r>
              <w:rPr>
                <w:rFonts w:ascii="仿宋_GB2312" w:hAnsi="仿宋_GB2312" w:cs="仿宋_GB2312" w:eastAsia="仿宋_GB2312"/>
              </w:rPr>
              <w:t>分项报价表（包1）.docx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磋商有效期不少于磋商文件要求，否则其响应无效。</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供应商拒绝政府采购领域商业贿赂承诺书</w:t>
            </w:r>
          </w:p>
        </w:tc>
        <w:tc>
          <w:tcPr>
            <w:tcW w:type="dxa" w:w="3322"/>
          </w:tcPr>
          <w:p>
            <w:pPr>
              <w:pStyle w:val="null3"/>
            </w:pPr>
            <w:r>
              <w:rPr>
                <w:rFonts w:ascii="仿宋_GB2312" w:hAnsi="仿宋_GB2312" w:cs="仿宋_GB2312" w:eastAsia="仿宋_GB2312"/>
              </w:rPr>
              <w:t>供应商未提供拒绝政府采购领域商业贿赂承诺书，响应无效。</w:t>
            </w:r>
          </w:p>
        </w:tc>
        <w:tc>
          <w:tcPr>
            <w:tcW w:type="dxa" w:w="1661"/>
          </w:tcPr>
          <w:p>
            <w:pPr>
              <w:pStyle w:val="null3"/>
            </w:pPr>
            <w:r>
              <w:rPr>
                <w:rFonts w:ascii="仿宋_GB2312" w:hAnsi="仿宋_GB2312" w:cs="仿宋_GB2312" w:eastAsia="仿宋_GB2312"/>
              </w:rPr>
              <w:t>拒绝贿赂承诺书.docx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服务响应</w:t>
            </w:r>
          </w:p>
        </w:tc>
        <w:tc>
          <w:tcPr>
            <w:tcW w:type="dxa" w:w="3322"/>
          </w:tcPr>
          <w:p>
            <w:pPr>
              <w:pStyle w:val="null3"/>
            </w:pPr>
            <w:r>
              <w:rPr>
                <w:rFonts w:ascii="仿宋_GB2312" w:hAnsi="仿宋_GB2312" w:cs="仿宋_GB2312" w:eastAsia="仿宋_GB2312"/>
              </w:rPr>
              <w:t>采购文件服务要求响应情况，若负偏离，响应无效。</w:t>
            </w:r>
          </w:p>
        </w:tc>
        <w:tc>
          <w:tcPr>
            <w:tcW w:type="dxa" w:w="1661"/>
          </w:tcPr>
          <w:p>
            <w:pPr>
              <w:pStyle w:val="null3"/>
            </w:pPr>
            <w:r>
              <w:rPr>
                <w:rFonts w:ascii="仿宋_GB2312" w:hAnsi="仿宋_GB2312" w:cs="仿宋_GB2312" w:eastAsia="仿宋_GB2312"/>
              </w:rPr>
              <w:t>服务应答表.docx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采购文件商务要求响应情况，若负偏离，响应无效。</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出现不符合法律法规和采购文件中规定的其他实质性要求的情况，响应无效。</w:t>
            </w:r>
          </w:p>
        </w:tc>
        <w:tc>
          <w:tcPr>
            <w:tcW w:type="dxa" w:w="1661"/>
          </w:tcPr>
          <w:p>
            <w:pPr>
              <w:pStyle w:val="null3"/>
            </w:pPr>
            <w:r>
              <w:rPr>
                <w:rFonts w:ascii="仿宋_GB2312" w:hAnsi="仿宋_GB2312" w:cs="仿宋_GB2312" w:eastAsia="仿宋_GB2312"/>
              </w:rPr>
              <w:t>响应文件封面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报价未超过预算和最高限价。</w:t>
            </w:r>
          </w:p>
        </w:tc>
        <w:tc>
          <w:tcPr>
            <w:tcW w:type="dxa" w:w="1661"/>
          </w:tcPr>
          <w:p>
            <w:pPr>
              <w:pStyle w:val="null3"/>
            </w:pPr>
            <w:r>
              <w:rPr>
                <w:rFonts w:ascii="仿宋_GB2312" w:hAnsi="仿宋_GB2312" w:cs="仿宋_GB2312" w:eastAsia="仿宋_GB2312"/>
              </w:rPr>
              <w:t>分项报价表（包2）.docx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磋商有效期不少于磋商文件要求，否则其响应无效。</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供应商拒绝政府采购领域商业贿赂承诺书</w:t>
            </w:r>
          </w:p>
        </w:tc>
        <w:tc>
          <w:tcPr>
            <w:tcW w:type="dxa" w:w="3322"/>
          </w:tcPr>
          <w:p>
            <w:pPr>
              <w:pStyle w:val="null3"/>
            </w:pPr>
            <w:r>
              <w:rPr>
                <w:rFonts w:ascii="仿宋_GB2312" w:hAnsi="仿宋_GB2312" w:cs="仿宋_GB2312" w:eastAsia="仿宋_GB2312"/>
              </w:rPr>
              <w:t>供应商未提供拒绝政府采购领域商业贿赂承诺书，响应无效。</w:t>
            </w:r>
          </w:p>
        </w:tc>
        <w:tc>
          <w:tcPr>
            <w:tcW w:type="dxa" w:w="1661"/>
          </w:tcPr>
          <w:p>
            <w:pPr>
              <w:pStyle w:val="null3"/>
            </w:pPr>
            <w:r>
              <w:rPr>
                <w:rFonts w:ascii="仿宋_GB2312" w:hAnsi="仿宋_GB2312" w:cs="仿宋_GB2312" w:eastAsia="仿宋_GB2312"/>
              </w:rPr>
              <w:t>拒绝贿赂承诺书.docx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服务响应</w:t>
            </w:r>
          </w:p>
        </w:tc>
        <w:tc>
          <w:tcPr>
            <w:tcW w:type="dxa" w:w="3322"/>
          </w:tcPr>
          <w:p>
            <w:pPr>
              <w:pStyle w:val="null3"/>
            </w:pPr>
            <w:r>
              <w:rPr>
                <w:rFonts w:ascii="仿宋_GB2312" w:hAnsi="仿宋_GB2312" w:cs="仿宋_GB2312" w:eastAsia="仿宋_GB2312"/>
              </w:rPr>
              <w:t>采购文件服务要求响应情况，若负偏离，响应无效。</w:t>
            </w:r>
          </w:p>
        </w:tc>
        <w:tc>
          <w:tcPr>
            <w:tcW w:type="dxa" w:w="1661"/>
          </w:tcPr>
          <w:p>
            <w:pPr>
              <w:pStyle w:val="null3"/>
            </w:pPr>
            <w:r>
              <w:rPr>
                <w:rFonts w:ascii="仿宋_GB2312" w:hAnsi="仿宋_GB2312" w:cs="仿宋_GB2312" w:eastAsia="仿宋_GB2312"/>
              </w:rPr>
              <w:t>服务应答表.docx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采购文件商务要求响应情况，若负偏离，响应无效。</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出现不符合法律法规和采购文件中规定的其他实质性要求的情况，响应无效。</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一、评审内容：提供针对本项目制定的总体服务方案，内容包含①服务目标和服务理念；②项目进驻筹备及与采购人配合衔接计划；③重难点分析及保障措施。二、评审标准： 1.完整性：方案全面，对评审内容中的各项要求有详细阐述； 2.可实施性：切合本项目实际情况，提出步骤清晰、合理的方案； 3.针对性：方案能够紧扣项目实际情况，内容科学合理。 上述3项评审内容全部满足评审标准及采购需求18分，每有一个评审内容缺项扣6分，每一项评审内容中每出现一处缺陷扣2分，扣完为止。 三、备注：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1、总体服务方案.docx</w:t>
            </w:r>
          </w:p>
        </w:tc>
      </w:tr>
      <w:tr>
        <w:tc>
          <w:tcPr>
            <w:tcW w:type="dxa" w:w="831"/>
            <w:vMerge/>
          </w:tcPr>
          <w:p/>
        </w:tc>
        <w:tc>
          <w:tcPr>
            <w:tcW w:type="dxa" w:w="1661"/>
          </w:tcPr>
          <w:p>
            <w:pPr>
              <w:pStyle w:val="null3"/>
            </w:pPr>
            <w:r>
              <w:rPr>
                <w:rFonts w:ascii="仿宋_GB2312" w:hAnsi="仿宋_GB2312" w:cs="仿宋_GB2312" w:eastAsia="仿宋_GB2312"/>
              </w:rPr>
              <w:t>组织机构设置</w:t>
            </w:r>
          </w:p>
        </w:tc>
        <w:tc>
          <w:tcPr>
            <w:tcW w:type="dxa" w:w="2492"/>
          </w:tcPr>
          <w:p>
            <w:pPr>
              <w:pStyle w:val="null3"/>
            </w:pPr>
            <w:r>
              <w:rPr>
                <w:rFonts w:ascii="仿宋_GB2312" w:hAnsi="仿宋_GB2312" w:cs="仿宋_GB2312" w:eastAsia="仿宋_GB2312"/>
              </w:rPr>
              <w:t>一、评审内容： 提供本项目组织机构设置，内容包含①项目组织机构设置，包括但不限于施工现场劳务作业人员；②拟派项目管理人和现场劳务作业人员基本信息及岗位职责； 二、评审标准： 1.完整性：方案全面，对评审内容中的各项要求有详细阐述； 2.可实施性：切合本项目实际情况，提出步骤清晰、合理的方案； 3.针对性：方案能够紧扣项目实际情况，内容科学合理。 上述2项评审内容全部满足评审标准及采购需求12分，每有一个评审内容缺项扣6分，每一项评审内容中每出现一处缺陷扣2分，扣完为止。 三、备注：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2、组织机构设置.docx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一、评审内容：提供本项目质量保证措施，内容包含①质量目标管理体系；②质量安全的保证措施方案；二、评审标准： 1.完整性：方案全面，对评审内容中的各项要求有详细阐述； 2.可实施性：切合本项目实际情况，提出步骤清晰、合理的方案； 3.针对性：方案能够紧扣项目实际情况，内容科学合理。上述2项评审内容全部满足评审标准及采购需求9分，每有一个评审内容缺项扣4.5分，每一项评审内容中每出现一处缺陷扣1.5分，扣完为止。 三、备注：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3、质量保证措施.docx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一、评审内容：提供本项目培训方案，内容包含①培训计划、②培训内容、 ③人员培训安排。二、评审标准： 1.完整性：方案全面，对评审内容中的各项要求有详细阐述； 2.可实施性：切合本项目实际情况，提出步骤清晰、合理的方案； 3.针对性：方案能够紧扣项目实际情况，内容科学合理。 上述3项评审内容全部满足评审标准及采购需求13.5分，每有一个评审内容缺项扣4.5分，每一项评审内容中每出现一处缺陷扣1.5分，扣完为止。 三、备注：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13.5000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4、培训方案.docx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一、评审内容：提供本项目应急预案，内容包含①应急方案及措施、②应急人员安排、③应急预案及应急时间。二、评审标准： 1.完整性：方案全面，对评审内容中的各项要求有详细阐述； 2.可实施性：切合本项目实际情况，提出步骤清晰、合理的方案； 3.针对性：方案能够紧扣项目实际情况，内容科学合理。 上述3项评审内容全部满足评审标准及采购需求13.5分，每有一个评审内容缺项扣4.5分，每一项评审内容中每出现一处缺陷扣1.5分，扣完为止。 三、备注：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13.5000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5、应急预案.docx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根据项目实际需求提供售后服务。内容包含但不限于：①售后服务保障制度、②服务团队配置及售后服务热线、③服务承诺二、评审标准： 1.完整性：方案全面，对评审内容有详细阐述； 2.可实施性：切合本项目实际情况，提出步骤清晰、合理的方案； 3.针对性：方案能够紧扣项目实际情况，内容科学合理。 上述3项评审内容全部满足评审标准及采购需求9分，每有一个评审内容缺项扣3分，评审内容中每出现一处缺陷扣1分，扣完为止。 三、备注：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6、售后服务.docx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提供投标人2023年1月以来类似项目业绩，每提供1份得2.5分，最高得5分。注：以合同签订日期为准，提供合同复印件（包括首页、签字盖章页，服务内容，金额等，金额不得涂抹，涂抹视为无效）加盖公章。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分项报价表（包1）.docx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满足磋商文件要求且最后报价最低的供应商的价格为磋商基准价。各供应商的价格分统一按照下列公式计算：磋商报价得分=（磋商基准价/最后磋商报价）×价格权值。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一、评审内容：提供针对本项目制定的总体服务方案，内容包含①服务目标和服务理念；②项目进驻筹备及与采购人配合衔接计划；③重难点分析及保障措施。二、评审标准： 1.完整性：方案全面，对评审内容中的各项要求有详细阐述； 2.可实施性：切合本项目实际情况，提出步骤清晰、合理的方案； 3.针对性：方案能够紧扣项目实际情况，内容科学合理。 上述3项评审内容全部满足评审标准及采购需求18分，每有一个评审内容缺项扣6分，每一项评审内容中每出现一处缺陷扣2分，扣完为止。 三、备注：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1、总体服务方案.docx</w:t>
            </w:r>
          </w:p>
        </w:tc>
      </w:tr>
      <w:tr>
        <w:tc>
          <w:tcPr>
            <w:tcW w:type="dxa" w:w="831"/>
            <w:vMerge/>
          </w:tcPr>
          <w:p/>
        </w:tc>
        <w:tc>
          <w:tcPr>
            <w:tcW w:type="dxa" w:w="1661"/>
          </w:tcPr>
          <w:p>
            <w:pPr>
              <w:pStyle w:val="null3"/>
            </w:pPr>
            <w:r>
              <w:rPr>
                <w:rFonts w:ascii="仿宋_GB2312" w:hAnsi="仿宋_GB2312" w:cs="仿宋_GB2312" w:eastAsia="仿宋_GB2312"/>
              </w:rPr>
              <w:t>组织机构设置</w:t>
            </w:r>
          </w:p>
        </w:tc>
        <w:tc>
          <w:tcPr>
            <w:tcW w:type="dxa" w:w="2492"/>
          </w:tcPr>
          <w:p>
            <w:pPr>
              <w:pStyle w:val="null3"/>
            </w:pPr>
            <w:r>
              <w:rPr>
                <w:rFonts w:ascii="仿宋_GB2312" w:hAnsi="仿宋_GB2312" w:cs="仿宋_GB2312" w:eastAsia="仿宋_GB2312"/>
              </w:rPr>
              <w:t>一、评审内容： 提供本项目组织机构设置，内容包含①项目组织机构设置，包括但不限于施工现场劳务作业人员；②拟派项目管理人和现场劳务作业人员基本信息及岗位职责； 二、评审标准： 1.完整性：方案全面，对评审内容中的各项要求有详细阐述； 2.可实施性：切合本项目实际情况，提出步骤清晰、合理的方案； 3.针对性：方案能够紧扣项目实际情况，内容科学合理。 上述2项评审内容全部满足评审标准及采购需求12分，每有一个评审内容缺项扣6分，每一项评审内容中每出现一处缺陷扣2分，扣完为止。 三、备注：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2、组织机构设置.docx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一、评审内容：提供本项目质量保证措施，内容包含①质量目标管理体系；②质量安全的保证措施方案；二、评审标准： 1.完整性：方案全面，对评审内容中的各项要求有详细阐述； 2.可实施性：切合本项目实际情况，提出步骤清晰、合理的方案； 3.针对性：方案能够紧扣项目实际情况，内容科学合理。上述2项评审内容全部满足评审标准及采购需求9分，每有一个评审内容缺项扣4.5分，每一项评审内容中每出现一处缺陷扣1.5分，扣完为止。 三、备注：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3、质量保证措施.docx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一、评审内容：提供本项目培训方案，内容包含①培训计划、②培训内容、 ③人员培训安排。二、评审标准： 1.完整性：方案全面，对评审内容中的各项要求有详细阐述； 2.可实施性：切合本项目实际情况，提出步骤清晰、合理的方案； 3.针对性：方案能够紧扣项目实际情况，内容科学合理。 上述3项评审内容全部满足评审标准及采购需求13.5分，每有一个评审内容缺项扣4.5分，每一项评审内容中每出现一处缺陷扣1.5分，扣完为止。 三、备注：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13.5000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4、培训方案.docx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一、评审内容：提供本项目应急预案，内容包含①应急方案及措施、②应急人员安排、③应急预案及应急时间。二、评审标准： 1.完整性：方案全面，对评审内容中的各项要求有详细阐述； 2.可实施性：切合本项目实际情况，提出步骤清晰、合理的方案； 3.针对性：方案能够紧扣项目实际情况，内容科学合理。 上述3项评审内容全部满足评审标准及采购需求13.5分，每有一个评审内容缺项扣4.5分，每一项评审内容中每出现一处缺陷扣1.5分，扣完为止。 三、备注：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13.5000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5、应急预案.docx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根据项目实际需求提供售后服务。内容包含但不限于：①售后服务保障制度、②服务团队配置及售后服务热线、③服务承诺二、评审标准： 1.完整性：方案全面，对评审内容有详细阐述； 2.可实施性：切合本项目实际情况，提出步骤清晰、合理的方案； 3.针对性：方案能够紧扣项目实际情况，内容科学合理。 上述3项评审内容全部满足评审标准及采购需求9分，每有一个评审内容缺项扣3分，评审内容中每出现一处缺陷扣1分，扣完为止。 三、备注：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6、售后服务.docx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提供投标人2023年1月以来类似项目业绩，每提供1份得2.5分，最高得5分。注：以合同签订日期为准，提供合同复印件（包括首页、签字盖章页，服务内容，金额等，金额不得涂抹，涂抹视为无效）加盖公章。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分项报价表（包2）.docx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满足磋商文件要求且最后报价最低的供应商的价格为磋商基准价。各供应商的价格分统一按照下列公式计算：磋商报价得分=（磋商基准价/最后磋商报价）×价格权值。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详见附件：分项报价表（包1）.docx</w:t>
      </w:r>
    </w:p>
    <w:p>
      <w:pPr>
        <w:pStyle w:val="null3"/>
        <w:ind w:firstLine="960"/>
      </w:pPr>
      <w:r>
        <w:rPr>
          <w:rFonts w:ascii="仿宋_GB2312" w:hAnsi="仿宋_GB2312" w:cs="仿宋_GB2312" w:eastAsia="仿宋_GB2312"/>
        </w:rPr>
        <w:t>详见附件：服务应答表.docx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详见附件：基本资格要求.docx</w:t>
      </w:r>
    </w:p>
    <w:p>
      <w:pPr>
        <w:pStyle w:val="null3"/>
        <w:ind w:firstLine="960"/>
      </w:pPr>
      <w:r>
        <w:rPr>
          <w:rFonts w:ascii="仿宋_GB2312" w:hAnsi="仿宋_GB2312" w:cs="仿宋_GB2312" w:eastAsia="仿宋_GB2312"/>
        </w:rPr>
        <w:t>详见附件：特殊资格要求.docx</w:t>
      </w:r>
    </w:p>
    <w:p>
      <w:pPr>
        <w:pStyle w:val="null3"/>
        <w:ind w:firstLine="960"/>
      </w:pPr>
      <w:r>
        <w:rPr>
          <w:rFonts w:ascii="仿宋_GB2312" w:hAnsi="仿宋_GB2312" w:cs="仿宋_GB2312" w:eastAsia="仿宋_GB2312"/>
        </w:rPr>
        <w:t>详见附件：拒绝贿赂承诺书.docx</w:t>
      </w:r>
    </w:p>
    <w:p>
      <w:pPr>
        <w:pStyle w:val="null3"/>
        <w:ind w:firstLine="960"/>
      </w:pPr>
      <w:r>
        <w:rPr>
          <w:rFonts w:ascii="仿宋_GB2312" w:hAnsi="仿宋_GB2312" w:cs="仿宋_GB2312" w:eastAsia="仿宋_GB2312"/>
        </w:rPr>
        <w:t>详见附件：1、总体服务方案.docx</w:t>
      </w:r>
    </w:p>
    <w:p>
      <w:pPr>
        <w:pStyle w:val="null3"/>
        <w:ind w:firstLine="960"/>
      </w:pPr>
      <w:r>
        <w:rPr>
          <w:rFonts w:ascii="仿宋_GB2312" w:hAnsi="仿宋_GB2312" w:cs="仿宋_GB2312" w:eastAsia="仿宋_GB2312"/>
        </w:rPr>
        <w:t>详见附件：2、组织机构设置.docx</w:t>
      </w:r>
    </w:p>
    <w:p>
      <w:pPr>
        <w:pStyle w:val="null3"/>
        <w:ind w:firstLine="960"/>
      </w:pPr>
      <w:r>
        <w:rPr>
          <w:rFonts w:ascii="仿宋_GB2312" w:hAnsi="仿宋_GB2312" w:cs="仿宋_GB2312" w:eastAsia="仿宋_GB2312"/>
        </w:rPr>
        <w:t>详见附件：3、质量保证措施.docx</w:t>
      </w:r>
    </w:p>
    <w:p>
      <w:pPr>
        <w:pStyle w:val="null3"/>
        <w:ind w:firstLine="960"/>
      </w:pPr>
      <w:r>
        <w:rPr>
          <w:rFonts w:ascii="仿宋_GB2312" w:hAnsi="仿宋_GB2312" w:cs="仿宋_GB2312" w:eastAsia="仿宋_GB2312"/>
        </w:rPr>
        <w:t>详见附件：4、培训方案.docx</w:t>
      </w:r>
    </w:p>
    <w:p>
      <w:pPr>
        <w:pStyle w:val="null3"/>
        <w:ind w:firstLine="960"/>
      </w:pPr>
      <w:r>
        <w:rPr>
          <w:rFonts w:ascii="仿宋_GB2312" w:hAnsi="仿宋_GB2312" w:cs="仿宋_GB2312" w:eastAsia="仿宋_GB2312"/>
        </w:rPr>
        <w:t>详见附件：5、应急预案.docx</w:t>
      </w:r>
    </w:p>
    <w:p>
      <w:pPr>
        <w:pStyle w:val="null3"/>
        <w:ind w:firstLine="960"/>
      </w:pPr>
      <w:r>
        <w:rPr>
          <w:rFonts w:ascii="仿宋_GB2312" w:hAnsi="仿宋_GB2312" w:cs="仿宋_GB2312" w:eastAsia="仿宋_GB2312"/>
        </w:rPr>
        <w:t>详见附件：6、售后服务.docx</w:t>
      </w:r>
    </w:p>
    <w:p>
      <w:pPr>
        <w:pStyle w:val="null3"/>
        <w:ind w:firstLine="960"/>
      </w:pPr>
      <w:r>
        <w:rPr>
          <w:rFonts w:ascii="仿宋_GB2312" w:hAnsi="仿宋_GB2312" w:cs="仿宋_GB2312" w:eastAsia="仿宋_GB2312"/>
        </w:rPr>
        <w:t>详见附件：7、业绩.docx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详见附件：分项报价表（包2）.docx</w:t>
      </w:r>
    </w:p>
    <w:p>
      <w:pPr>
        <w:pStyle w:val="null3"/>
        <w:ind w:firstLine="960"/>
      </w:pPr>
      <w:r>
        <w:rPr>
          <w:rFonts w:ascii="仿宋_GB2312" w:hAnsi="仿宋_GB2312" w:cs="仿宋_GB2312" w:eastAsia="仿宋_GB2312"/>
        </w:rPr>
        <w:t>详见附件：服务应答表.docx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详见附件：基本资格要求.docx</w:t>
      </w:r>
    </w:p>
    <w:p>
      <w:pPr>
        <w:pStyle w:val="null3"/>
        <w:ind w:firstLine="960"/>
      </w:pPr>
      <w:r>
        <w:rPr>
          <w:rFonts w:ascii="仿宋_GB2312" w:hAnsi="仿宋_GB2312" w:cs="仿宋_GB2312" w:eastAsia="仿宋_GB2312"/>
        </w:rPr>
        <w:t>详见附件：特殊资格要求.docx</w:t>
      </w:r>
    </w:p>
    <w:p>
      <w:pPr>
        <w:pStyle w:val="null3"/>
        <w:ind w:firstLine="960"/>
      </w:pPr>
      <w:r>
        <w:rPr>
          <w:rFonts w:ascii="仿宋_GB2312" w:hAnsi="仿宋_GB2312" w:cs="仿宋_GB2312" w:eastAsia="仿宋_GB2312"/>
        </w:rPr>
        <w:t>详见附件：拒绝贿赂承诺书.docx</w:t>
      </w:r>
    </w:p>
    <w:p>
      <w:pPr>
        <w:pStyle w:val="null3"/>
        <w:ind w:firstLine="960"/>
      </w:pPr>
      <w:r>
        <w:rPr>
          <w:rFonts w:ascii="仿宋_GB2312" w:hAnsi="仿宋_GB2312" w:cs="仿宋_GB2312" w:eastAsia="仿宋_GB2312"/>
        </w:rPr>
        <w:t>详见附件：1、总体服务方案.docx</w:t>
      </w:r>
    </w:p>
    <w:p>
      <w:pPr>
        <w:pStyle w:val="null3"/>
        <w:ind w:firstLine="960"/>
      </w:pPr>
      <w:r>
        <w:rPr>
          <w:rFonts w:ascii="仿宋_GB2312" w:hAnsi="仿宋_GB2312" w:cs="仿宋_GB2312" w:eastAsia="仿宋_GB2312"/>
        </w:rPr>
        <w:t>详见附件：2、组织机构设置.docx</w:t>
      </w:r>
    </w:p>
    <w:p>
      <w:pPr>
        <w:pStyle w:val="null3"/>
        <w:ind w:firstLine="960"/>
      </w:pPr>
      <w:r>
        <w:rPr>
          <w:rFonts w:ascii="仿宋_GB2312" w:hAnsi="仿宋_GB2312" w:cs="仿宋_GB2312" w:eastAsia="仿宋_GB2312"/>
        </w:rPr>
        <w:t>详见附件：3、质量保证措施.docx</w:t>
      </w:r>
    </w:p>
    <w:p>
      <w:pPr>
        <w:pStyle w:val="null3"/>
        <w:ind w:firstLine="960"/>
      </w:pPr>
      <w:r>
        <w:rPr>
          <w:rFonts w:ascii="仿宋_GB2312" w:hAnsi="仿宋_GB2312" w:cs="仿宋_GB2312" w:eastAsia="仿宋_GB2312"/>
        </w:rPr>
        <w:t>详见附件：4、培训方案.docx</w:t>
      </w:r>
    </w:p>
    <w:p>
      <w:pPr>
        <w:pStyle w:val="null3"/>
        <w:ind w:firstLine="960"/>
      </w:pPr>
      <w:r>
        <w:rPr>
          <w:rFonts w:ascii="仿宋_GB2312" w:hAnsi="仿宋_GB2312" w:cs="仿宋_GB2312" w:eastAsia="仿宋_GB2312"/>
        </w:rPr>
        <w:t>详见附件：5、应急预案.docx</w:t>
      </w:r>
    </w:p>
    <w:p>
      <w:pPr>
        <w:pStyle w:val="null3"/>
        <w:ind w:firstLine="960"/>
      </w:pPr>
      <w:r>
        <w:rPr>
          <w:rFonts w:ascii="仿宋_GB2312" w:hAnsi="仿宋_GB2312" w:cs="仿宋_GB2312" w:eastAsia="仿宋_GB2312"/>
        </w:rPr>
        <w:t>详见附件：6、售后服务.docx</w:t>
      </w:r>
    </w:p>
    <w:p>
      <w:pPr>
        <w:pStyle w:val="null3"/>
        <w:ind w:firstLine="960"/>
      </w:pPr>
      <w:r>
        <w:rPr>
          <w:rFonts w:ascii="仿宋_GB2312" w:hAnsi="仿宋_GB2312" w:cs="仿宋_GB2312" w:eastAsia="仿宋_GB2312"/>
        </w:rPr>
        <w:t>详见附件：7、业绩.docx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详见附件：合同条款(1)(1).docx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