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版本号：GYGJ2026-ZCCS00920260824001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六村堡片区水资源论证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GYGJ2026-ZCCS009</w:t>
      </w:r>
      <w:r>
        <w:br/>
      </w:r>
      <w:r>
        <w:br/>
      </w:r>
      <w:r>
        <w:br/>
      </w:r>
    </w:p>
    <w:p>
      <w:pPr>
        <w:pStyle w:val="null3"/>
        <w:jc w:val="center"/>
        <w:outlineLvl w:val="2"/>
      </w:pPr>
      <w:r>
        <w:rPr>
          <w:rFonts w:ascii="仿宋_GB2312" w:hAnsi="仿宋_GB2312" w:cs="仿宋_GB2312" w:eastAsia="仿宋_GB2312"/>
          <w:sz w:val="28"/>
          <w:b/>
        </w:rPr>
        <w:t>西安未央工业园管理委员会</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西安未央工业园管理委员会</w:t>
      </w:r>
      <w:r>
        <w:rPr>
          <w:rFonts w:ascii="仿宋_GB2312" w:hAnsi="仿宋_GB2312" w:cs="仿宋_GB2312" w:eastAsia="仿宋_GB2312"/>
        </w:rPr>
        <w:t>委托，拟对</w:t>
      </w:r>
      <w:r>
        <w:rPr>
          <w:rFonts w:ascii="仿宋_GB2312" w:hAnsi="仿宋_GB2312" w:cs="仿宋_GB2312" w:eastAsia="仿宋_GB2312"/>
        </w:rPr>
        <w:t>六村堡片区水资源论证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六村堡片区水资源论证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括但不限于该项目的项目准备与资料收集分析、开展规划分析、水资源条件分析、规划需水合理性分析、水源配置合理性论证、退水及水功能区限制纳污分析、规划实施影响论证、节约保护管理措施制定，最终形成符合技术导则要求规范的区域规划水资源论证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采购包1（六村堡片区水资源论证）：属于专门面向中小企业采购。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的社保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西安未央工业园管理委员会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西安市未央区一干路与场部路交叉口正北方向60米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15389224533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西安经济技术开发区凤城七路长和国际D座20层2006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029-83661316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 号文和国家发改委发改办价格〔2003〕857 号文的计算方法按标准收取。不足捌仟元的按捌仟元收取。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西安未央工业园管理委员会</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西安未央工业园管理委员会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西安未央工业园管理委员会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本项⽬验收严格按照本项⽬采购合同、招标⽂件、投标⽂件承诺、国家⾏业现⾏规范标准要求开展验收⼯作。2.验收内容 验收范围包含本项⽬成果文件。3.验收⽅法 采购⼈对中标⼈提交的全套成果资料进⾏完整性、规范性、逻辑性、合规性逐项审查，核查资料是否⻬全、签章是否完备、格式是否规范、内容是否完整。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联系电话：029-83661316</w:t>
      </w:r>
    </w:p>
    <w:p>
      <w:pPr>
        <w:pStyle w:val="null3"/>
      </w:pPr>
      <w:r>
        <w:rPr>
          <w:rFonts w:ascii="仿宋_GB2312" w:hAnsi="仿宋_GB2312" w:cs="仿宋_GB2312" w:eastAsia="仿宋_GB2312"/>
        </w:rPr>
        <w:t>地址：西安经济技术开发区凤城七路长和国际D座20层2006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采购内容为六村堡片区水资源论证服务，项目内容包括但不限于该项目的项目准备与资料收集分析、开展规划分析、水资源条件分析、规划需水合理性分析、水源配置合理性论证、退水及水功能区限制纳污分析、规划实施影响论证、节约保护管理措施制定，最终形成符合技术导则要求规范的区域规划水资源论证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六村堡片区水资源论证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标的名称：六村堡片区水资源论证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90"/>
            </w:pPr>
            <w:r>
              <w:rPr>
                <w:rFonts w:ascii="仿宋_GB2312" w:hAnsi="仿宋_GB2312" w:cs="仿宋_GB2312" w:eastAsia="仿宋_GB2312"/>
                <w:sz w:val="24"/>
                <w:b/>
              </w:rPr>
              <w:t>一、</w:t>
            </w:r>
            <w:r>
              <w:rPr>
                <w:rFonts w:ascii="仿宋_GB2312" w:hAnsi="仿宋_GB2312" w:cs="仿宋_GB2312" w:eastAsia="仿宋_GB2312"/>
                <w:sz w:val="24"/>
                <w:b/>
              </w:rPr>
              <w:t>项⽬概况及采购内</w:t>
            </w:r>
            <w:r>
              <w:rPr>
                <w:rFonts w:ascii="仿宋_GB2312" w:hAnsi="仿宋_GB2312" w:cs="仿宋_GB2312" w:eastAsia="仿宋_GB2312"/>
                <w:sz w:val="24"/>
                <w:b/>
              </w:rPr>
              <w:t>容</w:t>
            </w:r>
          </w:p>
          <w:p>
            <w:pPr>
              <w:pStyle w:val="null3"/>
              <w:ind w:firstLine="480"/>
            </w:pPr>
            <w:r>
              <w:rPr>
                <w:rFonts w:ascii="仿宋_GB2312" w:hAnsi="仿宋_GB2312" w:cs="仿宋_GB2312" w:eastAsia="仿宋_GB2312"/>
                <w:sz w:val="24"/>
              </w:rPr>
              <w:t>本次项⽬采购内容为六村堡片区水资源论证服务，项⽬情况说明如下：</w:t>
            </w:r>
          </w:p>
          <w:p>
            <w:pPr>
              <w:pStyle w:val="null3"/>
              <w:ind w:left="90" w:firstLine="480"/>
            </w:pPr>
            <w:r>
              <w:rPr>
                <w:rFonts w:ascii="仿宋_GB2312" w:hAnsi="仿宋_GB2312" w:cs="仿宋_GB2312" w:eastAsia="仿宋_GB2312"/>
                <w:sz w:val="24"/>
              </w:rPr>
              <w:t>包括但不限于该项目的项目准备与资料收集分析、开展规划分析、水资源条件分析、规划需水合理性分析、水源配置合理性论证、退水及水功能区限制纳污分析、规划实施影响论证、节约保护管理措施制定，最终形成符合技术导则要求规范的区域规划水资源论证报告。</w:t>
            </w:r>
          </w:p>
          <w:p>
            <w:pPr>
              <w:pStyle w:val="null3"/>
            </w:pPr>
            <w:r>
              <w:rPr>
                <w:rFonts w:ascii="仿宋_GB2312" w:hAnsi="仿宋_GB2312" w:cs="仿宋_GB2312" w:eastAsia="仿宋_GB2312"/>
                <w:sz w:val="24"/>
                <w:b/>
                <w:shd w:fill="FFFFFF" w:val="clear"/>
              </w:rPr>
              <w:t>二、技术要求</w:t>
            </w:r>
          </w:p>
          <w:p>
            <w:pPr>
              <w:pStyle w:val="null3"/>
              <w:ind w:left="105" w:firstLine="480"/>
            </w:pPr>
            <w:r>
              <w:rPr>
                <w:rFonts w:ascii="仿宋_GB2312" w:hAnsi="仿宋_GB2312" w:cs="仿宋_GB2312" w:eastAsia="仿宋_GB2312"/>
                <w:sz w:val="24"/>
                <w:shd w:fill="FFFFFF" w:val="clear"/>
              </w:rPr>
              <w:t>收集并分析区域水资源基础资料，明确项目来源、论证目的等，确定编制依据、范围及水平；开展水资源规划分析，取用水方案及中远期规划，分析水资源承载力，需水与节水分析并做出节水评价；论证水资源配置，分析现状配置，论证水源可靠性与配置方案；分析规划实施影响，涉及取水退水影响及相关保护管理措施，得出结论并提出针对性建议。形成符合实际、操作性强，符合技术导则要求规范并符合规划水资源编制大纲的区域规划水资源论证报告</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该报告须通过上级行政主管部门</w:t>
            </w:r>
            <w:r>
              <w:rPr>
                <w:rFonts w:ascii="仿宋_GB2312" w:hAnsi="仿宋_GB2312" w:cs="仿宋_GB2312" w:eastAsia="仿宋_GB2312"/>
                <w:sz w:val="24"/>
                <w:shd w:fill="FFFFFF" w:val="clear"/>
              </w:rPr>
              <w:t>组织有关专家和单位进行</w:t>
            </w:r>
            <w:r>
              <w:rPr>
                <w:rFonts w:ascii="仿宋_GB2312" w:hAnsi="仿宋_GB2312" w:cs="仿宋_GB2312" w:eastAsia="仿宋_GB2312"/>
                <w:sz w:val="24"/>
                <w:shd w:fill="FFFFFF" w:val="clear"/>
              </w:rPr>
              <w:t>评审</w:t>
            </w:r>
            <w:r>
              <w:rPr>
                <w:rFonts w:ascii="仿宋_GB2312" w:hAnsi="仿宋_GB2312" w:cs="仿宋_GB2312" w:eastAsia="仿宋_GB2312"/>
                <w:sz w:val="24"/>
                <w:shd w:fill="FFFFFF" w:val="clear"/>
              </w:rPr>
              <w:t>,并</w:t>
            </w:r>
            <w:r>
              <w:rPr>
                <w:rFonts w:ascii="仿宋_GB2312" w:hAnsi="仿宋_GB2312" w:cs="仿宋_GB2312" w:eastAsia="仿宋_GB2312"/>
                <w:sz w:val="24"/>
                <w:shd w:fill="FFFFFF" w:val="clear"/>
              </w:rPr>
              <w:t>取得</w:t>
            </w:r>
            <w:r>
              <w:rPr>
                <w:rFonts w:ascii="仿宋_GB2312" w:hAnsi="仿宋_GB2312" w:cs="仿宋_GB2312" w:eastAsia="仿宋_GB2312"/>
                <w:sz w:val="24"/>
                <w:shd w:fill="FFFFFF" w:val="clear"/>
              </w:rPr>
              <w:t>审查意见</w:t>
            </w:r>
            <w:r>
              <w:rPr>
                <w:rFonts w:ascii="仿宋_GB2312" w:hAnsi="仿宋_GB2312" w:cs="仿宋_GB2312" w:eastAsia="仿宋_GB2312"/>
                <w:sz w:val="24"/>
                <w:shd w:fill="FFFFFF" w:val="clear"/>
              </w:rPr>
              <w:t>表</w:t>
            </w:r>
            <w:r>
              <w:rPr>
                <w:rFonts w:ascii="仿宋_GB2312" w:hAnsi="仿宋_GB2312" w:cs="仿宋_GB2312" w:eastAsia="仿宋_GB2312"/>
                <w:sz w:val="24"/>
                <w:shd w:fill="FFFFFF" w:val="clear"/>
              </w:rPr>
              <w:t>。</w:t>
            </w:r>
          </w:p>
          <w:p>
            <w:pPr>
              <w:pStyle w:val="null3"/>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论证编制内容</w:t>
            </w:r>
          </w:p>
          <w:p>
            <w:pPr>
              <w:pStyle w:val="null3"/>
              <w:ind w:firstLine="480"/>
              <w:jc w:val="left"/>
            </w:pPr>
            <w:r>
              <w:rPr>
                <w:rFonts w:ascii="仿宋_GB2312" w:hAnsi="仿宋_GB2312" w:cs="仿宋_GB2312" w:eastAsia="仿宋_GB2312"/>
                <w:sz w:val="24"/>
              </w:rPr>
              <w:t>1、建设项目概况分析</w:t>
            </w:r>
          </w:p>
          <w:p>
            <w:pPr>
              <w:pStyle w:val="null3"/>
              <w:ind w:firstLine="480"/>
              <w:jc w:val="left"/>
            </w:pPr>
            <w:r>
              <w:rPr>
                <w:rFonts w:ascii="仿宋_GB2312" w:hAnsi="仿宋_GB2312" w:cs="仿宋_GB2312" w:eastAsia="仿宋_GB2312"/>
                <w:sz w:val="24"/>
              </w:rPr>
              <w:t>主要包括地表、地下水源工程基本概况、建设规模及实施意见和取用水方案等内容。</w:t>
            </w:r>
          </w:p>
          <w:p>
            <w:pPr>
              <w:pStyle w:val="null3"/>
              <w:ind w:firstLine="480"/>
              <w:jc w:val="left"/>
            </w:pPr>
            <w:r>
              <w:rPr>
                <w:rFonts w:ascii="仿宋_GB2312" w:hAnsi="仿宋_GB2312" w:cs="仿宋_GB2312" w:eastAsia="仿宋_GB2312"/>
                <w:sz w:val="24"/>
              </w:rPr>
              <w:t>2、水资源及其开发利用状况分析</w:t>
            </w:r>
          </w:p>
          <w:p>
            <w:pPr>
              <w:pStyle w:val="null3"/>
              <w:ind w:firstLine="480"/>
              <w:jc w:val="left"/>
            </w:pPr>
            <w:r>
              <w:rPr>
                <w:rFonts w:ascii="仿宋_GB2312" w:hAnsi="仿宋_GB2312" w:cs="仿宋_GB2312" w:eastAsia="仿宋_GB2312"/>
                <w:sz w:val="24"/>
              </w:rPr>
              <w:t>主要包括区域水资源状况、水资源开发利用分析和水资源开发利用潜力分析等内容。</w:t>
            </w:r>
          </w:p>
          <w:p>
            <w:pPr>
              <w:pStyle w:val="null3"/>
              <w:ind w:firstLine="480"/>
              <w:jc w:val="left"/>
            </w:pPr>
            <w:r>
              <w:rPr>
                <w:rFonts w:ascii="仿宋_GB2312" w:hAnsi="仿宋_GB2312" w:cs="仿宋_GB2312" w:eastAsia="仿宋_GB2312"/>
                <w:sz w:val="24"/>
              </w:rPr>
              <w:t>3、取用水合理性分析</w:t>
            </w:r>
          </w:p>
          <w:p>
            <w:pPr>
              <w:pStyle w:val="null3"/>
              <w:ind w:firstLine="480"/>
              <w:jc w:val="left"/>
            </w:pPr>
            <w:r>
              <w:rPr>
                <w:rFonts w:ascii="仿宋_GB2312" w:hAnsi="仿宋_GB2312" w:cs="仿宋_GB2312" w:eastAsia="仿宋_GB2312"/>
                <w:sz w:val="24"/>
              </w:rPr>
              <w:t>主要包括供水对象的确定，供水对象规划水平年用水需求分析，取用水合理性分析，核定取用水合理等。</w:t>
            </w:r>
          </w:p>
          <w:p>
            <w:pPr>
              <w:pStyle w:val="null3"/>
              <w:ind w:firstLine="480"/>
              <w:jc w:val="left"/>
            </w:pPr>
            <w:r>
              <w:rPr>
                <w:rFonts w:ascii="仿宋_GB2312" w:hAnsi="仿宋_GB2312" w:cs="仿宋_GB2312" w:eastAsia="仿宋_GB2312"/>
                <w:sz w:val="24"/>
              </w:rPr>
              <w:t>4、取水水源论证</w:t>
            </w:r>
          </w:p>
          <w:p>
            <w:pPr>
              <w:pStyle w:val="null3"/>
              <w:ind w:firstLine="480"/>
              <w:jc w:val="left"/>
            </w:pPr>
            <w:r>
              <w:rPr>
                <w:rFonts w:ascii="仿宋_GB2312" w:hAnsi="仿宋_GB2312" w:cs="仿宋_GB2312" w:eastAsia="仿宋_GB2312"/>
                <w:sz w:val="24"/>
              </w:rPr>
              <w:t>主要包括地表、地下水源工程可供水量分析、水资源质量评价、取水口位置合理性分析和取水可靠性分析等。</w:t>
            </w:r>
          </w:p>
          <w:p>
            <w:pPr>
              <w:pStyle w:val="null3"/>
              <w:ind w:firstLine="480"/>
              <w:jc w:val="left"/>
            </w:pPr>
            <w:r>
              <w:rPr>
                <w:rFonts w:ascii="仿宋_GB2312" w:hAnsi="仿宋_GB2312" w:cs="仿宋_GB2312" w:eastAsia="仿宋_GB2312"/>
                <w:sz w:val="24"/>
              </w:rPr>
              <w:t>5、节水评价</w:t>
            </w:r>
          </w:p>
          <w:p>
            <w:pPr>
              <w:pStyle w:val="null3"/>
              <w:ind w:firstLine="480"/>
              <w:jc w:val="left"/>
            </w:pPr>
            <w:r>
              <w:rPr>
                <w:rFonts w:ascii="仿宋_GB2312" w:hAnsi="仿宋_GB2312" w:cs="仿宋_GB2312" w:eastAsia="仿宋_GB2312"/>
                <w:sz w:val="24"/>
              </w:rPr>
              <w:t>主要包括需水预测成果节水符合性分析、取水节水符合性分析和节水保障措施等。</w:t>
            </w:r>
          </w:p>
          <w:p>
            <w:pPr>
              <w:pStyle w:val="null3"/>
              <w:ind w:firstLine="480"/>
              <w:jc w:val="left"/>
            </w:pPr>
            <w:r>
              <w:rPr>
                <w:rFonts w:ascii="仿宋_GB2312" w:hAnsi="仿宋_GB2312" w:cs="仿宋_GB2312" w:eastAsia="仿宋_GB2312"/>
                <w:sz w:val="24"/>
              </w:rPr>
              <w:t>6、取水影响论证</w:t>
            </w:r>
          </w:p>
          <w:p>
            <w:pPr>
              <w:pStyle w:val="null3"/>
              <w:ind w:firstLine="480"/>
              <w:jc w:val="left"/>
            </w:pPr>
            <w:r>
              <w:rPr>
                <w:rFonts w:ascii="仿宋_GB2312" w:hAnsi="仿宋_GB2312" w:cs="仿宋_GB2312" w:eastAsia="仿宋_GB2312"/>
                <w:sz w:val="24"/>
              </w:rPr>
              <w:t>包括取水对区域水资源的影响、对生态功能区的影响、对生态系统的影响以及对其他用户的影响。</w:t>
            </w:r>
          </w:p>
          <w:p>
            <w:pPr>
              <w:pStyle w:val="null3"/>
              <w:ind w:firstLine="480"/>
              <w:jc w:val="left"/>
            </w:pPr>
            <w:r>
              <w:rPr>
                <w:rFonts w:ascii="仿宋_GB2312" w:hAnsi="仿宋_GB2312" w:cs="仿宋_GB2312" w:eastAsia="仿宋_GB2312"/>
                <w:sz w:val="24"/>
              </w:rPr>
              <w:t>7、退水影响论证</w:t>
            </w:r>
          </w:p>
          <w:p>
            <w:pPr>
              <w:pStyle w:val="null3"/>
              <w:ind w:firstLine="480"/>
              <w:jc w:val="left"/>
            </w:pPr>
            <w:r>
              <w:rPr>
                <w:rFonts w:ascii="仿宋_GB2312" w:hAnsi="仿宋_GB2312" w:cs="仿宋_GB2312" w:eastAsia="仿宋_GB2312"/>
                <w:sz w:val="24"/>
              </w:rPr>
              <w:t>主要包括退水量对区域水功能区、生态以及其他用水户的影响。</w:t>
            </w:r>
          </w:p>
          <w:p>
            <w:pPr>
              <w:pStyle w:val="null3"/>
              <w:ind w:firstLine="480"/>
              <w:jc w:val="left"/>
            </w:pPr>
            <w:r>
              <w:rPr>
                <w:rFonts w:ascii="仿宋_GB2312" w:hAnsi="仿宋_GB2312" w:cs="仿宋_GB2312" w:eastAsia="仿宋_GB2312"/>
                <w:sz w:val="24"/>
              </w:rPr>
              <w:t>8、水资源节约、保</w:t>
            </w:r>
            <w:r>
              <w:rPr>
                <w:rFonts w:ascii="仿宋_GB2312" w:hAnsi="仿宋_GB2312" w:cs="仿宋_GB2312" w:eastAsia="仿宋_GB2312"/>
                <w:sz w:val="24"/>
              </w:rPr>
              <w:t>护</w:t>
            </w:r>
          </w:p>
          <w:p>
            <w:pPr>
              <w:pStyle w:val="null3"/>
              <w:ind w:firstLine="480"/>
              <w:jc w:val="left"/>
            </w:pPr>
            <w:r>
              <w:rPr>
                <w:rFonts w:ascii="仿宋_GB2312" w:hAnsi="仿宋_GB2312" w:cs="仿宋_GB2312" w:eastAsia="仿宋_GB2312"/>
                <w:sz w:val="24"/>
              </w:rPr>
              <w:t>管理措施和计量监测设施方案等。</w:t>
            </w:r>
          </w:p>
          <w:p>
            <w:pPr>
              <w:pStyle w:val="null3"/>
            </w:pPr>
            <w:r>
              <w:rPr>
                <w:rFonts w:ascii="仿宋_GB2312" w:hAnsi="仿宋_GB2312" w:cs="仿宋_GB2312" w:eastAsia="仿宋_GB2312"/>
                <w:sz w:val="24"/>
                <w:b/>
                <w:shd w:fill="FFFFFF" w:val="clear"/>
              </w:rPr>
              <w:t>四、成果文件要求</w:t>
            </w:r>
          </w:p>
          <w:p>
            <w:pPr>
              <w:pStyle w:val="null3"/>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六村堡片区水资源论证</w:t>
            </w:r>
            <w:r>
              <w:rPr>
                <w:rFonts w:ascii="仿宋_GB2312" w:hAnsi="仿宋_GB2312" w:cs="仿宋_GB2312" w:eastAsia="仿宋_GB2312"/>
                <w:sz w:val="24"/>
                <w:shd w:fill="FFFFFF" w:val="clear"/>
              </w:rPr>
              <w:t>》纸质版报告</w:t>
            </w:r>
            <w:r>
              <w:rPr>
                <w:rFonts w:ascii="仿宋_GB2312" w:hAnsi="仿宋_GB2312" w:cs="仿宋_GB2312" w:eastAsia="仿宋_GB2312"/>
                <w:sz w:val="24"/>
                <w:shd w:fill="FFFFFF" w:val="clear"/>
              </w:rPr>
              <w:t>8本，电子版1套。</w:t>
            </w:r>
            <w:r>
              <w:rPr>
                <w:rFonts w:ascii="仿宋_GB2312" w:hAnsi="仿宋_GB2312" w:cs="仿宋_GB2312" w:eastAsia="仿宋_GB2312"/>
                <w:sz w:val="24"/>
                <w:shd w:fill="FFFFFF" w:val="clear"/>
              </w:rPr>
              <w:t>该报告须通过上级行政主管部门</w:t>
            </w:r>
            <w:r>
              <w:rPr>
                <w:rFonts w:ascii="仿宋_GB2312" w:hAnsi="仿宋_GB2312" w:cs="仿宋_GB2312" w:eastAsia="仿宋_GB2312"/>
                <w:sz w:val="24"/>
                <w:shd w:fill="FFFFFF" w:val="clear"/>
              </w:rPr>
              <w:t>组织有关专家和单位进行</w:t>
            </w:r>
            <w:r>
              <w:rPr>
                <w:rFonts w:ascii="仿宋_GB2312" w:hAnsi="仿宋_GB2312" w:cs="仿宋_GB2312" w:eastAsia="仿宋_GB2312"/>
                <w:sz w:val="24"/>
                <w:shd w:fill="FFFFFF" w:val="clear"/>
              </w:rPr>
              <w:t>评审</w:t>
            </w:r>
            <w:r>
              <w:rPr>
                <w:rFonts w:ascii="仿宋_GB2312" w:hAnsi="仿宋_GB2312" w:cs="仿宋_GB2312" w:eastAsia="仿宋_GB2312"/>
                <w:sz w:val="24"/>
                <w:shd w:fill="FFFFFF" w:val="clear"/>
              </w:rPr>
              <w:t>,并</w:t>
            </w:r>
            <w:r>
              <w:rPr>
                <w:rFonts w:ascii="仿宋_GB2312" w:hAnsi="仿宋_GB2312" w:cs="仿宋_GB2312" w:eastAsia="仿宋_GB2312"/>
                <w:sz w:val="24"/>
                <w:shd w:fill="FFFFFF" w:val="clear"/>
              </w:rPr>
              <w:t>取得</w:t>
            </w:r>
            <w:r>
              <w:rPr>
                <w:rFonts w:ascii="仿宋_GB2312" w:hAnsi="仿宋_GB2312" w:cs="仿宋_GB2312" w:eastAsia="仿宋_GB2312"/>
                <w:sz w:val="24"/>
                <w:shd w:fill="FFFFFF" w:val="clear"/>
              </w:rPr>
              <w:t>审查意见</w:t>
            </w:r>
            <w:r>
              <w:rPr>
                <w:rFonts w:ascii="仿宋_GB2312" w:hAnsi="仿宋_GB2312" w:cs="仿宋_GB2312" w:eastAsia="仿宋_GB2312"/>
                <w:sz w:val="24"/>
                <w:shd w:fill="FFFFFF" w:val="clear"/>
              </w:rPr>
              <w:t>表</w:t>
            </w:r>
            <w:r>
              <w:rPr>
                <w:rFonts w:ascii="仿宋_GB2312" w:hAnsi="仿宋_GB2312" w:cs="仿宋_GB2312" w:eastAsia="仿宋_GB2312"/>
                <w:sz w:val="24"/>
                <w:shd w:fill="FFFFFF" w:val="clear"/>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西安未央工业园管理委员会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本项⽬验收严格按照本项⽬采购合同、招标⽂件、投标⽂件承诺、国家⾏业现⾏规范标准要求开展验收⼯作。2.验收内容 验收范围包含本项⽬成果文件。3.验收⽅法 采购⼈对中标⼈提交的全套成果资料进⾏完整性、规范性、逻辑性、合规性逐项审查，核查资料是否⻬全、签章是否完备、格式是否规范、内容是否完整。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进度款，乙方应在报告编制完成通过审核后提交有效的全额增值税发票及支付申请，甲方在收到相关支付凭证后，达到付款条件起15个工作日内，支付合同总金额的97.0%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进度款，剩余3%待甲方取得取水许可证的准予行政许可决定书后一次性支付给乙方。若乙方提交支付凭证的日期延后，甲方的支付顺延，达到付款条件起15个工作日内，支付合同总金额的3.0%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按照甲⼄双⽅签订合同为准。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(3)提供2025年6月至今已缴纳的1个月的纳税证明或完税证明，依法免税的单位应提供相关证明材料。此项可提供基本资格条件承诺函。供应商需在项目电子化交易系统中按要求上传相应证明文件并进行电子签章。 (4)提供2025年6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服务内容及服务要求应答表.docx 商务应答表.docx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项目需求理解与分析</w:t>
            </w:r>
          </w:p>
        </w:tc>
        <w:tc>
          <w:tcPr>
            <w:tcW w:type="dxa" w:w="2492"/>
          </w:tcPr>
          <w:p>
            <w:pPr>
              <w:pStyle w:val="null3"/>
            </w:pPr>
            <w:r>
              <w:rPr>
                <w:rFonts w:ascii="仿宋_GB2312" w:hAnsi="仿宋_GB2312" w:cs="仿宋_GB2312" w:eastAsia="仿宋_GB2312"/>
              </w:rPr>
              <w:t>评审内容：①项目背景分析②项目工作目标的总体理解与认识③政策的把握④重点、难点进行分析⑤项目重点、难点的解决方案。评审标准：方案各部分内容全面详细、阐述条理清晰详尽、符合本项目采购需求得 10分；评审内容每缺一项扣2分；评审内容若存在瑕疵，每存在1处瑕疵扣1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项目论证咨询方案</w:t>
            </w:r>
          </w:p>
        </w:tc>
        <w:tc>
          <w:tcPr>
            <w:tcW w:type="dxa" w:w="2492"/>
          </w:tcPr>
          <w:p>
            <w:pPr>
              <w:pStyle w:val="null3"/>
            </w:pPr>
            <w:r>
              <w:rPr>
                <w:rFonts w:ascii="仿宋_GB2312" w:hAnsi="仿宋_GB2312" w:cs="仿宋_GB2312" w:eastAsia="仿宋_GB2312"/>
              </w:rPr>
              <w:t>评审内容：①项目准备与资料收集分析②规划分析③水资源条件分析④规划需水合理性分析⑤水源配置合理性论证⑥退水及水功能区限制纳污分析⑦规划实施影响论证⑧节约保护管理措施制定。 评审标准：方案各部分内容全面详细、阐述条理清晰详尽、符合本项目采购需求得16分；评审内容每缺一项扣2分；评审内容若存在瑕疵，每存在1处瑕疵扣1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供应商拟派项目负责人具备水利类相关专业高级工程师及以上职称的，得5分，其他不得分。注:需提供人员职称证书及在供应商单位近一年任意一个月缴纳的社保证明，并加盖供应商公章。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服务团队人员1</w:t>
            </w:r>
          </w:p>
        </w:tc>
        <w:tc>
          <w:tcPr>
            <w:tcW w:type="dxa" w:w="2492"/>
          </w:tcPr>
          <w:p>
            <w:pPr>
              <w:pStyle w:val="null3"/>
            </w:pPr>
            <w:r>
              <w:rPr>
                <w:rFonts w:ascii="仿宋_GB2312" w:hAnsi="仿宋_GB2312" w:cs="仿宋_GB2312" w:eastAsia="仿宋_GB2312"/>
              </w:rPr>
              <w:t>评审内容：①团队人员设置方案②团队的职能分工方案③配置人员经验。评审标准：方案各部分内容全面详细、阐述条理清晰详尽、符合本项目采购需求得3分；评审内容每缺一项扣1分；评审内容若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服务团队人员2</w:t>
            </w:r>
          </w:p>
        </w:tc>
        <w:tc>
          <w:tcPr>
            <w:tcW w:type="dxa" w:w="2492"/>
          </w:tcPr>
          <w:p>
            <w:pPr>
              <w:pStyle w:val="null3"/>
            </w:pPr>
            <w:r>
              <w:rPr>
                <w:rFonts w:ascii="仿宋_GB2312" w:hAnsi="仿宋_GB2312" w:cs="仿宋_GB2312" w:eastAsia="仿宋_GB2312"/>
              </w:rPr>
              <w:t>评审内容：服务团队人员中具备水利类相关专业中级工程师及以上职称的，每有1个得3分；本项最高得15分，其他不得分。注：需提供人员职称证书及在供应商单位的任职合同或缴纳的社保证明，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制度②员工日常管理办法③奖惩措施。评审标准：方案各部分内容全面详细、阐述条理清晰详尽、符合本项目采购需求得3分；评审内容每缺一项扣1分；评审内容若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项目进度及质量保证措施</w:t>
            </w:r>
          </w:p>
        </w:tc>
        <w:tc>
          <w:tcPr>
            <w:tcW w:type="dxa" w:w="2492"/>
          </w:tcPr>
          <w:p>
            <w:pPr>
              <w:pStyle w:val="null3"/>
            </w:pPr>
            <w:r>
              <w:rPr>
                <w:rFonts w:ascii="仿宋_GB2312" w:hAnsi="仿宋_GB2312" w:cs="仿宋_GB2312" w:eastAsia="仿宋_GB2312"/>
              </w:rPr>
              <w:t>评审内容：①工作计划安排及工作进度保障②质量目标及质量控制措施。 评审标准：方案各部分内容全面详细、阐述条理清晰详尽、符合本项目采购需求得4分；评审内容每缺一项扣2分；评审内容若存在瑕疵，每存在1处瑕疵扣1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评审内容：①成果交付质量承诺②保证项目质量及进度的服务期限承诺。 评审标准：承诺各部分内容全面详细、阐述条理清晰详尽、符合本项目采购需求得4分；评审内容每缺一项扣2分；评审内容若存在瑕疵，每存在1处瑕疵扣1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详见附件：六村堡片区水资源论证-服务合同.docx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