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BBFC90">
      <w:pPr>
        <w:pStyle w:val="5"/>
        <w:keepNext w:val="0"/>
        <w:keepLines w:val="0"/>
        <w:pageBreakBefore w:val="0"/>
        <w:kinsoku/>
        <w:overflowPunct/>
        <w:topLinePunct w:val="0"/>
        <w:bidi w:val="0"/>
        <w:spacing w:line="500" w:lineRule="exact"/>
        <w:ind w:firstLine="3213" w:firstLineChars="1000"/>
        <w:jc w:val="both"/>
        <w:textAlignment w:val="auto"/>
        <w:rPr>
          <w:rFonts w:hint="eastAsia" w:ascii="仿宋" w:hAnsi="仿宋" w:eastAsia="仿宋" w:cs="仿宋"/>
          <w:b w:val="0"/>
          <w:bCs/>
          <w:color w:val="auto"/>
          <w:kern w:val="2"/>
          <w:sz w:val="28"/>
          <w:szCs w:val="28"/>
          <w:lang w:val="en-US" w:eastAsia="zh-CN" w:bidi="ar-SA"/>
        </w:rPr>
      </w:pPr>
      <w:r>
        <w:rPr>
          <w:rFonts w:ascii="黑体" w:hAnsi="黑体" w:eastAsia="黑体"/>
          <w:b/>
          <w:color w:val="auto"/>
          <w:sz w:val="32"/>
          <w:szCs w:val="32"/>
        </w:rPr>
        <w:t xml:space="preserve">第一章  </w:t>
      </w:r>
      <w:r>
        <w:rPr>
          <w:rFonts w:hint="eastAsia" w:ascii="黑体" w:hAnsi="黑体" w:eastAsia="黑体"/>
          <w:b/>
          <w:color w:val="auto"/>
          <w:sz w:val="32"/>
          <w:szCs w:val="32"/>
        </w:rPr>
        <w:t>谈判公告</w:t>
      </w:r>
    </w:p>
    <w:p w14:paraId="66E22E43">
      <w:pPr>
        <w:keepNext w:val="0"/>
        <w:keepLines w:val="0"/>
        <w:pageBreakBefore w:val="0"/>
        <w:kinsoku/>
        <w:wordWrap/>
        <w:overflowPunct/>
        <w:topLinePunct w:val="0"/>
        <w:autoSpaceDE/>
        <w:autoSpaceDN/>
        <w:bidi w:val="0"/>
        <w:adjustRightInd/>
        <w:snapToGrid/>
        <w:spacing w:line="480" w:lineRule="exact"/>
        <w:ind w:firstLine="694" w:firstLineChars="247"/>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一、项目基本情况</w:t>
      </w:r>
    </w:p>
    <w:p w14:paraId="5033DA15">
      <w:pPr>
        <w:spacing w:line="240" w:lineRule="auto"/>
        <w:ind w:right="700" w:rightChars="250"/>
        <w:jc w:val="left"/>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1、</w:t>
      </w:r>
      <w:r>
        <w:rPr>
          <w:rFonts w:hint="eastAsia" w:ascii="仿宋" w:hAnsi="仿宋" w:eastAsia="仿宋" w:cs="仿宋"/>
          <w:b w:val="0"/>
          <w:bCs/>
          <w:color w:val="auto"/>
          <w:sz w:val="28"/>
          <w:szCs w:val="28"/>
        </w:rPr>
        <w:t>项目编号：</w:t>
      </w:r>
      <w:r>
        <w:rPr>
          <w:rFonts w:hint="eastAsia" w:ascii="仿宋" w:hAnsi="仿宋" w:eastAsia="仿宋" w:cs="仿宋"/>
          <w:b w:val="0"/>
          <w:bCs/>
          <w:color w:val="auto"/>
          <w:sz w:val="28"/>
          <w:szCs w:val="28"/>
          <w:lang w:val="en-US" w:eastAsia="zh-CN"/>
        </w:rPr>
        <w:t>FGCG-JZXTP-2026-008</w:t>
      </w:r>
    </w:p>
    <w:p w14:paraId="3BA69CAA">
      <w:pPr>
        <w:keepNext w:val="0"/>
        <w:keepLines w:val="0"/>
        <w:pageBreakBefore w:val="0"/>
        <w:numPr>
          <w:ilvl w:val="0"/>
          <w:numId w:val="0"/>
        </w:numPr>
        <w:kinsoku/>
        <w:wordWrap/>
        <w:overflowPunct/>
        <w:topLinePunct w:val="0"/>
        <w:autoSpaceDE/>
        <w:autoSpaceDN/>
        <w:bidi w:val="0"/>
        <w:adjustRightInd/>
        <w:snapToGrid/>
        <w:spacing w:line="480" w:lineRule="exact"/>
        <w:jc w:val="left"/>
        <w:textAlignment w:val="auto"/>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2</w:t>
      </w:r>
      <w:r>
        <w:rPr>
          <w:rFonts w:hint="eastAsia" w:ascii="仿宋" w:hAnsi="仿宋" w:eastAsia="仿宋" w:cs="仿宋"/>
          <w:b w:val="0"/>
          <w:bCs/>
          <w:color w:val="auto"/>
          <w:sz w:val="28"/>
          <w:szCs w:val="28"/>
        </w:rPr>
        <w:t>、项目名称</w:t>
      </w:r>
      <w:r>
        <w:rPr>
          <w:rFonts w:hint="eastAsia" w:ascii="仿宋" w:hAnsi="仿宋" w:eastAsia="仿宋" w:cs="仿宋"/>
          <w:b w:val="0"/>
          <w:bCs/>
          <w:color w:val="auto"/>
          <w:sz w:val="28"/>
          <w:szCs w:val="28"/>
          <w:lang w:val="en-US" w:eastAsia="zh-CN"/>
        </w:rPr>
        <w:t>：府谷县纪委执法执勤车辆项目采购</w:t>
      </w:r>
    </w:p>
    <w:p w14:paraId="325A430A">
      <w:pPr>
        <w:keepNext w:val="0"/>
        <w:keepLines w:val="0"/>
        <w:pageBreakBefore w:val="0"/>
        <w:kinsoku/>
        <w:wordWrap/>
        <w:overflowPunct/>
        <w:topLinePunct w:val="0"/>
        <w:autoSpaceDE/>
        <w:autoSpaceDN/>
        <w:bidi w:val="0"/>
        <w:adjustRightInd/>
        <w:snapToGrid/>
        <w:spacing w:line="480" w:lineRule="exact"/>
        <w:jc w:val="left"/>
        <w:textAlignment w:val="auto"/>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3</w:t>
      </w:r>
      <w:r>
        <w:rPr>
          <w:rFonts w:hint="eastAsia" w:ascii="仿宋" w:hAnsi="仿宋" w:eastAsia="仿宋" w:cs="仿宋"/>
          <w:b w:val="0"/>
          <w:bCs/>
          <w:color w:val="auto"/>
          <w:sz w:val="28"/>
          <w:szCs w:val="28"/>
        </w:rPr>
        <w:t>、</w:t>
      </w:r>
      <w:r>
        <w:rPr>
          <w:rFonts w:hint="eastAsia" w:ascii="仿宋" w:hAnsi="仿宋" w:eastAsia="仿宋" w:cs="仿宋"/>
          <w:b w:val="0"/>
          <w:bCs/>
          <w:color w:val="auto"/>
          <w:sz w:val="28"/>
          <w:szCs w:val="28"/>
          <w:lang w:val="en-US" w:eastAsia="zh-CN"/>
        </w:rPr>
        <w:t>采购方式：竞争性谈判</w:t>
      </w:r>
    </w:p>
    <w:p w14:paraId="23F83202">
      <w:pPr>
        <w:pStyle w:val="6"/>
        <w:keepNext w:val="0"/>
        <w:keepLines w:val="0"/>
        <w:pageBreakBefore w:val="0"/>
        <w:kinsoku/>
        <w:wordWrap/>
        <w:overflowPunct/>
        <w:topLinePunct w:val="0"/>
        <w:autoSpaceDE/>
        <w:autoSpaceDN/>
        <w:bidi w:val="0"/>
        <w:adjustRightInd/>
        <w:snapToGrid/>
        <w:spacing w:line="480" w:lineRule="exact"/>
        <w:ind w:left="0" w:leftChars="0" w:firstLine="0" w:firstLineChars="0"/>
        <w:jc w:val="left"/>
        <w:textAlignment w:val="auto"/>
        <w:rPr>
          <w:rFonts w:hint="eastAsia"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4、预算金额：</w:t>
      </w:r>
      <w:r>
        <w:rPr>
          <w:rFonts w:hint="eastAsia" w:ascii="仿宋" w:hAnsi="仿宋" w:eastAsia="仿宋" w:cs="仿宋"/>
          <w:sz w:val="24"/>
          <w:szCs w:val="24"/>
          <w:lang w:val="en-US" w:eastAsia="zh-CN"/>
        </w:rPr>
        <w:t>360000.00</w:t>
      </w:r>
      <w:r>
        <w:rPr>
          <w:rFonts w:hint="eastAsia" w:ascii="仿宋" w:hAnsi="仿宋" w:eastAsia="仿宋" w:cs="仿宋"/>
          <w:b w:val="0"/>
          <w:bCs/>
          <w:color w:val="auto"/>
          <w:kern w:val="2"/>
          <w:sz w:val="28"/>
          <w:szCs w:val="28"/>
          <w:lang w:val="en-US" w:eastAsia="zh-CN" w:bidi="ar-SA"/>
        </w:rPr>
        <w:t>元</w:t>
      </w:r>
    </w:p>
    <w:p w14:paraId="436C42BB">
      <w:pPr>
        <w:pStyle w:val="6"/>
        <w:keepNext w:val="0"/>
        <w:keepLines w:val="0"/>
        <w:pageBreakBefore w:val="0"/>
        <w:kinsoku/>
        <w:wordWrap/>
        <w:overflowPunct/>
        <w:topLinePunct w:val="0"/>
        <w:autoSpaceDE/>
        <w:autoSpaceDN/>
        <w:bidi w:val="0"/>
        <w:adjustRightInd/>
        <w:snapToGrid/>
        <w:spacing w:line="480" w:lineRule="exact"/>
        <w:ind w:left="0" w:leftChars="0" w:firstLine="0" w:firstLineChars="0"/>
        <w:jc w:val="left"/>
        <w:textAlignment w:val="auto"/>
        <w:rPr>
          <w:rFonts w:hint="default"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5、最高限价：</w:t>
      </w:r>
      <w:r>
        <w:rPr>
          <w:rFonts w:hint="eastAsia" w:ascii="仿宋" w:hAnsi="仿宋" w:eastAsia="仿宋" w:cs="仿宋"/>
          <w:sz w:val="24"/>
          <w:szCs w:val="24"/>
          <w:lang w:val="en-US" w:eastAsia="zh-CN"/>
        </w:rPr>
        <w:t>360000.00</w:t>
      </w:r>
      <w:r>
        <w:rPr>
          <w:rFonts w:hint="eastAsia" w:ascii="仿宋" w:hAnsi="仿宋" w:eastAsia="仿宋" w:cs="仿宋"/>
          <w:b w:val="0"/>
          <w:bCs/>
          <w:color w:val="auto"/>
          <w:kern w:val="2"/>
          <w:sz w:val="28"/>
          <w:szCs w:val="28"/>
          <w:lang w:val="en-US" w:eastAsia="zh-CN" w:bidi="ar-SA"/>
        </w:rPr>
        <w:t>元</w:t>
      </w:r>
    </w:p>
    <w:p w14:paraId="48579129">
      <w:pPr>
        <w:spacing w:line="500" w:lineRule="exact"/>
        <w:rPr>
          <w:rFonts w:hint="eastAsia" w:ascii="仿宋" w:hAnsi="仿宋" w:eastAsia="仿宋" w:cs="华文仿宋"/>
          <w:lang w:eastAsia="zh-CN"/>
        </w:rPr>
      </w:pPr>
      <w:r>
        <w:rPr>
          <w:rFonts w:hint="eastAsia" w:ascii="仿宋" w:hAnsi="仿宋" w:eastAsia="仿宋" w:cs="仿宋"/>
          <w:b w:val="0"/>
          <w:bCs/>
          <w:color w:val="auto"/>
          <w:sz w:val="28"/>
          <w:szCs w:val="28"/>
          <w:lang w:val="en-US" w:eastAsia="zh-CN"/>
        </w:rPr>
        <w:t>6、采购需求：</w:t>
      </w:r>
      <w:r>
        <w:rPr>
          <w:rFonts w:hint="eastAsia" w:ascii="仿宋" w:hAnsi="仿宋" w:eastAsia="仿宋" w:cs="仿宋"/>
          <w:b w:val="0"/>
          <w:bCs/>
          <w:color w:val="auto"/>
          <w:sz w:val="28"/>
          <w:szCs w:val="28"/>
        </w:rPr>
        <w:t>购置排气量</w:t>
      </w:r>
      <w:r>
        <w:rPr>
          <w:rFonts w:hint="eastAsia" w:ascii="仿宋" w:hAnsi="仿宋" w:eastAsia="仿宋" w:cs="仿宋"/>
          <w:b w:val="0"/>
          <w:bCs/>
          <w:color w:val="auto"/>
          <w:sz w:val="28"/>
          <w:szCs w:val="28"/>
          <w:lang w:val="en-US" w:eastAsia="zh-CN"/>
        </w:rPr>
        <w:t>2.0</w:t>
      </w:r>
      <w:r>
        <w:rPr>
          <w:rFonts w:hint="eastAsia" w:ascii="仿宋" w:hAnsi="仿宋" w:eastAsia="仿宋" w:cs="仿宋"/>
          <w:b w:val="0"/>
          <w:bCs/>
          <w:color w:val="auto"/>
          <w:sz w:val="28"/>
          <w:szCs w:val="28"/>
        </w:rPr>
        <w:t>T</w:t>
      </w:r>
      <w:r>
        <w:rPr>
          <w:rFonts w:hint="eastAsia" w:ascii="仿宋" w:hAnsi="仿宋" w:eastAsia="仿宋" w:cs="仿宋"/>
          <w:b w:val="0"/>
          <w:bCs/>
          <w:color w:val="auto"/>
          <w:sz w:val="28"/>
          <w:szCs w:val="28"/>
          <w:lang w:val="en-US" w:eastAsia="zh-CN"/>
        </w:rPr>
        <w:t>及以上</w:t>
      </w:r>
      <w:r>
        <w:rPr>
          <w:rFonts w:hint="eastAsia" w:ascii="仿宋" w:hAnsi="仿宋" w:eastAsia="仿宋" w:cs="仿宋"/>
          <w:b w:val="0"/>
          <w:bCs/>
          <w:color w:val="auto"/>
          <w:sz w:val="28"/>
          <w:szCs w:val="28"/>
        </w:rPr>
        <w:t>、</w:t>
      </w:r>
      <w:r>
        <w:rPr>
          <w:rFonts w:hint="eastAsia" w:ascii="仿宋" w:hAnsi="仿宋" w:eastAsia="仿宋" w:cs="仿宋"/>
          <w:b w:val="0"/>
          <w:bCs/>
          <w:color w:val="auto"/>
          <w:sz w:val="28"/>
          <w:szCs w:val="28"/>
          <w:lang w:val="en-US" w:eastAsia="zh-CN"/>
        </w:rPr>
        <w:t>单</w:t>
      </w:r>
      <w:r>
        <w:rPr>
          <w:rFonts w:hint="eastAsia" w:ascii="仿宋" w:hAnsi="仿宋" w:eastAsia="仿宋" w:cs="仿宋"/>
          <w:b w:val="0"/>
          <w:bCs/>
          <w:color w:val="auto"/>
          <w:sz w:val="28"/>
          <w:szCs w:val="28"/>
        </w:rPr>
        <w:t>价1</w:t>
      </w:r>
      <w:r>
        <w:rPr>
          <w:rFonts w:hint="eastAsia" w:ascii="仿宋" w:hAnsi="仿宋" w:eastAsia="仿宋" w:cs="仿宋"/>
          <w:b w:val="0"/>
          <w:bCs/>
          <w:color w:val="auto"/>
          <w:sz w:val="28"/>
          <w:szCs w:val="28"/>
          <w:lang w:val="en-US" w:eastAsia="zh-CN"/>
        </w:rPr>
        <w:t>8</w:t>
      </w:r>
      <w:r>
        <w:rPr>
          <w:rFonts w:hint="eastAsia" w:ascii="仿宋" w:hAnsi="仿宋" w:eastAsia="仿宋" w:cs="仿宋"/>
          <w:b w:val="0"/>
          <w:bCs/>
          <w:color w:val="auto"/>
          <w:sz w:val="28"/>
          <w:szCs w:val="28"/>
        </w:rPr>
        <w:t>.</w:t>
      </w:r>
      <w:r>
        <w:rPr>
          <w:rFonts w:hint="eastAsia" w:ascii="仿宋" w:hAnsi="仿宋" w:eastAsia="仿宋" w:cs="仿宋"/>
          <w:b w:val="0"/>
          <w:bCs/>
          <w:color w:val="auto"/>
          <w:sz w:val="28"/>
          <w:szCs w:val="28"/>
          <w:lang w:val="en-US" w:eastAsia="zh-CN"/>
        </w:rPr>
        <w:t>00</w:t>
      </w:r>
      <w:r>
        <w:rPr>
          <w:rFonts w:hint="eastAsia" w:ascii="仿宋" w:hAnsi="仿宋" w:eastAsia="仿宋" w:cs="仿宋"/>
          <w:b w:val="0"/>
          <w:bCs/>
          <w:color w:val="auto"/>
          <w:sz w:val="28"/>
          <w:szCs w:val="28"/>
        </w:rPr>
        <w:t>万元</w:t>
      </w:r>
      <w:r>
        <w:rPr>
          <w:rFonts w:hint="eastAsia" w:ascii="仿宋" w:hAnsi="仿宋" w:eastAsia="仿宋" w:cs="仿宋"/>
          <w:b w:val="0"/>
          <w:bCs/>
          <w:color w:val="auto"/>
          <w:sz w:val="28"/>
          <w:szCs w:val="28"/>
          <w:lang w:val="en-US" w:eastAsia="zh-CN"/>
        </w:rPr>
        <w:t>以内</w:t>
      </w:r>
      <w:r>
        <w:rPr>
          <w:rFonts w:hint="eastAsia" w:ascii="仿宋" w:hAnsi="仿宋" w:eastAsia="仿宋" w:cs="仿宋"/>
          <w:b w:val="0"/>
          <w:bCs/>
          <w:color w:val="auto"/>
          <w:sz w:val="28"/>
          <w:szCs w:val="28"/>
        </w:rPr>
        <w:t>的国产自主品牌</w:t>
      </w:r>
      <w:r>
        <w:rPr>
          <w:rFonts w:hint="eastAsia" w:ascii="仿宋" w:hAnsi="仿宋" w:eastAsia="仿宋" w:cs="仿宋"/>
          <w:b w:val="0"/>
          <w:bCs/>
          <w:color w:val="auto"/>
          <w:sz w:val="28"/>
          <w:szCs w:val="28"/>
          <w:lang w:val="en-US" w:eastAsia="zh-CN"/>
        </w:rPr>
        <w:t>商务</w:t>
      </w:r>
      <w:r>
        <w:rPr>
          <w:rFonts w:hint="eastAsia" w:ascii="仿宋" w:hAnsi="仿宋" w:eastAsia="仿宋" w:cs="仿宋"/>
          <w:b w:val="0"/>
          <w:bCs/>
          <w:color w:val="auto"/>
          <w:sz w:val="28"/>
          <w:szCs w:val="28"/>
        </w:rPr>
        <w:t>车</w:t>
      </w:r>
      <w:r>
        <w:rPr>
          <w:rFonts w:hint="eastAsia" w:ascii="仿宋" w:hAnsi="仿宋" w:eastAsia="仿宋" w:cs="仿宋"/>
          <w:b w:val="0"/>
          <w:bCs/>
          <w:color w:val="auto"/>
          <w:sz w:val="28"/>
          <w:szCs w:val="28"/>
          <w:lang w:val="en-US" w:eastAsia="zh-CN"/>
        </w:rPr>
        <w:t>2</w:t>
      </w:r>
      <w:r>
        <w:rPr>
          <w:rFonts w:hint="eastAsia" w:ascii="仿宋" w:hAnsi="仿宋" w:eastAsia="仿宋" w:cs="仿宋"/>
          <w:b w:val="0"/>
          <w:bCs/>
          <w:color w:val="auto"/>
          <w:sz w:val="28"/>
          <w:szCs w:val="28"/>
        </w:rPr>
        <w:t>辆</w:t>
      </w:r>
      <w:r>
        <w:rPr>
          <w:rFonts w:hint="eastAsia" w:ascii="仿宋" w:hAnsi="仿宋" w:eastAsia="仿宋" w:cs="仿宋"/>
          <w:b w:val="0"/>
          <w:bCs/>
          <w:color w:val="auto"/>
          <w:sz w:val="28"/>
          <w:szCs w:val="28"/>
          <w:lang w:eastAsia="zh-CN"/>
        </w:rPr>
        <w:t>。</w:t>
      </w:r>
    </w:p>
    <w:p w14:paraId="657764F0">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具体情况详见谈判文件第三章〈采购内容及采购要求〉</w:t>
      </w:r>
    </w:p>
    <w:p w14:paraId="323C9876">
      <w:pPr>
        <w:pStyle w:val="2"/>
        <w:keepNext w:val="0"/>
        <w:keepLines w:val="0"/>
        <w:pageBreakBefore w:val="0"/>
        <w:numPr>
          <w:ilvl w:val="0"/>
          <w:numId w:val="1"/>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lang w:val="en-US" w:eastAsia="zh-CN"/>
        </w:rPr>
        <w:t>交货期</w:t>
      </w:r>
      <w:r>
        <w:rPr>
          <w:rFonts w:hint="eastAsia" w:ascii="仿宋" w:hAnsi="仿宋" w:eastAsia="仿宋" w:cs="仿宋"/>
          <w:b w:val="0"/>
          <w:bCs/>
          <w:color w:val="auto"/>
          <w:sz w:val="28"/>
          <w:szCs w:val="28"/>
        </w:rPr>
        <w:t>：</w:t>
      </w:r>
      <w:r>
        <w:rPr>
          <w:rFonts w:hint="eastAsia" w:ascii="仿宋" w:hAnsi="仿宋" w:eastAsia="仿宋" w:cs="仿宋"/>
          <w:color w:val="auto"/>
          <w:kern w:val="2"/>
          <w:sz w:val="28"/>
          <w:szCs w:val="28"/>
          <w:lang w:val="en-US" w:eastAsia="zh-CN" w:bidi="ar-SA"/>
        </w:rPr>
        <w:t>合同签订后15日历天内完成</w:t>
      </w:r>
    </w:p>
    <w:p w14:paraId="493E1D0B">
      <w:pPr>
        <w:pStyle w:val="2"/>
        <w:keepNext w:val="0"/>
        <w:keepLines w:val="0"/>
        <w:pageBreakBefore w:val="0"/>
        <w:numPr>
          <w:ilvl w:val="0"/>
          <w:numId w:val="1"/>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是否接受联合体：否</w:t>
      </w:r>
    </w:p>
    <w:p w14:paraId="2F311759">
      <w:pPr>
        <w:keepNext w:val="0"/>
        <w:keepLines w:val="0"/>
        <w:pageBreakBefore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lang w:val="en-US" w:eastAsia="zh-CN"/>
        </w:rPr>
        <w:t>二</w:t>
      </w:r>
      <w:r>
        <w:rPr>
          <w:rFonts w:hint="eastAsia" w:ascii="仿宋" w:hAnsi="仿宋" w:eastAsia="仿宋" w:cs="仿宋"/>
          <w:b/>
          <w:bCs/>
          <w:color w:val="auto"/>
          <w:sz w:val="28"/>
          <w:szCs w:val="28"/>
          <w:shd w:val="clear" w:color="auto" w:fill="FFFFFF"/>
        </w:rPr>
        <w:t>、</w:t>
      </w:r>
      <w:r>
        <w:rPr>
          <w:rFonts w:hint="eastAsia" w:ascii="仿宋" w:hAnsi="仿宋" w:eastAsia="仿宋" w:cs="仿宋"/>
          <w:b/>
          <w:bCs/>
          <w:color w:val="auto"/>
          <w:sz w:val="28"/>
          <w:szCs w:val="28"/>
          <w:shd w:val="clear" w:color="auto" w:fill="FFFFFF"/>
          <w:lang w:val="en-US" w:eastAsia="zh-CN"/>
        </w:rPr>
        <w:t>申请人的</w:t>
      </w:r>
      <w:r>
        <w:rPr>
          <w:rFonts w:hint="eastAsia" w:ascii="仿宋" w:hAnsi="仿宋" w:eastAsia="仿宋" w:cs="仿宋"/>
          <w:b/>
          <w:bCs/>
          <w:color w:val="auto"/>
          <w:sz w:val="28"/>
          <w:szCs w:val="28"/>
          <w:shd w:val="clear" w:color="auto" w:fill="FFFFFF"/>
        </w:rPr>
        <w:t>资格要求：</w:t>
      </w:r>
    </w:p>
    <w:p w14:paraId="355E61C8">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1、满足</w:t>
      </w:r>
      <w:r>
        <w:rPr>
          <w:rFonts w:hint="eastAsia" w:ascii="仿宋" w:hAnsi="仿宋" w:eastAsia="仿宋" w:cs="仿宋"/>
          <w:color w:val="auto"/>
          <w:sz w:val="28"/>
          <w:szCs w:val="28"/>
        </w:rPr>
        <w:t xml:space="preserve">《中华人民共和国政府采购法》第二十二条的规定； </w:t>
      </w:r>
    </w:p>
    <w:p w14:paraId="2A2B74E8">
      <w:pPr>
        <w:pStyle w:val="2"/>
        <w:keepNext w:val="0"/>
        <w:keepLines w:val="0"/>
        <w:pageBreakBefore w:val="0"/>
        <w:kinsoku/>
        <w:wordWrap/>
        <w:overflowPunct/>
        <w:topLinePunct w:val="0"/>
        <w:autoSpaceDE/>
        <w:autoSpaceDN/>
        <w:bidi w:val="0"/>
        <w:adjustRightInd/>
        <w:snapToGrid/>
        <w:spacing w:line="480" w:lineRule="exact"/>
        <w:ind w:left="0" w:leftChars="0"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2、落实政府采购</w:t>
      </w:r>
      <w:r>
        <w:rPr>
          <w:rFonts w:hint="eastAsia" w:ascii="仿宋" w:hAnsi="仿宋" w:eastAsia="仿宋" w:cs="仿宋"/>
          <w:color w:val="auto"/>
          <w:sz w:val="28"/>
          <w:szCs w:val="28"/>
        </w:rPr>
        <w:t xml:space="preserve">政策需满足的资格要求： </w:t>
      </w:r>
    </w:p>
    <w:p w14:paraId="3F788670">
      <w:pPr>
        <w:keepNext w:val="0"/>
        <w:keepLines w:val="0"/>
        <w:pageBreakBefore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i/>
          <w:iCs/>
          <w:color w:val="auto"/>
          <w:sz w:val="28"/>
          <w:szCs w:val="28"/>
          <w:u w:val="none"/>
          <w:lang w:eastAsia="zh-CN"/>
        </w:rPr>
      </w:pPr>
      <w:r>
        <w:rPr>
          <w:rFonts w:hint="eastAsia" w:ascii="仿宋" w:hAnsi="仿宋" w:eastAsia="仿宋" w:cs="仿宋"/>
          <w:b/>
          <w:bCs/>
          <w:i/>
          <w:iCs/>
          <w:color w:val="auto"/>
          <w:sz w:val="28"/>
          <w:szCs w:val="28"/>
          <w:u w:val="none"/>
          <w:lang w:eastAsia="zh-CN"/>
        </w:rPr>
        <w:t>本项目非专门面向中小企业采购</w:t>
      </w:r>
    </w:p>
    <w:p w14:paraId="59DF826E">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（1）《关于在政府采购活动中查询及使用信用记录有关问题的通知》（财库〔2016〕125号）。</w:t>
      </w:r>
    </w:p>
    <w:p w14:paraId="3B39163A">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（2）《政府采购促进中小企业发展管理办法》（财库[2020]46号）、</w:t>
      </w:r>
      <w:r>
        <w:rPr>
          <w:rFonts w:hint="eastAsia" w:ascii="仿宋" w:hAnsi="仿宋" w:eastAsia="仿宋" w:cs="仿宋"/>
          <w:color w:val="auto"/>
          <w:sz w:val="28"/>
          <w:szCs w:val="28"/>
          <w:highlight w:val="none"/>
          <w:lang w:eastAsia="zh-CN"/>
        </w:rPr>
        <w:t>《</w:t>
      </w:r>
      <w:r>
        <w:rPr>
          <w:rFonts w:hint="eastAsia" w:ascii="华文仿宋" w:hAnsi="华文仿宋" w:eastAsia="华文仿宋" w:cs="仿宋"/>
          <w:b w:val="0"/>
          <w:bCs w:val="0"/>
          <w:color w:val="auto"/>
          <w:kern w:val="2"/>
          <w:sz w:val="28"/>
          <w:szCs w:val="28"/>
          <w:highlight w:val="none"/>
          <w:lang w:val="en-US" w:eastAsia="zh-CN" w:bidi="ar-SA"/>
        </w:rPr>
        <w:t>关于进一步加大政府采购支持中小企业力度的通知</w:t>
      </w:r>
      <w:r>
        <w:rPr>
          <w:rFonts w:hint="eastAsia" w:ascii="华文仿宋" w:hAnsi="华文仿宋" w:cs="仿宋"/>
          <w:b w:val="0"/>
          <w:bCs w:val="0"/>
          <w:color w:val="auto"/>
          <w:kern w:val="2"/>
          <w:sz w:val="28"/>
          <w:szCs w:val="28"/>
          <w:highlight w:val="none"/>
          <w:lang w:val="en-US" w:eastAsia="zh-CN" w:bidi="ar-SA"/>
        </w:rPr>
        <w:t>》（</w:t>
      </w:r>
      <w:r>
        <w:rPr>
          <w:rFonts w:hint="eastAsia" w:ascii="华文仿宋" w:hAnsi="华文仿宋" w:cs="仿宋"/>
          <w:color w:val="auto"/>
          <w:highlight w:val="none"/>
          <w:lang w:val="en-US" w:eastAsia="zh-CN"/>
        </w:rPr>
        <w:t>财库〔2022〕19号）、</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rPr>
        <w:t>关于政府采购支持监狱企业发展有关问题的通知》（财库〔2014〕68号）、及《关于促进残疾人就业政府采购政策的通知》（财库〔2017〕141号）。</w:t>
      </w:r>
    </w:p>
    <w:p w14:paraId="6F99E9FD">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p>
    <w:p w14:paraId="195D8486">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b w:val="0"/>
          <w:bCs/>
          <w:color w:val="auto"/>
          <w:sz w:val="28"/>
          <w:szCs w:val="28"/>
        </w:rPr>
        <w:t>（4）《陕西省中小企业政府采购</w:t>
      </w:r>
      <w:r>
        <w:rPr>
          <w:rFonts w:hint="eastAsia" w:ascii="仿宋" w:hAnsi="仿宋" w:eastAsia="仿宋" w:cs="仿宋"/>
          <w:color w:val="auto"/>
          <w:sz w:val="28"/>
          <w:szCs w:val="28"/>
        </w:rPr>
        <w:t>信用融资办法》（陕财办采〔2018〕23号）、《陕西省财政厅关于加快推进我省中小企业政府采购信用融资工作的通知》（陕财办采〔2020〕15号）、《榆林市财政局关于落实政府采购政策功能有关问题的通知》（榆政财采函〔2021〕8号）。</w:t>
      </w:r>
    </w:p>
    <w:p w14:paraId="205D91C2">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（5）详见《供应商须知》中“落实的政府采购政策”有关内容。</w:t>
      </w:r>
    </w:p>
    <w:p w14:paraId="5A9FDF97">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b/>
          <w:color w:val="auto"/>
          <w:sz w:val="28"/>
          <w:szCs w:val="28"/>
          <w:u w:val="none"/>
        </w:rPr>
      </w:pPr>
      <w:r>
        <w:rPr>
          <w:rFonts w:hint="eastAsia" w:ascii="仿宋" w:hAnsi="仿宋" w:eastAsia="仿宋" w:cs="仿宋"/>
          <w:color w:val="auto"/>
          <w:sz w:val="28"/>
          <w:szCs w:val="28"/>
          <w:lang w:val="en-US" w:eastAsia="zh-CN"/>
        </w:rPr>
        <w:t>3、本项目的特定资格要求</w:t>
      </w:r>
      <w:r>
        <w:rPr>
          <w:rFonts w:hint="eastAsia" w:ascii="仿宋" w:hAnsi="仿宋" w:eastAsia="仿宋" w:cs="仿宋"/>
          <w:color w:val="auto"/>
          <w:sz w:val="28"/>
          <w:szCs w:val="28"/>
        </w:rPr>
        <w:t>：</w:t>
      </w:r>
    </w:p>
    <w:p w14:paraId="68F211D8">
      <w:pPr>
        <w:keepNext w:val="0"/>
        <w:keepLines w:val="0"/>
        <w:pageBreakBefore w:val="0"/>
        <w:kinsoku/>
        <w:wordWrap/>
        <w:overflowPunct/>
        <w:topLinePunct w:val="0"/>
        <w:bidi w:val="0"/>
        <w:spacing w:line="480" w:lineRule="exact"/>
        <w:ind w:firstLine="562" w:firstLineChars="200"/>
        <w:textAlignment w:val="auto"/>
        <w:rPr>
          <w:rFonts w:hint="eastAsia" w:ascii="华文仿宋" w:hAnsi="华文仿宋" w:eastAsia="华文仿宋" w:cs="华文仿宋"/>
          <w:color w:val="auto"/>
          <w:lang w:eastAsia="zh-CN"/>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1</w:t>
      </w:r>
      <w:r>
        <w:rPr>
          <w:rFonts w:hint="eastAsia" w:ascii="仿宋" w:hAnsi="仿宋" w:eastAsia="仿宋" w:cs="仿宋"/>
          <w:b/>
          <w:bCs/>
          <w:color w:val="auto"/>
          <w:sz w:val="28"/>
          <w:szCs w:val="28"/>
        </w:rPr>
        <w:t>）营业执照等主体资格证明文件</w:t>
      </w:r>
      <w:r>
        <w:rPr>
          <w:rFonts w:hint="eastAsia" w:ascii="仿宋" w:hAnsi="仿宋" w:eastAsia="仿宋" w:cs="仿宋"/>
          <w:color w:val="auto"/>
          <w:sz w:val="28"/>
          <w:szCs w:val="28"/>
        </w:rPr>
        <w:t>：</w:t>
      </w:r>
      <w:r>
        <w:rPr>
          <w:rFonts w:hint="eastAsia" w:ascii="华文仿宋" w:hAnsi="华文仿宋" w:cs="华文仿宋"/>
          <w:color w:val="auto"/>
        </w:rPr>
        <w:t>具有独立承担民事责任能力的法人、其他组织或自然人。企业法人应提供有效的营业执照副本及</w:t>
      </w:r>
      <w:r>
        <w:rPr>
          <w:rFonts w:hint="eastAsia" w:ascii="仿宋" w:hAnsi="仿宋" w:eastAsia="仿宋" w:cs="华文仿宋"/>
          <w:lang w:val="en-US" w:eastAsia="zh-CN"/>
        </w:rPr>
        <w:t>2025年</w:t>
      </w:r>
      <w:r>
        <w:rPr>
          <w:rFonts w:hint="eastAsia" w:ascii="华文仿宋" w:hAnsi="华文仿宋" w:cs="华文仿宋"/>
          <w:color w:val="auto"/>
        </w:rPr>
        <w:t>企业年度报告书；其他组织应提供合法有效的登记证明文件；自然人参与的提供其身份证复印件</w:t>
      </w:r>
      <w:r>
        <w:rPr>
          <w:rFonts w:hint="eastAsia" w:ascii="华文仿宋" w:hAnsi="华文仿宋" w:cs="华文仿宋"/>
          <w:color w:val="auto"/>
          <w:lang w:eastAsia="zh-CN"/>
        </w:rPr>
        <w:t>。</w:t>
      </w:r>
    </w:p>
    <w:p w14:paraId="7AF0DECC">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2</w:t>
      </w:r>
      <w:r>
        <w:rPr>
          <w:rFonts w:hint="eastAsia" w:ascii="仿宋" w:hAnsi="仿宋" w:eastAsia="仿宋" w:cs="仿宋"/>
          <w:b/>
          <w:bCs/>
          <w:color w:val="auto"/>
          <w:sz w:val="28"/>
          <w:szCs w:val="28"/>
        </w:rPr>
        <w:t>）提供具有履行合同所必需的设备和专业技术能力</w:t>
      </w:r>
      <w:r>
        <w:rPr>
          <w:rFonts w:hint="eastAsia" w:ascii="仿宋" w:hAnsi="仿宋" w:eastAsia="仿宋" w:cs="仿宋"/>
          <w:b/>
          <w:bCs/>
          <w:color w:val="auto"/>
          <w:sz w:val="28"/>
          <w:szCs w:val="28"/>
          <w:lang w:val="zh-CN"/>
        </w:rPr>
        <w:t>的</w:t>
      </w:r>
      <w:r>
        <w:rPr>
          <w:rFonts w:hint="eastAsia" w:ascii="仿宋" w:hAnsi="仿宋" w:eastAsia="仿宋" w:cs="仿宋"/>
          <w:b/>
          <w:bCs/>
          <w:color w:val="auto"/>
          <w:sz w:val="28"/>
          <w:szCs w:val="28"/>
        </w:rPr>
        <w:t>承诺</w:t>
      </w:r>
      <w:r>
        <w:rPr>
          <w:rFonts w:hint="eastAsia" w:ascii="仿宋" w:hAnsi="仿宋" w:eastAsia="仿宋" w:cs="仿宋"/>
          <w:color w:val="auto"/>
          <w:sz w:val="28"/>
          <w:szCs w:val="28"/>
        </w:rPr>
        <w:t>；（格式自拟）</w:t>
      </w:r>
    </w:p>
    <w:p w14:paraId="2B0FE04B">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3</w:t>
      </w:r>
      <w:r>
        <w:rPr>
          <w:rFonts w:hint="eastAsia" w:ascii="仿宋" w:hAnsi="仿宋" w:eastAsia="仿宋" w:cs="仿宋"/>
          <w:b/>
          <w:bCs/>
          <w:color w:val="auto"/>
          <w:sz w:val="28"/>
          <w:szCs w:val="28"/>
        </w:rPr>
        <w:t>）财务状况报告</w:t>
      </w:r>
      <w:r>
        <w:rPr>
          <w:rFonts w:hint="eastAsia" w:ascii="仿宋" w:hAnsi="仿宋" w:eastAsia="仿宋" w:cs="仿宋"/>
          <w:color w:val="auto"/>
          <w:sz w:val="28"/>
          <w:szCs w:val="28"/>
        </w:rPr>
        <w:t>：</w:t>
      </w:r>
      <w:r>
        <w:rPr>
          <w:rFonts w:ascii="仿宋" w:hAnsi="仿宋" w:eastAsia="仿宋" w:cs="华文仿宋"/>
        </w:rPr>
        <w:t>提供</w:t>
      </w:r>
      <w:r>
        <w:rPr>
          <w:rFonts w:hint="eastAsia" w:ascii="仿宋" w:hAnsi="仿宋" w:eastAsia="仿宋" w:cs="华文仿宋"/>
          <w:lang w:val="en-US" w:eastAsia="zh-CN"/>
        </w:rPr>
        <w:t>2024年或2025</w:t>
      </w:r>
      <w:r>
        <w:rPr>
          <w:rFonts w:hint="eastAsia" w:ascii="仿宋" w:hAnsi="仿宋" w:eastAsia="仿宋" w:cs="华文仿宋"/>
        </w:rPr>
        <w:t>年</w:t>
      </w:r>
      <w:r>
        <w:rPr>
          <w:rFonts w:hint="eastAsia" w:ascii="仿宋" w:hAnsi="仿宋" w:eastAsia="仿宋" w:cs="华文仿宋"/>
          <w:lang w:val="en-US" w:eastAsia="zh-CN"/>
        </w:rPr>
        <w:t>度</w:t>
      </w:r>
      <w:r>
        <w:rPr>
          <w:rFonts w:hint="eastAsia" w:ascii="仿宋" w:hAnsi="仿宋" w:eastAsia="仿宋" w:cs="仿宋"/>
          <w:color w:val="auto"/>
          <w:sz w:val="28"/>
          <w:szCs w:val="28"/>
        </w:rPr>
        <w:t>财务审计报告（</w:t>
      </w:r>
      <w:r>
        <w:rPr>
          <w:rFonts w:hint="eastAsia" w:ascii="仿宋" w:hAnsi="仿宋" w:eastAsia="仿宋" w:cs="仿宋"/>
          <w:iCs/>
          <w:color w:val="auto"/>
          <w:sz w:val="28"/>
          <w:szCs w:val="28"/>
        </w:rPr>
        <w:t>包括审计报告、资产负债表、利润表、现金流量表，成立时间至提交</w:t>
      </w:r>
      <w:r>
        <w:rPr>
          <w:rFonts w:hint="eastAsia" w:ascii="仿宋" w:hAnsi="仿宋" w:eastAsia="仿宋" w:cs="仿宋"/>
          <w:iCs/>
          <w:color w:val="auto"/>
          <w:sz w:val="28"/>
          <w:szCs w:val="28"/>
          <w:lang w:val="en-US" w:eastAsia="zh-CN"/>
        </w:rPr>
        <w:t>谈判响应</w:t>
      </w:r>
      <w:r>
        <w:rPr>
          <w:rFonts w:hint="eastAsia" w:ascii="仿宋" w:hAnsi="仿宋" w:eastAsia="仿宋" w:cs="仿宋"/>
          <w:iCs/>
          <w:color w:val="auto"/>
          <w:sz w:val="28"/>
          <w:szCs w:val="28"/>
        </w:rPr>
        <w:t>文件截止时间不足一年的可提供成立后任意时段的资产负债表、利润表、现金流量表）</w:t>
      </w:r>
      <w:r>
        <w:rPr>
          <w:rFonts w:hint="eastAsia" w:ascii="仿宋" w:hAnsi="仿宋" w:eastAsia="仿宋" w:cs="仿宋"/>
          <w:iCs/>
          <w:color w:val="auto"/>
          <w:sz w:val="28"/>
          <w:szCs w:val="28"/>
          <w:lang w:val="en-US" w:eastAsia="zh-CN"/>
        </w:rPr>
        <w:t>或开标时间前三个月内开户银行出具的资信证明</w:t>
      </w:r>
      <w:r>
        <w:rPr>
          <w:rFonts w:hint="eastAsia" w:ascii="仿宋" w:hAnsi="仿宋" w:eastAsia="仿宋" w:cs="仿宋"/>
          <w:color w:val="auto"/>
          <w:sz w:val="28"/>
          <w:szCs w:val="28"/>
        </w:rPr>
        <w:t>；其他组织和自然人提供</w:t>
      </w:r>
      <w:r>
        <w:rPr>
          <w:rFonts w:hint="eastAsia" w:ascii="仿宋" w:hAnsi="仿宋" w:eastAsia="仿宋" w:cs="仿宋"/>
          <w:iCs/>
          <w:color w:val="auto"/>
          <w:sz w:val="28"/>
          <w:szCs w:val="28"/>
          <w:lang w:val="en-US" w:eastAsia="zh-CN"/>
        </w:rPr>
        <w:t>开标时间前三个月内开户</w:t>
      </w:r>
      <w:r>
        <w:rPr>
          <w:rFonts w:hint="eastAsia" w:ascii="仿宋" w:hAnsi="仿宋" w:eastAsia="仿宋" w:cs="仿宋"/>
          <w:color w:val="auto"/>
          <w:sz w:val="28"/>
          <w:szCs w:val="28"/>
        </w:rPr>
        <w:t>银行出具的资信证明；</w:t>
      </w:r>
    </w:p>
    <w:p w14:paraId="4CCCC305">
      <w:pPr>
        <w:widowControl w:val="0"/>
        <w:spacing w:line="460" w:lineRule="exact"/>
        <w:ind w:firstLine="562" w:firstLineChars="200"/>
        <w:rPr>
          <w:rFonts w:hint="eastAsia" w:ascii="仿宋" w:hAnsi="仿宋" w:eastAsia="仿宋" w:cs="仿宋"/>
          <w:color w:val="auto"/>
          <w:sz w:val="28"/>
          <w:szCs w:val="28"/>
        </w:rPr>
      </w:pPr>
      <w:r>
        <w:rPr>
          <w:rFonts w:hint="eastAsia" w:ascii="仿宋" w:hAnsi="仿宋" w:eastAsia="仿宋" w:cs="仿宋"/>
          <w:b/>
          <w:bCs/>
        </w:rPr>
        <w:t>（</w:t>
      </w:r>
      <w:r>
        <w:rPr>
          <w:rFonts w:hint="eastAsia" w:ascii="仿宋" w:hAnsi="仿宋" w:eastAsia="仿宋" w:cs="仿宋"/>
          <w:b/>
          <w:bCs/>
          <w:lang w:val="en-US" w:eastAsia="zh-CN"/>
        </w:rPr>
        <w:t>4</w:t>
      </w:r>
      <w:r>
        <w:rPr>
          <w:rFonts w:hint="eastAsia" w:ascii="仿宋" w:hAnsi="仿宋" w:eastAsia="仿宋" w:cs="仿宋"/>
          <w:b/>
          <w:bCs/>
        </w:rPr>
        <w:t>）社保缴纳证明</w:t>
      </w:r>
      <w:r>
        <w:rPr>
          <w:rFonts w:hint="eastAsia" w:ascii="仿宋" w:hAnsi="仿宋" w:eastAsia="仿宋" w:cs="仿宋"/>
        </w:rPr>
        <w:t>：提供社保经办机构出具的</w:t>
      </w:r>
      <w:r>
        <w:rPr>
          <w:rFonts w:hint="eastAsia" w:ascii="仿宋" w:hAnsi="仿宋" w:eastAsia="仿宋" w:cs="华文仿宋"/>
        </w:rPr>
        <w:t>202</w:t>
      </w:r>
      <w:r>
        <w:rPr>
          <w:rFonts w:hint="eastAsia" w:ascii="仿宋" w:hAnsi="仿宋" w:eastAsia="仿宋" w:cs="华文仿宋"/>
          <w:lang w:val="en-US" w:eastAsia="zh-CN"/>
        </w:rPr>
        <w:t>6</w:t>
      </w:r>
      <w:r>
        <w:rPr>
          <w:rFonts w:hint="eastAsia" w:ascii="仿宋" w:hAnsi="仿宋" w:eastAsia="仿宋" w:cs="华文仿宋"/>
        </w:rPr>
        <w:t>年</w:t>
      </w:r>
      <w:r>
        <w:rPr>
          <w:rFonts w:hint="eastAsia" w:ascii="仿宋" w:hAnsi="仿宋" w:eastAsia="仿宋" w:cs="华文仿宋"/>
          <w:lang w:val="en-US" w:eastAsia="zh-CN"/>
        </w:rPr>
        <w:t>4月、5月或6月</w:t>
      </w:r>
      <w:r>
        <w:rPr>
          <w:rFonts w:hint="eastAsia" w:ascii="仿宋" w:hAnsi="仿宋" w:eastAsia="仿宋" w:cs="仿宋"/>
        </w:rPr>
        <w:t>份内至少1个月的社会保障资金缴费证明材料（五险一金其中一项即可，应可查询），依法不需要缴纳社会保障资金的单位应提供相关证明材料；</w:t>
      </w:r>
    </w:p>
    <w:p w14:paraId="7D9915FA">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5</w:t>
      </w:r>
      <w:r>
        <w:rPr>
          <w:rFonts w:hint="eastAsia" w:ascii="仿宋" w:hAnsi="仿宋" w:eastAsia="仿宋" w:cs="仿宋"/>
          <w:b/>
          <w:bCs/>
          <w:color w:val="auto"/>
          <w:sz w:val="28"/>
          <w:szCs w:val="28"/>
        </w:rPr>
        <w:t>）税收缴纳证明</w:t>
      </w:r>
      <w:r>
        <w:rPr>
          <w:rFonts w:hint="eastAsia" w:ascii="仿宋" w:hAnsi="仿宋" w:eastAsia="仿宋" w:cs="仿宋"/>
          <w:color w:val="auto"/>
          <w:sz w:val="28"/>
          <w:szCs w:val="28"/>
        </w:rPr>
        <w:t>：</w:t>
      </w:r>
      <w:r>
        <w:rPr>
          <w:rFonts w:hint="eastAsia" w:ascii="仿宋" w:hAnsi="仿宋" w:eastAsia="仿宋" w:cs="仿宋"/>
          <w:lang w:val="en-US" w:eastAsia="zh-CN"/>
        </w:rPr>
        <w:t>提供递交谈判文件截止之日前6个月内任意1个月的纳税证明或完税证明，</w:t>
      </w:r>
      <w:r>
        <w:rPr>
          <w:rFonts w:hint="eastAsia" w:ascii="仿宋" w:hAnsi="仿宋" w:eastAsia="仿宋" w:cs="仿宋"/>
          <w:color w:val="auto"/>
          <w:sz w:val="28"/>
          <w:szCs w:val="28"/>
        </w:rPr>
        <w:t>纳税证明或完税证明上应有代收机构或税务机关的公章或业务专用章。依法免税的供应商应提供相关文件证明材料；</w:t>
      </w:r>
    </w:p>
    <w:p w14:paraId="31D417A4">
      <w:pPr>
        <w:widowControl w:val="0"/>
        <w:spacing w:line="460" w:lineRule="exact"/>
        <w:ind w:firstLine="562" w:firstLineChars="200"/>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6</w:t>
      </w:r>
      <w:r>
        <w:rPr>
          <w:rFonts w:hint="eastAsia" w:ascii="仿宋" w:hAnsi="仿宋" w:eastAsia="仿宋" w:cs="仿宋"/>
          <w:b/>
          <w:bCs/>
          <w:color w:val="auto"/>
          <w:sz w:val="28"/>
          <w:szCs w:val="28"/>
        </w:rPr>
        <w:t>）信用</w:t>
      </w:r>
      <w:r>
        <w:rPr>
          <w:rFonts w:hint="eastAsia" w:ascii="仿宋" w:hAnsi="仿宋" w:eastAsia="仿宋" w:cs="仿宋"/>
          <w:b/>
          <w:bCs/>
          <w:color w:val="auto"/>
          <w:sz w:val="28"/>
          <w:szCs w:val="28"/>
          <w:lang w:val="en-US" w:eastAsia="zh-CN"/>
        </w:rPr>
        <w:t>要求</w:t>
      </w:r>
      <w:r>
        <w:rPr>
          <w:rFonts w:hint="eastAsia" w:ascii="仿宋" w:hAnsi="仿宋" w:eastAsia="仿宋" w:cs="仿宋"/>
          <w:color w:val="auto"/>
          <w:sz w:val="28"/>
          <w:szCs w:val="28"/>
        </w:rPr>
        <w:t>：提供供应商参加本次政府采购活动前3年内在经营活动中没有重大违纪</w:t>
      </w:r>
      <w:r>
        <w:rPr>
          <w:rFonts w:hint="eastAsia" w:ascii="仿宋" w:hAnsi="仿宋" w:eastAsia="仿宋" w:cs="仿宋"/>
          <w:color w:val="auto"/>
          <w:sz w:val="28"/>
          <w:szCs w:val="28"/>
          <w:lang w:val="en-US" w:eastAsia="zh-CN"/>
        </w:rPr>
        <w:t>记录的</w:t>
      </w:r>
      <w:r>
        <w:rPr>
          <w:rFonts w:hint="eastAsia" w:ascii="仿宋" w:hAnsi="仿宋" w:eastAsia="仿宋" w:cs="仿宋"/>
          <w:b/>
          <w:bCs/>
          <w:color w:val="auto"/>
          <w:sz w:val="28"/>
          <w:szCs w:val="28"/>
        </w:rPr>
        <w:t>《供应商书面声明函》</w:t>
      </w:r>
      <w:r>
        <w:rPr>
          <w:rFonts w:hint="eastAsia" w:ascii="仿宋" w:hAnsi="仿宋" w:eastAsia="仿宋" w:cs="仿宋"/>
          <w:color w:val="auto"/>
          <w:sz w:val="28"/>
          <w:szCs w:val="28"/>
        </w:rPr>
        <w:t>（原件的扫描件或加盖公章的复印件）。</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rPr>
        <w:t>未被列入失信被执行人、重大税收违法案件当事人名单、政府采购严重违法失信行为记录名单的</w:t>
      </w:r>
      <w:r>
        <w:rPr>
          <w:rFonts w:hint="eastAsia" w:ascii="仿宋" w:hAnsi="仿宋" w:eastAsia="仿宋" w:cs="仿宋"/>
          <w:color w:val="auto"/>
          <w:sz w:val="28"/>
          <w:szCs w:val="28"/>
          <w:lang w:val="en-US" w:eastAsia="zh-CN"/>
        </w:rPr>
        <w:t>查询名单，提供</w:t>
      </w:r>
      <w:r>
        <w:rPr>
          <w:rFonts w:hint="eastAsia" w:ascii="仿宋" w:hAnsi="仿宋" w:eastAsia="仿宋" w:cs="仿宋"/>
          <w:color w:val="auto"/>
          <w:sz w:val="28"/>
          <w:szCs w:val="28"/>
        </w:rPr>
        <w:t>【</w:t>
      </w:r>
      <w:r>
        <w:rPr>
          <w:rFonts w:hint="eastAsia" w:ascii="仿宋" w:hAnsi="仿宋" w:eastAsia="仿宋" w:cs="仿宋"/>
          <w:b/>
          <w:bCs/>
          <w:color w:val="auto"/>
          <w:sz w:val="28"/>
          <w:szCs w:val="28"/>
        </w:rPr>
        <w:t>“信用中国</w:t>
      </w:r>
      <w:r>
        <w:rPr>
          <w:rFonts w:hint="eastAsia" w:ascii="仿宋" w:hAnsi="仿宋" w:eastAsia="仿宋" w:cs="仿宋"/>
          <w:color w:val="auto"/>
          <w:sz w:val="28"/>
          <w:szCs w:val="28"/>
        </w:rPr>
        <w:t>”网站(</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"http://www.creditchina.gov.cn"</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www.creditchina.gov.cn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w:t>
      </w:r>
      <w:r>
        <w:rPr>
          <w:rFonts w:hint="eastAsia" w:ascii="仿宋" w:hAnsi="仿宋" w:eastAsia="仿宋" w:cs="仿宋"/>
          <w:b/>
          <w:bCs/>
          <w:color w:val="auto"/>
          <w:sz w:val="28"/>
          <w:szCs w:val="28"/>
        </w:rPr>
        <w:t>中国政府采购网</w:t>
      </w:r>
      <w:r>
        <w:rPr>
          <w:rFonts w:hint="eastAsia" w:ascii="仿宋" w:hAnsi="仿宋" w:eastAsia="仿宋" w:cs="仿宋"/>
          <w:color w:val="auto"/>
          <w:sz w:val="28"/>
          <w:szCs w:val="28"/>
        </w:rPr>
        <w:t>”(</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"http://www.ccgp.gov.cn"</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www.ccgp.gov.cn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)】查询的相关信用记录的企业信用报告或完整截图扫描件加盖公章（查询时段为本项目谈判公告发布之日起至提交响应文件截止之日</w:t>
      </w:r>
      <w:r>
        <w:rPr>
          <w:rFonts w:hint="eastAsia" w:ascii="仿宋" w:hAnsi="仿宋" w:eastAsia="仿宋" w:cs="仿宋"/>
          <w:color w:val="auto"/>
          <w:sz w:val="28"/>
          <w:szCs w:val="28"/>
          <w:lang w:val="en-US" w:eastAsia="zh-CN"/>
        </w:rPr>
        <w:t>止</w:t>
      </w:r>
      <w:r>
        <w:rPr>
          <w:rFonts w:hint="eastAsia" w:ascii="仿宋" w:hAnsi="仿宋" w:eastAsia="仿宋" w:cs="仿宋"/>
          <w:color w:val="auto"/>
          <w:sz w:val="28"/>
          <w:szCs w:val="28"/>
        </w:rPr>
        <w:t>）。供应商、法定代表人在</w:t>
      </w:r>
      <w:r>
        <w:rPr>
          <w:rFonts w:hint="eastAsia" w:ascii="仿宋" w:hAnsi="仿宋" w:eastAsia="仿宋" w:cs="仿宋"/>
          <w:b/>
          <w:bCs/>
          <w:color w:val="auto"/>
          <w:sz w:val="28"/>
          <w:szCs w:val="28"/>
        </w:rPr>
        <w:t>中国裁判文书网</w:t>
      </w:r>
      <w:r>
        <w:rPr>
          <w:rFonts w:hint="eastAsia" w:ascii="仿宋" w:hAnsi="仿宋" w:eastAsia="仿宋" w:cs="仿宋"/>
          <w:color w:val="auto"/>
          <w:sz w:val="28"/>
          <w:szCs w:val="28"/>
        </w:rPr>
        <w:t>（</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"http://wenshu.court.gov.cn/"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http://wenshu.court.gov.cn/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）近三年内没有行贿犯罪行为，查询时段为本项目公告发布之日起至提交响应文件截止之日止</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提供</w:t>
      </w:r>
      <w:r>
        <w:rPr>
          <w:rFonts w:hint="eastAsia" w:ascii="仿宋" w:hAnsi="仿宋" w:eastAsia="仿宋" w:cs="仿宋"/>
          <w:color w:val="auto"/>
          <w:sz w:val="28"/>
          <w:szCs w:val="28"/>
        </w:rPr>
        <w:t>完整截图扫描件加盖公章</w:t>
      </w:r>
      <w:r>
        <w:rPr>
          <w:rFonts w:hint="eastAsia" w:ascii="仿宋" w:hAnsi="仿宋" w:eastAsia="仿宋" w:cs="仿宋"/>
          <w:color w:val="auto"/>
          <w:sz w:val="28"/>
          <w:szCs w:val="28"/>
          <w:lang w:eastAsia="zh-CN"/>
        </w:rPr>
        <w:t>。</w:t>
      </w:r>
    </w:p>
    <w:p w14:paraId="01807677">
      <w:pPr>
        <w:keepNext w:val="0"/>
        <w:keepLines w:val="0"/>
        <w:pageBreakBefore w:val="0"/>
        <w:kinsoku/>
        <w:wordWrap/>
        <w:overflowPunct/>
        <w:topLinePunct w:val="0"/>
        <w:bidi w:val="0"/>
        <w:spacing w:line="480" w:lineRule="exact"/>
        <w:ind w:firstLine="562" w:firstLineChars="200"/>
        <w:textAlignment w:val="auto"/>
        <w:rPr>
          <w:rFonts w:hint="eastAsia"/>
          <w:color w:val="auto"/>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7</w:t>
      </w:r>
      <w:r>
        <w:rPr>
          <w:rFonts w:hint="eastAsia" w:ascii="仿宋" w:hAnsi="仿宋" w:eastAsia="仿宋" w:cs="仿宋"/>
          <w:b/>
          <w:bCs/>
          <w:color w:val="auto"/>
          <w:sz w:val="28"/>
          <w:szCs w:val="28"/>
        </w:rPr>
        <w:t>）身份证明文件：</w:t>
      </w:r>
      <w:r>
        <w:rPr>
          <w:rFonts w:hint="eastAsia" w:ascii="仿宋" w:hAnsi="仿宋" w:eastAsia="仿宋" w:cs="仿宋"/>
          <w:color w:val="auto"/>
          <w:sz w:val="28"/>
          <w:szCs w:val="28"/>
        </w:rPr>
        <w:t>法定代表人参加谈判的，须提供法定代表人本人身份证复印件（加盖供应商公章）；法定代表人授权他人参加谈判的，须提供法定代表人授权委托书、及法定代表人身份证复印件（加盖供应商公章）、被委托人的身份证复印件（加盖供应商公章）、被授权人必须在供应商提供的社保机构出具的社保缴纳名单中</w:t>
      </w:r>
      <w:r>
        <w:rPr>
          <w:rFonts w:hint="eastAsia" w:ascii="仿宋" w:hAnsi="仿宋" w:eastAsia="仿宋" w:cs="仿宋"/>
          <w:sz w:val="28"/>
          <w:szCs w:val="28"/>
        </w:rPr>
        <w:t>或提供被委托人和供应商签订的劳务合同</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rPr>
        <w:t>加盖供应商公章的复印件；自然人参加谈判的，提供身份证复印件。</w:t>
      </w:r>
    </w:p>
    <w:p w14:paraId="2F6C49AF">
      <w:pPr>
        <w:keepNext w:val="0"/>
        <w:keepLines w:val="0"/>
        <w:pageBreakBefore w:val="0"/>
        <w:kinsoku/>
        <w:wordWrap/>
        <w:overflowPunct/>
        <w:topLinePunct w:val="0"/>
        <w:bidi w:val="0"/>
        <w:spacing w:line="480" w:lineRule="exact"/>
        <w:ind w:firstLine="562" w:firstLineChars="200"/>
        <w:textAlignment w:val="auto"/>
        <w:rPr>
          <w:rFonts w:hint="eastAsia" w:ascii="华文仿宋" w:hAnsi="华文仿宋" w:cs="Times New Roman"/>
          <w:color w:val="auto"/>
        </w:rPr>
      </w:pPr>
      <w:r>
        <w:rPr>
          <w:rFonts w:hint="eastAsia" w:ascii="华文仿宋" w:hAnsi="华文仿宋" w:cs="Times New Roman"/>
          <w:b/>
          <w:bCs/>
          <w:color w:val="auto"/>
        </w:rPr>
        <w:t>（</w:t>
      </w:r>
      <w:r>
        <w:rPr>
          <w:rFonts w:hint="eastAsia" w:ascii="华文仿宋" w:hAnsi="华文仿宋" w:cs="Times New Roman"/>
          <w:b/>
          <w:bCs/>
          <w:color w:val="auto"/>
          <w:lang w:val="en-US" w:eastAsia="zh-CN"/>
        </w:rPr>
        <w:t>8</w:t>
      </w:r>
      <w:r>
        <w:rPr>
          <w:rFonts w:hint="eastAsia" w:ascii="华文仿宋" w:hAnsi="华文仿宋" w:cs="Times New Roman"/>
          <w:b/>
          <w:bCs/>
          <w:color w:val="auto"/>
        </w:rPr>
        <w:t>）</w:t>
      </w:r>
      <w:r>
        <w:rPr>
          <w:rFonts w:hint="eastAsia" w:ascii="华文仿宋" w:hAnsi="华文仿宋" w:cs="Times New Roman"/>
          <w:color w:val="auto"/>
          <w:lang w:val="en-US" w:eastAsia="zh-CN"/>
        </w:rPr>
        <w:t>信用承诺书</w:t>
      </w:r>
      <w:r>
        <w:rPr>
          <w:rFonts w:hint="eastAsia" w:ascii="华文仿宋" w:hAnsi="华文仿宋" w:cs="Times New Roman"/>
          <w:color w:val="auto"/>
        </w:rPr>
        <w:t>；</w:t>
      </w:r>
    </w:p>
    <w:p w14:paraId="78C52884">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color w:val="auto"/>
          <w:sz w:val="28"/>
          <w:szCs w:val="28"/>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9</w:t>
      </w:r>
      <w:r>
        <w:rPr>
          <w:rFonts w:hint="eastAsia" w:ascii="仿宋" w:hAnsi="仿宋" w:eastAsia="仿宋" w:cs="仿宋"/>
          <w:b/>
          <w:bCs/>
          <w:color w:val="auto"/>
          <w:sz w:val="28"/>
          <w:szCs w:val="28"/>
        </w:rPr>
        <w:t>）</w:t>
      </w:r>
      <w:r>
        <w:rPr>
          <w:rFonts w:hint="eastAsia" w:ascii="仿宋" w:hAnsi="仿宋" w:eastAsia="仿宋" w:cs="仿宋"/>
          <w:b w:val="0"/>
          <w:bCs w:val="0"/>
          <w:color w:val="auto"/>
          <w:sz w:val="28"/>
          <w:szCs w:val="28"/>
        </w:rPr>
        <w:t>本项目不接受联合体谈判</w:t>
      </w:r>
      <w:r>
        <w:rPr>
          <w:rFonts w:hint="eastAsia" w:ascii="仿宋" w:hAnsi="仿宋" w:eastAsia="仿宋" w:cs="仿宋"/>
          <w:b w:val="0"/>
          <w:bCs w:val="0"/>
          <w:color w:val="auto"/>
          <w:sz w:val="28"/>
          <w:szCs w:val="28"/>
          <w:lang w:eastAsia="zh-CN"/>
        </w:rPr>
        <w:t>，不得分包转包</w:t>
      </w:r>
      <w:r>
        <w:rPr>
          <w:rFonts w:hint="eastAsia" w:ascii="仿宋" w:hAnsi="仿宋" w:eastAsia="仿宋" w:cs="仿宋"/>
          <w:b w:val="0"/>
          <w:bCs w:val="0"/>
          <w:color w:val="auto"/>
          <w:sz w:val="28"/>
          <w:szCs w:val="28"/>
        </w:rPr>
        <w:t>；</w:t>
      </w:r>
    </w:p>
    <w:p w14:paraId="4DE0D8AB">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color w:val="auto"/>
          <w:sz w:val="28"/>
          <w:szCs w:val="28"/>
          <w:lang w:val="en-US" w:eastAsia="zh-CN"/>
        </w:rPr>
      </w:pPr>
      <w:r>
        <w:rPr>
          <w:rFonts w:hint="eastAsia" w:ascii="仿宋" w:hAnsi="仿宋" w:eastAsia="仿宋" w:cs="仿宋"/>
          <w:b/>
          <w:bCs/>
          <w:color w:val="auto"/>
          <w:sz w:val="28"/>
          <w:szCs w:val="28"/>
        </w:rPr>
        <w:t>（</w:t>
      </w:r>
      <w:r>
        <w:rPr>
          <w:rFonts w:hint="eastAsia" w:ascii="仿宋" w:hAnsi="仿宋" w:eastAsia="仿宋" w:cs="仿宋"/>
          <w:b/>
          <w:bCs/>
          <w:color w:val="auto"/>
          <w:sz w:val="28"/>
          <w:szCs w:val="28"/>
          <w:lang w:val="en-US" w:eastAsia="zh-CN"/>
        </w:rPr>
        <w:t>10</w:t>
      </w:r>
      <w:r>
        <w:rPr>
          <w:rFonts w:hint="eastAsia" w:ascii="仿宋" w:hAnsi="仿宋" w:eastAsia="仿宋" w:cs="仿宋"/>
          <w:b/>
          <w:bCs/>
          <w:color w:val="auto"/>
          <w:sz w:val="28"/>
          <w:szCs w:val="28"/>
        </w:rPr>
        <w:t>）单位负责人为同一人或存在直接控股、管理关系的不同单位，不得同时参加本项目谈判活动。</w:t>
      </w:r>
    </w:p>
    <w:p w14:paraId="201CB354">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三</w:t>
      </w:r>
      <w:r>
        <w:rPr>
          <w:rFonts w:hint="eastAsia" w:ascii="仿宋" w:hAnsi="仿宋" w:eastAsia="仿宋" w:cs="仿宋"/>
          <w:b/>
          <w:color w:val="auto"/>
          <w:sz w:val="28"/>
          <w:szCs w:val="28"/>
        </w:rPr>
        <w:t>、获取</w:t>
      </w:r>
      <w:r>
        <w:rPr>
          <w:rFonts w:hint="eastAsia" w:ascii="仿宋" w:hAnsi="仿宋" w:eastAsia="仿宋" w:cs="仿宋"/>
          <w:b/>
          <w:color w:val="auto"/>
          <w:sz w:val="28"/>
          <w:szCs w:val="28"/>
          <w:lang w:val="en-US" w:eastAsia="zh-CN"/>
        </w:rPr>
        <w:t>采购文件</w:t>
      </w:r>
    </w:p>
    <w:p w14:paraId="31E2CF5A">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cs="Times New Roman"/>
          <w:color w:val="auto"/>
          <w:lang w:val="en-US" w:eastAsia="zh-CN"/>
        </w:rPr>
      </w:pPr>
      <w:r>
        <w:rPr>
          <w:rFonts w:hint="eastAsia" w:ascii="仿宋" w:hAnsi="仿宋" w:eastAsia="仿宋" w:cs="仿宋"/>
          <w:color w:val="auto"/>
          <w:sz w:val="28"/>
          <w:szCs w:val="28"/>
          <w:highlight w:val="none"/>
        </w:rPr>
        <w:t>1、获取时间：</w:t>
      </w:r>
      <w:r>
        <w:rPr>
          <w:rFonts w:hint="eastAsia" w:ascii="华文仿宋" w:hAnsi="华文仿宋" w:cs="Times New Roman"/>
          <w:color w:val="auto"/>
          <w:highlight w:val="none"/>
        </w:rPr>
        <w:t>202</w:t>
      </w:r>
      <w:r>
        <w:rPr>
          <w:rFonts w:hint="eastAsia" w:ascii="华文仿宋" w:hAnsi="华文仿宋" w:cs="Times New Roman"/>
          <w:color w:val="auto"/>
          <w:highlight w:val="none"/>
          <w:lang w:val="en-US" w:eastAsia="zh-CN"/>
        </w:rPr>
        <w:t>6</w:t>
      </w:r>
      <w:r>
        <w:rPr>
          <w:rFonts w:hint="eastAsia" w:ascii="华文仿宋" w:hAnsi="华文仿宋" w:cs="Times New Roman"/>
          <w:color w:val="auto"/>
          <w:highlight w:val="none"/>
        </w:rPr>
        <w:t>年</w:t>
      </w:r>
      <w:r>
        <w:rPr>
          <w:rFonts w:hint="eastAsia" w:ascii="华文仿宋" w:hAnsi="华文仿宋" w:cs="Times New Roman"/>
          <w:color w:val="auto"/>
          <w:highlight w:val="none"/>
          <w:lang w:val="en-US" w:eastAsia="zh-CN"/>
        </w:rPr>
        <w:t>6</w:t>
      </w:r>
      <w:r>
        <w:rPr>
          <w:rFonts w:hint="eastAsia" w:ascii="华文仿宋" w:hAnsi="华文仿宋" w:cs="Times New Roman"/>
          <w:color w:val="auto"/>
          <w:highlight w:val="none"/>
        </w:rPr>
        <w:t>月</w:t>
      </w:r>
      <w:r>
        <w:rPr>
          <w:rFonts w:hint="eastAsia" w:ascii="华文仿宋" w:hAnsi="华文仿宋" w:cs="Times New Roman"/>
          <w:color w:val="auto"/>
          <w:highlight w:val="none"/>
          <w:lang w:val="en-US" w:eastAsia="zh-CN"/>
        </w:rPr>
        <w:t>26</w:t>
      </w:r>
      <w:r>
        <w:rPr>
          <w:rFonts w:hint="eastAsia" w:ascii="华文仿宋" w:hAnsi="华文仿宋" w:cs="Times New Roman"/>
          <w:color w:val="auto"/>
          <w:highlight w:val="none"/>
        </w:rPr>
        <w:t>日</w:t>
      </w:r>
      <w:r>
        <w:rPr>
          <w:rFonts w:hint="eastAsia" w:ascii="华文仿宋" w:hAnsi="华文仿宋" w:cs="Times New Roman"/>
          <w:color w:val="auto"/>
          <w:highlight w:val="none"/>
          <w:lang w:val="en-US" w:eastAsia="zh-CN"/>
        </w:rPr>
        <w:t>0时</w:t>
      </w:r>
      <w:r>
        <w:rPr>
          <w:rFonts w:hint="eastAsia" w:ascii="华文仿宋" w:hAnsi="华文仿宋" w:cs="Times New Roman"/>
          <w:color w:val="auto"/>
          <w:highlight w:val="none"/>
        </w:rPr>
        <w:t>至202</w:t>
      </w:r>
      <w:r>
        <w:rPr>
          <w:rFonts w:hint="eastAsia" w:ascii="华文仿宋" w:hAnsi="华文仿宋" w:cs="Times New Roman"/>
          <w:color w:val="auto"/>
          <w:highlight w:val="none"/>
          <w:lang w:val="en-US" w:eastAsia="zh-CN"/>
        </w:rPr>
        <w:t>6</w:t>
      </w:r>
      <w:r>
        <w:rPr>
          <w:rFonts w:hint="eastAsia" w:ascii="华文仿宋" w:hAnsi="华文仿宋" w:cs="Times New Roman"/>
          <w:color w:val="auto"/>
          <w:highlight w:val="none"/>
        </w:rPr>
        <w:t>年</w:t>
      </w:r>
      <w:r>
        <w:rPr>
          <w:rFonts w:hint="eastAsia" w:ascii="华文仿宋" w:hAnsi="华文仿宋" w:cs="Times New Roman"/>
          <w:color w:val="auto"/>
          <w:highlight w:val="none"/>
          <w:lang w:val="en-US" w:eastAsia="zh-CN"/>
        </w:rPr>
        <w:t>7月1</w:t>
      </w:r>
      <w:r>
        <w:rPr>
          <w:rFonts w:hint="eastAsia" w:ascii="华文仿宋" w:hAnsi="华文仿宋" w:cs="Times New Roman"/>
          <w:color w:val="auto"/>
          <w:highlight w:val="none"/>
        </w:rPr>
        <w:t>日</w:t>
      </w:r>
      <w:r>
        <w:rPr>
          <w:rFonts w:hint="eastAsia" w:ascii="华文仿宋" w:hAnsi="华文仿宋" w:cs="Times New Roman"/>
          <w:color w:val="auto"/>
          <w:highlight w:val="none"/>
          <w:lang w:val="en-US" w:eastAsia="zh-CN"/>
        </w:rPr>
        <w:t>0时</w:t>
      </w:r>
    </w:p>
    <w:p w14:paraId="62E169A7">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cs="Times New Roman"/>
          <w:color w:val="auto"/>
        </w:rPr>
      </w:pPr>
      <w:r>
        <w:rPr>
          <w:rFonts w:hint="eastAsia" w:ascii="华文仿宋" w:hAnsi="华文仿宋" w:cs="Times New Roman"/>
          <w:color w:val="auto"/>
        </w:rPr>
        <w:t>2、获取</w:t>
      </w:r>
      <w:r>
        <w:rPr>
          <w:rFonts w:hint="eastAsia" w:ascii="华文仿宋" w:hAnsi="华文仿宋" w:cs="Times New Roman"/>
          <w:color w:val="auto"/>
          <w:lang w:eastAsia="zh-CN"/>
        </w:rPr>
        <w:t>方式</w:t>
      </w:r>
      <w:r>
        <w:rPr>
          <w:rFonts w:hint="eastAsia" w:ascii="华文仿宋" w:hAnsi="华文仿宋" w:cs="Times New Roman"/>
          <w:color w:val="auto"/>
        </w:rPr>
        <w:t>：登录全国公共资源交易平台（陕西省·榆林市）（www.sxggzyjy.cn）使用数字认证证书（CA锁）报名后自行下载谈判文件。</w:t>
      </w:r>
    </w:p>
    <w:p w14:paraId="19CE8BE9">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cs="Times New Roman"/>
          <w:color w:val="auto"/>
        </w:rPr>
      </w:pPr>
      <w:r>
        <w:rPr>
          <w:rFonts w:hint="eastAsia" w:ascii="华文仿宋" w:hAnsi="华文仿宋" w:cs="Times New Roman"/>
          <w:color w:val="auto"/>
        </w:rPr>
        <w:t>售价： 免费</w:t>
      </w:r>
    </w:p>
    <w:p w14:paraId="5FFEA158">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b w:val="0"/>
          <w:bCs w:val="0"/>
          <w:color w:val="auto"/>
          <w:sz w:val="28"/>
          <w:szCs w:val="28"/>
        </w:rPr>
      </w:pPr>
      <w:r>
        <w:rPr>
          <w:rFonts w:hint="eastAsia" w:ascii="华文仿宋" w:hAnsi="华文仿宋"/>
          <w:color w:val="auto"/>
        </w:rPr>
        <w:t>注：供应商可登录全国公共资源交易中心平台（陕西省） （http://www.sxggzyjy.cn/）,选择“电子交易平台-陕西政府采购交易系统-陕西省公共资源交易平台-供应商”进行登录，登录后选择“交易乙方”身份进入供应商界面进行报名并免费下载谈判文件。</w:t>
      </w:r>
      <w:r>
        <w:rPr>
          <w:rFonts w:hint="eastAsia" w:ascii="仿宋" w:hAnsi="仿宋" w:eastAsia="仿宋" w:cs="仿宋"/>
          <w:color w:val="auto"/>
        </w:rPr>
        <w:t>未办理陕西省公共资源交易中心CA锁的供应商可到榆林市市民中心</w:t>
      </w:r>
      <w:r>
        <w:rPr>
          <w:rFonts w:hint="eastAsia" w:ascii="仿宋" w:hAnsi="仿宋" w:eastAsia="仿宋" w:cs="仿宋"/>
          <w:color w:val="auto"/>
          <w:lang w:val="en-US" w:eastAsia="zh-CN"/>
        </w:rPr>
        <w:t>三</w:t>
      </w:r>
      <w:r>
        <w:rPr>
          <w:rFonts w:hint="eastAsia" w:ascii="仿宋" w:hAnsi="仿宋" w:eastAsia="仿宋" w:cs="仿宋"/>
          <w:color w:val="auto"/>
        </w:rPr>
        <w:t>楼交易中心窗口办理或西安市高新三路信息港大厦一楼办事大厅，咨询电话0912-3</w:t>
      </w:r>
      <w:r>
        <w:rPr>
          <w:rFonts w:hint="eastAsia" w:ascii="仿宋" w:hAnsi="仿宋" w:eastAsia="仿宋" w:cs="仿宋"/>
          <w:color w:val="auto"/>
          <w:lang w:val="en-US" w:eastAsia="zh-CN"/>
        </w:rPr>
        <w:t>452148</w:t>
      </w:r>
      <w:r>
        <w:rPr>
          <w:rFonts w:hint="eastAsia" w:ascii="仿宋" w:hAnsi="仿宋" w:eastAsia="仿宋" w:cs="仿宋"/>
          <w:color w:val="auto"/>
        </w:rPr>
        <w:t>、029-88661241或4006-369-888（陕西CA联系电话）</w:t>
      </w:r>
      <w:r>
        <w:rPr>
          <w:rFonts w:hint="eastAsia" w:ascii="仿宋" w:hAnsi="仿宋" w:eastAsia="仿宋" w:cs="仿宋"/>
          <w:color w:val="auto"/>
          <w:lang w:eastAsia="zh-CN"/>
        </w:rPr>
        <w:t>，</w:t>
      </w:r>
      <w:r>
        <w:rPr>
          <w:rFonts w:hint="eastAsia" w:ascii="仿宋" w:hAnsi="仿宋" w:eastAsia="仿宋"/>
        </w:rPr>
        <w:t>报名成功与否以平台确认信息为准</w:t>
      </w:r>
      <w:r>
        <w:rPr>
          <w:rFonts w:hint="eastAsia" w:ascii="仿宋" w:hAnsi="仿宋" w:eastAsia="仿宋" w:cs="仿宋"/>
          <w:color w:val="auto"/>
        </w:rPr>
        <w:t>。</w:t>
      </w:r>
    </w:p>
    <w:p w14:paraId="05B34EA9">
      <w:pPr>
        <w:keepNext w:val="0"/>
        <w:keepLines w:val="0"/>
        <w:pageBreakBefore w:val="0"/>
        <w:kinsoku/>
        <w:wordWrap/>
        <w:overflowPunct/>
        <w:topLinePunct w:val="0"/>
        <w:bidi w:val="0"/>
        <w:spacing w:line="480" w:lineRule="exact"/>
        <w:ind w:firstLine="694" w:firstLineChars="247"/>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四、响应文件递交</w:t>
      </w:r>
      <w:r>
        <w:rPr>
          <w:rFonts w:hint="eastAsia" w:ascii="仿宋" w:hAnsi="仿宋" w:eastAsia="仿宋" w:cs="仿宋"/>
          <w:b/>
          <w:bCs/>
          <w:color w:val="auto"/>
          <w:sz w:val="28"/>
          <w:szCs w:val="28"/>
          <w:shd w:val="clear" w:color="auto" w:fill="FFFFFF"/>
          <w:lang w:val="zh-CN"/>
        </w:rPr>
        <w:t>截止时间</w:t>
      </w:r>
      <w:r>
        <w:rPr>
          <w:rFonts w:hint="eastAsia" w:ascii="仿宋" w:hAnsi="仿宋" w:eastAsia="仿宋" w:cs="仿宋"/>
          <w:b/>
          <w:bCs/>
          <w:color w:val="auto"/>
          <w:sz w:val="28"/>
          <w:szCs w:val="28"/>
          <w:shd w:val="clear" w:color="auto" w:fill="FFFFFF"/>
          <w:lang w:val="en-US" w:eastAsia="zh-CN"/>
        </w:rPr>
        <w:t>及</w:t>
      </w:r>
      <w:r>
        <w:rPr>
          <w:rFonts w:hint="eastAsia" w:ascii="仿宋" w:hAnsi="仿宋" w:eastAsia="仿宋" w:cs="仿宋"/>
          <w:b/>
          <w:bCs/>
          <w:color w:val="auto"/>
          <w:sz w:val="28"/>
          <w:szCs w:val="28"/>
          <w:shd w:val="clear" w:color="auto" w:fill="FFFFFF"/>
          <w:lang w:val="zh-CN"/>
        </w:rPr>
        <w:t>开标时间和地点</w:t>
      </w:r>
    </w:p>
    <w:p w14:paraId="5FC4FAEB">
      <w:pPr>
        <w:keepNext w:val="0"/>
        <w:keepLines w:val="0"/>
        <w:pageBreakBefore w:val="0"/>
        <w:kinsoku/>
        <w:wordWrap/>
        <w:overflowPunct/>
        <w:topLinePunct w:val="0"/>
        <w:autoSpaceDE w:val="0"/>
        <w:autoSpaceDN w:val="0"/>
        <w:bidi w:val="0"/>
        <w:adjustRightInd w:val="0"/>
        <w:snapToGrid w:val="0"/>
        <w:spacing w:line="480" w:lineRule="exact"/>
        <w:ind w:firstLine="551" w:firstLineChars="197"/>
        <w:textAlignment w:val="auto"/>
        <w:rPr>
          <w:rFonts w:hint="default" w:ascii="仿宋" w:hAnsi="仿宋" w:eastAsia="仿宋" w:cs="仿宋"/>
          <w:bCs/>
          <w:color w:val="auto"/>
          <w:sz w:val="28"/>
          <w:szCs w:val="28"/>
          <w:highlight w:val="none"/>
          <w:u w:val="single"/>
          <w:lang w:val="en-US"/>
        </w:rPr>
      </w:pPr>
      <w:r>
        <w:rPr>
          <w:rFonts w:hint="eastAsia" w:ascii="华文仿宋" w:hAnsi="华文仿宋" w:cs="华文仿宋"/>
          <w:bCs/>
          <w:color w:val="auto"/>
          <w:highlight w:val="none"/>
          <w:lang w:val="zh-CN"/>
        </w:rPr>
        <w:t>1、响应文件递交截止时间、开标时间</w:t>
      </w:r>
      <w:r>
        <w:rPr>
          <w:rFonts w:hint="eastAsia" w:ascii="华文仿宋" w:hAnsi="华文仿宋" w:eastAsia="华文仿宋" w:cs="华文仿宋"/>
          <w:color w:val="auto"/>
          <w:kern w:val="2"/>
          <w:sz w:val="28"/>
          <w:szCs w:val="28"/>
          <w:lang w:val="zh-CN" w:eastAsia="zh-CN" w:bidi="ar-SA"/>
        </w:rPr>
        <w:t>：</w:t>
      </w:r>
      <w:r>
        <w:rPr>
          <w:rFonts w:hint="eastAsia" w:ascii="华文仿宋" w:hAnsi="华文仿宋" w:eastAsia="华文仿宋" w:cs="华文仿宋"/>
          <w:color w:val="auto"/>
          <w:kern w:val="2"/>
          <w:sz w:val="28"/>
          <w:szCs w:val="28"/>
          <w:highlight w:val="none"/>
          <w:lang w:val="en-US" w:eastAsia="zh-CN" w:bidi="ar-SA"/>
        </w:rPr>
        <w:t>202</w:t>
      </w:r>
      <w:r>
        <w:rPr>
          <w:rFonts w:hint="eastAsia" w:ascii="华文仿宋" w:hAnsi="华文仿宋" w:cs="华文仿宋"/>
          <w:color w:val="auto"/>
          <w:kern w:val="2"/>
          <w:sz w:val="28"/>
          <w:szCs w:val="28"/>
          <w:highlight w:val="none"/>
          <w:lang w:val="en-US" w:eastAsia="zh-CN" w:bidi="ar-SA"/>
        </w:rPr>
        <w:t>6</w:t>
      </w:r>
      <w:r>
        <w:rPr>
          <w:rFonts w:hint="eastAsia" w:ascii="华文仿宋" w:hAnsi="华文仿宋" w:eastAsia="华文仿宋" w:cs="华文仿宋"/>
          <w:color w:val="auto"/>
          <w:kern w:val="2"/>
          <w:sz w:val="28"/>
          <w:szCs w:val="28"/>
          <w:highlight w:val="none"/>
          <w:lang w:val="en-US" w:eastAsia="zh-CN" w:bidi="ar-SA"/>
        </w:rPr>
        <w:t>年</w:t>
      </w:r>
      <w:r>
        <w:rPr>
          <w:rFonts w:hint="eastAsia" w:ascii="华文仿宋" w:hAnsi="华文仿宋" w:cs="华文仿宋"/>
          <w:color w:val="auto"/>
          <w:kern w:val="2"/>
          <w:sz w:val="28"/>
          <w:szCs w:val="28"/>
          <w:highlight w:val="none"/>
          <w:lang w:val="en-US" w:eastAsia="zh-CN" w:bidi="ar-SA"/>
        </w:rPr>
        <w:t>7</w:t>
      </w:r>
      <w:r>
        <w:rPr>
          <w:rFonts w:hint="eastAsia" w:ascii="华文仿宋" w:hAnsi="华文仿宋" w:eastAsia="华文仿宋" w:cs="华文仿宋"/>
          <w:color w:val="auto"/>
          <w:kern w:val="2"/>
          <w:sz w:val="28"/>
          <w:szCs w:val="28"/>
          <w:highlight w:val="none"/>
          <w:lang w:val="en-US" w:eastAsia="zh-CN" w:bidi="ar-SA"/>
        </w:rPr>
        <w:t>月</w:t>
      </w:r>
      <w:r>
        <w:rPr>
          <w:rFonts w:hint="eastAsia" w:ascii="华文仿宋" w:hAnsi="华文仿宋" w:cs="华文仿宋"/>
          <w:color w:val="auto"/>
          <w:kern w:val="2"/>
          <w:sz w:val="28"/>
          <w:szCs w:val="28"/>
          <w:highlight w:val="none"/>
          <w:lang w:val="en-US" w:eastAsia="zh-CN" w:bidi="ar-SA"/>
        </w:rPr>
        <w:t>6</w:t>
      </w:r>
      <w:r>
        <w:rPr>
          <w:rFonts w:hint="eastAsia" w:ascii="华文仿宋" w:hAnsi="华文仿宋" w:eastAsia="华文仿宋" w:cs="华文仿宋"/>
          <w:color w:val="auto"/>
          <w:kern w:val="2"/>
          <w:sz w:val="28"/>
          <w:szCs w:val="28"/>
          <w:highlight w:val="none"/>
          <w:lang w:val="en-US" w:eastAsia="zh-CN" w:bidi="ar-SA"/>
        </w:rPr>
        <w:t>日</w:t>
      </w:r>
      <w:r>
        <w:rPr>
          <w:rFonts w:hint="eastAsia" w:ascii="华文仿宋" w:hAnsi="华文仿宋" w:cs="华文仿宋"/>
          <w:color w:val="auto"/>
          <w:kern w:val="2"/>
          <w:sz w:val="28"/>
          <w:szCs w:val="28"/>
          <w:highlight w:val="none"/>
          <w:lang w:val="en-US" w:eastAsia="zh-CN" w:bidi="ar-SA"/>
        </w:rPr>
        <w:t>14点</w:t>
      </w:r>
      <w:r>
        <w:rPr>
          <w:rFonts w:hint="eastAsia" w:ascii="华文仿宋" w:hAnsi="华文仿宋" w:eastAsia="华文仿宋" w:cs="华文仿宋"/>
          <w:color w:val="auto"/>
          <w:kern w:val="2"/>
          <w:sz w:val="28"/>
          <w:szCs w:val="28"/>
          <w:highlight w:val="none"/>
          <w:lang w:val="en-US" w:eastAsia="zh-CN" w:bidi="ar-SA"/>
        </w:rPr>
        <w:t>30</w:t>
      </w:r>
      <w:r>
        <w:rPr>
          <w:rFonts w:hint="eastAsia" w:ascii="华文仿宋" w:hAnsi="华文仿宋" w:cs="华文仿宋"/>
          <w:color w:val="auto"/>
          <w:kern w:val="2"/>
          <w:sz w:val="28"/>
          <w:szCs w:val="28"/>
          <w:highlight w:val="none"/>
          <w:lang w:val="en-US" w:eastAsia="zh-CN" w:bidi="ar-SA"/>
        </w:rPr>
        <w:t>分</w:t>
      </w:r>
    </w:p>
    <w:p w14:paraId="3B95439A">
      <w:pPr>
        <w:spacing w:line="460" w:lineRule="exact"/>
        <w:ind w:firstLine="560" w:firstLineChars="200"/>
        <w:jc w:val="left"/>
        <w:rPr>
          <w:rFonts w:hint="default" w:ascii="仿宋" w:hAnsi="仿宋" w:eastAsia="仿宋" w:cs="仿宋"/>
          <w:bCs/>
          <w:color w:val="auto"/>
          <w:sz w:val="28"/>
          <w:szCs w:val="28"/>
          <w:lang w:val="en-US" w:eastAsia="zh-CN"/>
        </w:rPr>
      </w:pPr>
      <w:r>
        <w:rPr>
          <w:rFonts w:hint="eastAsia" w:ascii="仿宋" w:hAnsi="仿宋" w:eastAsia="仿宋" w:cs="仿宋"/>
          <w:bCs/>
          <w:color w:val="auto"/>
          <w:sz w:val="28"/>
          <w:szCs w:val="28"/>
          <w:lang w:val="zh-CN"/>
        </w:rPr>
        <w:t>2、响应文件递交地点、</w:t>
      </w:r>
      <w:r>
        <w:rPr>
          <w:rFonts w:hint="eastAsia" w:ascii="仿宋" w:hAnsi="仿宋" w:eastAsia="仿宋" w:cs="仿宋"/>
          <w:bCs/>
          <w:color w:val="auto"/>
          <w:sz w:val="28"/>
          <w:szCs w:val="28"/>
          <w:lang w:val="en-US" w:eastAsia="zh-CN"/>
        </w:rPr>
        <w:t>开标地点</w:t>
      </w:r>
      <w:r>
        <w:rPr>
          <w:rFonts w:hint="eastAsia" w:ascii="仿宋" w:hAnsi="仿宋" w:eastAsia="仿宋" w:cs="仿宋"/>
          <w:bCs/>
          <w:color w:val="auto"/>
          <w:sz w:val="28"/>
          <w:szCs w:val="28"/>
          <w:lang w:val="zh-CN"/>
        </w:rPr>
        <w:t>：府谷县</w:t>
      </w:r>
      <w:r>
        <w:rPr>
          <w:rFonts w:hint="eastAsia" w:ascii="仿宋" w:hAnsi="仿宋" w:eastAsia="仿宋" w:cs="仿宋"/>
          <w:bCs/>
          <w:color w:val="auto"/>
          <w:sz w:val="28"/>
          <w:szCs w:val="28"/>
          <w:lang w:val="en-US" w:eastAsia="zh-CN"/>
        </w:rPr>
        <w:t>新区亿融国际酒店四楼小会议室</w:t>
      </w:r>
    </w:p>
    <w:p w14:paraId="2B09E0CB">
      <w:pPr>
        <w:pStyle w:val="2"/>
        <w:keepNext w:val="0"/>
        <w:keepLines w:val="0"/>
        <w:pageBreakBefore w:val="0"/>
        <w:numPr>
          <w:ilvl w:val="0"/>
          <w:numId w:val="0"/>
        </w:numPr>
        <w:tabs>
          <w:tab w:val="left" w:pos="5148"/>
        </w:tabs>
        <w:kinsoku/>
        <w:wordWrap/>
        <w:overflowPunct/>
        <w:topLinePunct w:val="0"/>
        <w:bidi w:val="0"/>
        <w:spacing w:line="480" w:lineRule="exact"/>
        <w:ind w:firstLine="560" w:firstLineChars="200"/>
        <w:textAlignment w:val="auto"/>
        <w:rPr>
          <w:rFonts w:hint="eastAsia" w:ascii="华文仿宋" w:hAnsi="华文仿宋" w:cs="华文仿宋"/>
          <w:color w:val="auto"/>
          <w:lang w:val="en-US" w:eastAsia="zh-CN"/>
        </w:rPr>
      </w:pPr>
      <w:r>
        <w:rPr>
          <w:rFonts w:hint="eastAsia" w:ascii="华文仿宋" w:hAnsi="华文仿宋" w:eastAsia="华文仿宋" w:cs="Times New Roman"/>
          <w:color w:val="auto"/>
          <w:kern w:val="2"/>
          <w:sz w:val="28"/>
          <w:szCs w:val="28"/>
          <w:lang w:val="en-US" w:eastAsia="zh-CN" w:bidi="ar-SA"/>
        </w:rPr>
        <w:t>3、</w:t>
      </w:r>
      <w:r>
        <w:rPr>
          <w:rFonts w:hint="eastAsia" w:ascii="仿宋" w:hAnsi="仿宋" w:eastAsia="仿宋" w:cs="华文仿宋"/>
        </w:rPr>
        <w:t>法定代表人递交时须持本人身份证明（如法人证、营业执照或其他合法有效的登记证明材料等）和本人身份证原件及复印件（加盖公章）；授权委托人递交时须持本人身份证原件及复印件（加盖公章）、法人身份证复印件（加盖公章）、授权委托书、被授权人必须在供应商提供的社保机构出具的202</w:t>
      </w:r>
      <w:r>
        <w:rPr>
          <w:rFonts w:hint="eastAsia" w:ascii="仿宋" w:hAnsi="仿宋" w:eastAsia="仿宋" w:cs="华文仿宋"/>
          <w:lang w:val="en-US" w:eastAsia="zh-CN"/>
        </w:rPr>
        <w:t>6</w:t>
      </w:r>
      <w:r>
        <w:rPr>
          <w:rFonts w:hint="eastAsia" w:ascii="仿宋" w:hAnsi="仿宋" w:eastAsia="仿宋" w:cs="华文仿宋"/>
        </w:rPr>
        <w:t>年</w:t>
      </w:r>
      <w:r>
        <w:rPr>
          <w:rFonts w:hint="eastAsia" w:ascii="仿宋" w:hAnsi="仿宋" w:eastAsia="仿宋" w:cs="华文仿宋"/>
          <w:lang w:val="en-US" w:eastAsia="zh-CN"/>
        </w:rPr>
        <w:t>4月、5月或6月</w:t>
      </w:r>
      <w:r>
        <w:rPr>
          <w:rFonts w:hint="eastAsia" w:ascii="仿宋" w:hAnsi="仿宋" w:eastAsia="仿宋" w:cs="华文仿宋"/>
        </w:rPr>
        <w:t>内任意1个月的社保缴费名单中（五险一金其中一项即可，应可查询）</w:t>
      </w:r>
      <w:r>
        <w:rPr>
          <w:rFonts w:hint="eastAsia" w:ascii="仿宋" w:hAnsi="仿宋" w:eastAsia="仿宋" w:cs="仿宋"/>
          <w:sz w:val="28"/>
          <w:szCs w:val="28"/>
        </w:rPr>
        <w:t>或提供被委托人和供应商签订的劳务合同</w:t>
      </w:r>
      <w:r>
        <w:rPr>
          <w:rFonts w:hint="eastAsia" w:ascii="仿宋" w:hAnsi="仿宋" w:eastAsia="仿宋" w:cs="华文仿宋"/>
        </w:rPr>
        <w:t>；自然人递交的，提供身份证原件及复印件。</w:t>
      </w:r>
    </w:p>
    <w:p w14:paraId="2440D4C6">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eastAsia="华文仿宋" w:cs="Times New Roman"/>
          <w:color w:val="auto"/>
          <w:kern w:val="2"/>
          <w:sz w:val="28"/>
          <w:szCs w:val="28"/>
          <w:lang w:val="zh-CN" w:eastAsia="zh-CN" w:bidi="ar-SA"/>
        </w:rPr>
      </w:pPr>
      <w:r>
        <w:rPr>
          <w:rFonts w:hint="eastAsia" w:ascii="华文仿宋" w:hAnsi="华文仿宋" w:eastAsia="华文仿宋" w:cs="Times New Roman"/>
          <w:color w:val="auto"/>
          <w:kern w:val="2"/>
          <w:sz w:val="28"/>
          <w:szCs w:val="28"/>
          <w:lang w:val="zh-CN" w:eastAsia="zh-CN" w:bidi="ar-SA"/>
        </w:rPr>
        <w:t>4、</w:t>
      </w:r>
      <w:r>
        <w:rPr>
          <w:rFonts w:hint="eastAsia" w:ascii="仿宋" w:hAnsi="仿宋" w:eastAsia="仿宋" w:cs="华文仿宋"/>
        </w:rPr>
        <w:t>逾期送达响应文件的，采购人不予受理。</w:t>
      </w:r>
    </w:p>
    <w:p w14:paraId="26D7DBAB">
      <w:pPr>
        <w:keepNext w:val="0"/>
        <w:keepLines w:val="0"/>
        <w:pageBreakBefore w:val="0"/>
        <w:kinsoku/>
        <w:wordWrap/>
        <w:overflowPunct/>
        <w:topLinePunct w:val="0"/>
        <w:bidi w:val="0"/>
        <w:spacing w:line="480" w:lineRule="exact"/>
        <w:ind w:firstLine="562" w:firstLineChars="200"/>
        <w:textAlignment w:val="auto"/>
        <w:rPr>
          <w:rFonts w:hint="eastAsia" w:ascii="华文仿宋" w:hAnsi="华文仿宋" w:eastAsia="华文仿宋" w:cs="Times New Roman"/>
          <w:b/>
          <w:bCs/>
          <w:color w:val="auto"/>
          <w:kern w:val="2"/>
          <w:sz w:val="28"/>
          <w:szCs w:val="28"/>
          <w:lang w:val="en-US" w:eastAsia="zh-CN" w:bidi="ar-SA"/>
        </w:rPr>
      </w:pPr>
      <w:r>
        <w:rPr>
          <w:rFonts w:hint="eastAsia" w:ascii="华文仿宋" w:hAnsi="华文仿宋" w:eastAsia="华文仿宋" w:cs="Times New Roman"/>
          <w:b/>
          <w:bCs/>
          <w:color w:val="auto"/>
          <w:kern w:val="2"/>
          <w:sz w:val="28"/>
          <w:szCs w:val="28"/>
          <w:lang w:val="en-US" w:eastAsia="zh-CN" w:bidi="ar-SA"/>
        </w:rPr>
        <w:t>五、公告期限</w:t>
      </w:r>
    </w:p>
    <w:p w14:paraId="206C6B9D">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eastAsia="华文仿宋" w:cs="Times New Roman"/>
          <w:color w:val="auto"/>
          <w:kern w:val="2"/>
          <w:sz w:val="28"/>
          <w:szCs w:val="28"/>
          <w:lang w:val="en-US" w:eastAsia="zh-CN" w:bidi="ar-SA"/>
        </w:rPr>
      </w:pPr>
      <w:r>
        <w:rPr>
          <w:rFonts w:hint="eastAsia" w:ascii="华文仿宋" w:hAnsi="华文仿宋" w:eastAsia="华文仿宋" w:cs="Times New Roman"/>
          <w:color w:val="auto"/>
          <w:kern w:val="2"/>
          <w:sz w:val="28"/>
          <w:szCs w:val="28"/>
          <w:lang w:val="en-US" w:eastAsia="zh-CN" w:bidi="ar-SA"/>
        </w:rPr>
        <w:t>本公告在《陕西省政府采购网》《陕西省公共资源交易平台》媒介发布，自本公告发布之日起3个工作日。</w:t>
      </w:r>
    </w:p>
    <w:p w14:paraId="41707BE8">
      <w:pPr>
        <w:keepNext w:val="0"/>
        <w:keepLines w:val="0"/>
        <w:pageBreakBefore w:val="0"/>
        <w:numPr>
          <w:ilvl w:val="0"/>
          <w:numId w:val="2"/>
        </w:numPr>
        <w:kinsoku/>
        <w:wordWrap/>
        <w:overflowPunct/>
        <w:topLinePunct w:val="0"/>
        <w:bidi w:val="0"/>
        <w:spacing w:line="480" w:lineRule="exact"/>
        <w:ind w:firstLine="694" w:firstLineChars="247"/>
        <w:textAlignment w:val="auto"/>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shd w:val="clear" w:color="auto" w:fill="FFFFFF"/>
        </w:rPr>
        <w:t>其他补充事宜</w:t>
      </w:r>
    </w:p>
    <w:p w14:paraId="0520FD61">
      <w:pPr>
        <w:keepNext w:val="0"/>
        <w:keepLines w:val="0"/>
        <w:pageBreakBefore w:val="0"/>
        <w:kinsoku/>
        <w:wordWrap/>
        <w:overflowPunct/>
        <w:topLinePunct w:val="0"/>
        <w:bidi w:val="0"/>
        <w:spacing w:line="480" w:lineRule="exact"/>
        <w:ind w:firstLine="560" w:firstLineChars="200"/>
        <w:textAlignment w:val="auto"/>
        <w:rPr>
          <w:rFonts w:ascii="仿宋" w:hAnsi="仿宋" w:eastAsia="仿宋" w:cs="仿宋"/>
          <w:color w:val="auto"/>
        </w:rPr>
      </w:pPr>
      <w:r>
        <w:rPr>
          <w:rFonts w:hint="eastAsia" w:ascii="仿宋" w:hAnsi="仿宋" w:eastAsia="仿宋" w:cs="仿宋"/>
          <w:color w:val="auto"/>
        </w:rPr>
        <w:t>1、供应商下载文件后，按照陕西省财政厅《关于政府采购投标人注册登记有关事项的通知》要求，通过陕西省政府采购网注册登记加入陕西省政府采购供应商库。</w:t>
      </w:r>
    </w:p>
    <w:p w14:paraId="11406ACB">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rPr>
      </w:pPr>
      <w:r>
        <w:rPr>
          <w:rFonts w:hint="eastAsia" w:ascii="仿宋" w:hAnsi="仿宋" w:eastAsia="仿宋" w:cs="仿宋"/>
          <w:color w:val="auto"/>
        </w:rPr>
        <w:t>2、供应商初次使用交易平台，须先完成诚信入库登记、数字认证证书（CA锁）认证及企业信息绑定。</w:t>
      </w:r>
    </w:p>
    <w:p w14:paraId="597C35F8">
      <w:pPr>
        <w:spacing w:line="460" w:lineRule="exact"/>
        <w:ind w:firstLine="560" w:firstLineChars="200"/>
        <w:rPr>
          <w:rFonts w:hint="eastAsia" w:ascii="仿宋" w:hAnsi="仿宋" w:eastAsia="仿宋"/>
        </w:rPr>
      </w:pPr>
      <w:r>
        <w:rPr>
          <w:rFonts w:hint="eastAsia" w:ascii="仿宋" w:hAnsi="仿宋" w:eastAsia="仿宋"/>
          <w:lang w:val="en-US" w:eastAsia="zh-CN"/>
        </w:rPr>
        <w:t>3</w:t>
      </w:r>
      <w:r>
        <w:rPr>
          <w:rFonts w:hint="eastAsia" w:ascii="仿宋" w:hAnsi="仿宋" w:eastAsia="仿宋"/>
        </w:rPr>
        <w:t>、各供应商应密切关注《陕西省政府采购网》《陕西省公共资源交易平台》发布</w:t>
      </w:r>
      <w:r>
        <w:rPr>
          <w:rFonts w:ascii="仿宋" w:hAnsi="仿宋" w:eastAsia="仿宋"/>
        </w:rPr>
        <w:t>的</w:t>
      </w:r>
      <w:r>
        <w:rPr>
          <w:rFonts w:hint="eastAsia" w:ascii="仿宋" w:hAnsi="仿宋" w:eastAsia="仿宋"/>
        </w:rPr>
        <w:t>变更公告。</w:t>
      </w:r>
    </w:p>
    <w:p w14:paraId="6953130C">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七、对本次采购提出询问，请按以下方式联系</w:t>
      </w:r>
    </w:p>
    <w:p w14:paraId="7774FC2C">
      <w:pPr>
        <w:pStyle w:val="2"/>
        <w:keepNext w:val="0"/>
        <w:keepLines w:val="0"/>
        <w:pageBreakBefore w:val="0"/>
        <w:kinsoku/>
        <w:wordWrap/>
        <w:overflowPunct/>
        <w:topLinePunct w:val="0"/>
        <w:bidi w:val="0"/>
        <w:spacing w:line="480" w:lineRule="exact"/>
        <w:ind w:left="0" w:leftChars="0"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1、采购人信息</w:t>
      </w:r>
    </w:p>
    <w:p w14:paraId="2A7ED406">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名称：中国共产党府谷县纪律检查委员会</w:t>
      </w:r>
    </w:p>
    <w:p w14:paraId="7FA10CF7">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地址：府谷县金世纪综合服务大楼东辅楼前排</w:t>
      </w:r>
    </w:p>
    <w:p w14:paraId="35016990">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联系人：韩先生</w:t>
      </w:r>
    </w:p>
    <w:p w14:paraId="487D381C">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联系电话：13992269090</w:t>
      </w:r>
    </w:p>
    <w:p w14:paraId="6984437B">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2、采购代理机构信息</w:t>
      </w:r>
    </w:p>
    <w:p w14:paraId="56EA3C94">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名称：府谷县政府投资和采购服务中心</w:t>
      </w:r>
    </w:p>
    <w:p w14:paraId="1D5089CD">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地址：府谷县财税中心11楼</w:t>
      </w:r>
    </w:p>
    <w:p w14:paraId="5A2A796D">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联系人：高工</w:t>
      </w:r>
    </w:p>
    <w:p w14:paraId="7CF457FF">
      <w:pPr>
        <w:keepNext w:val="0"/>
        <w:keepLines w:val="0"/>
        <w:pageBreakBefore w:val="0"/>
        <w:kinsoku/>
        <w:wordWrap/>
        <w:overflowPunct/>
        <w:topLinePunct w:val="0"/>
        <w:bidi w:val="0"/>
        <w:spacing w:line="480" w:lineRule="exact"/>
        <w:ind w:firstLine="560" w:firstLineChars="200"/>
        <w:textAlignment w:val="auto"/>
        <w:rPr>
          <w:rFonts w:hint="default"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联系电话：13488346234</w:t>
      </w:r>
    </w:p>
    <w:p w14:paraId="5EB8F9CA">
      <w:pPr>
        <w:keepNext w:val="0"/>
        <w:keepLines w:val="0"/>
        <w:pageBreakBefore w:val="0"/>
        <w:kinsoku/>
        <w:wordWrap/>
        <w:overflowPunct/>
        <w:topLinePunct w:val="0"/>
        <w:autoSpaceDE w:val="0"/>
        <w:autoSpaceDN w:val="0"/>
        <w:bidi w:val="0"/>
        <w:adjustRightInd w:val="0"/>
        <w:snapToGrid w:val="0"/>
        <w:spacing w:line="480" w:lineRule="exact"/>
        <w:ind w:right="564"/>
        <w:jc w:val="right"/>
        <w:textAlignment w:val="auto"/>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府谷县政府投资和采购服务中心</w:t>
      </w:r>
    </w:p>
    <w:p w14:paraId="4CEE9A6A">
      <w:pPr>
        <w:keepNext w:val="0"/>
        <w:keepLines w:val="0"/>
        <w:pageBreakBefore w:val="0"/>
        <w:kinsoku/>
        <w:wordWrap/>
        <w:overflowPunct/>
        <w:topLinePunct w:val="0"/>
        <w:autoSpaceDE w:val="0"/>
        <w:autoSpaceDN w:val="0"/>
        <w:bidi w:val="0"/>
        <w:adjustRightInd w:val="0"/>
        <w:snapToGrid w:val="0"/>
        <w:spacing w:line="480" w:lineRule="exact"/>
        <w:ind w:right="564"/>
        <w:jc w:val="right"/>
        <w:textAlignment w:val="auto"/>
        <w:rPr>
          <w:rFonts w:hint="eastAsia" w:ascii="仿宋" w:hAnsi="仿宋" w:eastAsia="仿宋" w:cs="仿宋"/>
          <w:bCs/>
          <w:color w:val="auto"/>
          <w:sz w:val="28"/>
          <w:szCs w:val="28"/>
          <w:lang w:val="zh-CN"/>
        </w:rPr>
      </w:pPr>
      <w:r>
        <w:rPr>
          <w:rFonts w:hint="eastAsia" w:ascii="仿宋" w:hAnsi="仿宋" w:eastAsia="仿宋" w:cs="仿宋"/>
          <w:bCs/>
          <w:color w:val="auto"/>
          <w:sz w:val="28"/>
          <w:szCs w:val="28"/>
          <w:lang w:val="zh-CN"/>
        </w:rPr>
        <w:t xml:space="preserve">                                    </w:t>
      </w:r>
      <w:r>
        <w:rPr>
          <w:rFonts w:hint="eastAsia" w:ascii="仿宋" w:hAnsi="仿宋" w:eastAsia="仿宋" w:cs="仿宋"/>
          <w:bCs/>
          <w:color w:val="auto"/>
          <w:sz w:val="28"/>
          <w:szCs w:val="28"/>
          <w:lang w:val="en-US" w:eastAsia="zh-CN"/>
        </w:rPr>
        <w:t>2026</w:t>
      </w:r>
      <w:r>
        <w:rPr>
          <w:rFonts w:hint="eastAsia" w:ascii="仿宋" w:hAnsi="仿宋" w:eastAsia="仿宋" w:cs="仿宋"/>
          <w:bCs/>
          <w:color w:val="auto"/>
          <w:sz w:val="28"/>
          <w:szCs w:val="28"/>
          <w:lang w:val="zh-CN"/>
        </w:rPr>
        <w:t>年</w:t>
      </w:r>
      <w:r>
        <w:rPr>
          <w:rFonts w:hint="eastAsia" w:ascii="仿宋" w:hAnsi="仿宋" w:eastAsia="仿宋" w:cs="仿宋"/>
          <w:bCs/>
          <w:color w:val="auto"/>
          <w:sz w:val="28"/>
          <w:szCs w:val="28"/>
          <w:lang w:val="en-US" w:eastAsia="zh-CN"/>
        </w:rPr>
        <w:t>6</w:t>
      </w:r>
      <w:r>
        <w:rPr>
          <w:rFonts w:hint="eastAsia" w:ascii="仿宋" w:hAnsi="仿宋" w:eastAsia="仿宋" w:cs="仿宋"/>
          <w:bCs/>
          <w:color w:val="auto"/>
          <w:sz w:val="28"/>
          <w:szCs w:val="28"/>
          <w:lang w:val="zh-CN"/>
        </w:rPr>
        <w:t>月</w:t>
      </w:r>
      <w:r>
        <w:rPr>
          <w:rFonts w:hint="eastAsia" w:ascii="仿宋" w:hAnsi="仿宋" w:eastAsia="仿宋" w:cs="仿宋"/>
          <w:bCs/>
          <w:color w:val="auto"/>
          <w:sz w:val="28"/>
          <w:szCs w:val="28"/>
          <w:lang w:val="en-US" w:eastAsia="zh-CN"/>
        </w:rPr>
        <w:t>25</w:t>
      </w:r>
      <w:r>
        <w:rPr>
          <w:rFonts w:hint="eastAsia" w:ascii="仿宋" w:hAnsi="仿宋" w:eastAsia="仿宋" w:cs="仿宋"/>
          <w:bCs/>
          <w:color w:val="auto"/>
          <w:sz w:val="28"/>
          <w:szCs w:val="28"/>
          <w:lang w:val="zh-CN"/>
        </w:rPr>
        <w:t>日</w:t>
      </w:r>
    </w:p>
    <w:p w14:paraId="7470A701">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KSOF0B7949D1">
    <w:panose1 w:val="02010609060101010101"/>
    <w:charset w:val="86"/>
    <w:family w:val="auto"/>
    <w:pitch w:val="default"/>
    <w:sig w:usb0="00000001" w:usb1="00000000" w:usb2="00000000" w:usb3="00000000" w:csb0="00040001" w:csb1="00000000"/>
  </w:font>
  <w:font w:name="KSOF0B79BE30">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A9C12"/>
    <w:multiLevelType w:val="singleLevel"/>
    <w:tmpl w:val="D78A9C12"/>
    <w:lvl w:ilvl="0" w:tentative="0">
      <w:start w:val="6"/>
      <w:numFmt w:val="chineseCounting"/>
      <w:suff w:val="nothing"/>
      <w:lvlText w:val="%1、"/>
      <w:lvlJc w:val="left"/>
      <w:rPr>
        <w:rFonts w:hint="eastAsia"/>
        <w:b/>
        <w:bCs/>
      </w:rPr>
    </w:lvl>
  </w:abstractNum>
  <w:abstractNum w:abstractNumId="1">
    <w:nsid w:val="E564BE0E"/>
    <w:multiLevelType w:val="singleLevel"/>
    <w:tmpl w:val="E564BE0E"/>
    <w:lvl w:ilvl="0" w:tentative="0">
      <w:start w:val="7"/>
      <w:numFmt w:val="decimal"/>
      <w:suff w:val="nothing"/>
      <w:lvlText w:val="%1、"/>
      <w:lvlJc w:val="left"/>
      <w:rPr>
        <w:rFonts w:hint="default"/>
        <w:b/>
        <w:bC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DE400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Times New Roman"/>
      <w:kern w:val="2"/>
      <w:sz w:val="28"/>
      <w:szCs w:val="28"/>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pPr>
  </w:style>
  <w:style w:type="paragraph" w:customStyle="1" w:styleId="5">
    <w:name w:val="※正文（缩进4）"/>
    <w:basedOn w:val="1"/>
    <w:qFormat/>
    <w:uiPriority w:val="0"/>
    <w:pPr>
      <w:wordWrap w:val="0"/>
      <w:ind w:firstLine="400" w:firstLineChars="400"/>
    </w:pPr>
  </w:style>
  <w:style w:type="paragraph" w:customStyle="1" w:styleId="6">
    <w:name w:val="正文缩进1"/>
    <w:basedOn w:val="1"/>
    <w:qFormat/>
    <w:uiPriority w:val="0"/>
    <w:pPr>
      <w:widowControl w:val="0"/>
      <w:spacing w:line="324" w:lineRule="auto"/>
      <w:ind w:firstLine="420" w:firstLineChars="200"/>
    </w:pPr>
    <w:rPr>
      <w:rFonts w:ascii="Times New Roman" w:hAnsi="Times New Roman" w:eastAsia="宋体"/>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2026-06-25T02:49:19Z</dcterms:created>
  <dc:creator>Administrator</dc:creator>
  <cp:lastModifiedBy>隐宇随</cp:lastModifiedBy>
  <dcterms:modified xsi:type="dcterms:W3CDTF">2026-06-25T02:49:21Z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eyJoZGlkIjoiMzVmNWVlNmNmYmJhZTg1NDY2MjI3ZmRiNDdiYTMwZmEiLCJ1c2VySWQiOiI3MDI0ODcwMzcifQ==</vt:lpwstr>
  </property>
  <property fmtid="{D5CDD505-2E9C-101B-9397-08002B2CF9AE}" pid="4" name="ICV">
    <vt:lpwstr>B7123AF413D54025A0B5CBD2C0EC2216_12</vt:lpwstr>
  </property>
</Properties>
</file>