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2CAA6" w14:textId="003A7283" w:rsidR="00343751" w:rsidRDefault="00343751" w:rsidP="00343751">
      <w:pPr>
        <w:pStyle w:val="null3"/>
        <w:widowControl w:val="0"/>
        <w:spacing w:line="360" w:lineRule="auto"/>
        <w:jc w:val="center"/>
        <w:outlineLvl w:val="2"/>
        <w:rPr>
          <w:rFonts w:ascii="宋体" w:eastAsia="宋体" w:hAnsi="宋体" w:hint="eastAsia"/>
          <w:sz w:val="24"/>
          <w:szCs w:val="24"/>
          <w:lang w:eastAsia="zh-CN"/>
        </w:rPr>
      </w:pPr>
      <w:r>
        <w:rPr>
          <w:rFonts w:ascii="宋体" w:eastAsia="宋体" w:hAnsi="宋体" w:cs="仿宋_GB2312" w:hint="eastAsia"/>
          <w:b/>
          <w:sz w:val="24"/>
          <w:szCs w:val="24"/>
          <w:lang w:eastAsia="zh-CN"/>
        </w:rPr>
        <w:t>采购需求</w:t>
      </w:r>
    </w:p>
    <w:p w14:paraId="315517A6" w14:textId="77777777" w:rsidR="00343751" w:rsidRDefault="00343751" w:rsidP="00343751">
      <w:pPr>
        <w:pStyle w:val="null3"/>
        <w:widowControl w:val="0"/>
        <w:spacing w:line="360" w:lineRule="auto"/>
        <w:rPr>
          <w:rFonts w:ascii="宋体" w:eastAsia="宋体" w:hAnsi="宋体"/>
          <w:sz w:val="24"/>
          <w:szCs w:val="24"/>
        </w:rPr>
      </w:pPr>
      <w:r>
        <w:rPr>
          <w:rFonts w:ascii="宋体" w:eastAsia="宋体" w:hAnsi="宋体" w:cs="仿宋_GB2312"/>
          <w:sz w:val="24"/>
          <w:szCs w:val="24"/>
        </w:rPr>
        <w:t>采购包1：</w:t>
      </w:r>
    </w:p>
    <w:p w14:paraId="287910E0" w14:textId="77777777" w:rsidR="00343751" w:rsidRDefault="00343751" w:rsidP="00343751">
      <w:r>
        <w:rPr>
          <w:rFonts w:ascii="宋体" w:eastAsia="宋体" w:hAnsi="宋体" w:cs="仿宋_GB2312"/>
          <w:sz w:val="24"/>
        </w:rPr>
        <w:t>标的名称：智慧水利AI大模型二次开发平台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4"/>
        <w:gridCol w:w="443"/>
        <w:gridCol w:w="7419"/>
      </w:tblGrid>
      <w:tr w:rsidR="00343751" w14:paraId="180080F3" w14:textId="77777777" w:rsidTr="00865B66">
        <w:tc>
          <w:tcPr>
            <w:tcW w:w="573" w:type="dxa"/>
          </w:tcPr>
          <w:p w14:paraId="4789257C" w14:textId="77777777" w:rsidR="00343751" w:rsidRDefault="00343751" w:rsidP="00865B66">
            <w:pPr>
              <w:pStyle w:val="null3"/>
              <w:widowControl w:val="0"/>
              <w:spacing w:line="360" w:lineRule="auto"/>
              <w:rPr>
                <w:rFonts w:ascii="宋体" w:eastAsia="宋体" w:hAnsi="宋体"/>
                <w:sz w:val="24"/>
                <w:szCs w:val="24"/>
              </w:rPr>
            </w:pPr>
            <w:r>
              <w:rPr>
                <w:rFonts w:ascii="宋体" w:eastAsia="宋体" w:hAnsi="宋体" w:cs="仿宋_GB2312"/>
                <w:sz w:val="24"/>
                <w:szCs w:val="24"/>
              </w:rPr>
              <w:t>序号</w:t>
            </w:r>
          </w:p>
        </w:tc>
        <w:tc>
          <w:tcPr>
            <w:tcW w:w="668" w:type="dxa"/>
          </w:tcPr>
          <w:p w14:paraId="736FE427" w14:textId="77777777" w:rsidR="00343751" w:rsidRDefault="00343751" w:rsidP="00865B66">
            <w:pPr>
              <w:pStyle w:val="null3"/>
              <w:widowControl w:val="0"/>
              <w:spacing w:line="360" w:lineRule="auto"/>
              <w:rPr>
                <w:rFonts w:ascii="宋体" w:eastAsia="宋体" w:hAnsi="宋体"/>
                <w:sz w:val="24"/>
                <w:szCs w:val="24"/>
              </w:rPr>
            </w:pPr>
            <w:r>
              <w:rPr>
                <w:rFonts w:ascii="宋体" w:eastAsia="宋体" w:hAnsi="宋体" w:cs="仿宋_GB2312"/>
                <w:sz w:val="24"/>
                <w:szCs w:val="24"/>
              </w:rPr>
              <w:t>参数性质</w:t>
            </w:r>
          </w:p>
        </w:tc>
        <w:tc>
          <w:tcPr>
            <w:tcW w:w="7785" w:type="dxa"/>
          </w:tcPr>
          <w:p w14:paraId="2690B1C4" w14:textId="77777777" w:rsidR="00343751" w:rsidRDefault="00343751" w:rsidP="00865B66">
            <w:pPr>
              <w:pStyle w:val="null3"/>
              <w:widowControl w:val="0"/>
              <w:spacing w:line="360" w:lineRule="auto"/>
              <w:rPr>
                <w:rFonts w:ascii="宋体" w:eastAsia="宋体" w:hAnsi="宋体"/>
                <w:sz w:val="24"/>
                <w:szCs w:val="24"/>
              </w:rPr>
            </w:pPr>
            <w:r>
              <w:rPr>
                <w:rFonts w:ascii="宋体" w:eastAsia="宋体" w:hAnsi="宋体" w:cs="仿宋_GB2312"/>
                <w:sz w:val="24"/>
                <w:szCs w:val="24"/>
              </w:rPr>
              <w:t xml:space="preserve"> 技术参数与性能指标</w:t>
            </w:r>
          </w:p>
        </w:tc>
      </w:tr>
      <w:tr w:rsidR="00343751" w14:paraId="20181DC7" w14:textId="77777777" w:rsidTr="00865B66">
        <w:tc>
          <w:tcPr>
            <w:tcW w:w="573" w:type="dxa"/>
          </w:tcPr>
          <w:p w14:paraId="665FAE76" w14:textId="77777777" w:rsidR="00343751" w:rsidRDefault="00343751" w:rsidP="00865B66">
            <w:pPr>
              <w:pStyle w:val="null3"/>
              <w:widowControl w:val="0"/>
              <w:spacing w:line="360" w:lineRule="auto"/>
              <w:rPr>
                <w:rFonts w:ascii="宋体" w:eastAsia="宋体" w:hAnsi="宋体"/>
                <w:sz w:val="24"/>
                <w:szCs w:val="24"/>
              </w:rPr>
            </w:pPr>
            <w:r>
              <w:rPr>
                <w:rFonts w:ascii="宋体" w:eastAsia="宋体" w:hAnsi="宋体" w:cs="仿宋_GB2312"/>
                <w:sz w:val="24"/>
                <w:szCs w:val="24"/>
              </w:rPr>
              <w:t>1</w:t>
            </w:r>
          </w:p>
        </w:tc>
        <w:tc>
          <w:tcPr>
            <w:tcW w:w="668" w:type="dxa"/>
          </w:tcPr>
          <w:p w14:paraId="7FB4C9F1" w14:textId="77777777" w:rsidR="00343751" w:rsidRDefault="00343751" w:rsidP="00865B66">
            <w:pPr>
              <w:spacing w:line="360" w:lineRule="auto"/>
              <w:rPr>
                <w:rFonts w:ascii="宋体" w:eastAsia="宋体" w:hAnsi="宋体" w:hint="eastAsia"/>
                <w:sz w:val="24"/>
              </w:rPr>
            </w:pPr>
          </w:p>
        </w:tc>
        <w:tc>
          <w:tcPr>
            <w:tcW w:w="7785" w:type="dxa"/>
          </w:tcPr>
          <w:tbl>
            <w:tblPr>
              <w:tblW w:w="7559" w:type="dxa"/>
              <w:jc w:val="center"/>
              <w:tblLook w:val="04A0" w:firstRow="1" w:lastRow="0" w:firstColumn="1" w:lastColumn="0" w:noHBand="0" w:noVBand="1"/>
            </w:tblPr>
            <w:tblGrid>
              <w:gridCol w:w="694"/>
              <w:gridCol w:w="909"/>
              <w:gridCol w:w="5590"/>
            </w:tblGrid>
            <w:tr w:rsidR="00343751" w14:paraId="26FD04F8" w14:textId="77777777" w:rsidTr="00865B66">
              <w:trPr>
                <w:trHeight w:val="312"/>
                <w:jc w:val="center"/>
              </w:trPr>
              <w:tc>
                <w:tcPr>
                  <w:tcW w:w="721" w:type="dxa"/>
                  <w:tcBorders>
                    <w:top w:val="single" w:sz="4" w:space="0" w:color="000000"/>
                    <w:left w:val="single" w:sz="4" w:space="0" w:color="000000"/>
                    <w:bottom w:val="single" w:sz="4" w:space="0" w:color="000000"/>
                    <w:right w:val="single" w:sz="4" w:space="0" w:color="000000"/>
                  </w:tcBorders>
                  <w:noWrap/>
                  <w:vAlign w:val="center"/>
                </w:tcPr>
                <w:p w14:paraId="55B42407" w14:textId="77777777" w:rsidR="00343751" w:rsidRDefault="00343751" w:rsidP="00865B66">
                  <w:pPr>
                    <w:spacing w:line="360" w:lineRule="auto"/>
                    <w:jc w:val="center"/>
                    <w:textAlignment w:val="center"/>
                    <w:rPr>
                      <w:rFonts w:ascii="宋体" w:eastAsia="宋体" w:hAnsi="宋体" w:cs="仿宋" w:hint="eastAsia"/>
                      <w:b/>
                      <w:bCs/>
                      <w:color w:val="000000"/>
                      <w:sz w:val="24"/>
                    </w:rPr>
                  </w:pPr>
                  <w:r>
                    <w:rPr>
                      <w:rFonts w:ascii="宋体" w:eastAsia="宋体" w:hAnsi="宋体" w:cs="仿宋" w:hint="eastAsia"/>
                      <w:b/>
                      <w:bCs/>
                      <w:color w:val="000000"/>
                      <w:kern w:val="0"/>
                      <w:sz w:val="24"/>
                      <w:lang w:bidi="ar"/>
                    </w:rPr>
                    <w:t>序号</w:t>
                  </w:r>
                </w:p>
              </w:tc>
              <w:tc>
                <w:tcPr>
                  <w:tcW w:w="948" w:type="dxa"/>
                  <w:tcBorders>
                    <w:top w:val="single" w:sz="4" w:space="0" w:color="000000"/>
                    <w:left w:val="single" w:sz="4" w:space="0" w:color="000000"/>
                    <w:bottom w:val="single" w:sz="4" w:space="0" w:color="000000"/>
                    <w:right w:val="single" w:sz="4" w:space="0" w:color="000000"/>
                  </w:tcBorders>
                  <w:noWrap/>
                  <w:vAlign w:val="center"/>
                </w:tcPr>
                <w:p w14:paraId="7AD6F595" w14:textId="77777777" w:rsidR="00343751" w:rsidRDefault="00343751" w:rsidP="00865B66">
                  <w:pPr>
                    <w:spacing w:line="360" w:lineRule="auto"/>
                    <w:jc w:val="center"/>
                    <w:textAlignment w:val="center"/>
                    <w:rPr>
                      <w:rFonts w:ascii="宋体" w:eastAsia="宋体" w:hAnsi="宋体" w:cs="仿宋" w:hint="eastAsia"/>
                      <w:b/>
                      <w:bCs/>
                      <w:color w:val="000000"/>
                      <w:sz w:val="24"/>
                    </w:rPr>
                  </w:pPr>
                  <w:r>
                    <w:rPr>
                      <w:rFonts w:ascii="宋体" w:eastAsia="宋体" w:hAnsi="宋体" w:cs="仿宋" w:hint="eastAsia"/>
                      <w:b/>
                      <w:bCs/>
                      <w:color w:val="000000"/>
                      <w:kern w:val="0"/>
                      <w:sz w:val="24"/>
                      <w:lang w:bidi="ar"/>
                    </w:rPr>
                    <w:t>货物名称</w:t>
                  </w:r>
                </w:p>
              </w:tc>
              <w:tc>
                <w:tcPr>
                  <w:tcW w:w="5890" w:type="dxa"/>
                  <w:tcBorders>
                    <w:top w:val="single" w:sz="4" w:space="0" w:color="000000"/>
                    <w:left w:val="single" w:sz="4" w:space="0" w:color="000000"/>
                    <w:bottom w:val="single" w:sz="4" w:space="0" w:color="000000"/>
                    <w:right w:val="single" w:sz="4" w:space="0" w:color="000000"/>
                  </w:tcBorders>
                  <w:noWrap/>
                  <w:vAlign w:val="center"/>
                </w:tcPr>
                <w:p w14:paraId="23985B8D" w14:textId="77777777" w:rsidR="00343751" w:rsidRDefault="00343751" w:rsidP="00865B66">
                  <w:pPr>
                    <w:spacing w:line="360" w:lineRule="auto"/>
                    <w:jc w:val="center"/>
                    <w:textAlignment w:val="center"/>
                    <w:rPr>
                      <w:rFonts w:ascii="宋体" w:eastAsia="宋体" w:hAnsi="宋体" w:cs="仿宋" w:hint="eastAsia"/>
                      <w:b/>
                      <w:bCs/>
                      <w:color w:val="000000"/>
                      <w:sz w:val="24"/>
                    </w:rPr>
                  </w:pPr>
                  <w:r>
                    <w:rPr>
                      <w:rFonts w:ascii="宋体" w:eastAsia="宋体" w:hAnsi="宋体" w:cs="仿宋" w:hint="eastAsia"/>
                      <w:b/>
                      <w:bCs/>
                      <w:color w:val="000000"/>
                      <w:kern w:val="0"/>
                      <w:sz w:val="24"/>
                      <w:lang w:bidi="ar"/>
                    </w:rPr>
                    <w:t>技术参数</w:t>
                  </w:r>
                </w:p>
              </w:tc>
            </w:tr>
            <w:tr w:rsidR="00343751" w14:paraId="2B6DFAF2" w14:textId="77777777" w:rsidTr="00865B66">
              <w:trPr>
                <w:trHeight w:val="1266"/>
                <w:jc w:val="center"/>
              </w:trPr>
              <w:tc>
                <w:tcPr>
                  <w:tcW w:w="721" w:type="dxa"/>
                  <w:tcBorders>
                    <w:top w:val="single" w:sz="4" w:space="0" w:color="000000"/>
                    <w:left w:val="single" w:sz="4" w:space="0" w:color="000000"/>
                    <w:bottom w:val="single" w:sz="4" w:space="0" w:color="000000"/>
                    <w:right w:val="single" w:sz="4" w:space="0" w:color="000000"/>
                  </w:tcBorders>
                  <w:noWrap/>
                  <w:vAlign w:val="center"/>
                </w:tcPr>
                <w:p w14:paraId="53B46247" w14:textId="77777777" w:rsidR="00343751" w:rsidRDefault="00343751" w:rsidP="00865B66">
                  <w:pPr>
                    <w:spacing w:line="360" w:lineRule="auto"/>
                    <w:jc w:val="center"/>
                    <w:textAlignment w:val="center"/>
                    <w:rPr>
                      <w:rFonts w:ascii="宋体" w:eastAsia="宋体" w:hAnsi="宋体" w:cs="仿宋" w:hint="eastAsia"/>
                      <w:color w:val="000000"/>
                      <w:sz w:val="24"/>
                    </w:rPr>
                  </w:pPr>
                  <w:r>
                    <w:rPr>
                      <w:rFonts w:ascii="宋体" w:eastAsia="宋体" w:hAnsi="宋体" w:cs="仿宋" w:hint="eastAsia"/>
                      <w:color w:val="000000"/>
                      <w:kern w:val="0"/>
                      <w:sz w:val="24"/>
                      <w:lang w:bidi="ar"/>
                    </w:rPr>
                    <w:t>1</w:t>
                  </w:r>
                </w:p>
              </w:tc>
              <w:tc>
                <w:tcPr>
                  <w:tcW w:w="948" w:type="dxa"/>
                  <w:tcBorders>
                    <w:top w:val="single" w:sz="4" w:space="0" w:color="000000"/>
                    <w:left w:val="single" w:sz="4" w:space="0" w:color="000000"/>
                    <w:bottom w:val="single" w:sz="4" w:space="0" w:color="000000"/>
                    <w:right w:val="single" w:sz="4" w:space="0" w:color="000000"/>
                  </w:tcBorders>
                  <w:vAlign w:val="center"/>
                </w:tcPr>
                <w:p w14:paraId="4A2B22DF" w14:textId="77777777" w:rsidR="00343751" w:rsidRDefault="00343751" w:rsidP="00865B66">
                  <w:pPr>
                    <w:spacing w:line="360" w:lineRule="auto"/>
                    <w:jc w:val="center"/>
                    <w:textAlignment w:val="center"/>
                    <w:rPr>
                      <w:rFonts w:ascii="宋体" w:eastAsia="宋体" w:hAnsi="宋体" w:cs="仿宋" w:hint="eastAsia"/>
                      <w:color w:val="000000"/>
                      <w:sz w:val="24"/>
                    </w:rPr>
                  </w:pPr>
                  <w:r>
                    <w:rPr>
                      <w:rFonts w:ascii="宋体" w:eastAsia="宋体" w:hAnsi="宋体" w:cs="仿宋" w:hint="eastAsia"/>
                      <w:color w:val="000000"/>
                      <w:kern w:val="0"/>
                      <w:sz w:val="24"/>
                      <w:lang w:bidi="ar"/>
                    </w:rPr>
                    <w:t>服务器</w:t>
                  </w:r>
                </w:p>
              </w:tc>
              <w:tc>
                <w:tcPr>
                  <w:tcW w:w="5890" w:type="dxa"/>
                  <w:tcBorders>
                    <w:top w:val="single" w:sz="4" w:space="0" w:color="000000"/>
                    <w:left w:val="single" w:sz="4" w:space="0" w:color="000000"/>
                    <w:bottom w:val="single" w:sz="4" w:space="0" w:color="000000"/>
                    <w:right w:val="single" w:sz="4" w:space="0" w:color="000000"/>
                  </w:tcBorders>
                  <w:vAlign w:val="center"/>
                </w:tcPr>
                <w:p w14:paraId="73E5A01F" w14:textId="77777777" w:rsidR="00343751" w:rsidRDefault="00343751" w:rsidP="00865B66">
                  <w:pPr>
                    <w:spacing w:line="360" w:lineRule="auto"/>
                    <w:jc w:val="left"/>
                    <w:textAlignment w:val="center"/>
                    <w:rPr>
                      <w:rFonts w:ascii="宋体" w:eastAsia="宋体" w:hAnsi="宋体" w:cs="仿宋" w:hint="eastAsia"/>
                      <w:color w:val="000000"/>
                      <w:sz w:val="24"/>
                    </w:rPr>
                  </w:pPr>
                  <w:r>
                    <w:rPr>
                      <w:rFonts w:ascii="宋体" w:eastAsia="宋体" w:hAnsi="宋体" w:cs="仿宋" w:hint="eastAsia"/>
                      <w:sz w:val="24"/>
                    </w:rPr>
                    <w:t>▲</w:t>
                  </w:r>
                  <w:r>
                    <w:rPr>
                      <w:rFonts w:ascii="宋体" w:eastAsia="宋体" w:hAnsi="宋体" w:cs="仿宋" w:hint="eastAsia"/>
                      <w:color w:val="000000"/>
                      <w:sz w:val="24"/>
                    </w:rPr>
                    <w:t>1、</w:t>
                  </w:r>
                  <w:r>
                    <w:rPr>
                      <w:rFonts w:ascii="宋体" w:eastAsia="宋体" w:hAnsi="宋体" w:cs="仿宋"/>
                      <w:color w:val="000000"/>
                      <w:sz w:val="24"/>
                    </w:rPr>
                    <w:t>标准机架式设备</w:t>
                  </w:r>
                  <w:r>
                    <w:rPr>
                      <w:rFonts w:ascii="宋体" w:eastAsia="宋体" w:hAnsi="宋体" w:cs="仿宋" w:hint="eastAsia"/>
                      <w:color w:val="000000"/>
                      <w:sz w:val="24"/>
                    </w:rPr>
                    <w:t>，高度≥</w:t>
                  </w:r>
                  <w:r>
                    <w:rPr>
                      <w:rFonts w:ascii="宋体" w:eastAsia="宋体" w:hAnsi="宋体" w:cs="仿宋"/>
                      <w:color w:val="000000"/>
                      <w:sz w:val="24"/>
                    </w:rPr>
                    <w:t>6</w:t>
                  </w:r>
                  <w:r>
                    <w:rPr>
                      <w:rFonts w:ascii="宋体" w:eastAsia="宋体" w:hAnsi="宋体" w:cs="仿宋" w:hint="eastAsia"/>
                      <w:color w:val="000000"/>
                      <w:sz w:val="24"/>
                    </w:rPr>
                    <w:t>U；</w:t>
                  </w:r>
                </w:p>
                <w:p w14:paraId="4B3CC0AB" w14:textId="77777777" w:rsidR="00343751" w:rsidRDefault="00343751" w:rsidP="00865B66">
                  <w:pPr>
                    <w:pStyle w:val="null3"/>
                    <w:widowControl w:val="0"/>
                    <w:spacing w:line="360" w:lineRule="auto"/>
                    <w:rPr>
                      <w:rFonts w:ascii="宋体" w:eastAsia="宋体" w:hAnsi="宋体" w:cs="仿宋"/>
                      <w:color w:val="000000"/>
                      <w:sz w:val="24"/>
                    </w:rPr>
                  </w:pPr>
                  <w:r>
                    <w:rPr>
                      <w:rFonts w:ascii="宋体" w:eastAsia="宋体" w:hAnsi="宋体" w:cs="仿宋"/>
                      <w:color w:val="000000"/>
                      <w:sz w:val="24"/>
                    </w:rPr>
                    <w:t>▲2、处理器：配置≥2颗处理器，单颗核心数≥32核，主频≥2.1 GHz，缓存≥160 MB，功耗（TDP）≤270 W；</w:t>
                  </w:r>
                </w:p>
                <w:p w14:paraId="74B84040" w14:textId="77777777" w:rsidR="00343751" w:rsidRDefault="00343751" w:rsidP="00865B66">
                  <w:pPr>
                    <w:spacing w:line="360" w:lineRule="auto"/>
                    <w:jc w:val="left"/>
                    <w:textAlignment w:val="center"/>
                    <w:rPr>
                      <w:rFonts w:ascii="宋体" w:eastAsia="宋体" w:hAnsi="宋体" w:cs="仿宋" w:hint="eastAsia"/>
                      <w:color w:val="000000"/>
                      <w:sz w:val="24"/>
                    </w:rPr>
                  </w:pPr>
                  <w:r>
                    <w:rPr>
                      <w:rFonts w:ascii="宋体" w:eastAsia="宋体" w:hAnsi="宋体" w:cs="仿宋" w:hint="eastAsia"/>
                      <w:color w:val="000000"/>
                      <w:sz w:val="24"/>
                    </w:rPr>
                    <w:t>3、内存：支持≥</w:t>
                  </w:r>
                  <w:r>
                    <w:rPr>
                      <w:rFonts w:ascii="宋体" w:eastAsia="宋体" w:hAnsi="宋体" w:cs="仿宋"/>
                      <w:color w:val="000000"/>
                      <w:sz w:val="24"/>
                    </w:rPr>
                    <w:t>32</w:t>
                  </w:r>
                  <w:r>
                    <w:rPr>
                      <w:rFonts w:ascii="宋体" w:eastAsia="宋体" w:hAnsi="宋体" w:cs="仿宋" w:hint="eastAsia"/>
                      <w:color w:val="000000"/>
                      <w:sz w:val="24"/>
                    </w:rPr>
                    <w:t>根</w:t>
                  </w:r>
                  <w:r>
                    <w:rPr>
                      <w:rFonts w:ascii="宋体" w:eastAsia="宋体" w:hAnsi="宋体" w:cs="仿宋"/>
                      <w:color w:val="000000"/>
                      <w:sz w:val="24"/>
                    </w:rPr>
                    <w:t xml:space="preserve"> 64G DDR5 5600MHz ECC</w:t>
                  </w:r>
                  <w:r>
                    <w:rPr>
                      <w:rFonts w:ascii="宋体" w:eastAsia="宋体" w:hAnsi="宋体" w:cs="仿宋" w:hint="eastAsia"/>
                      <w:color w:val="000000"/>
                      <w:sz w:val="24"/>
                    </w:rPr>
                    <w:t>内存，配置≥4根6</w:t>
                  </w:r>
                  <w:r>
                    <w:rPr>
                      <w:rFonts w:ascii="宋体" w:eastAsia="宋体" w:hAnsi="宋体" w:cs="仿宋"/>
                      <w:color w:val="000000"/>
                      <w:sz w:val="24"/>
                    </w:rPr>
                    <w:t xml:space="preserve">4G </w:t>
                  </w:r>
                  <w:r>
                    <w:rPr>
                      <w:rFonts w:ascii="宋体" w:eastAsia="宋体" w:hAnsi="宋体" w:cs="仿宋" w:hint="eastAsia"/>
                      <w:color w:val="000000"/>
                      <w:sz w:val="24"/>
                    </w:rPr>
                    <w:t>DDR5 5600MHz ECC内存；</w:t>
                  </w:r>
                </w:p>
                <w:p w14:paraId="5B85D92D" w14:textId="77777777" w:rsidR="00343751" w:rsidRDefault="00343751" w:rsidP="00865B66">
                  <w:pPr>
                    <w:spacing w:line="360" w:lineRule="auto"/>
                    <w:jc w:val="left"/>
                    <w:textAlignment w:val="center"/>
                    <w:rPr>
                      <w:rFonts w:ascii="宋体" w:eastAsia="宋体" w:hAnsi="宋体" w:cs="仿宋" w:hint="eastAsia"/>
                      <w:color w:val="000000"/>
                      <w:sz w:val="24"/>
                    </w:rPr>
                  </w:pPr>
                  <w:r>
                    <w:rPr>
                      <w:rFonts w:ascii="宋体" w:eastAsia="宋体" w:hAnsi="宋体" w:cs="仿宋" w:hint="eastAsia"/>
                      <w:sz w:val="24"/>
                    </w:rPr>
                    <w:t>▲</w:t>
                  </w:r>
                  <w:r>
                    <w:rPr>
                      <w:rFonts w:ascii="宋体" w:eastAsia="宋体" w:hAnsi="宋体" w:cs="仿宋" w:hint="eastAsia"/>
                      <w:color w:val="000000"/>
                      <w:sz w:val="24"/>
                    </w:rPr>
                    <w:t>4、硬盘：系统盘：配置≥2块960G</w:t>
                  </w:r>
                  <w:r>
                    <w:rPr>
                      <w:rFonts w:ascii="宋体" w:eastAsia="宋体" w:hAnsi="宋体" w:cs="仿宋"/>
                      <w:color w:val="000000"/>
                      <w:sz w:val="24"/>
                    </w:rPr>
                    <w:t>B</w:t>
                  </w:r>
                  <w:r>
                    <w:rPr>
                      <w:rFonts w:ascii="宋体" w:eastAsia="宋体" w:hAnsi="宋体" w:cs="仿宋" w:hint="eastAsia"/>
                      <w:color w:val="000000"/>
                      <w:sz w:val="24"/>
                    </w:rPr>
                    <w:t xml:space="preserve"> SATA SSD；数据盘：配置≥4块7.68TB</w:t>
                  </w:r>
                  <w:r>
                    <w:rPr>
                      <w:rFonts w:ascii="宋体" w:eastAsia="宋体" w:hAnsi="宋体" w:cs="仿宋"/>
                      <w:color w:val="000000"/>
                      <w:sz w:val="24"/>
                    </w:rPr>
                    <w:t xml:space="preserve"> </w:t>
                  </w:r>
                  <w:r>
                    <w:rPr>
                      <w:rFonts w:ascii="宋体" w:eastAsia="宋体" w:hAnsi="宋体" w:cs="仿宋" w:hint="eastAsia"/>
                      <w:color w:val="000000"/>
                      <w:sz w:val="24"/>
                    </w:rPr>
                    <w:t>U</w:t>
                  </w:r>
                  <w:r>
                    <w:rPr>
                      <w:rFonts w:ascii="宋体" w:eastAsia="宋体" w:hAnsi="宋体" w:cs="仿宋"/>
                      <w:color w:val="000000"/>
                      <w:sz w:val="24"/>
                    </w:rPr>
                    <w:t>.2</w:t>
                  </w:r>
                  <w:r>
                    <w:rPr>
                      <w:rFonts w:ascii="宋体" w:eastAsia="宋体" w:hAnsi="宋体" w:cs="仿宋" w:hint="eastAsia"/>
                      <w:color w:val="000000"/>
                      <w:sz w:val="24"/>
                    </w:rPr>
                    <w:t xml:space="preserve"> </w:t>
                  </w:r>
                  <w:proofErr w:type="spellStart"/>
                  <w:r>
                    <w:rPr>
                      <w:rFonts w:ascii="宋体" w:eastAsia="宋体" w:hAnsi="宋体" w:cs="仿宋" w:hint="eastAsia"/>
                      <w:color w:val="000000"/>
                      <w:sz w:val="24"/>
                    </w:rPr>
                    <w:t>NVMe</w:t>
                  </w:r>
                  <w:proofErr w:type="spellEnd"/>
                  <w:r>
                    <w:rPr>
                      <w:rFonts w:ascii="宋体" w:eastAsia="宋体" w:hAnsi="宋体" w:cs="仿宋" w:hint="eastAsia"/>
                      <w:color w:val="000000"/>
                      <w:sz w:val="24"/>
                    </w:rPr>
                    <w:t xml:space="preserve"> SSD；</w:t>
                  </w:r>
                </w:p>
                <w:p w14:paraId="38E96BFD" w14:textId="77777777" w:rsidR="00343751" w:rsidRDefault="00343751" w:rsidP="00865B66">
                  <w:pPr>
                    <w:spacing w:line="360" w:lineRule="auto"/>
                    <w:jc w:val="left"/>
                    <w:textAlignment w:val="center"/>
                    <w:rPr>
                      <w:rFonts w:ascii="宋体" w:eastAsia="宋体" w:hAnsi="宋体" w:cs="仿宋" w:hint="eastAsia"/>
                      <w:color w:val="000000"/>
                      <w:sz w:val="24"/>
                    </w:rPr>
                  </w:pPr>
                  <w:r>
                    <w:rPr>
                      <w:rFonts w:ascii="宋体" w:eastAsia="宋体" w:hAnsi="宋体" w:cs="仿宋" w:hint="eastAsia"/>
                      <w:color w:val="000000"/>
                      <w:sz w:val="24"/>
                    </w:rPr>
                    <w:t>5、</w:t>
                  </w:r>
                  <w:r>
                    <w:rPr>
                      <w:rFonts w:ascii="宋体" w:eastAsia="宋体" w:hAnsi="宋体" w:cs="仿宋" w:hint="eastAsia"/>
                      <w:color w:val="000000"/>
                      <w:sz w:val="24"/>
                    </w:rPr>
                    <w:tab/>
                    <w:t>RAID卡：配置独立RAID卡，缓存≥</w:t>
                  </w:r>
                  <w:r>
                    <w:rPr>
                      <w:rFonts w:ascii="宋体" w:eastAsia="宋体" w:hAnsi="宋体" w:cs="仿宋"/>
                      <w:color w:val="000000"/>
                      <w:sz w:val="24"/>
                    </w:rPr>
                    <w:t>4</w:t>
                  </w:r>
                  <w:r>
                    <w:rPr>
                      <w:rFonts w:ascii="宋体" w:eastAsia="宋体" w:hAnsi="宋体" w:cs="仿宋" w:hint="eastAsia"/>
                      <w:color w:val="000000"/>
                      <w:sz w:val="24"/>
                    </w:rPr>
                    <w:t>GB，支持RAID 0/1/5等；</w:t>
                  </w:r>
                </w:p>
                <w:p w14:paraId="6DE09E2D" w14:textId="77777777" w:rsidR="00343751" w:rsidRDefault="00343751" w:rsidP="00865B66">
                  <w:pPr>
                    <w:spacing w:line="360" w:lineRule="auto"/>
                    <w:jc w:val="left"/>
                    <w:textAlignment w:val="center"/>
                    <w:rPr>
                      <w:rFonts w:ascii="宋体" w:eastAsia="宋体" w:hAnsi="宋体" w:cs="仿宋" w:hint="eastAsia"/>
                      <w:color w:val="000000"/>
                      <w:sz w:val="24"/>
                    </w:rPr>
                  </w:pPr>
                  <w:r>
                    <w:rPr>
                      <w:rFonts w:ascii="宋体" w:eastAsia="宋体" w:hAnsi="宋体" w:cs="仿宋" w:hint="eastAsia"/>
                      <w:color w:val="000000"/>
                      <w:sz w:val="24"/>
                    </w:rPr>
                    <w:t>6、IO扩展：支持≥ 13 个PCIe 5.0 x16 插槽，支持≥8个双宽 GPU；</w:t>
                  </w:r>
                </w:p>
                <w:p w14:paraId="5D21194F" w14:textId="77777777" w:rsidR="00343751" w:rsidRDefault="00343751" w:rsidP="00865B66">
                  <w:pPr>
                    <w:spacing w:line="360" w:lineRule="auto"/>
                    <w:jc w:val="left"/>
                    <w:textAlignment w:val="center"/>
                    <w:rPr>
                      <w:rFonts w:ascii="宋体" w:eastAsia="宋体" w:hAnsi="宋体" w:cs="仿宋" w:hint="eastAsia"/>
                      <w:color w:val="000000"/>
                      <w:sz w:val="24"/>
                    </w:rPr>
                  </w:pPr>
                  <w:r>
                    <w:rPr>
                      <w:rFonts w:ascii="宋体" w:eastAsia="宋体" w:hAnsi="宋体" w:cs="仿宋"/>
                      <w:color w:val="000000"/>
                      <w:sz w:val="24"/>
                    </w:rPr>
                    <w:t>7</w:t>
                  </w:r>
                  <w:r>
                    <w:rPr>
                      <w:rFonts w:ascii="宋体" w:eastAsia="宋体" w:hAnsi="宋体" w:cs="仿宋" w:hint="eastAsia"/>
                      <w:color w:val="000000"/>
                      <w:sz w:val="24"/>
                    </w:rPr>
                    <w:t>、</w:t>
                  </w:r>
                  <w:r>
                    <w:rPr>
                      <w:rFonts w:ascii="宋体" w:eastAsia="宋体" w:hAnsi="宋体" w:cs="仿宋" w:hint="eastAsia"/>
                      <w:color w:val="000000"/>
                      <w:sz w:val="24"/>
                    </w:rPr>
                    <w:tab/>
                    <w:t>网络接口：配置≥1块双口千兆电口网卡；配置≥1块双口10Gb网卡（含多模光模块）；</w:t>
                  </w:r>
                </w:p>
                <w:p w14:paraId="59D4DA5E" w14:textId="77777777" w:rsidR="00343751" w:rsidRDefault="00343751" w:rsidP="00865B66">
                  <w:pPr>
                    <w:spacing w:line="360" w:lineRule="auto"/>
                    <w:jc w:val="left"/>
                    <w:textAlignment w:val="center"/>
                    <w:rPr>
                      <w:rFonts w:ascii="宋体" w:eastAsia="宋体" w:hAnsi="宋体" w:cs="仿宋" w:hint="eastAsia"/>
                      <w:color w:val="000000"/>
                      <w:sz w:val="24"/>
                    </w:rPr>
                  </w:pPr>
                  <w:r>
                    <w:rPr>
                      <w:rFonts w:ascii="宋体" w:eastAsia="宋体" w:hAnsi="宋体" w:cs="仿宋"/>
                      <w:color w:val="000000"/>
                      <w:sz w:val="24"/>
                    </w:rPr>
                    <w:t>8</w:t>
                  </w:r>
                  <w:r>
                    <w:rPr>
                      <w:rFonts w:ascii="宋体" w:eastAsia="宋体" w:hAnsi="宋体" w:cs="仿宋" w:hint="eastAsia"/>
                      <w:color w:val="000000"/>
                      <w:sz w:val="24"/>
                    </w:rPr>
                    <w:t>、电源：配置≥</w:t>
                  </w:r>
                  <w:r>
                    <w:rPr>
                      <w:rFonts w:ascii="宋体" w:eastAsia="宋体" w:hAnsi="宋体" w:cs="仿宋"/>
                      <w:color w:val="000000"/>
                      <w:sz w:val="24"/>
                    </w:rPr>
                    <w:t>6</w:t>
                  </w:r>
                  <w:r>
                    <w:rPr>
                      <w:rFonts w:ascii="宋体" w:eastAsia="宋体" w:hAnsi="宋体" w:cs="仿宋" w:hint="eastAsia"/>
                      <w:color w:val="000000"/>
                      <w:sz w:val="24"/>
                    </w:rPr>
                    <w:t>*2</w:t>
                  </w:r>
                  <w:r>
                    <w:rPr>
                      <w:rFonts w:ascii="宋体" w:eastAsia="宋体" w:hAnsi="宋体" w:cs="仿宋"/>
                      <w:color w:val="000000"/>
                      <w:sz w:val="24"/>
                    </w:rPr>
                    <w:t>6</w:t>
                  </w:r>
                  <w:r>
                    <w:rPr>
                      <w:rFonts w:ascii="宋体" w:eastAsia="宋体" w:hAnsi="宋体" w:cs="仿宋" w:hint="eastAsia"/>
                      <w:color w:val="000000"/>
                      <w:sz w:val="24"/>
                    </w:rPr>
                    <w:t>00W服务器电源，支持热插拔；</w:t>
                  </w:r>
                </w:p>
                <w:p w14:paraId="55CA2CDA" w14:textId="77777777" w:rsidR="00343751" w:rsidRDefault="00343751" w:rsidP="00865B66">
                  <w:pPr>
                    <w:spacing w:line="360" w:lineRule="auto"/>
                    <w:jc w:val="left"/>
                    <w:textAlignment w:val="center"/>
                    <w:rPr>
                      <w:rFonts w:ascii="宋体" w:eastAsia="宋体" w:hAnsi="宋体" w:cs="仿宋" w:hint="eastAsia"/>
                      <w:color w:val="000000"/>
                      <w:sz w:val="24"/>
                    </w:rPr>
                  </w:pPr>
                  <w:r>
                    <w:rPr>
                      <w:rFonts w:ascii="宋体" w:eastAsia="宋体" w:hAnsi="宋体" w:cs="仿宋"/>
                      <w:color w:val="000000"/>
                      <w:sz w:val="24"/>
                    </w:rPr>
                    <w:t>9</w:t>
                  </w:r>
                  <w:r>
                    <w:rPr>
                      <w:rFonts w:ascii="宋体" w:eastAsia="宋体" w:hAnsi="宋体" w:cs="仿宋" w:hint="eastAsia"/>
                      <w:color w:val="000000"/>
                      <w:sz w:val="24"/>
                    </w:rPr>
                    <w:t>、</w:t>
                  </w:r>
                  <w:r>
                    <w:rPr>
                      <w:rFonts w:ascii="宋体" w:eastAsia="宋体" w:hAnsi="宋体" w:cs="仿宋" w:hint="eastAsia"/>
                      <w:color w:val="000000"/>
                      <w:sz w:val="24"/>
                    </w:rPr>
                    <w:tab/>
                    <w:t>管理功能：</w:t>
                  </w:r>
                </w:p>
                <w:p w14:paraId="482785D4" w14:textId="77777777" w:rsidR="00343751" w:rsidRDefault="00343751" w:rsidP="00865B66">
                  <w:pPr>
                    <w:spacing w:line="360" w:lineRule="auto"/>
                    <w:ind w:firstLineChars="200" w:firstLine="480"/>
                    <w:jc w:val="left"/>
                    <w:textAlignment w:val="center"/>
                    <w:rPr>
                      <w:rFonts w:ascii="宋体" w:eastAsia="宋体" w:hAnsi="宋体" w:cs="仿宋" w:hint="eastAsia"/>
                      <w:color w:val="000000"/>
                      <w:sz w:val="24"/>
                    </w:rPr>
                  </w:pPr>
                  <w:r>
                    <w:rPr>
                      <w:rFonts w:ascii="宋体" w:eastAsia="宋体" w:hAnsi="宋体" w:cs="仿宋" w:hint="eastAsia"/>
                      <w:color w:val="000000"/>
                      <w:sz w:val="24"/>
                    </w:rPr>
                    <w:t>1）、提供1个千兆带外管理端口，支持IPMI2.0、KVM over IP等管理功能；</w:t>
                  </w:r>
                </w:p>
                <w:p w14:paraId="2F45FFAA" w14:textId="77777777" w:rsidR="00343751" w:rsidRDefault="00343751" w:rsidP="00865B66">
                  <w:pPr>
                    <w:spacing w:line="360" w:lineRule="auto"/>
                    <w:ind w:firstLineChars="200" w:firstLine="480"/>
                    <w:jc w:val="left"/>
                    <w:textAlignment w:val="center"/>
                    <w:rPr>
                      <w:rFonts w:ascii="宋体" w:eastAsia="宋体" w:hAnsi="宋体" w:cs="仿宋" w:hint="eastAsia"/>
                      <w:color w:val="000000"/>
                      <w:sz w:val="24"/>
                    </w:rPr>
                  </w:pPr>
                  <w:r>
                    <w:rPr>
                      <w:rFonts w:ascii="宋体" w:eastAsia="宋体" w:hAnsi="宋体" w:cs="仿宋" w:hint="eastAsia"/>
                      <w:color w:val="000000"/>
                      <w:sz w:val="24"/>
                    </w:rPr>
                    <w:t>2）、支持服务器运行数据监控，包括CPU使用率、CPU负载、内存使用率、GPU温度、GPU功率、</w:t>
                  </w:r>
                  <w:r>
                    <w:rPr>
                      <w:rFonts w:ascii="宋体" w:eastAsia="宋体" w:hAnsi="宋体" w:cs="仿宋" w:hint="eastAsia"/>
                      <w:color w:val="000000"/>
                      <w:sz w:val="24"/>
                    </w:rPr>
                    <w:lastRenderedPageBreak/>
                    <w:t>GPU显存使用率等相关监控数据。</w:t>
                  </w:r>
                </w:p>
              </w:tc>
            </w:tr>
            <w:tr w:rsidR="00343751" w14:paraId="2F6AC539" w14:textId="77777777" w:rsidTr="00865B66">
              <w:trPr>
                <w:trHeight w:val="1833"/>
                <w:jc w:val="center"/>
              </w:trPr>
              <w:tc>
                <w:tcPr>
                  <w:tcW w:w="721" w:type="dxa"/>
                  <w:tcBorders>
                    <w:top w:val="single" w:sz="4" w:space="0" w:color="000000"/>
                    <w:left w:val="single" w:sz="4" w:space="0" w:color="000000"/>
                    <w:bottom w:val="single" w:sz="4" w:space="0" w:color="000000"/>
                    <w:right w:val="single" w:sz="4" w:space="0" w:color="000000"/>
                  </w:tcBorders>
                  <w:noWrap/>
                  <w:vAlign w:val="center"/>
                </w:tcPr>
                <w:p w14:paraId="3540D5C1" w14:textId="77777777" w:rsidR="00343751" w:rsidRDefault="00343751" w:rsidP="00865B66">
                  <w:pPr>
                    <w:spacing w:line="360" w:lineRule="auto"/>
                    <w:jc w:val="center"/>
                    <w:textAlignment w:val="center"/>
                    <w:rPr>
                      <w:rFonts w:ascii="宋体" w:eastAsia="宋体" w:hAnsi="宋体" w:cs="仿宋" w:hint="eastAsia"/>
                      <w:color w:val="000000"/>
                      <w:kern w:val="0"/>
                      <w:sz w:val="24"/>
                      <w:lang w:bidi="ar"/>
                    </w:rPr>
                  </w:pPr>
                  <w:r>
                    <w:rPr>
                      <w:rFonts w:ascii="宋体" w:eastAsia="宋体" w:hAnsi="宋体" w:cs="仿宋"/>
                      <w:color w:val="000000"/>
                      <w:kern w:val="0"/>
                      <w:sz w:val="24"/>
                      <w:lang w:bidi="ar"/>
                    </w:rPr>
                    <w:lastRenderedPageBreak/>
                    <w:t>2</w:t>
                  </w:r>
                </w:p>
              </w:tc>
              <w:tc>
                <w:tcPr>
                  <w:tcW w:w="948" w:type="dxa"/>
                  <w:tcBorders>
                    <w:top w:val="single" w:sz="4" w:space="0" w:color="000000"/>
                    <w:left w:val="single" w:sz="4" w:space="0" w:color="000000"/>
                    <w:bottom w:val="single" w:sz="4" w:space="0" w:color="000000"/>
                    <w:right w:val="single" w:sz="4" w:space="0" w:color="000000"/>
                  </w:tcBorders>
                  <w:vAlign w:val="center"/>
                </w:tcPr>
                <w:p w14:paraId="13551DAA" w14:textId="77777777" w:rsidR="00343751" w:rsidRDefault="00343751" w:rsidP="00865B66">
                  <w:pPr>
                    <w:spacing w:line="360" w:lineRule="auto"/>
                    <w:jc w:val="center"/>
                    <w:textAlignment w:val="center"/>
                    <w:rPr>
                      <w:rFonts w:ascii="宋体" w:eastAsia="宋体" w:hAnsi="宋体" w:cs="仿宋" w:hint="eastAsia"/>
                      <w:color w:val="000000"/>
                      <w:kern w:val="0"/>
                      <w:sz w:val="24"/>
                      <w:lang w:bidi="ar"/>
                    </w:rPr>
                  </w:pPr>
                  <w:r>
                    <w:rPr>
                      <w:rFonts w:ascii="宋体" w:eastAsia="宋体" w:hAnsi="宋体" w:cs="仿宋" w:hint="eastAsia"/>
                      <w:color w:val="000000"/>
                      <w:kern w:val="0"/>
                      <w:sz w:val="24"/>
                      <w:lang w:bidi="ar"/>
                    </w:rPr>
                    <w:t>算力节点</w:t>
                  </w:r>
                </w:p>
              </w:tc>
              <w:tc>
                <w:tcPr>
                  <w:tcW w:w="5890" w:type="dxa"/>
                  <w:tcBorders>
                    <w:top w:val="single" w:sz="4" w:space="0" w:color="000000"/>
                    <w:left w:val="single" w:sz="4" w:space="0" w:color="000000"/>
                    <w:bottom w:val="single" w:sz="4" w:space="0" w:color="000000"/>
                    <w:right w:val="single" w:sz="4" w:space="0" w:color="000000"/>
                  </w:tcBorders>
                  <w:vAlign w:val="center"/>
                </w:tcPr>
                <w:p w14:paraId="435FC059"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t>▲</w:t>
                  </w:r>
                  <w:r>
                    <w:rPr>
                      <w:rFonts w:ascii="宋体" w:eastAsia="宋体" w:hAnsi="宋体" w:cs="仿宋"/>
                      <w:sz w:val="24"/>
                    </w:rPr>
                    <w:t>1</w:t>
                  </w:r>
                  <w:r>
                    <w:rPr>
                      <w:rFonts w:ascii="宋体" w:eastAsia="宋体" w:hAnsi="宋体" w:cs="仿宋" w:hint="eastAsia"/>
                      <w:sz w:val="24"/>
                    </w:rPr>
                    <w:t>、配置≥</w:t>
                  </w:r>
                  <w:r>
                    <w:rPr>
                      <w:rFonts w:ascii="宋体" w:eastAsia="宋体" w:hAnsi="宋体" w:cs="仿宋"/>
                      <w:sz w:val="24"/>
                    </w:rPr>
                    <w:t>8</w:t>
                  </w:r>
                  <w:r>
                    <w:rPr>
                      <w:rFonts w:ascii="宋体" w:eastAsia="宋体" w:hAnsi="宋体" w:cs="仿宋" w:hint="eastAsia"/>
                      <w:sz w:val="24"/>
                    </w:rPr>
                    <w:t>块GPU，G</w:t>
                  </w:r>
                  <w:r>
                    <w:rPr>
                      <w:rFonts w:ascii="宋体" w:eastAsia="宋体" w:hAnsi="宋体" w:cs="仿宋"/>
                      <w:sz w:val="24"/>
                    </w:rPr>
                    <w:t>PU</w:t>
                  </w:r>
                  <w:r>
                    <w:rPr>
                      <w:rFonts w:ascii="宋体" w:eastAsia="宋体" w:hAnsi="宋体" w:cs="仿宋" w:hint="eastAsia"/>
                      <w:sz w:val="24"/>
                    </w:rPr>
                    <w:t>单卡性能：显存≥</w:t>
                  </w:r>
                  <w:r>
                    <w:rPr>
                      <w:rFonts w:ascii="宋体" w:eastAsia="宋体" w:hAnsi="宋体" w:cs="仿宋"/>
                      <w:sz w:val="24"/>
                    </w:rPr>
                    <w:t>72</w:t>
                  </w:r>
                  <w:r>
                    <w:rPr>
                      <w:rFonts w:ascii="宋体" w:eastAsia="宋体" w:hAnsi="宋体" w:cs="仿宋" w:hint="eastAsia"/>
                      <w:sz w:val="24"/>
                    </w:rPr>
                    <w:t xml:space="preserve"> GB</w:t>
                  </w:r>
                  <w:r>
                    <w:rPr>
                      <w:rFonts w:ascii="宋体" w:eastAsia="宋体" w:hAnsi="宋体" w:cs="仿宋"/>
                      <w:sz w:val="24"/>
                    </w:rPr>
                    <w:t xml:space="preserve"> </w:t>
                  </w:r>
                  <w:r>
                    <w:rPr>
                      <w:rFonts w:ascii="宋体" w:eastAsia="宋体" w:hAnsi="宋体" w:cs="仿宋" w:hint="eastAsia"/>
                      <w:sz w:val="24"/>
                    </w:rPr>
                    <w:t>GDDR</w:t>
                  </w:r>
                  <w:r>
                    <w:rPr>
                      <w:rFonts w:ascii="宋体" w:eastAsia="宋体" w:hAnsi="宋体" w:cs="仿宋"/>
                      <w:sz w:val="24"/>
                    </w:rPr>
                    <w:t>7 ECC</w:t>
                  </w:r>
                  <w:r>
                    <w:rPr>
                      <w:rFonts w:ascii="宋体" w:eastAsia="宋体" w:hAnsi="宋体" w:cs="仿宋" w:hint="eastAsia"/>
                      <w:sz w:val="24"/>
                    </w:rPr>
                    <w:t>，显存带宽≥1</w:t>
                  </w:r>
                  <w:r>
                    <w:rPr>
                      <w:rFonts w:ascii="宋体" w:eastAsia="宋体" w:hAnsi="宋体" w:cs="仿宋"/>
                      <w:sz w:val="24"/>
                    </w:rPr>
                    <w:t>300</w:t>
                  </w:r>
                  <w:r>
                    <w:rPr>
                      <w:rFonts w:ascii="宋体" w:eastAsia="宋体" w:hAnsi="宋体" w:cs="仿宋" w:hint="eastAsia"/>
                      <w:sz w:val="24"/>
                    </w:rPr>
                    <w:t xml:space="preserve"> GB/s，AI算力 ≥</w:t>
                  </w:r>
                  <w:r>
                    <w:rPr>
                      <w:rFonts w:ascii="宋体" w:eastAsia="宋体" w:hAnsi="宋体" w:cs="仿宋"/>
                      <w:sz w:val="24"/>
                    </w:rPr>
                    <w:t>2000</w:t>
                  </w:r>
                  <w:r>
                    <w:rPr>
                      <w:rFonts w:ascii="宋体" w:eastAsia="宋体" w:hAnsi="宋体" w:cs="仿宋" w:hint="eastAsia"/>
                      <w:sz w:val="24"/>
                    </w:rPr>
                    <w:t xml:space="preserve"> T</w:t>
                  </w:r>
                  <w:r>
                    <w:rPr>
                      <w:rFonts w:ascii="宋体" w:eastAsia="宋体" w:hAnsi="宋体" w:cs="仿宋"/>
                      <w:sz w:val="24"/>
                    </w:rPr>
                    <w:t>OP</w:t>
                  </w:r>
                  <w:r>
                    <w:rPr>
                      <w:rFonts w:ascii="宋体" w:eastAsia="宋体" w:hAnsi="宋体" w:cs="仿宋" w:hint="eastAsia"/>
                      <w:sz w:val="24"/>
                    </w:rPr>
                    <w:t>S，FP32≥</w:t>
                  </w:r>
                  <w:r>
                    <w:rPr>
                      <w:rFonts w:ascii="宋体" w:eastAsia="宋体" w:hAnsi="宋体" w:cs="仿宋"/>
                      <w:sz w:val="24"/>
                    </w:rPr>
                    <w:t>65</w:t>
                  </w:r>
                  <w:r>
                    <w:rPr>
                      <w:rFonts w:ascii="宋体" w:eastAsia="宋体" w:hAnsi="宋体" w:cs="仿宋" w:hint="eastAsia"/>
                      <w:sz w:val="24"/>
                    </w:rPr>
                    <w:t xml:space="preserve"> TFLOPS，单卡功率≥3</w:t>
                  </w:r>
                  <w:r>
                    <w:rPr>
                      <w:rFonts w:ascii="宋体" w:eastAsia="宋体" w:hAnsi="宋体" w:cs="仿宋"/>
                      <w:sz w:val="24"/>
                    </w:rPr>
                    <w:t>00</w:t>
                  </w:r>
                  <w:r>
                    <w:rPr>
                      <w:rFonts w:ascii="宋体" w:eastAsia="宋体" w:hAnsi="宋体" w:cs="仿宋" w:hint="eastAsia"/>
                      <w:sz w:val="24"/>
                    </w:rPr>
                    <w:t>W；</w:t>
                  </w:r>
                </w:p>
                <w:p w14:paraId="4B62FC02" w14:textId="77777777" w:rsidR="00343751" w:rsidRDefault="00343751" w:rsidP="00865B66">
                  <w:pPr>
                    <w:spacing w:line="360" w:lineRule="auto"/>
                    <w:jc w:val="left"/>
                    <w:textAlignment w:val="center"/>
                    <w:rPr>
                      <w:rFonts w:ascii="宋体" w:eastAsia="宋体" w:hAnsi="宋体" w:cs="仿宋" w:hint="eastAsia"/>
                      <w:color w:val="000000"/>
                      <w:sz w:val="24"/>
                    </w:rPr>
                  </w:pPr>
                  <w:r>
                    <w:rPr>
                      <w:rFonts w:ascii="宋体" w:eastAsia="宋体" w:hAnsi="宋体" w:cs="仿宋"/>
                      <w:sz w:val="24"/>
                    </w:rPr>
                    <w:t>2</w:t>
                  </w:r>
                  <w:r>
                    <w:rPr>
                      <w:rFonts w:ascii="宋体" w:eastAsia="宋体" w:hAnsi="宋体" w:cs="仿宋" w:hint="eastAsia"/>
                      <w:sz w:val="24"/>
                    </w:rPr>
                    <w:t>、内存：配置≥</w:t>
                  </w:r>
                  <w:r>
                    <w:rPr>
                      <w:rFonts w:ascii="宋体" w:eastAsia="宋体" w:hAnsi="宋体" w:cs="仿宋"/>
                      <w:sz w:val="24"/>
                    </w:rPr>
                    <w:t>4</w:t>
                  </w:r>
                  <w:r>
                    <w:rPr>
                      <w:rFonts w:ascii="宋体" w:eastAsia="宋体" w:hAnsi="宋体" w:cs="仿宋" w:hint="eastAsia"/>
                      <w:sz w:val="24"/>
                    </w:rPr>
                    <w:t xml:space="preserve">根 </w:t>
                  </w:r>
                  <w:r>
                    <w:rPr>
                      <w:rFonts w:ascii="宋体" w:eastAsia="宋体" w:hAnsi="宋体" w:cs="仿宋"/>
                      <w:sz w:val="24"/>
                    </w:rPr>
                    <w:t>64</w:t>
                  </w:r>
                  <w:r>
                    <w:rPr>
                      <w:rFonts w:ascii="宋体" w:eastAsia="宋体" w:hAnsi="宋体" w:cs="仿宋" w:hint="eastAsia"/>
                      <w:sz w:val="24"/>
                    </w:rPr>
                    <w:t>GB</w:t>
                  </w:r>
                  <w:r>
                    <w:rPr>
                      <w:rFonts w:ascii="宋体" w:eastAsia="宋体" w:hAnsi="宋体" w:cs="仿宋"/>
                      <w:sz w:val="24"/>
                    </w:rPr>
                    <w:t xml:space="preserve"> </w:t>
                  </w:r>
                  <w:r>
                    <w:rPr>
                      <w:rFonts w:ascii="宋体" w:eastAsia="宋体" w:hAnsi="宋体" w:cs="仿宋" w:hint="eastAsia"/>
                      <w:sz w:val="24"/>
                    </w:rPr>
                    <w:t>DDR5 5600MHz ECC内存。</w:t>
                  </w:r>
                </w:p>
              </w:tc>
            </w:tr>
            <w:tr w:rsidR="00343751" w14:paraId="61A58DE7" w14:textId="77777777" w:rsidTr="00865B66">
              <w:trPr>
                <w:trHeight w:val="538"/>
                <w:jc w:val="center"/>
              </w:trPr>
              <w:tc>
                <w:tcPr>
                  <w:tcW w:w="721" w:type="dxa"/>
                  <w:tcBorders>
                    <w:top w:val="single" w:sz="4" w:space="0" w:color="000000"/>
                    <w:left w:val="single" w:sz="4" w:space="0" w:color="000000"/>
                    <w:bottom w:val="single" w:sz="4" w:space="0" w:color="000000"/>
                    <w:right w:val="single" w:sz="4" w:space="0" w:color="000000"/>
                  </w:tcBorders>
                  <w:noWrap/>
                  <w:vAlign w:val="center"/>
                </w:tcPr>
                <w:p w14:paraId="2E1CF626" w14:textId="77777777" w:rsidR="00343751" w:rsidRDefault="00343751" w:rsidP="00865B66">
                  <w:pPr>
                    <w:spacing w:line="360" w:lineRule="auto"/>
                    <w:jc w:val="center"/>
                    <w:textAlignment w:val="center"/>
                    <w:rPr>
                      <w:rFonts w:ascii="宋体" w:eastAsia="宋体" w:hAnsi="宋体" w:cs="仿宋" w:hint="eastAsia"/>
                      <w:color w:val="000000"/>
                      <w:sz w:val="24"/>
                    </w:rPr>
                  </w:pPr>
                  <w:r>
                    <w:rPr>
                      <w:rFonts w:ascii="宋体" w:eastAsia="宋体" w:hAnsi="宋体" w:cs="仿宋"/>
                      <w:color w:val="000000"/>
                      <w:kern w:val="0"/>
                      <w:sz w:val="24"/>
                      <w:lang w:bidi="ar"/>
                    </w:rPr>
                    <w:t>3</w:t>
                  </w:r>
                </w:p>
              </w:tc>
              <w:tc>
                <w:tcPr>
                  <w:tcW w:w="948" w:type="dxa"/>
                  <w:tcBorders>
                    <w:top w:val="single" w:sz="4" w:space="0" w:color="000000"/>
                    <w:left w:val="single" w:sz="4" w:space="0" w:color="000000"/>
                    <w:bottom w:val="single" w:sz="4" w:space="0" w:color="000000"/>
                    <w:right w:val="single" w:sz="4" w:space="0" w:color="000000"/>
                  </w:tcBorders>
                  <w:vAlign w:val="center"/>
                </w:tcPr>
                <w:p w14:paraId="281BCC80" w14:textId="77777777" w:rsidR="00343751" w:rsidRDefault="00343751" w:rsidP="00865B66">
                  <w:pPr>
                    <w:spacing w:line="360" w:lineRule="auto"/>
                    <w:jc w:val="center"/>
                    <w:textAlignment w:val="center"/>
                    <w:rPr>
                      <w:rFonts w:ascii="宋体" w:eastAsia="宋体" w:hAnsi="宋体" w:cs="仿宋" w:hint="eastAsia"/>
                      <w:color w:val="000000"/>
                      <w:sz w:val="24"/>
                    </w:rPr>
                  </w:pPr>
                  <w:r>
                    <w:rPr>
                      <w:rFonts w:ascii="宋体" w:eastAsia="宋体" w:hAnsi="宋体" w:cs="仿宋" w:hint="eastAsia"/>
                      <w:color w:val="000000"/>
                      <w:sz w:val="24"/>
                    </w:rPr>
                    <w:t>调度软件</w:t>
                  </w:r>
                </w:p>
              </w:tc>
              <w:tc>
                <w:tcPr>
                  <w:tcW w:w="5890" w:type="dxa"/>
                  <w:tcBorders>
                    <w:top w:val="single" w:sz="4" w:space="0" w:color="000000"/>
                    <w:left w:val="single" w:sz="4" w:space="0" w:color="000000"/>
                    <w:bottom w:val="single" w:sz="4" w:space="0" w:color="000000"/>
                    <w:right w:val="single" w:sz="4" w:space="0" w:color="000000"/>
                  </w:tcBorders>
                  <w:vAlign w:val="center"/>
                </w:tcPr>
                <w:p w14:paraId="4D8102EC"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t>1.要求投标集群管理与作业调度软件需为第三方产品，不与服务器品牌绑定，并提供不低于三个品牌服务器成功案例；</w:t>
                  </w:r>
                </w:p>
                <w:p w14:paraId="6959E8F4"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t>▲2.持续的开发支持能力：提供拥有软件著作权的商业版本集群管理软件，要求具备持续迭代开发的积累，提供该产品系列软件著作权及相关证明（需要提供与调度软件相关的软著证明）；</w:t>
                  </w:r>
                </w:p>
                <w:p w14:paraId="394AD4F3"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t>3.多架构支持：支持x86、ARM、GPU和Power等混合架构调度管理；</w:t>
                  </w:r>
                </w:p>
                <w:p w14:paraId="06D82EDF"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t>4.支持通过web界面统一管理系统用户。支持与LDAP、AD域用户或者统一身份认证集成，支持用户组织架构管理和用户审批；</w:t>
                  </w:r>
                </w:p>
                <w:p w14:paraId="2E8AC428"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t>5.提供完善的权限分级功能，支持基于角色的访问控制机制，实现用户权限的精细化配置与安全隔离。支持自定义角色的新增、编辑及删除，管理员可在权限配置界面中分配角色对应的功能模块和资源访问范围，实现灵活授权；</w:t>
                  </w:r>
                </w:p>
                <w:p w14:paraId="1C93ED47"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t>6.支持部门/项目/用户维度的资源使用限制，包括CPU核心数、GPU卡数、内存使用量、作业数量等，支持用户存储使用量限额配置，支持的文件系统包含NFS、</w:t>
                  </w:r>
                  <w:proofErr w:type="spellStart"/>
                  <w:r>
                    <w:rPr>
                      <w:rFonts w:ascii="宋体" w:eastAsia="宋体" w:hAnsi="宋体" w:cs="仿宋" w:hint="eastAsia"/>
                      <w:sz w:val="24"/>
                    </w:rPr>
                    <w:t>Lustre</w:t>
                  </w:r>
                  <w:proofErr w:type="spellEnd"/>
                  <w:r>
                    <w:rPr>
                      <w:rFonts w:ascii="宋体" w:eastAsia="宋体" w:hAnsi="宋体" w:cs="仿宋" w:hint="eastAsia"/>
                      <w:sz w:val="24"/>
                    </w:rPr>
                    <w:t>、GPFS、</w:t>
                  </w:r>
                  <w:proofErr w:type="spellStart"/>
                  <w:r>
                    <w:rPr>
                      <w:rFonts w:ascii="宋体" w:eastAsia="宋体" w:hAnsi="宋体" w:cs="仿宋" w:hint="eastAsia"/>
                      <w:sz w:val="24"/>
                    </w:rPr>
                    <w:t>BeeGFS</w:t>
                  </w:r>
                  <w:proofErr w:type="spellEnd"/>
                  <w:r>
                    <w:rPr>
                      <w:rFonts w:ascii="宋体" w:eastAsia="宋体" w:hAnsi="宋体" w:cs="仿宋" w:hint="eastAsia"/>
                      <w:sz w:val="24"/>
                    </w:rPr>
                    <w:t>、</w:t>
                  </w:r>
                  <w:proofErr w:type="spellStart"/>
                  <w:r>
                    <w:rPr>
                      <w:rFonts w:ascii="宋体" w:eastAsia="宋体" w:hAnsi="宋体" w:cs="仿宋" w:hint="eastAsia"/>
                      <w:sz w:val="24"/>
                    </w:rPr>
                    <w:t>OceanStor</w:t>
                  </w:r>
                  <w:proofErr w:type="spellEnd"/>
                  <w:r>
                    <w:rPr>
                      <w:rFonts w:ascii="宋体" w:eastAsia="宋体" w:hAnsi="宋体" w:cs="仿宋" w:hint="eastAsia"/>
                      <w:sz w:val="24"/>
                    </w:rPr>
                    <w:t>、</w:t>
                  </w:r>
                  <w:proofErr w:type="spellStart"/>
                  <w:r>
                    <w:rPr>
                      <w:rFonts w:ascii="宋体" w:eastAsia="宋体" w:hAnsi="宋体" w:cs="仿宋" w:hint="eastAsia"/>
                      <w:sz w:val="24"/>
                    </w:rPr>
                    <w:t>NextData</w:t>
                  </w:r>
                  <w:proofErr w:type="spellEnd"/>
                  <w:r>
                    <w:rPr>
                      <w:rFonts w:ascii="宋体" w:eastAsia="宋体" w:hAnsi="宋体" w:cs="仿宋" w:hint="eastAsia"/>
                      <w:sz w:val="24"/>
                    </w:rPr>
                    <w:t>等；</w:t>
                  </w:r>
                </w:p>
                <w:p w14:paraId="72027FDA"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lastRenderedPageBreak/>
                    <w:t>▲7.支持预置深度学习框架，如</w:t>
                  </w:r>
                  <w:proofErr w:type="spellStart"/>
                  <w:r>
                    <w:rPr>
                      <w:rFonts w:ascii="宋体" w:eastAsia="宋体" w:hAnsi="宋体" w:cs="仿宋" w:hint="eastAsia"/>
                      <w:sz w:val="24"/>
                    </w:rPr>
                    <w:t>PyTorch</w:t>
                  </w:r>
                  <w:proofErr w:type="spellEnd"/>
                  <w:r>
                    <w:rPr>
                      <w:rFonts w:ascii="宋体" w:eastAsia="宋体" w:hAnsi="宋体" w:cs="仿宋" w:hint="eastAsia"/>
                      <w:sz w:val="24"/>
                    </w:rPr>
                    <w:t>、TensorFlow等主流框架及CUDA环境，支持实例的检索、详情展示、启动、停止、删除等全生命周期管理操作。</w:t>
                  </w:r>
                  <w:proofErr w:type="gramStart"/>
                  <w:r>
                    <w:rPr>
                      <w:rFonts w:ascii="宋体" w:eastAsia="宋体" w:hAnsi="宋体" w:cs="仿宋" w:hint="eastAsia"/>
                      <w:sz w:val="24"/>
                    </w:rPr>
                    <w:t>(提供</w:t>
                  </w:r>
                  <w:proofErr w:type="gramEnd"/>
                  <w:r>
                    <w:rPr>
                      <w:rFonts w:ascii="宋体" w:eastAsia="宋体" w:hAnsi="宋体" w:cs="仿宋" w:hint="eastAsia"/>
                      <w:sz w:val="24"/>
                    </w:rPr>
                    <w:t>软件功能</w:t>
                  </w:r>
                  <w:proofErr w:type="gramStart"/>
                  <w:r>
                    <w:rPr>
                      <w:rFonts w:ascii="宋体" w:eastAsia="宋体" w:hAnsi="宋体" w:cs="仿宋" w:hint="eastAsia"/>
                      <w:sz w:val="24"/>
                    </w:rPr>
                    <w:t>截图)</w:t>
                  </w:r>
                  <w:proofErr w:type="gramEnd"/>
                  <w:r>
                    <w:rPr>
                      <w:rFonts w:ascii="宋体" w:eastAsia="宋体" w:hAnsi="宋体" w:cs="仿宋" w:hint="eastAsia"/>
                      <w:sz w:val="24"/>
                    </w:rPr>
                    <w:t>；</w:t>
                  </w:r>
                </w:p>
                <w:p w14:paraId="64EFBDD6"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t>▲</w:t>
                  </w:r>
                  <w:r>
                    <w:rPr>
                      <w:rFonts w:ascii="宋体" w:eastAsia="宋体" w:hAnsi="宋体" w:cs="仿宋"/>
                      <w:sz w:val="24"/>
                    </w:rPr>
                    <w:t>8</w:t>
                  </w:r>
                  <w:r>
                    <w:rPr>
                      <w:rFonts w:ascii="宋体" w:eastAsia="宋体" w:hAnsi="宋体" w:cs="仿宋" w:hint="eastAsia"/>
                      <w:sz w:val="24"/>
                    </w:rPr>
                    <w:t>.支持作业调度软件</w:t>
                  </w:r>
                  <w:proofErr w:type="spellStart"/>
                  <w:r>
                    <w:rPr>
                      <w:rFonts w:ascii="宋体" w:eastAsia="宋体" w:hAnsi="宋体" w:cs="仿宋" w:hint="eastAsia"/>
                      <w:sz w:val="24"/>
                    </w:rPr>
                    <w:t>Slurm</w:t>
                  </w:r>
                  <w:proofErr w:type="spellEnd"/>
                  <w:r>
                    <w:rPr>
                      <w:rFonts w:ascii="宋体" w:eastAsia="宋体" w:hAnsi="宋体" w:cs="仿宋" w:hint="eastAsia"/>
                      <w:sz w:val="24"/>
                    </w:rPr>
                    <w:t xml:space="preserve">、PBS、SGE和LSF；支持多种调度策略，支持基于容器封装和调度，支持高性能计算、人工智能训练和推理等任务调度，支持基于容器的调度管理。支持GPU MIG切分与调度，支持集群资源监控、统计分析和计费等功能 </w:t>
                  </w:r>
                  <w:proofErr w:type="gramStart"/>
                  <w:r>
                    <w:rPr>
                      <w:rFonts w:ascii="宋体" w:eastAsia="宋体" w:hAnsi="宋体" w:cs="仿宋" w:hint="eastAsia"/>
                      <w:sz w:val="24"/>
                    </w:rPr>
                    <w:t>(提供软件功能截图)</w:t>
                  </w:r>
                  <w:proofErr w:type="gramEnd"/>
                  <w:r>
                    <w:rPr>
                      <w:rFonts w:ascii="宋体" w:eastAsia="宋体" w:hAnsi="宋体" w:cs="仿宋" w:hint="eastAsia"/>
                      <w:sz w:val="24"/>
                    </w:rPr>
                    <w:t>；</w:t>
                  </w:r>
                </w:p>
                <w:p w14:paraId="5C52AD75"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hint="eastAsia"/>
                      <w:sz w:val="24"/>
                    </w:rPr>
                    <w:t>9.支持本次所投GPU算力资源的统一纳管、池化调度与全链路运行态监控；</w:t>
                  </w:r>
                </w:p>
                <w:p w14:paraId="6AD53EDD"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sz w:val="24"/>
                    </w:rPr>
                    <w:t>10</w:t>
                  </w:r>
                  <w:r>
                    <w:rPr>
                      <w:rFonts w:ascii="宋体" w:eastAsia="宋体" w:hAnsi="宋体" w:cs="仿宋" w:hint="eastAsia"/>
                      <w:sz w:val="24"/>
                    </w:rPr>
                    <w:t>.支持WEB界面的作业提交、查询、终止、挂起、释放、设置最大运行时长和调整优先级等操作，可以根据作业ID,作业</w:t>
                  </w:r>
                  <w:proofErr w:type="gramStart"/>
                  <w:r>
                    <w:rPr>
                      <w:rFonts w:ascii="宋体" w:eastAsia="宋体" w:hAnsi="宋体" w:cs="仿宋" w:hint="eastAsia"/>
                      <w:sz w:val="24"/>
                    </w:rPr>
                    <w:t>名,用户名,</w:t>
                  </w:r>
                  <w:proofErr w:type="gramEnd"/>
                  <w:r>
                    <w:rPr>
                      <w:rFonts w:ascii="宋体" w:eastAsia="宋体" w:hAnsi="宋体" w:cs="仿宋" w:hint="eastAsia"/>
                      <w:sz w:val="24"/>
                    </w:rPr>
                    <w:t>状态等查看作业记录；</w:t>
                  </w:r>
                </w:p>
                <w:p w14:paraId="11D98A91" w14:textId="77777777" w:rsidR="00343751" w:rsidRDefault="00343751" w:rsidP="00865B66">
                  <w:pPr>
                    <w:spacing w:line="360" w:lineRule="auto"/>
                    <w:jc w:val="left"/>
                    <w:textAlignment w:val="center"/>
                    <w:rPr>
                      <w:rFonts w:ascii="宋体" w:eastAsia="宋体" w:hAnsi="宋体" w:cs="仿宋" w:hint="eastAsia"/>
                      <w:sz w:val="24"/>
                    </w:rPr>
                  </w:pPr>
                  <w:r>
                    <w:rPr>
                      <w:rFonts w:ascii="宋体" w:eastAsia="宋体" w:hAnsi="宋体" w:cs="仿宋"/>
                      <w:sz w:val="24"/>
                    </w:rPr>
                    <w:t>11</w:t>
                  </w:r>
                  <w:r>
                    <w:rPr>
                      <w:rFonts w:ascii="宋体" w:eastAsia="宋体" w:hAnsi="宋体" w:cs="仿宋" w:hint="eastAsia"/>
                      <w:sz w:val="24"/>
                    </w:rPr>
                    <w:t>.授权需求：提供本次项目所需要的</w:t>
                  </w:r>
                  <w:r>
                    <w:rPr>
                      <w:rFonts w:ascii="宋体" w:eastAsia="宋体" w:hAnsi="宋体" w:cs="仿宋"/>
                      <w:sz w:val="24"/>
                    </w:rPr>
                    <w:t>1</w:t>
                  </w:r>
                  <w:r>
                    <w:rPr>
                      <w:rFonts w:ascii="宋体" w:eastAsia="宋体" w:hAnsi="宋体" w:cs="仿宋" w:hint="eastAsia"/>
                      <w:sz w:val="24"/>
                    </w:rPr>
                    <w:t>台服务器节点的永久正式版授权license。</w:t>
                  </w:r>
                </w:p>
              </w:tc>
            </w:tr>
          </w:tbl>
          <w:p w14:paraId="2741BDB9" w14:textId="77777777" w:rsidR="00343751" w:rsidRDefault="00343751" w:rsidP="00865B66">
            <w:pPr>
              <w:spacing w:line="360" w:lineRule="auto"/>
              <w:rPr>
                <w:rFonts w:ascii="宋体" w:eastAsia="宋体" w:hAnsi="宋体" w:hint="eastAsia"/>
                <w:sz w:val="24"/>
              </w:rPr>
            </w:pPr>
          </w:p>
        </w:tc>
      </w:tr>
    </w:tbl>
    <w:p w14:paraId="32D74FE9" w14:textId="77777777" w:rsidR="00343751" w:rsidRPr="00343751" w:rsidRDefault="00343751"/>
    <w:sectPr w:rsidR="00343751" w:rsidRPr="003437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751"/>
    <w:rsid w:val="00343751"/>
    <w:rsid w:val="00F31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43FFF"/>
  <w15:chartTrackingRefBased/>
  <w15:docId w15:val="{89B0577B-C6F2-4265-A535-B0CE35549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3751"/>
    <w:pPr>
      <w:widowControl w:val="0"/>
      <w:spacing w:after="0" w:line="240" w:lineRule="auto"/>
      <w:jc w:val="both"/>
    </w:pPr>
    <w:rPr>
      <w:sz w:val="21"/>
      <w14:ligatures w14:val="none"/>
    </w:rPr>
  </w:style>
  <w:style w:type="paragraph" w:styleId="1">
    <w:name w:val="heading 1"/>
    <w:basedOn w:val="a"/>
    <w:next w:val="a"/>
    <w:link w:val="10"/>
    <w:uiPriority w:val="9"/>
    <w:qFormat/>
    <w:rsid w:val="00343751"/>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0"/>
    <w:uiPriority w:val="9"/>
    <w:semiHidden/>
    <w:unhideWhenUsed/>
    <w:qFormat/>
    <w:rsid w:val="00343751"/>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0"/>
    <w:uiPriority w:val="9"/>
    <w:semiHidden/>
    <w:unhideWhenUsed/>
    <w:qFormat/>
    <w:rsid w:val="00343751"/>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4">
    <w:name w:val="heading 4"/>
    <w:basedOn w:val="a"/>
    <w:next w:val="a"/>
    <w:link w:val="40"/>
    <w:uiPriority w:val="9"/>
    <w:semiHidden/>
    <w:unhideWhenUsed/>
    <w:qFormat/>
    <w:rsid w:val="00343751"/>
    <w:pPr>
      <w:keepNext/>
      <w:keepLines/>
      <w:spacing w:before="80" w:after="40" w:line="278" w:lineRule="auto"/>
      <w:jc w:val="left"/>
      <w:outlineLvl w:val="3"/>
    </w:pPr>
    <w:rPr>
      <w:rFonts w:cstheme="majorBidi"/>
      <w:color w:val="2F5496" w:themeColor="accent1" w:themeShade="BF"/>
      <w:sz w:val="28"/>
      <w:szCs w:val="28"/>
      <w14:ligatures w14:val="standardContextual"/>
    </w:rPr>
  </w:style>
  <w:style w:type="paragraph" w:styleId="5">
    <w:name w:val="heading 5"/>
    <w:basedOn w:val="a"/>
    <w:next w:val="a"/>
    <w:link w:val="50"/>
    <w:uiPriority w:val="9"/>
    <w:semiHidden/>
    <w:unhideWhenUsed/>
    <w:qFormat/>
    <w:rsid w:val="00343751"/>
    <w:pPr>
      <w:keepNext/>
      <w:keepLines/>
      <w:spacing w:before="80" w:after="40" w:line="278" w:lineRule="auto"/>
      <w:jc w:val="left"/>
      <w:outlineLvl w:val="4"/>
    </w:pPr>
    <w:rPr>
      <w:rFonts w:cstheme="majorBidi"/>
      <w:color w:val="2F5496" w:themeColor="accent1" w:themeShade="BF"/>
      <w:sz w:val="24"/>
      <w14:ligatures w14:val="standardContextual"/>
    </w:rPr>
  </w:style>
  <w:style w:type="paragraph" w:styleId="6">
    <w:name w:val="heading 6"/>
    <w:basedOn w:val="a"/>
    <w:next w:val="a"/>
    <w:link w:val="60"/>
    <w:uiPriority w:val="9"/>
    <w:semiHidden/>
    <w:unhideWhenUsed/>
    <w:qFormat/>
    <w:rsid w:val="00343751"/>
    <w:pPr>
      <w:keepNext/>
      <w:keepLines/>
      <w:spacing w:before="40" w:line="278" w:lineRule="auto"/>
      <w:jc w:val="left"/>
      <w:outlineLvl w:val="5"/>
    </w:pPr>
    <w:rPr>
      <w:rFonts w:cstheme="majorBidi"/>
      <w:b/>
      <w:bCs/>
      <w:color w:val="2F5496" w:themeColor="accent1" w:themeShade="BF"/>
      <w:sz w:val="22"/>
      <w14:ligatures w14:val="standardContextual"/>
    </w:rPr>
  </w:style>
  <w:style w:type="paragraph" w:styleId="7">
    <w:name w:val="heading 7"/>
    <w:basedOn w:val="a"/>
    <w:next w:val="a"/>
    <w:link w:val="70"/>
    <w:uiPriority w:val="9"/>
    <w:semiHidden/>
    <w:unhideWhenUsed/>
    <w:qFormat/>
    <w:rsid w:val="00343751"/>
    <w:pPr>
      <w:keepNext/>
      <w:keepLines/>
      <w:spacing w:before="40" w:line="278" w:lineRule="auto"/>
      <w:jc w:val="left"/>
      <w:outlineLvl w:val="6"/>
    </w:pPr>
    <w:rPr>
      <w:rFonts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343751"/>
    <w:pPr>
      <w:keepNext/>
      <w:keepLines/>
      <w:spacing w:line="278" w:lineRule="auto"/>
      <w:jc w:val="left"/>
      <w:outlineLvl w:val="7"/>
    </w:pPr>
    <w:rPr>
      <w:rFonts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343751"/>
    <w:pPr>
      <w:keepNext/>
      <w:keepLines/>
      <w:spacing w:line="278" w:lineRule="auto"/>
      <w:jc w:val="left"/>
      <w:outlineLvl w:val="8"/>
    </w:pPr>
    <w:rPr>
      <w:rFonts w:eastAsiaTheme="majorEastAsia"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4375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34375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34375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343751"/>
    <w:rPr>
      <w:rFonts w:cstheme="majorBidi"/>
      <w:color w:val="2F5496" w:themeColor="accent1" w:themeShade="BF"/>
      <w:sz w:val="28"/>
      <w:szCs w:val="28"/>
    </w:rPr>
  </w:style>
  <w:style w:type="character" w:customStyle="1" w:styleId="50">
    <w:name w:val="标题 5 字符"/>
    <w:basedOn w:val="a0"/>
    <w:link w:val="5"/>
    <w:uiPriority w:val="9"/>
    <w:semiHidden/>
    <w:rsid w:val="00343751"/>
    <w:rPr>
      <w:rFonts w:cstheme="majorBidi"/>
      <w:color w:val="2F5496" w:themeColor="accent1" w:themeShade="BF"/>
      <w:sz w:val="24"/>
    </w:rPr>
  </w:style>
  <w:style w:type="character" w:customStyle="1" w:styleId="60">
    <w:name w:val="标题 6 字符"/>
    <w:basedOn w:val="a0"/>
    <w:link w:val="6"/>
    <w:uiPriority w:val="9"/>
    <w:semiHidden/>
    <w:rsid w:val="00343751"/>
    <w:rPr>
      <w:rFonts w:cstheme="majorBidi"/>
      <w:b/>
      <w:bCs/>
      <w:color w:val="2F5496" w:themeColor="accent1" w:themeShade="BF"/>
    </w:rPr>
  </w:style>
  <w:style w:type="character" w:customStyle="1" w:styleId="70">
    <w:name w:val="标题 7 字符"/>
    <w:basedOn w:val="a0"/>
    <w:link w:val="7"/>
    <w:uiPriority w:val="9"/>
    <w:semiHidden/>
    <w:rsid w:val="00343751"/>
    <w:rPr>
      <w:rFonts w:cstheme="majorBidi"/>
      <w:b/>
      <w:bCs/>
      <w:color w:val="595959" w:themeColor="text1" w:themeTint="A6"/>
    </w:rPr>
  </w:style>
  <w:style w:type="character" w:customStyle="1" w:styleId="80">
    <w:name w:val="标题 8 字符"/>
    <w:basedOn w:val="a0"/>
    <w:link w:val="8"/>
    <w:uiPriority w:val="9"/>
    <w:semiHidden/>
    <w:rsid w:val="00343751"/>
    <w:rPr>
      <w:rFonts w:cstheme="majorBidi"/>
      <w:color w:val="595959" w:themeColor="text1" w:themeTint="A6"/>
    </w:rPr>
  </w:style>
  <w:style w:type="character" w:customStyle="1" w:styleId="90">
    <w:name w:val="标题 9 字符"/>
    <w:basedOn w:val="a0"/>
    <w:link w:val="9"/>
    <w:uiPriority w:val="9"/>
    <w:semiHidden/>
    <w:rsid w:val="00343751"/>
    <w:rPr>
      <w:rFonts w:eastAsiaTheme="majorEastAsia" w:cstheme="majorBidi"/>
      <w:color w:val="595959" w:themeColor="text1" w:themeTint="A6"/>
    </w:rPr>
  </w:style>
  <w:style w:type="paragraph" w:styleId="a3">
    <w:name w:val="Title"/>
    <w:basedOn w:val="a"/>
    <w:next w:val="a"/>
    <w:link w:val="a4"/>
    <w:uiPriority w:val="10"/>
    <w:qFormat/>
    <w:rsid w:val="0034375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34375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43751"/>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34375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43751"/>
    <w:pPr>
      <w:spacing w:before="160" w:after="160" w:line="278" w:lineRule="auto"/>
      <w:jc w:val="center"/>
    </w:pPr>
    <w:rPr>
      <w:i/>
      <w:iCs/>
      <w:color w:val="404040" w:themeColor="text1" w:themeTint="BF"/>
      <w:sz w:val="22"/>
      <w14:ligatures w14:val="standardContextual"/>
    </w:rPr>
  </w:style>
  <w:style w:type="character" w:customStyle="1" w:styleId="a8">
    <w:name w:val="引用 字符"/>
    <w:basedOn w:val="a0"/>
    <w:link w:val="a7"/>
    <w:uiPriority w:val="29"/>
    <w:rsid w:val="00343751"/>
    <w:rPr>
      <w:i/>
      <w:iCs/>
      <w:color w:val="404040" w:themeColor="text1" w:themeTint="BF"/>
    </w:rPr>
  </w:style>
  <w:style w:type="paragraph" w:styleId="a9">
    <w:name w:val="List Paragraph"/>
    <w:basedOn w:val="a"/>
    <w:uiPriority w:val="34"/>
    <w:qFormat/>
    <w:rsid w:val="00343751"/>
    <w:pPr>
      <w:spacing w:after="160" w:line="278" w:lineRule="auto"/>
      <w:ind w:left="720"/>
      <w:contextualSpacing/>
      <w:jc w:val="left"/>
    </w:pPr>
    <w:rPr>
      <w:sz w:val="22"/>
      <w14:ligatures w14:val="standardContextual"/>
    </w:rPr>
  </w:style>
  <w:style w:type="character" w:styleId="aa">
    <w:name w:val="Intense Emphasis"/>
    <w:basedOn w:val="a0"/>
    <w:uiPriority w:val="21"/>
    <w:qFormat/>
    <w:rsid w:val="00343751"/>
    <w:rPr>
      <w:i/>
      <w:iCs/>
      <w:color w:val="2F5496" w:themeColor="accent1" w:themeShade="BF"/>
    </w:rPr>
  </w:style>
  <w:style w:type="paragraph" w:styleId="ab">
    <w:name w:val="Intense Quote"/>
    <w:basedOn w:val="a"/>
    <w:next w:val="a"/>
    <w:link w:val="ac"/>
    <w:uiPriority w:val="30"/>
    <w:qFormat/>
    <w:rsid w:val="00343751"/>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2"/>
      <w14:ligatures w14:val="standardContextual"/>
    </w:rPr>
  </w:style>
  <w:style w:type="character" w:customStyle="1" w:styleId="ac">
    <w:name w:val="明显引用 字符"/>
    <w:basedOn w:val="a0"/>
    <w:link w:val="ab"/>
    <w:uiPriority w:val="30"/>
    <w:rsid w:val="00343751"/>
    <w:rPr>
      <w:i/>
      <w:iCs/>
      <w:color w:val="2F5496" w:themeColor="accent1" w:themeShade="BF"/>
    </w:rPr>
  </w:style>
  <w:style w:type="character" w:styleId="ad">
    <w:name w:val="Intense Reference"/>
    <w:basedOn w:val="a0"/>
    <w:uiPriority w:val="32"/>
    <w:qFormat/>
    <w:rsid w:val="00343751"/>
    <w:rPr>
      <w:b/>
      <w:bCs/>
      <w:smallCaps/>
      <w:color w:val="2F5496" w:themeColor="accent1" w:themeShade="BF"/>
      <w:spacing w:val="5"/>
    </w:rPr>
  </w:style>
  <w:style w:type="paragraph" w:customStyle="1" w:styleId="null3">
    <w:name w:val="null3"/>
    <w:link w:val="null30"/>
    <w:qFormat/>
    <w:rsid w:val="00343751"/>
    <w:pPr>
      <w:spacing w:after="0" w:line="240" w:lineRule="auto"/>
    </w:pPr>
    <w:rPr>
      <w:kern w:val="0"/>
      <w:sz w:val="20"/>
      <w:szCs w:val="20"/>
      <w:lang w:eastAsia="zh-Hans"/>
      <w14:ligatures w14:val="none"/>
    </w:rPr>
  </w:style>
  <w:style w:type="character" w:customStyle="1" w:styleId="null30">
    <w:name w:val="null3 字符"/>
    <w:basedOn w:val="a0"/>
    <w:link w:val="null3"/>
    <w:qFormat/>
    <w:rsid w:val="00343751"/>
    <w:rPr>
      <w:kern w:val="0"/>
      <w:sz w:val="20"/>
      <w:szCs w:val="20"/>
      <w:lang w:eastAsia="zh-Han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753</Words>
  <Characters>784</Characters>
  <Application>Microsoft Office Word</Application>
  <DocSecurity>0</DocSecurity>
  <Lines>52</Lines>
  <Paragraphs>49</Paragraphs>
  <ScaleCrop>false</ScaleCrop>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Luyz</dc:creator>
  <cp:keywords/>
  <dc:description/>
  <cp:lastModifiedBy>Luyz</cp:lastModifiedBy>
  <cp:revision>1</cp:revision>
  <dcterms:created xsi:type="dcterms:W3CDTF">2026-09-07T06:35:00Z</dcterms:created>
  <dcterms:modified xsi:type="dcterms:W3CDTF">2026-09-07T06:35:00Z</dcterms:modified>
</cp:coreProperties>
</file>