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7F2F0">
      <w:pPr>
        <w:spacing w:line="360" w:lineRule="auto"/>
        <w:jc w:val="center"/>
        <w:rPr>
          <w:rFonts w:hint="eastAsia" w:eastAsiaTheme="minorEastAsia"/>
          <w:b/>
          <w:bCs/>
          <w:sz w:val="28"/>
          <w:szCs w:val="28"/>
          <w:lang w:val="en-US" w:eastAsia="zh-CN"/>
        </w:rPr>
      </w:pPr>
      <w:r>
        <w:rPr>
          <w:rFonts w:hint="eastAsia"/>
          <w:b/>
          <w:bCs/>
          <w:sz w:val="28"/>
          <w:szCs w:val="28"/>
          <w:lang w:val="en-US" w:eastAsia="zh-CN"/>
        </w:rPr>
        <w:t>采购需求</w:t>
      </w:r>
    </w:p>
    <w:p w14:paraId="2A320594">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一、项目内容</w:t>
      </w:r>
    </w:p>
    <w:p w14:paraId="605B7C79">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目录柜184个；五节柜340组；手动密集架2400节；实物密集架（抽屉式、存放报纸、报刊等）90节；实物密集架（存放奖章、奖杯等）90节；档案搬迁服务（约40.5万卷、116.9万件）。</w:t>
      </w:r>
    </w:p>
    <w:p w14:paraId="7C43D227">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供应商需完成本项目实施过程中形成档案的整理移交工作。</w:t>
      </w:r>
    </w:p>
    <w:p w14:paraId="73DAFD3B">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二、技术执行标准</w:t>
      </w:r>
    </w:p>
    <w:p w14:paraId="47722685">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1.JGJ 25-2010 《档案馆建筑设计规范》</w:t>
      </w:r>
    </w:p>
    <w:p w14:paraId="46D2A2E8">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2.DA/T 7-1992 《直列式档案密集架》</w:t>
      </w:r>
    </w:p>
    <w:p w14:paraId="40A8A188">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3.GB/T 13667.1-2015 《钢制书架》第1部分：单、复柱书架</w:t>
      </w:r>
    </w:p>
    <w:p w14:paraId="1C631754">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4.GB/T 13667.3-2013 《钢制书架》第3部分：手动密集书架</w:t>
      </w:r>
    </w:p>
    <w:p w14:paraId="0D808EFD">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5.GB/T</w:t>
      </w:r>
      <w:r>
        <w:rPr>
          <w:rFonts w:ascii="仿宋_GB2312" w:hAnsi="仿宋_GB2312" w:eastAsia="仿宋_GB2312" w:cs="仿宋_GB2312"/>
          <w:color w:val="000000"/>
          <w:sz w:val="24"/>
          <w:szCs w:val="24"/>
        </w:rPr>
        <w:t xml:space="preserve"> </w:t>
      </w:r>
      <w:r>
        <w:rPr>
          <w:rFonts w:ascii="仿宋_GB2312" w:hAnsi="仿宋_GB2312" w:eastAsia="仿宋_GB2312" w:cs="仿宋_GB2312"/>
          <w:color w:val="000000"/>
          <w:sz w:val="24"/>
          <w:szCs w:val="24"/>
          <w:shd w:val="clear" w:fill="FFFFFF"/>
        </w:rPr>
        <w:t>13668-2015 《钢制书柜、资料柜通用技术条件》</w:t>
      </w:r>
    </w:p>
    <w:p w14:paraId="5059B2DE">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6.GB/T 11253-2019 《碳素结构钢冷轧钢板和钢带》</w:t>
      </w:r>
    </w:p>
    <w:p w14:paraId="04220526">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三、规格及技术参数要求</w:t>
      </w:r>
    </w:p>
    <w:p w14:paraId="34DB0C45">
      <w:pPr>
        <w:pStyle w:val="4"/>
        <w:spacing w:before="150" w:after="150" w:line="360" w:lineRule="auto"/>
        <w:ind w:firstLine="640"/>
        <w:jc w:val="left"/>
        <w:rPr>
          <w:sz w:val="24"/>
          <w:szCs w:val="24"/>
        </w:rPr>
      </w:pPr>
      <w:r>
        <w:rPr>
          <w:rFonts w:ascii="仿宋_GB2312" w:hAnsi="仿宋_GB2312" w:eastAsia="仿宋_GB2312" w:cs="仿宋_GB2312"/>
          <w:color w:val="000000"/>
          <w:sz w:val="24"/>
          <w:szCs w:val="24"/>
          <w:shd w:val="clear" w:fill="FFFFFF"/>
        </w:rPr>
        <w:t>（一）目录柜184个</w:t>
      </w:r>
    </w:p>
    <w:p w14:paraId="6F14A4DA">
      <w:pPr>
        <w:pStyle w:val="4"/>
        <w:spacing w:line="360" w:lineRule="auto"/>
        <w:ind w:firstLine="640"/>
        <w:jc w:val="left"/>
        <w:rPr>
          <w:sz w:val="24"/>
          <w:szCs w:val="24"/>
        </w:rPr>
      </w:pPr>
      <w:r>
        <w:rPr>
          <w:rFonts w:ascii="仿宋_GB2312" w:hAnsi="仿宋_GB2312" w:eastAsia="仿宋_GB2312" w:cs="仿宋_GB2312"/>
          <w:color w:val="000000"/>
          <w:sz w:val="24"/>
          <w:szCs w:val="24"/>
        </w:rPr>
        <w:t>尺寸：宽900mm*深400mm*高1900mm。</w:t>
      </w:r>
    </w:p>
    <w:p w14:paraId="317F2735">
      <w:pPr>
        <w:pStyle w:val="4"/>
        <w:spacing w:line="360" w:lineRule="auto"/>
        <w:ind w:firstLine="640"/>
        <w:jc w:val="left"/>
        <w:rPr>
          <w:sz w:val="24"/>
          <w:szCs w:val="24"/>
        </w:rPr>
      </w:pPr>
      <w:r>
        <w:rPr>
          <w:rFonts w:ascii="仿宋_GB2312" w:hAnsi="仿宋_GB2312" w:eastAsia="仿宋_GB2312" w:cs="仿宋_GB2312"/>
          <w:color w:val="000000"/>
          <w:sz w:val="24"/>
          <w:szCs w:val="24"/>
        </w:rPr>
        <w:t>结构：一列五层，层板可调节，双开门。标签框为A6亚克力板。</w:t>
      </w:r>
    </w:p>
    <w:p w14:paraId="211F569B">
      <w:pPr>
        <w:pStyle w:val="4"/>
        <w:spacing w:line="360" w:lineRule="auto"/>
        <w:ind w:firstLine="640"/>
        <w:jc w:val="left"/>
        <w:rPr>
          <w:sz w:val="24"/>
          <w:szCs w:val="24"/>
        </w:rPr>
      </w:pPr>
      <w:r>
        <w:rPr>
          <w:rFonts w:ascii="仿宋_GB2312" w:hAnsi="仿宋_GB2312" w:eastAsia="仿宋_GB2312" w:cs="仿宋_GB2312"/>
          <w:color w:val="000000"/>
          <w:sz w:val="24"/>
          <w:szCs w:val="24"/>
        </w:rPr>
        <w:t>材质：顶板≥0.8mm，层板≥0.8mm，侧面板≥0.8mm；</w:t>
      </w:r>
    </w:p>
    <w:p w14:paraId="1C1D4FA0">
      <w:pPr>
        <w:pStyle w:val="4"/>
        <w:spacing w:line="360" w:lineRule="auto"/>
        <w:ind w:firstLine="640"/>
        <w:jc w:val="left"/>
        <w:rPr>
          <w:sz w:val="24"/>
          <w:szCs w:val="24"/>
        </w:rPr>
      </w:pPr>
      <w:r>
        <w:rPr>
          <w:rFonts w:ascii="仿宋_GB2312" w:hAnsi="仿宋_GB2312" w:eastAsia="仿宋_GB2312" w:cs="仿宋_GB2312"/>
          <w:color w:val="000000"/>
          <w:sz w:val="24"/>
          <w:szCs w:val="24"/>
        </w:rPr>
        <w:t>采用冷轧钢板，一次成型，表面静电喷涂处理。</w:t>
      </w:r>
    </w:p>
    <w:p w14:paraId="67DAE292">
      <w:pPr>
        <w:pStyle w:val="4"/>
        <w:spacing w:before="150" w:after="150" w:line="360" w:lineRule="auto"/>
        <w:ind w:firstLine="640"/>
        <w:jc w:val="left"/>
        <w:rPr>
          <w:sz w:val="24"/>
          <w:szCs w:val="24"/>
        </w:rPr>
      </w:pPr>
      <w:r>
        <w:rPr>
          <w:rFonts w:ascii="仿宋_GB2312" w:hAnsi="仿宋_GB2312" w:eastAsia="仿宋_GB2312" w:cs="仿宋_GB2312"/>
          <w:color w:val="000000"/>
          <w:sz w:val="24"/>
          <w:szCs w:val="24"/>
          <w:shd w:val="clear" w:fill="FFFFFF"/>
        </w:rPr>
        <w:t>（二）五节柜340组</w:t>
      </w:r>
    </w:p>
    <w:p w14:paraId="22EF4718">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尺寸为宽900mm*深390mm*高2030mm，其中每节柜高390mm，每组最下方一节带80mm底座。五节一组。</w:t>
      </w:r>
    </w:p>
    <w:p w14:paraId="6355B73A">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采用冷轧钢板，钢板厚≥0.8mm，静电喷涂。焊接处无脱焊、虚焊、焊穿。涂镀层应无脱落、返锈和粘漆。功能为分体五层柜，每层柜体两侧具有内嵌提环，提环四周焊死，提环宽度≥90mm，承重≥150kg；每层门板具有标签框，采用PVC材质，柜顶具有限位器，柜底具有定位框。</w:t>
      </w:r>
    </w:p>
    <w:p w14:paraId="744787BE">
      <w:pPr>
        <w:pStyle w:val="4"/>
        <w:spacing w:before="150" w:after="150" w:line="360" w:lineRule="auto"/>
        <w:ind w:firstLine="640"/>
        <w:jc w:val="left"/>
        <w:rPr>
          <w:sz w:val="24"/>
          <w:szCs w:val="24"/>
        </w:rPr>
      </w:pPr>
      <w:r>
        <w:rPr>
          <w:rFonts w:ascii="仿宋_GB2312" w:hAnsi="仿宋_GB2312" w:eastAsia="仿宋_GB2312" w:cs="仿宋_GB2312"/>
          <w:color w:val="000000"/>
          <w:sz w:val="24"/>
          <w:szCs w:val="24"/>
          <w:shd w:val="clear" w:fill="FFFFFF"/>
        </w:rPr>
        <w:t>（三）手动密集架2400节</w:t>
      </w:r>
      <w:r>
        <w:rPr>
          <w:rFonts w:ascii="仿宋_GB2312" w:hAnsi="仿宋_GB2312" w:eastAsia="仿宋_GB2312" w:cs="仿宋_GB2312"/>
          <w:b/>
          <w:color w:val="000000"/>
          <w:sz w:val="24"/>
          <w:szCs w:val="24"/>
          <w:shd w:val="clear" w:fill="FFFFFF"/>
        </w:rPr>
        <w:t>【核心产品】</w:t>
      </w:r>
    </w:p>
    <w:p w14:paraId="12BA84FD">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尺寸：宽900mm*深560mm*高2350mm</w:t>
      </w:r>
    </w:p>
    <w:p w14:paraId="4326AE42">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结构：一列双面、5节6层，层板可调节，每层中间有分隔条，可双面放置档案资料，边列单面带门。</w:t>
      </w:r>
    </w:p>
    <w:p w14:paraId="4448D8C6">
      <w:pPr>
        <w:pStyle w:val="4"/>
        <w:spacing w:line="360" w:lineRule="auto"/>
        <w:ind w:firstLine="640"/>
        <w:jc w:val="both"/>
        <w:rPr>
          <w:sz w:val="24"/>
          <w:szCs w:val="24"/>
        </w:rPr>
      </w:pPr>
      <w:r>
        <w:rPr>
          <w:rFonts w:ascii="仿宋_GB2312" w:hAnsi="仿宋_GB2312" w:eastAsia="仿宋_GB2312" w:cs="仿宋_GB2312"/>
          <w:color w:val="000000"/>
          <w:sz w:val="24"/>
          <w:szCs w:val="24"/>
        </w:rPr>
        <w:t>1.密集架整体结构：</w:t>
      </w:r>
    </w:p>
    <w:p w14:paraId="3DCE0436">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1）密集架主要由轨道、底盘、传动机构和架体（包括立柱、挂板、搁板、顶板、门板及侧护板等）等部分组成。架顶设有防尘装置；列与列之间装有抗老化磁性密封条，门面列和中间移动列分别装有锁具和制动装置，每组密集架闭合后可用总锁锁住，各列移开后可单独制动，底部具有防鼠、防倾倒装置。</w:t>
      </w:r>
    </w:p>
    <w:p w14:paraId="490F7203">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（2）轨道：由轨道垫板和导轨组成，轨道垫板采用≥3.0mm冷轧钢板，一体成型；导轨采用实心方钢</w:t>
      </w:r>
      <w:r>
        <w:rPr>
          <w:rFonts w:ascii="仿宋_GB2312" w:hAnsi="仿宋_GB2312" w:eastAsia="仿宋_GB2312" w:cs="仿宋_GB2312"/>
          <w:color w:val="000000"/>
          <w:sz w:val="24"/>
          <w:szCs w:val="24"/>
        </w:rPr>
        <w:t>（</w:t>
      </w:r>
      <w:r>
        <w:rPr>
          <w:rFonts w:ascii="仿宋_GB2312" w:hAnsi="仿宋_GB2312" w:eastAsia="仿宋_GB2312" w:cs="仿宋_GB2312"/>
          <w:color w:val="000000"/>
          <w:sz w:val="24"/>
          <w:szCs w:val="24"/>
          <w:shd w:val="clear" w:fill="FFFFFF"/>
        </w:rPr>
        <w:t>20mm*20mm</w:t>
      </w:r>
      <w:r>
        <w:rPr>
          <w:rFonts w:ascii="仿宋_GB2312" w:hAnsi="仿宋_GB2312" w:eastAsia="仿宋_GB2312" w:cs="仿宋_GB2312"/>
          <w:color w:val="000000"/>
          <w:sz w:val="24"/>
          <w:szCs w:val="24"/>
        </w:rPr>
        <w:t>）</w:t>
      </w:r>
      <w:r>
        <w:rPr>
          <w:rFonts w:ascii="仿宋_GB2312" w:hAnsi="仿宋_GB2312" w:eastAsia="仿宋_GB2312" w:cs="仿宋_GB2312"/>
          <w:color w:val="000000"/>
          <w:sz w:val="24"/>
          <w:szCs w:val="24"/>
          <w:shd w:val="clear" w:fill="FFFFFF"/>
        </w:rPr>
        <w:t>，具有限位装置。</w:t>
      </w:r>
    </w:p>
    <w:p w14:paraId="0FAF9BAC">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（3）底盘：采用≥3.0mm冷轧钢板，具有加强底梁，底部具有防鼠、防倾倒装置。</w:t>
      </w:r>
    </w:p>
    <w:p w14:paraId="4CF72A58">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4）传动机构：由精铸滚轮、传动轴等零（部）件组成。手柄摇动轻便、灵活、耐用无噪声，无空转，具有自动挂挡，当密集架处于从动或不动状态时，摇手自动停于垂直位置，具备单列或多列一起移动功能，采用圆盘式手动装置。</w:t>
      </w:r>
    </w:p>
    <w:p w14:paraId="454CFD80">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（5）立柱：采用≥1.5mm冷轧钢板，搁板层数和间距具备按需调整。</w:t>
      </w:r>
    </w:p>
    <w:p w14:paraId="7566DE67">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（6）搁板：采用≥1.2mm冷轧钢板，搁板具备防惯性滑落设计。</w:t>
      </w:r>
    </w:p>
    <w:p w14:paraId="2FC95F52">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（7）挂板：采用≥1.2mm冷轧钢板，组装后平整、牢固。</w:t>
      </w:r>
    </w:p>
    <w:p w14:paraId="06A40F45">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（8）顶板≥1.0mm冷轧钢板。</w:t>
      </w:r>
    </w:p>
    <w:p w14:paraId="0A4B1E57">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（9）门框及门板：≥1.0mm冷轧钢板。</w:t>
      </w:r>
    </w:p>
    <w:p w14:paraId="6EF4FBD1">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（10）门面锁具：锁具、锁头损坏或钥匙损坏、丢失等情况下，可通过维修管理钥匙直接更换锁头。</w:t>
      </w:r>
    </w:p>
    <w:p w14:paraId="274A2177">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（11）侧板：采用≥1.0mm冷轧钢板。侧板标签框为A4亚克力板。</w:t>
      </w:r>
    </w:p>
    <w:p w14:paraId="39D236F2">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（12）挂钩挡棒：采用≥1.0mm冷轧钢板。</w:t>
      </w:r>
    </w:p>
    <w:p w14:paraId="38920D2A">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（13）磁性密封条：采用抗老化橡塑材料，厚度≥20mm，每列接触面均有缓冲及密封条。</w:t>
      </w:r>
    </w:p>
    <w:p w14:paraId="02E3F778">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（14）防尘板：采用≥1.0mm冷轧钢板。</w:t>
      </w:r>
    </w:p>
    <w:p w14:paraId="197C793E">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（15）防倾倒装置：采用≥4.0mm冷轧钢板，确保运动过程中或静止状态下具备防倾倒功能。</w:t>
      </w:r>
    </w:p>
    <w:p w14:paraId="7C7CCB1C">
      <w:pPr>
        <w:pStyle w:val="4"/>
        <w:spacing w:line="360" w:lineRule="auto"/>
        <w:ind w:firstLine="640"/>
        <w:jc w:val="both"/>
        <w:rPr>
          <w:sz w:val="24"/>
          <w:szCs w:val="24"/>
        </w:rPr>
      </w:pPr>
      <w:r>
        <w:rPr>
          <w:rFonts w:ascii="仿宋_GB2312" w:hAnsi="仿宋_GB2312" w:eastAsia="仿宋_GB2312" w:cs="仿宋_GB2312"/>
          <w:color w:val="000000"/>
          <w:sz w:val="24"/>
          <w:szCs w:val="24"/>
        </w:rPr>
        <w:t>2.安装要求</w:t>
      </w:r>
    </w:p>
    <w:p w14:paraId="584A0044">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轨道：单条轨道直线度≤1.0mm/m，全长≤2 mm。对接处高低≤0.3 mm。每根轨道任意1000mm间，纵向水平误差在±0.5mm，全长误差在±2.5mm，横向轨道之间水平误差在±0.5mm。在全负载的情况下，各列密集架运行自如，无阻滞现象，各构件和架体不会产生明显变形，架体不会倾斜。</w:t>
      </w:r>
    </w:p>
    <w:p w14:paraId="13C8CB0C">
      <w:pPr>
        <w:pStyle w:val="4"/>
        <w:spacing w:line="360" w:lineRule="auto"/>
        <w:ind w:firstLine="640"/>
        <w:jc w:val="both"/>
        <w:rPr>
          <w:sz w:val="24"/>
          <w:szCs w:val="24"/>
        </w:rPr>
      </w:pPr>
      <w:r>
        <w:rPr>
          <w:rFonts w:ascii="仿宋_GB2312" w:hAnsi="仿宋_GB2312" w:eastAsia="仿宋_GB2312" w:cs="仿宋_GB2312"/>
          <w:color w:val="000000"/>
          <w:sz w:val="24"/>
          <w:szCs w:val="24"/>
        </w:rPr>
        <w:t>3.载重要求</w:t>
      </w:r>
    </w:p>
    <w:p w14:paraId="61B74C2E">
      <w:pPr>
        <w:pStyle w:val="4"/>
        <w:spacing w:line="360" w:lineRule="auto"/>
        <w:ind w:left="645"/>
        <w:jc w:val="both"/>
        <w:rPr>
          <w:sz w:val="24"/>
          <w:szCs w:val="24"/>
        </w:rPr>
      </w:pPr>
      <w:r>
        <w:rPr>
          <w:rFonts w:ascii="仿宋_GB2312" w:hAnsi="仿宋_GB2312" w:eastAsia="仿宋_GB2312" w:cs="仿宋_GB2312"/>
          <w:color w:val="000000"/>
          <w:sz w:val="24"/>
          <w:szCs w:val="24"/>
        </w:rPr>
        <w:t>单面搁板载重≥40Kg，双面载重≥80Kg，最大挠度为3mm。</w:t>
      </w:r>
    </w:p>
    <w:p w14:paraId="2B5D9BFB">
      <w:pPr>
        <w:pStyle w:val="4"/>
        <w:spacing w:before="150" w:after="150" w:line="360" w:lineRule="auto"/>
        <w:ind w:left="645"/>
        <w:jc w:val="both"/>
        <w:rPr>
          <w:sz w:val="24"/>
          <w:szCs w:val="24"/>
        </w:rPr>
      </w:pPr>
      <w:r>
        <w:rPr>
          <w:rFonts w:ascii="仿宋_GB2312" w:hAnsi="仿宋_GB2312" w:eastAsia="仿宋_GB2312" w:cs="仿宋_GB2312"/>
          <w:color w:val="000000"/>
          <w:sz w:val="24"/>
          <w:szCs w:val="24"/>
          <w:shd w:val="clear" w:fill="FFFFFF"/>
        </w:rPr>
        <w:t>（四）实物密集架（抽屉式，存放报纸，报刊等）90节</w:t>
      </w:r>
      <w:r>
        <w:rPr>
          <w:rFonts w:ascii="仿宋_GB2312" w:hAnsi="仿宋_GB2312" w:eastAsia="仿宋_GB2312" w:cs="仿宋_GB2312"/>
          <w:b/>
          <w:color w:val="000000"/>
          <w:sz w:val="24"/>
          <w:szCs w:val="24"/>
          <w:shd w:val="clear" w:fill="FFFFFF"/>
        </w:rPr>
        <w:t>【核心产品】</w:t>
      </w:r>
    </w:p>
    <w:p w14:paraId="20B5C7E1">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尺寸：宽900mm*深1000mm*高2350mm</w:t>
      </w:r>
    </w:p>
    <w:p w14:paraId="7311CAAA">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结构：一列单面、5节，每节架体分20抽，正面带面板，背面为全封闭背板。侧板标签框为A4亚克力板。</w:t>
      </w:r>
    </w:p>
    <w:p w14:paraId="1B190AB8">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1.抽屉：采用冷钢轧板；每个抽屉带有轴承，具有限定装置及导向装置，抽屉拉出80%以上始终保持水平；抽屉推拉轻便自如，关抽屉时只需轻点面板，抽屉就会自动吸紧到位；面板设有拉手装置。</w:t>
      </w:r>
    </w:p>
    <w:p w14:paraId="06C798E8">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2.抽屉滑轨：采用冷轧钢板、滑轨，保证抽屉满负荷不变形。</w:t>
      </w:r>
    </w:p>
    <w:p w14:paraId="66A32677">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3.架体其他部件要求同手动密集架。</w:t>
      </w:r>
    </w:p>
    <w:p w14:paraId="22A33947">
      <w:pPr>
        <w:pStyle w:val="4"/>
        <w:spacing w:before="150" w:after="150" w:line="360" w:lineRule="auto"/>
        <w:ind w:firstLine="640"/>
        <w:jc w:val="left"/>
        <w:rPr>
          <w:sz w:val="24"/>
          <w:szCs w:val="24"/>
        </w:rPr>
      </w:pPr>
      <w:r>
        <w:rPr>
          <w:rFonts w:ascii="仿宋_GB2312" w:hAnsi="仿宋_GB2312" w:eastAsia="仿宋_GB2312" w:cs="仿宋_GB2312"/>
          <w:color w:val="000000"/>
          <w:sz w:val="24"/>
          <w:szCs w:val="24"/>
          <w:shd w:val="clear" w:fill="FFFFFF"/>
        </w:rPr>
        <w:t>（五）实物密集架（存放奖章、奖杯等）90节</w:t>
      </w:r>
      <w:r>
        <w:rPr>
          <w:rFonts w:ascii="仿宋_GB2312" w:hAnsi="仿宋_GB2312" w:eastAsia="仿宋_GB2312" w:cs="仿宋_GB2312"/>
          <w:b/>
          <w:color w:val="000000"/>
          <w:sz w:val="24"/>
          <w:szCs w:val="24"/>
          <w:shd w:val="clear" w:fill="FFFFFF"/>
        </w:rPr>
        <w:t>【核心产品】</w:t>
      </w:r>
    </w:p>
    <w:p w14:paraId="00FF1D5E">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尺寸：宽900mm*深560mm*高2350mm</w:t>
      </w:r>
    </w:p>
    <w:p w14:paraId="1314C177">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结构：一列双面、5节6层4门，层板可调节，每层中间有分隔条，可双面放置实物档案，每列密集架双面带门板。侧板标签框为A4亚克力板。</w:t>
      </w:r>
    </w:p>
    <w:p w14:paraId="4A784694">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架体其他部件要求同手动密集架。</w:t>
      </w:r>
    </w:p>
    <w:p w14:paraId="2C3A3BBF">
      <w:pPr>
        <w:pStyle w:val="4"/>
        <w:spacing w:before="150" w:after="150" w:line="360" w:lineRule="auto"/>
        <w:ind w:firstLine="640"/>
        <w:jc w:val="left"/>
        <w:rPr>
          <w:sz w:val="24"/>
          <w:szCs w:val="24"/>
        </w:rPr>
      </w:pPr>
      <w:r>
        <w:rPr>
          <w:rFonts w:ascii="仿宋_GB2312" w:hAnsi="仿宋_GB2312" w:eastAsia="仿宋_GB2312" w:cs="仿宋_GB2312"/>
          <w:color w:val="000000"/>
          <w:sz w:val="24"/>
          <w:szCs w:val="24"/>
          <w:shd w:val="clear" w:fill="FFFFFF"/>
        </w:rPr>
        <w:t>（六）档案搬迁服务</w:t>
      </w:r>
    </w:p>
    <w:p w14:paraId="40325A9D">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完成约40.5万卷、116.9万件档案的清点、下架、运输、上架、顺号等工作。</w:t>
      </w:r>
    </w:p>
    <w:p w14:paraId="1475F1B7">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四、有关要求</w:t>
      </w:r>
    </w:p>
    <w:p w14:paraId="640FD1A8">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（一）价格与费用</w:t>
      </w:r>
    </w:p>
    <w:p w14:paraId="3B8520C5">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本项目采用总价包干制。投标报价应包含但不限于设备购置费、包装费、装卸费、运输保险费、运杂费、安装调试费、档案清点、下架、运输、上架、顺号等费用、培训费、税费以及合同明示或暗示的所有责任、义务和风险的全部费用。采购人不再支付任何额外费用。</w:t>
      </w:r>
    </w:p>
    <w:p w14:paraId="028D9299">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（二）包装与运输</w:t>
      </w:r>
    </w:p>
    <w:p w14:paraId="79BAE236">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1.供应商须提供适于长途运输和多次搬运的坚固包装，确保货物防潮、防震、防锈、防撞，避免在运输过程中受损。因包装不善导致的任何损失由供应商承担。</w:t>
      </w:r>
    </w:p>
    <w:p w14:paraId="55675BFD">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2.每件包装内应附有详细的装箱单。包装外应清晰标明合同号、设备名称、编号、数量及必要的安全标识。</w:t>
      </w:r>
    </w:p>
    <w:p w14:paraId="18B5B177">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3.货物运抵采购人指定地点前的全部运输、保险事宜及费用、风险均由供应商承担。货物交付采购人签收前发生的一切损坏、缺失，责任均由供应商承担，供应商须无条件免费更换、补货，且不影响最终验收交付时间。</w:t>
      </w:r>
    </w:p>
    <w:p w14:paraId="32C60C23">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（三）供货范围</w:t>
      </w:r>
    </w:p>
    <w:p w14:paraId="3BB6F418">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供应商交付的货物必须是全新的、完整的、符合合同及招标文件要求的合格产品。供货范围包括：</w:t>
      </w:r>
    </w:p>
    <w:p w14:paraId="16053EA3">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1.全部装具本体及所有标准配件。</w:t>
      </w:r>
    </w:p>
    <w:p w14:paraId="349590B5">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2.安装、调试、运行及后期维护所必需的专用工具、备品备件。</w:t>
      </w:r>
    </w:p>
    <w:p w14:paraId="2F9B7A02">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3.完整的技术资料，包括但不限于：中文版操作手册、维修手册、合格证、出厂检测报告、材质证明文件、产品安全认证证书等。</w:t>
      </w:r>
    </w:p>
    <w:p w14:paraId="51AD57A4">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（四）安装与调试</w:t>
      </w:r>
    </w:p>
    <w:p w14:paraId="4B741F78">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1.供应商须在合同约定的期限内，派遣专业技术人员至采购人指定现场进行免费安装、调试，直至所有设备正常运行并通过初步验收。</w:t>
      </w:r>
    </w:p>
    <w:p w14:paraId="6456114A">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2.安装调试所需的水、电、场地等基本条件由采购人提供，但专用工具、设备及技术人员由供应商负责。</w:t>
      </w:r>
    </w:p>
    <w:p w14:paraId="7E23F3ED">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3.安装调试过程中，供应商须严格遵守采购人现场的安全生产与管理规定，并负责对采购人指派的管理及操作人员进行系统、全面的现场培训，确保其能独立进行规范操作和日常维护。</w:t>
      </w:r>
    </w:p>
    <w:p w14:paraId="624D6BB0">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4.完成时限：自合同签订之日起，90个工作日内，供应商完成设备生产、供货、安装调试，档案清点、下架、运输、上架、顺号等。</w:t>
      </w:r>
    </w:p>
    <w:p w14:paraId="531064C9">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（五）验收</w:t>
      </w:r>
    </w:p>
    <w:p w14:paraId="61529A7B">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1.验收依据：以采购合同、本项目招标文件、投标文件承诺及相关国家行业最新标准规范为共同依据。</w:t>
      </w:r>
    </w:p>
    <w:p w14:paraId="62E943BF">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2.验收程序：分为到货检验、安装调试初步验收和最终验收。</w:t>
      </w:r>
    </w:p>
    <w:p w14:paraId="25F8ADDE">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（1）到货检验：核对货物数量、型号、包装及外观完好性。</w:t>
      </w:r>
    </w:p>
    <w:p w14:paraId="107C396D">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（2）初步验收：安装调试完毕后，进行外观检查、尺寸核对、空载与负载运行测试、安全保护功能验证等。</w:t>
      </w:r>
    </w:p>
    <w:p w14:paraId="2E23AC28">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（3）最终验收：所有设备稳定运行达到合同约定期（通常为7-10个工作日）后，由采购人组织最终验收，全面核查设备性能、材质证明、培训效果等是否符合合同要求。</w:t>
      </w:r>
    </w:p>
    <w:p w14:paraId="203A46F4">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3.验收标准：所有设备需通过外观完好、尺寸符合、运行平稳、功能齐全、安全可靠、资料完备等检验。</w:t>
      </w:r>
    </w:p>
    <w:p w14:paraId="5F4EDF16">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4.本项目验收费用由乙方承担，项目完成后，由采购人组成验收小组进行验收（必要时可聘请相应专家或委托相应部门验收）。</w:t>
      </w:r>
    </w:p>
    <w:p w14:paraId="73026CD4">
      <w:pPr>
        <w:pStyle w:val="4"/>
        <w:spacing w:line="360" w:lineRule="auto"/>
        <w:ind w:firstLine="640"/>
        <w:jc w:val="left"/>
        <w:rPr>
          <w:sz w:val="24"/>
          <w:szCs w:val="24"/>
        </w:rPr>
      </w:pPr>
      <w:r>
        <w:rPr>
          <w:rFonts w:ascii="仿宋_GB2312" w:hAnsi="仿宋_GB2312" w:eastAsia="仿宋_GB2312" w:cs="仿宋_GB2312"/>
          <w:color w:val="000000"/>
          <w:sz w:val="24"/>
          <w:szCs w:val="24"/>
          <w:shd w:val="clear" w:fill="FFFFFF"/>
        </w:rPr>
        <w:t>五、售后服务与质量保证</w:t>
      </w:r>
    </w:p>
    <w:p w14:paraId="49A174B3">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（一）质量保证期</w:t>
      </w:r>
    </w:p>
    <w:p w14:paraId="6FA51BAB">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供应商须为所有产品提供自最终验收合格签字之日起不少于3年的免费质量保修期。</w:t>
      </w:r>
    </w:p>
    <w:p w14:paraId="2C568B3E">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（二）服务响应与故障处理</w:t>
      </w:r>
    </w:p>
    <w:p w14:paraId="5CB234CC">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1.供应商须在项目所在地或能够提供技术支持的地区设立常驻服务机构或指定授权服务商，确保能提供本地化、快速响应的技术服务。</w:t>
      </w:r>
    </w:p>
    <w:p w14:paraId="22EB74F5">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2.保修期内出现故障，供应商须在接到采购人通知后30分钟内电话响应，2小时内提供远程解决方案，如需现场服务，应在24小时内派遣技术人员到达现场，直至故障排除。具体的响应、到场及修复时限应在合同中明确。</w:t>
      </w:r>
    </w:p>
    <w:p w14:paraId="4B6D30A8">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（三）其他服务承诺</w:t>
      </w:r>
    </w:p>
    <w:p w14:paraId="4A176EC3">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1.保修期内，提供免费上门维修和更换故障零部件服务。</w:t>
      </w:r>
    </w:p>
    <w:p w14:paraId="76E99141">
      <w:pPr>
        <w:pStyle w:val="4"/>
        <w:spacing w:line="360" w:lineRule="auto"/>
        <w:ind w:firstLine="640"/>
        <w:jc w:val="both"/>
        <w:rPr>
          <w:rFonts w:ascii="仿宋_GB2312" w:hAnsi="仿宋_GB2312" w:eastAsia="仿宋_GB2312" w:cs="仿宋_GB2312"/>
          <w:color w:val="000000"/>
          <w:sz w:val="24"/>
          <w:szCs w:val="24"/>
          <w:shd w:val="clear" w:fill="FFFFFF"/>
        </w:rPr>
      </w:pPr>
      <w:r>
        <w:rPr>
          <w:rFonts w:ascii="仿宋_GB2312" w:hAnsi="仿宋_GB2312" w:eastAsia="仿宋_GB2312" w:cs="仿宋_GB2312"/>
          <w:color w:val="000000"/>
          <w:sz w:val="24"/>
          <w:szCs w:val="24"/>
          <w:shd w:val="clear" w:fill="FFFFFF"/>
        </w:rPr>
        <w:t>2.保修期结束后，应提供长期有偿技术服务及合理的零部件供应，维修费用给予优惠。</w:t>
      </w:r>
      <w:bookmarkStart w:id="0" w:name="_GoBack"/>
      <w:bookmarkEnd w:id="0"/>
    </w:p>
    <w:p w14:paraId="2B4C1092">
      <w:pPr>
        <w:pStyle w:val="4"/>
        <w:spacing w:line="360" w:lineRule="auto"/>
        <w:ind w:firstLine="640"/>
        <w:jc w:val="both"/>
        <w:rPr>
          <w:sz w:val="24"/>
          <w:szCs w:val="24"/>
        </w:rPr>
      </w:pPr>
      <w:r>
        <w:rPr>
          <w:rFonts w:ascii="仿宋_GB2312" w:hAnsi="仿宋_GB2312" w:eastAsia="仿宋_GB2312" w:cs="仿宋_GB2312"/>
          <w:color w:val="000000"/>
          <w:sz w:val="24"/>
          <w:szCs w:val="24"/>
          <w:shd w:val="clear" w:fill="FFFFFF"/>
        </w:rPr>
        <w:t>3.应提供定期回访服务，确保设备长期稳定运行。</w:t>
      </w:r>
    </w:p>
    <w:p w14:paraId="5310300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555122"/>
    <w:rsid w:val="6CC41B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3089</Words>
  <Characters>3443</Characters>
  <Lines>0</Lines>
  <Paragraphs>0</Paragraphs>
  <TotalTime>0</TotalTime>
  <ScaleCrop>false</ScaleCrop>
  <LinksUpToDate>false</LinksUpToDate>
  <CharactersWithSpaces>3458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2026-05-21T07:07:00Z</dcterms:created>
  <dc:creator>admin</dc:creator>
  <cp:lastModifiedBy>T iA mo.</cp:lastModifiedBy>
  <dcterms:modified xsi:type="dcterms:W3CDTF">2026-05-21T07:09:55Z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eyJoZGlkIjoiMmRiMzQ5NDdmOWVmZWZjZTBkNTFlMmQ0M2YxNzQyYjIiLCJ1c2VySWQiOiIxMjY1MTc4OTA3In0=</vt:lpwstr>
  </property>
  <property fmtid="{D5CDD505-2E9C-101B-9397-08002B2CF9AE}" pid="4" name="ICV">
    <vt:lpwstr>F3B314421AD14FA1B7A193709D1512B2_12</vt:lpwstr>
  </property>
</Properties>
</file>