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A29B9">
      <w:pPr>
        <w:spacing w:line="240" w:lineRule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项目经理须具备建筑工程专业二级（含二级）及以上注册建造师资格、具有有效的安全考核合格证（B证），且无在建工程。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A7392"/>
    <w:rsid w:val="23F1781D"/>
    <w:rsid w:val="2F1928F4"/>
    <w:rsid w:val="5F3D16D0"/>
    <w:rsid w:val="61CD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2025-12-24T13:59:00Z</dcterms:created>
  <dc:creator>Administrator</dc:creator>
  <cp:lastModifiedBy>゛汐颜 °゛</cp:lastModifiedBy>
  <dcterms:modified xsi:type="dcterms:W3CDTF">2026-05-09T03:29:42Z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eyJoZGlkIjoiMTBlYmJiNjdiY2IzMDY2NTMyMWZiYTM2MzUxMTMyZTkiLCJ1c2VySWQiOiIzODc5NzU3OTkifQ==</vt:lpwstr>
  </property>
  <property fmtid="{D5CDD505-2E9C-101B-9397-08002B2CF9AE}" pid="4" name="ICV">
    <vt:lpwstr>966A478B6A2E4CDDADDD1B146609561C_12</vt:lpwstr>
  </property>
</Properties>
</file>