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2CA40A">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b/>
          <w:sz w:val="24"/>
          <w:szCs w:val="24"/>
        </w:rPr>
        <w:t>汉阴县水利局汉阴县漩涡集镇第二水厂供水工程竞争性磋商公告</w:t>
      </w:r>
    </w:p>
    <w:p w14:paraId="3EF045EC">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30F66AA2">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汉阴县漩涡集镇第二水厂供水工程采购项目的潜在供应商应在陕西省安康市公共资源交易中心平台获取采购文件，并于 2026年06月02日 14时00分 （北京时间）前提交响应文件。</w:t>
      </w:r>
    </w:p>
    <w:p w14:paraId="7ABC5D28">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2B38230C">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项目编号：SXJZCCG-2026010</w:t>
      </w:r>
    </w:p>
    <w:p w14:paraId="0EF0C6D2">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项目名称：汉阴县漩涡集镇第二水厂供水工程</w:t>
      </w:r>
    </w:p>
    <w:p w14:paraId="5F96D292">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6F6F38D5">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预算金额：3,560,320.69元</w:t>
      </w:r>
    </w:p>
    <w:p w14:paraId="41D80AE8">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6C5EA910">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合同包1(汉阴县漩涡集镇第二水厂供水工程):</w:t>
      </w:r>
    </w:p>
    <w:p w14:paraId="00428D8E">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合同包预算金额：3,560,320.69元</w:t>
      </w:r>
    </w:p>
    <w:p w14:paraId="56294556">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合同包最高限价：3,560,320.69元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73"/>
        <w:gridCol w:w="1371"/>
        <w:gridCol w:w="1371"/>
        <w:gridCol w:w="1376"/>
        <w:gridCol w:w="1375"/>
        <w:gridCol w:w="1656"/>
      </w:tblGrid>
      <w:tr w14:paraId="4DABAB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0FA912FB">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vAlign w:val="center"/>
          </w:tcPr>
          <w:p w14:paraId="45ED6161">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vAlign w:val="center"/>
          </w:tcPr>
          <w:p w14:paraId="3DA8F96A">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384" w:type="dxa"/>
            <w:vAlign w:val="center"/>
          </w:tcPr>
          <w:p w14:paraId="788610E6">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384" w:type="dxa"/>
            <w:vAlign w:val="center"/>
          </w:tcPr>
          <w:p w14:paraId="17948845">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384" w:type="dxa"/>
            <w:vAlign w:val="center"/>
          </w:tcPr>
          <w:p w14:paraId="4BC9B6CE">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7EF849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vAlign w:val="center"/>
          </w:tcPr>
          <w:p w14:paraId="0E20B172">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384" w:type="dxa"/>
            <w:vAlign w:val="center"/>
          </w:tcPr>
          <w:p w14:paraId="32B819AE">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其他水利工程施工</w:t>
            </w:r>
          </w:p>
        </w:tc>
        <w:tc>
          <w:tcPr>
            <w:tcW w:w="1384" w:type="dxa"/>
            <w:vAlign w:val="center"/>
          </w:tcPr>
          <w:p w14:paraId="1BAAD926">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采购施工单位</w:t>
            </w:r>
          </w:p>
        </w:tc>
        <w:tc>
          <w:tcPr>
            <w:tcW w:w="1384" w:type="dxa"/>
            <w:vAlign w:val="center"/>
          </w:tcPr>
          <w:p w14:paraId="42310F0C">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84" w:type="dxa"/>
            <w:vAlign w:val="center"/>
          </w:tcPr>
          <w:p w14:paraId="41F5E87C">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384" w:type="dxa"/>
            <w:vAlign w:val="center"/>
          </w:tcPr>
          <w:p w14:paraId="2B5FB8C5">
            <w:pPr>
              <w:pStyle w:val="4"/>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3,560,320.69</w:t>
            </w:r>
          </w:p>
        </w:tc>
      </w:tr>
    </w:tbl>
    <w:p w14:paraId="72882584">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0F18D9F2">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合同履行期限：180日历天</w:t>
      </w:r>
    </w:p>
    <w:p w14:paraId="539E9E14">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C71E3B8">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3BF173C">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28D413F6">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合同包1(汉阴县漩涡集镇第二水厂供水工程)落实政府采购政策需满足的资格要求如下:</w:t>
      </w:r>
    </w:p>
    <w:p w14:paraId="1427463D">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(1)陕西省财政厅关于印发《陕西省中小企业政府采购信用融资办法》（陕财办采〔2018〕23 号）；</w:t>
      </w:r>
    </w:p>
    <w:p w14:paraId="091B7186">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(2)《关于印发环境标志产品政府采购品目清单的通知》(财库〔2019〕18号)；</w:t>
      </w:r>
    </w:p>
    <w:p w14:paraId="3C172A61">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(3)《关于印发节能产品政府采购品目清单的通知》(财库〔2019〕19号)；</w:t>
      </w:r>
    </w:p>
    <w:p w14:paraId="6498721B">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(4)《财政部国务院扶贫办关于运用政府采购政策支持脱贫攻坚的通知》（财库〔2019〕27 号）；</w:t>
      </w:r>
    </w:p>
    <w:p w14:paraId="4B044CBA">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(5)《财政部国家发展改革委关于印发〈节能产品政府采购实施意见〉的通知》(财库〔2004〕185号)；</w:t>
      </w:r>
    </w:p>
    <w:p w14:paraId="7272ED3E">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(6)《财政部环保总局关于环境标志产品政府采购实施的意见》(财库〔2006〕90号)；</w:t>
      </w:r>
    </w:p>
    <w:p w14:paraId="07507B13">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(7)《国务院办公厅关于建立政府强制采购节能产品制度的通知》(国办发〔2007〕51号)；</w:t>
      </w:r>
    </w:p>
    <w:p w14:paraId="6962FCA1">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(8)《财政部司法部关于政府采购支持监狱企业发展有关问题的通知》(财库〔2014〕68号)；</w:t>
      </w:r>
    </w:p>
    <w:p w14:paraId="002A9638">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(9)《财政部民政部中国残疾人联合会关于促进残疾人就业政府采购政策的通知》(财库〔2017〕141号)；</w:t>
      </w:r>
    </w:p>
    <w:p w14:paraId="35F8EAA3">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(10)《财政部发展改革委生态环境部市场监管总局关于调整优化节能产品、环境标志产品政府采购执行机制的通知》(财库〔2019〕9号)；</w:t>
      </w:r>
    </w:p>
    <w:p w14:paraId="37477628">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(11)《政府采购促进中小企业发展管理办法》(财库〔2020〕46号)；</w:t>
      </w:r>
    </w:p>
    <w:p w14:paraId="1154D95F">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(12)《财政部农业农村部国家乡村振兴局关于运用政府采购政策支持乡村产业振兴的通知》财库〔2021〕19号；</w:t>
      </w:r>
    </w:p>
    <w:p w14:paraId="2F505DE0">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(13)财政部关于进一步加大政府采购支持中小企业力度的通知(财库〔2022〕19号)；</w:t>
      </w:r>
    </w:p>
    <w:p w14:paraId="5903D79F">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(14)其他需要落实的政府采购政策，如有最新颁布的政府采购政策，按最新的文件执行。</w:t>
      </w:r>
    </w:p>
    <w:p w14:paraId="2AEF4D93">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1773859E">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合同包1(汉阴县漩涡集镇第二水厂供水工程)特定资格要求如下:</w:t>
      </w:r>
    </w:p>
    <w:p w14:paraId="16AB98E4">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p>
    <w:p w14:paraId="6CC59BE2">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(2）法定代表人参加投标时，提供本人身份证；授权代表参加投标时，提供法定代表人授权书、被授权人身份证；</w:t>
      </w:r>
    </w:p>
    <w:p w14:paraId="63C00756">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投标企业须具备建设行政主管部门核发的市政公用工程施工总承包或水利水电工程施工总承包三级（含三级）及以上资质和安全生产许可证。其中投标企业拟派的项目经理具有市政工程专业或水利水电工程专业贰级及以上建造师资格，并提供项目经理的在本单位的社会保障资金缴纳证明（投标截止之日前6个月内任意一个月的缴纳证明）、建造师注册证、安全生产考核合格证书及未担任其他在建工程承诺书；</w:t>
      </w:r>
    </w:p>
    <w:p w14:paraId="0DB5D84C">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(4）财务状况报告:提供 2024或2025年度经审计的财务审计报告(成立时间至提交投标文件截止时间 不足年的可提供成立后任意时段的资产负债表)或开标前 6 个月内其基本开户银行出具的银行盖章的资信证明；</w:t>
      </w:r>
    </w:p>
    <w:p w14:paraId="36D3C273">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(5)税收缴纳证明:提供 2026年至今已缴纳的任意1个月的纳税证明或完税证明（纳税证明或完税证明上应有代收机构或税务机关的公章或业务章）；依法免税的单位应提供相关证明材料；若为新成立企业可提供相应月度的税收缴纳证明；</w:t>
      </w:r>
    </w:p>
    <w:p w14:paraId="7C4D69F5">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(6）社会保障资金缴纳证明:提供 2026年至今已缴存的任意1个月的社会保障资金缴存单据或社保机构开具的社会保险参保缴费情况证明；依法不需要缴纳社会保障资金的单位应提供相关证明材料；若为新成立企业可提供相应月度的社会保险缴纳证明；</w:t>
      </w:r>
    </w:p>
    <w:p w14:paraId="6CC47BA8">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(7）出具参加本次政府采购活动前三年内在经营活动中没有重大违法记录的书面声明；</w:t>
      </w:r>
    </w:p>
    <w:p w14:paraId="017A6DA1">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(8）供应商通过“信用中国”网站（www.creditchina.gov.cn ）和中国 政府采购网（www.ccgp.gov.cn）等渠道查询相关主体信用记录，对列入失信被执行人、重大税收违法案件当事人名单、政府采购严重违法失信行为记录名单的供应商，将拒绝其参与政府采购活动；</w:t>
      </w:r>
    </w:p>
    <w:p w14:paraId="3E8CBABB">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(9）本项目不接受联合体投标。</w:t>
      </w:r>
    </w:p>
    <w:p w14:paraId="4855057C">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(10）本项目专门面向中小企业采购（残疾人福利性质单位、监狱企业视同  为小型、微型企业），非中小企业不得参与；</w:t>
      </w:r>
    </w:p>
    <w:p w14:paraId="46B6C0B0">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24570FB2">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2026年05月22日 至 2026年05月28日 ，每天上午 08:00:00 至 12:00:00 ，下午 12:00:00 至 18:00:00 （北京时间）</w:t>
      </w:r>
    </w:p>
    <w:p w14:paraId="5C736B08">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途径：陕西省安康市公共资源交易中心平台</w:t>
      </w:r>
    </w:p>
    <w:p w14:paraId="417673B6">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7FBEF3B3">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 0元</w:t>
      </w:r>
    </w:p>
    <w:p w14:paraId="28BC9DA7">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5567E759">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截止时间： 2026年06月02日 14时00分00秒 （北京时间）</w:t>
      </w:r>
    </w:p>
    <w:p w14:paraId="70157458">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地点：安康市公共资源交易中心平台（本项目采用电子化投标及不见面开标方式）</w:t>
      </w:r>
    </w:p>
    <w:p w14:paraId="34E47929">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7F5351F3">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2026年06月02日 14时00分00秒 （北京时间）</w:t>
      </w:r>
    </w:p>
    <w:p w14:paraId="4794865C">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地点：安康市公共资源交易中心不见面开标大厅 （本项目采用电子化投标及不见面开标方式）</w:t>
      </w:r>
    </w:p>
    <w:p w14:paraId="3BE4FC5C">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37D414BD">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w:t>
      </w:r>
      <w:r>
        <w:rPr>
          <w:rFonts w:hint="eastAsia" w:ascii="仿宋" w:hAnsi="仿宋" w:eastAsia="仿宋" w:cs="仿宋"/>
          <w:sz w:val="24"/>
          <w:szCs w:val="24"/>
          <w:lang w:val="en-US" w:eastAsia="zh-CN"/>
        </w:rPr>
        <w:t>5</w:t>
      </w:r>
      <w:r>
        <w:rPr>
          <w:rFonts w:hint="eastAsia" w:ascii="仿宋" w:hAnsi="仿宋" w:eastAsia="仿宋" w:cs="仿宋"/>
          <w:sz w:val="24"/>
          <w:szCs w:val="24"/>
        </w:rPr>
        <w:t>个工作日。</w:t>
      </w:r>
    </w:p>
    <w:p w14:paraId="17928DE1">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4B574A27">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1、融资平台：根据《陕西省财政厅关于加快推进我省中小企业政府采购信用融资工作的通知》陕财办采〔2020〕15 号文件精神，有融资需求的供应商可根据自身情况，在陕西省政府采购信用融 资平台（含各市分平台）自主选择金融机构及其融资产品，凭政府采购中标（成交）通知书或政府采购合同向金融机构提出融资申请。</w:t>
      </w:r>
    </w:p>
    <w:p w14:paraId="7817E02C">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2、招标文件获取方式</w:t>
      </w:r>
    </w:p>
    <w:p w14:paraId="0B8879F5">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（1）投标供应商应按《安康市公共资源交易中心关于投标企业和采购代理机构互联网注册办 理 CA 数字证书的公告》要求办理 CA 数字证书。</w:t>
      </w:r>
    </w:p>
    <w:p w14:paraId="03AD0CBC">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（2）投标供应商使用捆绑CA证书登录安康市公共资源交易中心（http://ak.sxggzyjy.cn/），选择电子交易平台中的陕西政府采购交易系统（http://www.sxggzyjy.cn:9002/TPBidder ）进行登录，登录后选择“交易供应商”身份进入供应商界面进行报名。网络平台机构：安康市公共资源交易中心，联系方式：0915-2110976；使用捆绑省交易平台的 CA 锁登录电子交易平台，通过政府采购系统企业端进入，点击我要投标，完善相关投标信息。</w:t>
      </w:r>
    </w:p>
    <w:p w14:paraId="6018FBA1">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采用电子化投标的方式，相关操作流程详见全国公共资源交易平台（陕西省）网站[服务指南-下载专区]中的《陕西省公共资源交易中心政府采购项目投标指南》；电子招标文件技术支持：4009280095、4009980000。</w:t>
      </w:r>
    </w:p>
    <w:p w14:paraId="0894B459">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（4）编制电子投标文件时，应使用最新发布的电子采购文件及专用制作工具进行编制。并使用数字认证证书（CA）对电子投标文件进行签署、加密、递交及开标时解密等相关操作。</w:t>
      </w:r>
    </w:p>
    <w:p w14:paraId="38D5F76A">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（5）电子采购文件下载:供应商登录全国公共资源交易平台（陕西省）网站[电子交易平台-企 业端]后，在[我的项目]中点击“项目流程-交易文件下载 ”下载电子采购文件（*.SXSZF）；注意：该项目如有变更文件，则应点击“项目流程&gt;答疑文件下载”下载更新后的电子采购文件（*.SXSCF），使用旧版电子采购文件制作的电子投标文件，系统将拒绝接收。</w:t>
      </w:r>
    </w:p>
    <w:p w14:paraId="7090C11E">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电子采购文件需要使用专用软件打开、浏览:供应商登录全国公共资源交易平台（陕西省）网站[服务指南-下载专区]免费下载《陕西省公共资源交易平台政府采购电子标书制作工具(V8.0.0.2)》，并升级至最新版本，使用该客户端可以打开电子采购文件。软件操作手册详见全国  公共资源交易平台（陕西省）网站[服务指南-下载专区]中的《陕西省公共资源交易（政府采购类）投标文件制作软件操作手册》下载，制作电子投标文件:电子投标文件同样需要使用上述软件进行编制 。在编制过程中，如有技术性问题，请先翻阅操作手册或致电软件开发商，技术支持热线：4009280095、4009980000。</w:t>
      </w:r>
    </w:p>
    <w:p w14:paraId="6DEA62E3">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（7）本项目采用“不见面开标 ”方式进行，各供应商可登录全国公共资源交易平台（陕西省·安康市）下载最新发布不见面开标操作手册,并在投标文件递交截止时间前通过全国公共资源交易平台（陕西省·安康市）递交电子投标文件。因供应商自身设施故障或自身原因导致无法完成签到或投标的，由供应商自行承担后果。如有技术问题，请拨打系统平台技术支持电话：4009280095。</w:t>
      </w:r>
    </w:p>
    <w:p w14:paraId="2F3AB70C">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（8）供应商须在开标前完成陕西省政府采购网入库，具体详见陕西省政府采购网《陕西省财政厅关于政府采购供应商注册登记有关事项的通知》。</w:t>
      </w:r>
    </w:p>
    <w:p w14:paraId="4B274027">
      <w:pPr>
        <w:pStyle w:val="4"/>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40FF571E">
      <w:pPr>
        <w:pStyle w:val="4"/>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1.采购人信息</w:t>
      </w:r>
    </w:p>
    <w:p w14:paraId="15C16037">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名称：汉阴县水利局</w:t>
      </w:r>
    </w:p>
    <w:p w14:paraId="74DDABA5">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地址：汉阴县城关镇北城街73号</w:t>
      </w:r>
    </w:p>
    <w:p w14:paraId="575AE00C">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联系方式：13152436002</w:t>
      </w:r>
    </w:p>
    <w:p w14:paraId="0B9DDB62">
      <w:pPr>
        <w:pStyle w:val="4"/>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2.采购代理机构信息</w:t>
      </w:r>
    </w:p>
    <w:p w14:paraId="6D01DB4A">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名称：陕西建至诚工程项目管理有限公司</w:t>
      </w:r>
    </w:p>
    <w:p w14:paraId="7EF64427">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地址：安康市瀛湖大道1号澜悦湾9栋104室</w:t>
      </w:r>
    </w:p>
    <w:p w14:paraId="23487614">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联系方式：13992563669</w:t>
      </w:r>
      <w:bookmarkStart w:id="0" w:name="_GoBack"/>
      <w:bookmarkEnd w:id="0"/>
    </w:p>
    <w:p w14:paraId="121C46FB">
      <w:pPr>
        <w:pStyle w:val="4"/>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3.项目联系方式</w:t>
      </w:r>
    </w:p>
    <w:p w14:paraId="5E8AB75E">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项目联系人：谢珊</w:t>
      </w:r>
    </w:p>
    <w:p w14:paraId="06D27350">
      <w:pPr>
        <w:pStyle w:val="4"/>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电话：13992563669</w:t>
      </w:r>
    </w:p>
    <w:p w14:paraId="43BEF606">
      <w:pPr>
        <w:pStyle w:val="4"/>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sz w:val="24"/>
          <w:szCs w:val="24"/>
        </w:rPr>
      </w:pPr>
      <w:r>
        <w:rPr>
          <w:rFonts w:hint="eastAsia" w:ascii="仿宋" w:hAnsi="仿宋" w:eastAsia="仿宋" w:cs="仿宋"/>
          <w:sz w:val="24"/>
          <w:szCs w:val="24"/>
        </w:rPr>
        <w:t>陕西建至诚工程项目管理有限公司</w:t>
      </w:r>
    </w:p>
    <w:p w14:paraId="1951418F">
      <w:pPr>
        <w:pStyle w:val="4"/>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2026年5月20日</w:t>
      </w:r>
      <w:r>
        <w:rPr>
          <w:rFonts w:hint="eastAsia" w:ascii="仿宋" w:hAnsi="仿宋" w:eastAsia="仿宋" w:cs="仿宋"/>
          <w:sz w:val="24"/>
          <w:szCs w:val="24"/>
        </w:rPr>
        <w:br w:type="textWrapping"/>
      </w:r>
    </w:p>
    <w:p w14:paraId="7FA5DEEF">
      <w:pPr>
        <w:pStyle w:val="4"/>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7952DA1"/>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3393</Words>
  <Characters>3847</Characters>
  <Lines>0</Lines>
  <Paragraphs>0</Paragraphs>
  <TotalTime>3</TotalTime>
  <ScaleCrop>false</ScaleCrop>
  <LinksUpToDate>false</LinksUpToDate>
  <CharactersWithSpaces>3902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cp:lastModifiedBy>
  <dcterms:modified xsi:type="dcterms:W3CDTF">2026-05-20T06:58:28Z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eyJoZGlkIjoiOGUyMzU1ZmE0OGNlNGI4NzBlOTI5MzMzZDY0YWFjMTkiLCJ1c2VySWQiOiI2MTI2NDQyMjQifQ==</vt:lpwstr>
  </property>
  <property fmtid="{D5CDD505-2E9C-101B-9397-08002B2CF9AE}" pid="4" name="ICV">
    <vt:lpwstr>EF15952EE8AD4E06A25378A087803FCF_13</vt:lpwstr>
  </property>
</Properties>
</file>