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版本号：2026-XT-CG-01020260720002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汉台区河东店镇沥孙路山体滑塌排危除险治理项目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2026-XT-CG-010</w:t>
      </w:r>
      <w:r>
        <w:br/>
      </w:r>
      <w:r>
        <w:br/>
      </w:r>
      <w:r>
        <w:br/>
      </w:r>
    </w:p>
    <w:p>
      <w:pPr>
        <w:pStyle w:val="null3"/>
        <w:jc w:val="center"/>
        <w:outlineLvl w:val="2"/>
      </w:pPr>
      <w:r>
        <w:rPr>
          <w:rFonts w:ascii="仿宋_GB2312" w:hAnsi="仿宋_GB2312" w:cs="仿宋_GB2312" w:eastAsia="仿宋_GB2312"/>
          <w:sz w:val="28"/>
          <w:b/>
        </w:rPr>
        <w:t>汉中市汉台区农村公路事业发展中心</w:t>
      </w:r>
    </w:p>
    <w:p>
      <w:pPr>
        <w:pStyle w:val="null3"/>
        <w:jc w:val="center"/>
        <w:outlineLvl w:val="2"/>
      </w:pPr>
      <w:r>
        <w:rPr>
          <w:rFonts w:ascii="仿宋_GB2312" w:hAnsi="仿宋_GB2312" w:cs="仿宋_GB2312" w:eastAsia="仿宋_GB2312"/>
          <w:sz w:val="28"/>
          <w:b/>
        </w:rPr>
        <w:t>陕西兴通监理咨询有限公司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陕西兴通监理咨询有限公司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汉中市汉台区农村公路事业发展中心</w:t>
      </w:r>
      <w:r>
        <w:rPr>
          <w:rFonts w:ascii="仿宋_GB2312" w:hAnsi="仿宋_GB2312" w:cs="仿宋_GB2312" w:eastAsia="仿宋_GB2312"/>
        </w:rPr>
        <w:t>委托，拟对</w:t>
      </w:r>
      <w:r>
        <w:rPr>
          <w:rFonts w:ascii="仿宋_GB2312" w:hAnsi="仿宋_GB2312" w:cs="仿宋_GB2312" w:eastAsia="仿宋_GB2312"/>
        </w:rPr>
        <w:t>汉台区河东店镇沥孙路山体滑塌排危除险治理项目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2026-XT-CG-010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汉台区河东店镇沥孙路山体滑塌排危除险治理项目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沥孙路六处山体滑塌隐患点削坡卸载共68580m³、浇筑截排水沟共1087m、铺设被动防护网240㎡、道路修复526㎡、修复钢筋混凝土防撞墙88m、浆砌片石挡墙65m;安装标志牌11套，具体内容详见工程量清单。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采购包1（汉台区河东店镇沥孙路山体滑塌排危除险治理项目）：属于专门面向中小企业采购。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殊资格要求4：供应商须具备公路工程施工总承包三级及以上资质，或路基路面养护乙级及以上资质和交通安全设施养护资质，或地质灾害治理工程施工乙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汉中市汉台区兴汉路中段皇后巷1号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汉中市汉台区农村公路事业发展中心经办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13891661861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陕西兴通监理咨询有限公司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陕西省西安市雁塔区吉祥路179号9楼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陕西兴通监理咨询有限公司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19829465508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采购包1：1,820,483.00元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开户名称：陕西兴通监理咨询有限公司</w:t>
            </w:r>
          </w:p>
          <w:p>
            <w:pPr>
              <w:pStyle w:val="null3"/>
            </w:pPr>
            <w:r>
              <w:rPr>
                <w:rFonts w:ascii="仿宋_GB2312" w:hAnsi="仿宋_GB2312" w:cs="仿宋_GB2312" w:eastAsia="仿宋_GB2312"/>
              </w:rPr>
              <w:t>开户银行：中国银行西安太白小区支行</w:t>
            </w:r>
          </w:p>
          <w:p>
            <w:pPr>
              <w:pStyle w:val="null3"/>
            </w:pPr>
            <w:r>
              <w:rPr>
                <w:rFonts w:ascii="仿宋_GB2312" w:hAnsi="仿宋_GB2312" w:cs="仿宋_GB2312" w:eastAsia="仿宋_GB2312"/>
              </w:rPr>
              <w:t>银行账号：102410169037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汉中市汉台区农村公路事业发展中心</w:t>
      </w:r>
      <w:r>
        <w:rPr>
          <w:rFonts w:ascii="仿宋_GB2312" w:hAnsi="仿宋_GB2312" w:cs="仿宋_GB2312" w:eastAsia="仿宋_GB2312"/>
        </w:rPr>
        <w:t>和</w:t>
      </w:r>
      <w:r>
        <w:rPr>
          <w:rFonts w:ascii="仿宋_GB2312" w:hAnsi="仿宋_GB2312" w:cs="仿宋_GB2312" w:eastAsia="仿宋_GB2312"/>
        </w:rPr>
        <w:t>陕西兴通监理咨询有限公司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陕西兴通监理咨询有限公司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陕西兴通监理咨询有限公司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联系电话：19829465508</w:t>
      </w:r>
    </w:p>
    <w:p>
      <w:pPr>
        <w:pStyle w:val="null3"/>
      </w:pPr>
      <w:r>
        <w:rPr>
          <w:rFonts w:ascii="仿宋_GB2312" w:hAnsi="仿宋_GB2312" w:cs="仿宋_GB2312" w:eastAsia="仿宋_GB2312"/>
        </w:rPr>
        <w:t>地址：陕西省西安市雁塔区吉祥路179号9楼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1,820,483.00</w:t>
      </w:r>
    </w:p>
    <w:p>
      <w:pPr>
        <w:pStyle w:val="null3"/>
      </w:pPr>
      <w:r>
        <w:rPr>
          <w:rFonts w:ascii="仿宋_GB2312" w:hAnsi="仿宋_GB2312" w:cs="仿宋_GB2312" w:eastAsia="仿宋_GB2312"/>
        </w:rPr>
        <w:t>采购包最高限价（元）: 1,820,483.00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汉台区河东店镇沥孙路山体滑塌排危除险治理项目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1,820,483.00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标的名称：汉台区河东店镇沥孙路山体滑塌排危除险治理项目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缺陷责任期：1年</w:t>
            </w:r>
          </w:p>
          <w:p>
            <w:pPr>
              <w:pStyle w:val="null3"/>
            </w:pPr>
            <w:r>
              <w:rPr>
                <w:rFonts w:ascii="仿宋_GB2312" w:hAnsi="仿宋_GB2312" w:cs="仿宋_GB2312" w:eastAsia="仿宋_GB2312"/>
              </w:rPr>
              <w:t>保修期：5年</w:t>
            </w:r>
          </w:p>
          <w:p>
            <w:pPr>
              <w:pStyle w:val="null3"/>
            </w:pPr>
            <w:r>
              <w:rPr>
                <w:rFonts w:ascii="仿宋_GB2312" w:hAnsi="仿宋_GB2312" w:cs="仿宋_GB2312" w:eastAsia="仿宋_GB2312"/>
              </w:rPr>
              <w:t>质量标准：交工验收的质量评定：合格 ；竣工验收的质量评定：合格。</w:t>
            </w:r>
          </w:p>
          <w:p>
            <w:pPr>
              <w:pStyle w:val="null3"/>
            </w:pPr>
            <w:r>
              <w:rPr>
                <w:rFonts w:ascii="仿宋_GB2312" w:hAnsi="仿宋_GB2312" w:cs="仿宋_GB2312" w:eastAsia="仿宋_GB2312"/>
              </w:rPr>
              <w:t>安全目标：施工过程规范，无重大安全事故。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公路行业技术规范标准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 供应商响应的工期超过90日历天的，其响应文件将按无效处理。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缴纳磋商保证金时请备注项目名称，并将缴纳凭证附在响应文件中，未按时缴纳成功磋商保证金的，将视为无效响应。如提交保函，请在响应文件递交截止时间前将保函正本送至代理机构。2、供应商应充分考虑采购文件的各项条款、项目现场实际情况、供应商所掌握的市场情况及现行有关政策法规的要求，按照采购人提供的工程量固化清单结合企业自身情况自主填写工程量清单，并提供单价分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特殊资格要求4</w:t>
            </w:r>
          </w:p>
        </w:tc>
        <w:tc>
          <w:tcPr>
            <w:tcW w:type="dxa" w:w="3322"/>
          </w:tcPr>
          <w:p>
            <w:pPr>
              <w:pStyle w:val="null3"/>
            </w:pPr>
            <w:r>
              <w:rPr>
                <w:rFonts w:ascii="仿宋_GB2312" w:hAnsi="仿宋_GB2312" w:cs="仿宋_GB2312" w:eastAsia="仿宋_GB2312"/>
              </w:rPr>
              <w:t>供应商须具备公路工程施工总承包三级及以上资质，或路基路面养护乙级及以上资质和交通安全设施养护资质，或地质灾害治理工程施工乙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投标报价合理性的，磋商小组应当将其投标文件作为无效处理。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4.磋商小组基于专业判断，认为供应商报价过低，或供应商报价明显低于其他实质性响应的供应商报价，有可能影响产品质量或者不能诚信履约的。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响应文件签字、盖章及工期、质量、响应有效期符合采购文件要求。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报价函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已标价工程量清单 磋商保证金.docx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公路工程）业绩，响应文件中应附有其业绩证明材料，业绩以合同协议书及项目验收合格证明资料加盖公章的复印件为依据，每提供一个业绩得2.5分，满分7.5分。时间以验收合格证明资料日期为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1.项目经理具有公路工程相关专业中级职称得2分；具有公路工程相关专业高级及以上职称得3分；需提供职称证书复印件。 2.项目经理提供近三年（自2023年1月1日至今）担任项目经理的类似项目（公路工程）业绩，响应文件中应附有其业绩证明材料，业绩以合同协议书及项目验收合格证明资料加盖公章的复印件为依据，提供1个业绩得2分，满分4分 。时间以验收合格证明资料日期为准。项目经理业绩和供应商业绩可共用。</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项目管理机构人员配备</w:t>
            </w:r>
          </w:p>
        </w:tc>
        <w:tc>
          <w:tcPr>
            <w:tcW w:type="dxa" w:w="2492"/>
          </w:tcPr>
          <w:p>
            <w:pPr>
              <w:pStyle w:val="null3"/>
            </w:pPr>
            <w:r>
              <w:rPr>
                <w:rFonts w:ascii="仿宋_GB2312" w:hAnsi="仿宋_GB2312" w:cs="仿宋_GB2312" w:eastAsia="仿宋_GB2312"/>
              </w:rPr>
              <w:t>1.供应商针对本项目需配备相关技术人员，配备项目总工、施工管理人员、质量管理人员、专职安全员（具备C类安全生产考核合格证书）、资料管理人员、材料管理人员、造价工程师等专业技术人员。提供人员身份证、相关资格证等岗位证明资料（同时提供，否则不得分）；提供岗位工种完整齐全得7分，缺少一个岗位工种扣1分。2.项目管理机构组成人员（不含项目经理）：每有一人具有公路工程相关专业中级及以上职称得1分，本项最多得7分；需提供职称证书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工期承诺</w:t>
            </w:r>
          </w:p>
        </w:tc>
        <w:tc>
          <w:tcPr>
            <w:tcW w:type="dxa" w:w="2492"/>
          </w:tcPr>
          <w:p>
            <w:pPr>
              <w:pStyle w:val="null3"/>
            </w:pPr>
            <w:r>
              <w:rPr>
                <w:rFonts w:ascii="仿宋_GB2312" w:hAnsi="仿宋_GB2312" w:cs="仿宋_GB2312" w:eastAsia="仿宋_GB2312"/>
              </w:rPr>
              <w:t>根据供应商响应的工期，比本项目要求的工期减少1天(含)至3天(含)的得1分，减少4天(含)至6天(含)的得2分，减少7天(含)至9天(含)的得3分，减少10天(含)以上得4分。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制定的施工方案,内容至少包括：①施工准备;②施工进度安排;③施工方法;④重点难点工程分析及解决措施;⑤对易发生质量通病，易出现安全问题、施工难度大、技术含量高的部分进行说明并给出施工保障措施和专项技术方案(含主要施工方法，组织措施，检验手段等)； 二、评审标准： 1.完整性：方案必须全面，对评审内容中的各项要求有详细描述； 2.可实施性：方案流程完善，实施步骤清晰、科学合理，具有可实施性。 3. 针对性：方案能够完全切合本项目、紧贴项目实际情况，内容科学合理，具有针对性。 三、赋分标准（满分15分）：共5项内容，每项内容满分3分，缺一项扣3分。按照“评审标准”，每项内容每完全满足一个评审标准得1分。每有一处内容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一、评审内容： 供应商针对本项⽬制定的技术措施,内容至少包括：①确保工程质量的技术措施（含工程质量控制措施、材料和构配件的质量控制、施工质量的检验制度）；②确保工程安全施工的技术措施（含安全施工管理制度、安全施工保证措施、安全应急预案）；③确保工程文明施工的技术措施（含文明施工管理制度、文明施工保证措施、施工现场管理）；④确保工期的技术措施（含施工进度目标及进度计划表、工期保证措施、节点工期的控制措施）；⑤环境保护措施（含防尘降噪措施、节能减排措施、建筑垃圾处理方案）； 二、评审标准： 1.完整性：方案必须全面，对评审内容中的各项要求有详细描述； 2.可实施性：方案流程完善，实施步骤清晰、科学合理，具有可实施性。 3. 针对性：方案能够完全切合本项目、紧贴项目实际情况，内容科学合理，具有针对性。 三、赋分标准（满分22.5分）：共5项内容，每项内容满分4.5分，缺一项扣4.5分。按照“评审标准”，每项内容每完全满足一个评审标准得1.5分，每有一处内容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2、以满足本次磋商文件要求的最终报价中最低价格为磋商基准价，其价格为满分；其他供应商报价得分=（磋商基准价/最终报价）×30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详见附件：合同公路.docx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