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E5EBD" w14:textId="7D6D7A30" w:rsidR="00040A7C" w:rsidRDefault="00040A7C" w:rsidP="00040A7C">
      <w:pPr>
        <w:pStyle w:val="null3"/>
        <w:widowControl w:val="0"/>
        <w:spacing w:line="360" w:lineRule="auto"/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 w:hint="eastAsia"/>
          <w:sz w:val="24"/>
          <w:szCs w:val="24"/>
        </w:rPr>
        <w:t>采购需求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50"/>
        <w:gridCol w:w="696"/>
        <w:gridCol w:w="6954"/>
      </w:tblGrid>
      <w:tr w:rsidR="00040A7C" w14:paraId="6BD4D23F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E56455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序号</w:t>
            </w: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46EB78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参数性质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C42539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技术参数与性能指标</w:t>
            </w:r>
          </w:p>
        </w:tc>
      </w:tr>
      <w:tr w:rsidR="00040A7C" w14:paraId="44659823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92B338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F260C2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★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76BE28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1.光源与曝光系统</w:t>
            </w:r>
          </w:p>
          <w:p w14:paraId="1B69C98B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★1.1光源波长：配置中心波长为365nm±2nm和405nm±2nm的双波段紫外LED光源</w:t>
            </w:r>
          </w:p>
        </w:tc>
      </w:tr>
      <w:tr w:rsidR="00040A7C" w14:paraId="2231EEF7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8A4ADD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66B316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F132AD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1.2光源寿命：使用寿命≥1万小时</w:t>
            </w:r>
          </w:p>
        </w:tc>
      </w:tr>
      <w:tr w:rsidR="00040A7C" w14:paraId="788304A3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A94495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B8F394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653A86" w14:textId="77777777" w:rsidR="00040A7C" w:rsidRDefault="00040A7C" w:rsidP="00AE76A0">
            <w:pPr>
              <w:spacing w:before="120" w:after="120"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1.3曝光速度：单次曝光时间≤300毫秒</w:t>
            </w:r>
          </w:p>
        </w:tc>
      </w:tr>
      <w:tr w:rsidR="00040A7C" w14:paraId="5E71ED77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55D8E0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6DE65C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2B4138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1.4曝光均匀度：≥90%</w:t>
            </w:r>
          </w:p>
        </w:tc>
      </w:tr>
      <w:tr w:rsidR="00040A7C" w14:paraId="41256F1B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AFCC31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39451A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1CACFF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1.5对焦技术：支持压电主动自动对焦或光学（激光）主动自动对焦，对焦速度≤1秒</w:t>
            </w:r>
          </w:p>
        </w:tc>
      </w:tr>
      <w:tr w:rsidR="00040A7C" w14:paraId="01774BA8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2428B0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39C587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5B7A7F" w14:textId="77777777" w:rsidR="00040A7C" w:rsidRDefault="00040A7C" w:rsidP="00AE76A0">
            <w:pPr>
              <w:spacing w:before="120" w:after="120"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▲1.6灰度曝光能力：支持8位灰度光刻，可用于制备三维微结构或渐变图形</w:t>
            </w:r>
          </w:p>
        </w:tc>
      </w:tr>
      <w:tr w:rsidR="00040A7C" w14:paraId="6510F89D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9E26A0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3CA39D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5D9B06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1.7模组化光学引擎：模块化光学系统</w:t>
            </w:r>
          </w:p>
        </w:tc>
      </w:tr>
      <w:tr w:rsidR="00040A7C" w14:paraId="6024639B" w14:textId="77777777" w:rsidTr="00AE76A0">
        <w:trPr>
          <w:trHeight w:val="1085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1E8B28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CD5B7E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3BC212" w14:textId="77777777" w:rsidR="00040A7C" w:rsidRDefault="00040A7C" w:rsidP="00AE76A0">
            <w:pPr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2.光刻镜头及无掩模技术：</w:t>
            </w:r>
          </w:p>
          <w:p w14:paraId="1D910974" w14:textId="77777777" w:rsidR="00040A7C" w:rsidRDefault="00040A7C" w:rsidP="00AE76A0">
            <w:pPr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▲2.1至少配备4个光刻镜头（50×(必选)，20×，10×，5×）中的3个</w:t>
            </w:r>
          </w:p>
        </w:tc>
      </w:tr>
      <w:tr w:rsidR="00040A7C" w14:paraId="4C9FAFD7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0E218C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29FBD0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AE0918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2.2配备基于数字微透镜（DMD）的无掩模光刻技术</w:t>
            </w:r>
          </w:p>
        </w:tc>
      </w:tr>
      <w:tr w:rsidR="00040A7C" w14:paraId="683D0C6F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29A7F2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1CA46A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DC4482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2.3DMD显示分辨率至少2880×1620</w:t>
            </w:r>
          </w:p>
        </w:tc>
      </w:tr>
      <w:tr w:rsidR="00040A7C" w14:paraId="650D9888" w14:textId="77777777" w:rsidTr="00AE76A0">
        <w:trPr>
          <w:trHeight w:val="1262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12FD08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81D54D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★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E0CA0E" w14:textId="77777777" w:rsidR="00040A7C" w:rsidRDefault="00040A7C" w:rsidP="00AE76A0">
            <w:pPr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3.分辨率与最小线宽</w:t>
            </w:r>
          </w:p>
          <w:p w14:paraId="35B4682F" w14:textId="77777777" w:rsidR="00040A7C" w:rsidRDefault="00040A7C" w:rsidP="00AE76A0">
            <w:pPr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★3.1最小特征线宽：≤0.5μm（@50×镜头）；≤0.8μm（@20×镜头）；≤1.5μm（@10×镜头）；≤3μm（@5×镜头）</w:t>
            </w:r>
          </w:p>
        </w:tc>
      </w:tr>
      <w:tr w:rsidR="00040A7C" w14:paraId="186BCB5F" w14:textId="77777777" w:rsidTr="00AE76A0">
        <w:trPr>
          <w:trHeight w:val="983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A181DB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FF9057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513504" w14:textId="77777777" w:rsidR="00040A7C" w:rsidRDefault="00040A7C" w:rsidP="00AE76A0">
            <w:pPr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3.2单场曝光速度：≥3mm</w:t>
            </w:r>
            <w:r>
              <w:rPr>
                <w:rFonts w:ascii="宋体" w:eastAsia="宋体" w:hAnsi="宋体" w:hint="eastAsia"/>
                <w:sz w:val="24"/>
                <w:vertAlign w:val="superscript"/>
              </w:rPr>
              <w:t>2</w:t>
            </w:r>
            <w:r>
              <w:rPr>
                <w:rFonts w:ascii="宋体" w:eastAsia="宋体" w:hAnsi="宋体" w:hint="eastAsia"/>
                <w:sz w:val="24"/>
              </w:rPr>
              <w:t>/min（@50×镜头）；≥15mm</w:t>
            </w:r>
            <w:r>
              <w:rPr>
                <w:rFonts w:ascii="宋体" w:eastAsia="宋体" w:hAnsi="宋体" w:hint="eastAsia"/>
                <w:sz w:val="24"/>
                <w:vertAlign w:val="superscript"/>
              </w:rPr>
              <w:t>2</w:t>
            </w:r>
            <w:r>
              <w:rPr>
                <w:rFonts w:ascii="宋体" w:eastAsia="宋体" w:hAnsi="宋体" w:hint="eastAsia"/>
                <w:sz w:val="24"/>
              </w:rPr>
              <w:t>/min（@20×镜头）；≥60mm</w:t>
            </w:r>
            <w:r>
              <w:rPr>
                <w:rFonts w:ascii="宋体" w:eastAsia="宋体" w:hAnsi="宋体" w:hint="eastAsia"/>
                <w:sz w:val="24"/>
                <w:vertAlign w:val="superscript"/>
              </w:rPr>
              <w:t>2</w:t>
            </w:r>
            <w:r>
              <w:rPr>
                <w:rFonts w:ascii="宋体" w:eastAsia="宋体" w:hAnsi="宋体" w:hint="eastAsia"/>
                <w:sz w:val="24"/>
              </w:rPr>
              <w:t>/min（@10×镜头）；≥200mm</w:t>
            </w:r>
            <w:r>
              <w:rPr>
                <w:rFonts w:ascii="宋体" w:eastAsia="宋体" w:hAnsi="宋体" w:hint="eastAsia"/>
                <w:sz w:val="24"/>
                <w:vertAlign w:val="superscript"/>
              </w:rPr>
              <w:t>2</w:t>
            </w:r>
            <w:r>
              <w:rPr>
                <w:rFonts w:ascii="宋体" w:eastAsia="宋体" w:hAnsi="宋体" w:hint="eastAsia"/>
                <w:sz w:val="24"/>
              </w:rPr>
              <w:t>/min（@5×镜头）</w:t>
            </w:r>
          </w:p>
        </w:tc>
      </w:tr>
      <w:tr w:rsidR="00040A7C" w14:paraId="25A91CED" w14:textId="77777777" w:rsidTr="00AE76A0">
        <w:trPr>
          <w:trHeight w:val="982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65CB28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2FC0F5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0A418E" w14:textId="77777777" w:rsidR="00040A7C" w:rsidRDefault="00040A7C" w:rsidP="00AE76A0">
            <w:pPr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4.套刻与拼接精度</w:t>
            </w:r>
          </w:p>
          <w:p w14:paraId="1981DA87" w14:textId="77777777" w:rsidR="00040A7C" w:rsidRDefault="00040A7C" w:rsidP="00AE76A0">
            <w:pPr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▲4.1套刻精度：≤1μm（@10mm</w:t>
            </w:r>
            <w:bookmarkStart w:id="0" w:name="OLE_LINK3"/>
            <w:r>
              <w:rPr>
                <w:rFonts w:ascii="宋体" w:eastAsia="宋体" w:hAnsi="宋体" w:hint="eastAsia"/>
                <w:sz w:val="24"/>
              </w:rPr>
              <w:t>×</w:t>
            </w:r>
            <w:bookmarkEnd w:id="0"/>
            <w:r>
              <w:rPr>
                <w:rFonts w:ascii="宋体" w:eastAsia="宋体" w:hAnsi="宋体" w:hint="eastAsia"/>
                <w:sz w:val="24"/>
              </w:rPr>
              <w:t>10mm区域）</w:t>
            </w:r>
          </w:p>
        </w:tc>
      </w:tr>
      <w:tr w:rsidR="00040A7C" w14:paraId="7874FC91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C76632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A86B8C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32BC78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▲4.2拼接精度：误差控制在±0.3μm以内</w:t>
            </w:r>
          </w:p>
        </w:tc>
      </w:tr>
      <w:tr w:rsidR="00040A7C" w14:paraId="05372D8F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0A30A0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F83DF9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</w:t>
            </w: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6E36C0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▲4.3最大拼接面积：≥100mm×100mm</w:t>
            </w:r>
          </w:p>
        </w:tc>
      </w:tr>
      <w:tr w:rsidR="00040A7C" w14:paraId="70E6AF8F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DB7734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78DED4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095C29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5.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运动台</w:t>
            </w:r>
            <w:proofErr w:type="gramEnd"/>
            <w:r>
              <w:rPr>
                <w:rFonts w:ascii="宋体" w:eastAsia="宋体" w:hAnsi="宋体" w:hint="eastAsia"/>
                <w:sz w:val="24"/>
              </w:rPr>
              <w:t>与定位精度</w:t>
            </w:r>
          </w:p>
          <w:p w14:paraId="38214F29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5.1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位移台性能</w:t>
            </w:r>
            <w:proofErr w:type="gramEnd"/>
            <w:r>
              <w:rPr>
                <w:rFonts w:ascii="宋体" w:eastAsia="宋体" w:hAnsi="宋体" w:hint="eastAsia"/>
                <w:sz w:val="24"/>
              </w:rPr>
              <w:t>：X/Y轴重复定位精度优于±0.2μm（100mm行程），Z轴分辨率≤10nm</w:t>
            </w:r>
          </w:p>
        </w:tc>
      </w:tr>
      <w:tr w:rsidR="00040A7C" w14:paraId="01BC1160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E9EEB8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77E6BB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DB5E43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5.2多轴调节功能：精密电动XY位移台、调平平台</w:t>
            </w:r>
          </w:p>
        </w:tc>
      </w:tr>
      <w:tr w:rsidR="00040A7C" w14:paraId="0DF93D0C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F34BF8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B6367F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5588F8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6.软件功能</w:t>
            </w:r>
          </w:p>
          <w:p w14:paraId="5F745BF9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6.1原位绘图：支持TIFF、</w:t>
            </w:r>
            <w:r>
              <w:rPr>
                <w:rFonts w:ascii="宋体" w:eastAsia="宋体" w:hAnsi="宋体"/>
                <w:sz w:val="24"/>
              </w:rPr>
              <w:t>JPG</w:t>
            </w:r>
            <w:r>
              <w:rPr>
                <w:rFonts w:ascii="宋体" w:eastAsia="宋体" w:hAnsi="宋体" w:hint="eastAsia"/>
                <w:sz w:val="24"/>
              </w:rPr>
              <w:t>、GDS、BMP、PNG等多格式文件，可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经软件</w:t>
            </w:r>
            <w:proofErr w:type="gramEnd"/>
            <w:r>
              <w:rPr>
                <w:rFonts w:ascii="宋体" w:eastAsia="宋体" w:hAnsi="宋体" w:hint="eastAsia"/>
                <w:sz w:val="24"/>
              </w:rPr>
              <w:t>直接绘制。</w:t>
            </w:r>
          </w:p>
        </w:tc>
      </w:tr>
      <w:tr w:rsidR="00040A7C" w14:paraId="09C3BA33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A7A3D1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445415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5A6439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6.2智能辅助：具备物像绑定、拼接校正、畸变矫正、OPC邻近效应修正等功能，提升光刻图形质量</w:t>
            </w:r>
          </w:p>
        </w:tc>
      </w:tr>
      <w:tr w:rsidR="00040A7C" w14:paraId="61B0CF1C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CAE1B0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40E863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201ACB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6.3自动化流程：支持软件控制自动对焦（如CCD图像对焦、压电自动对焦或激光主动对焦）、自动曝光与多场拼接</w:t>
            </w:r>
          </w:p>
        </w:tc>
      </w:tr>
      <w:tr w:rsidR="00040A7C" w14:paraId="402A237F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065E8E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665151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4A6133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7.样品台</w:t>
            </w:r>
          </w:p>
          <w:p w14:paraId="6A7FB405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7.1基底尺寸：既支持10mm×10mm的小样品，也支持4英寸或更大的晶圆基片</w:t>
            </w:r>
          </w:p>
        </w:tc>
      </w:tr>
      <w:tr w:rsidR="00040A7C" w14:paraId="43F3D632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A08665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50A091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2CA647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7.2样品厚度：兼容厚度0~5mm的样品，适配硅片、玻璃、柔性衬底等多种材料</w:t>
            </w:r>
          </w:p>
        </w:tc>
      </w:tr>
      <w:tr w:rsidR="00040A7C" w14:paraId="4D281ABA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6D2549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3C5BA8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94F281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8.附属系统:配置气浮减震平台（尺寸：需光刻机主机尺寸相匹配）</w:t>
            </w:r>
          </w:p>
        </w:tc>
      </w:tr>
      <w:tr w:rsidR="00040A7C" w14:paraId="51A25866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963694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B8798D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1BC907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9.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</w:rPr>
              <w:t>数据处理终端及操作软件</w:t>
            </w:r>
          </w:p>
          <w:p w14:paraId="37FBCADD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9.1配置1套可用于操控光刻实验及数据采集与存储系统CPU核心数≥8核、主频≥3.5GHz；DDR5内存容量≥32G；SSD硬盘容量≥1TB、液晶显示屏尺寸≥25英寸（分辨率≥1920</w:t>
            </w:r>
            <w:r>
              <w:rPr>
                <w:rFonts w:ascii="宋体" w:eastAsia="宋体" w:hAnsi="宋体" w:cs="Segoe UI Symbol" w:hint="eastAsia"/>
                <w:sz w:val="24"/>
              </w:rPr>
              <w:t>×1080</w:t>
            </w:r>
            <w:r>
              <w:rPr>
                <w:rFonts w:ascii="宋体" w:eastAsia="宋体" w:hAnsi="宋体" w:hint="eastAsia"/>
                <w:sz w:val="24"/>
              </w:rPr>
              <w:t>）</w:t>
            </w:r>
          </w:p>
        </w:tc>
      </w:tr>
      <w:tr w:rsidR="00040A7C" w14:paraId="53AF6956" w14:textId="77777777" w:rsidTr="00AE76A0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263245" w14:textId="77777777" w:rsidR="00040A7C" w:rsidRDefault="00040A7C" w:rsidP="00AE76A0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636C84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46C990" w14:textId="77777777" w:rsidR="00040A7C" w:rsidRDefault="00040A7C" w:rsidP="00AE76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9.2软件：预装具有原位绘图、图案载入、图案拼接/剪裁、光刻套刻控制、拼接精度校正等功能的软件</w:t>
            </w:r>
          </w:p>
        </w:tc>
      </w:tr>
    </w:tbl>
    <w:p w14:paraId="7AC7EC39" w14:textId="77777777" w:rsidR="00040A7C" w:rsidRPr="00040A7C" w:rsidRDefault="00040A7C"/>
    <w:sectPr w:rsidR="00040A7C" w:rsidRPr="00040A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2518F"/>
    <w:multiLevelType w:val="multilevel"/>
    <w:tmpl w:val="1FA2518F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025910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A7C"/>
    <w:rsid w:val="00040A7C"/>
    <w:rsid w:val="008B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26F1"/>
  <w15:chartTrackingRefBased/>
  <w15:docId w15:val="{56CAFDF8-4B73-425D-8B71-8D9B0D74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A7C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40A7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0A7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0A7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0A7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0A7C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0A7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0A7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0A7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40A7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40A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40A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40A7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40A7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40A7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40A7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40A7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40A7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40A7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40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0A7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40A7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0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40A7C"/>
    <w:rPr>
      <w:i/>
      <w:iCs/>
      <w:color w:val="404040" w:themeColor="text1" w:themeTint="BF"/>
    </w:rPr>
  </w:style>
  <w:style w:type="paragraph" w:styleId="a9">
    <w:name w:val="List Paragraph"/>
    <w:basedOn w:val="a"/>
    <w:uiPriority w:val="99"/>
    <w:qFormat/>
    <w:rsid w:val="00040A7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40A7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0A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40A7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40A7C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040A7C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040A7C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603</Characters>
  <Application>Microsoft Office Word</Application>
  <DocSecurity>0</DocSecurity>
  <Lines>37</Lines>
  <Paragraphs>36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Luyz</dc:creator>
  <cp:keywords/>
  <dc:description/>
  <cp:lastModifiedBy>Luyz</cp:lastModifiedBy>
  <cp:revision>1</cp:revision>
  <dcterms:created xsi:type="dcterms:W3CDTF">2026-05-21T03:40:00Z</dcterms:created>
  <dcterms:modified xsi:type="dcterms:W3CDTF">2026-05-21T03:40:00Z</dcterms:modified>
</cp:coreProperties>
</file>