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版本号：KHXM-ZB-260820260721001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长安区滦镇街道上王村省级千万工程示范村建设提升项目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KHXM-ZB-2608</w:t>
      </w:r>
      <w:r>
        <w:br/>
      </w:r>
      <w:r>
        <w:br/>
      </w:r>
      <w:r>
        <w:br/>
      </w:r>
    </w:p>
    <w:p>
      <w:pPr>
        <w:pStyle w:val="null3"/>
        <w:jc w:val="center"/>
        <w:outlineLvl w:val="2"/>
      </w:pPr>
      <w:r>
        <w:rPr>
          <w:rFonts w:ascii="仿宋_GB2312" w:hAnsi="仿宋_GB2312" w:cs="仿宋_GB2312" w:eastAsia="仿宋_GB2312"/>
          <w:sz w:val="28"/>
          <w:b/>
        </w:rPr>
        <w:t>西安市长安区滦镇街道办事处</w:t>
      </w:r>
    </w:p>
    <w:p>
      <w:pPr>
        <w:pStyle w:val="null3"/>
        <w:jc w:val="center"/>
        <w:outlineLvl w:val="2"/>
      </w:pPr>
      <w:r>
        <w:rPr>
          <w:rFonts w:ascii="仿宋_GB2312" w:hAnsi="仿宋_GB2312" w:cs="仿宋_GB2312" w:eastAsia="仿宋_GB2312"/>
          <w:sz w:val="28"/>
          <w:b/>
        </w:rPr>
        <w:t>西安昆衡项目管理有限公司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西安昆衡项目管理有限公司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西安市长安区滦镇街道办事处</w:t>
      </w:r>
      <w:r>
        <w:rPr>
          <w:rFonts w:ascii="仿宋_GB2312" w:hAnsi="仿宋_GB2312" w:cs="仿宋_GB2312" w:eastAsia="仿宋_GB2312"/>
        </w:rPr>
        <w:t>委托，拟对</w:t>
      </w:r>
      <w:r>
        <w:rPr>
          <w:rFonts w:ascii="仿宋_GB2312" w:hAnsi="仿宋_GB2312" w:cs="仿宋_GB2312" w:eastAsia="仿宋_GB2312"/>
        </w:rPr>
        <w:t>长安区滦镇街道上王村省级千万工程示范村建设提升项目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KHXM-ZB-2608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长安区滦镇街道上王村省级千万工程示范村建设提升项目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长安区滦镇街道上王村省级千万工程示范村建设提升项目。具体内容详见图纸及工程量清单。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采购包1（长安区滦镇街道上王村省级千万工程示范村建设提升项目）：属于专门面向中小企业采购。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1、法定代表人授权书：法定代表人授权书（附法定代表人、被授权人身份证复印件加盖公章）及被授权人身份证原件（法定代表人直接参加磋商，须提供法定代表人身份证明及身份证复印件加盖公章）</w:t>
      </w:r>
    </w:p>
    <w:p>
      <w:pPr>
        <w:pStyle w:val="null3"/>
      </w:pPr>
      <w:r>
        <w:rPr>
          <w:rFonts w:ascii="仿宋_GB2312" w:hAnsi="仿宋_GB2312" w:cs="仿宋_GB2312" w:eastAsia="仿宋_GB2312"/>
        </w:rPr>
        <w:t>2、供应商须为具有独立承担民事责任能力的法人、其他组织或自然人，并出具合法有效的营业执照或事业单位法人证书等国家规定的相关证明，自然人参与的提供其身份证明：供应商须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3、财务状况报告：提供2024年度或2025年度完整的财务审计报告，或开标时间前六个月内银行出具的资信证明。其他组织和自然人提供银行出具的资信证明</w:t>
      </w:r>
    </w:p>
    <w:p>
      <w:pPr>
        <w:pStyle w:val="null3"/>
      </w:pPr>
      <w:r>
        <w:rPr>
          <w:rFonts w:ascii="仿宋_GB2312" w:hAnsi="仿宋_GB2312" w:cs="仿宋_GB2312" w:eastAsia="仿宋_GB2312"/>
        </w:rPr>
        <w:t>4、税收缴纳证明：提供2026年1月至今已缴存的至少一个月的依法缴纳税款的相关凭据（时间以税款所属日期为准、税种须包含增值税或企业所得税），凭据应有税务机关或代收机关的公章或业务专用章。依法免税或无须缴纳税款的供应商，应提供相应证明文件</w:t>
      </w:r>
    </w:p>
    <w:p>
      <w:pPr>
        <w:pStyle w:val="null3"/>
      </w:pPr>
      <w:r>
        <w:rPr>
          <w:rFonts w:ascii="仿宋_GB2312" w:hAnsi="仿宋_GB2312" w:cs="仿宋_GB2312" w:eastAsia="仿宋_GB2312"/>
        </w:rPr>
        <w:t>5、社会保障资金缴纳证明：提供2026年1月至今已缴存的至少一个月的社会保障资金缴存单据或社保机构开具的社会保险参保缴费情况证明，依法不需要缴纳社会保障资金的单位应提供相关证明材料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6、书面声明：参加本次政府采购活动前3年内在经营活动中没有重大违纪，以及未被列入失信被执行人、重大税收违法案件当事人名单、政府采购严重违法失信行为记录名单</w:t>
      </w:r>
    </w:p>
    <w:p>
      <w:pPr>
        <w:pStyle w:val="null3"/>
      </w:pPr>
      <w:r>
        <w:rPr>
          <w:rFonts w:ascii="仿宋_GB2312" w:hAnsi="仿宋_GB2312" w:cs="仿宋_GB2312" w:eastAsia="仿宋_GB2312"/>
        </w:rPr>
        <w:t>7、供应商须提供具有履行合同所必需的设备和专业技术能力的承诺函：供应商须提供具有履行合同所必需的设备和专业技术能力的承诺函</w:t>
      </w:r>
    </w:p>
    <w:p>
      <w:pPr>
        <w:pStyle w:val="null3"/>
      </w:pPr>
      <w:r>
        <w:rPr>
          <w:rFonts w:ascii="仿宋_GB2312" w:hAnsi="仿宋_GB2312" w:cs="仿宋_GB2312" w:eastAsia="仿宋_GB2312"/>
        </w:rPr>
        <w:t>8、企业资质：供应商须具备建筑工程施工总承包三级及以上资质，并具有有效的安全生产许可证</w:t>
      </w:r>
    </w:p>
    <w:p>
      <w:pPr>
        <w:pStyle w:val="null3"/>
      </w:pPr>
      <w:r>
        <w:rPr>
          <w:rFonts w:ascii="仿宋_GB2312" w:hAnsi="仿宋_GB2312" w:cs="仿宋_GB2312" w:eastAsia="仿宋_GB2312"/>
        </w:rPr>
        <w:t>9、人员资质：拟派项目经理须具备建筑工程专业二级及以上建造师资格,并具有有效的安全生产考核合格证书（安B证），且未担任其他在建工程项目的项目经理</w:t>
      </w:r>
    </w:p>
    <w:p>
      <w:pPr>
        <w:pStyle w:val="null3"/>
      </w:pPr>
      <w:r>
        <w:rPr>
          <w:rFonts w:ascii="仿宋_GB2312" w:hAnsi="仿宋_GB2312" w:cs="仿宋_GB2312" w:eastAsia="仿宋_GB2312"/>
        </w:rPr>
        <w:t>10、声明函：本项目专门面向中小企业采购，供应商须为中小企业。供应商为中小企业的，应提供《中小企业声明函》；供应商为残疾人福利性单位的，应提供《残疾人福利性单位声明函》；供应商为监狱企业的，应提供《监狱企业证明函》</w:t>
      </w:r>
    </w:p>
    <w:p>
      <w:pPr>
        <w:pStyle w:val="null3"/>
      </w:pPr>
      <w:r>
        <w:rPr>
          <w:rFonts w:ascii="仿宋_GB2312" w:hAnsi="仿宋_GB2312" w:cs="仿宋_GB2312" w:eastAsia="仿宋_GB2312"/>
        </w:rPr>
        <w:t>11、本项目不接受联合体磋商：本项目不接受联合体磋商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西安市长安区滦镇街道办事处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陕西省西安市长安区滦镇东街39号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左文龙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029-85864272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西安昆衡项目管理有限公司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陕西省西安市长安区韦曲街办徐家寨社区2—214至2—217号商铺</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朱列秀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18009259083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采购包1：932,479.32元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以中标价为基数，参照国家发展计划委员会“计价格【2002】1980号”文件、“发改办价格【2003】857号”文件和国家发展改革委“发改价格【2011】534号”文件规定计取；待确定成交人后3日内由成交人一次性支付给采购代理机构。 收款账户信息： 户名：西安昆衡项目管理有限公司 开户银行：中国银行西安长安区樊川路支行 银行账号：103290501162</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西安市长安区滦镇街道办事处</w:t>
      </w:r>
      <w:r>
        <w:rPr>
          <w:rFonts w:ascii="仿宋_GB2312" w:hAnsi="仿宋_GB2312" w:cs="仿宋_GB2312" w:eastAsia="仿宋_GB2312"/>
        </w:rPr>
        <w:t>和</w:t>
      </w:r>
      <w:r>
        <w:rPr>
          <w:rFonts w:ascii="仿宋_GB2312" w:hAnsi="仿宋_GB2312" w:cs="仿宋_GB2312" w:eastAsia="仿宋_GB2312"/>
        </w:rPr>
        <w:t>西安昆衡项目管理有限公司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西安市长安区滦镇街道办事处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西安昆衡项目管理有限公司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西安市长安区滦镇街道办事处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西安昆衡项目管理有限公司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工程质量评定必须达到合格标准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西安昆衡项目管理有限公司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西安昆衡项目管理有限公司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西安昆衡项目管理有限公司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联系人：朱列秀</w:t>
      </w:r>
    </w:p>
    <w:p>
      <w:pPr>
        <w:pStyle w:val="null3"/>
      </w:pPr>
      <w:r>
        <w:rPr>
          <w:rFonts w:ascii="仿宋_GB2312" w:hAnsi="仿宋_GB2312" w:cs="仿宋_GB2312" w:eastAsia="仿宋_GB2312"/>
        </w:rPr>
        <w:t>联系电话：18009259083</w:t>
      </w:r>
    </w:p>
    <w:p>
      <w:pPr>
        <w:pStyle w:val="null3"/>
      </w:pPr>
      <w:r>
        <w:rPr>
          <w:rFonts w:ascii="仿宋_GB2312" w:hAnsi="仿宋_GB2312" w:cs="仿宋_GB2312" w:eastAsia="仿宋_GB2312"/>
        </w:rPr>
        <w:t>地址：陕西省西安市长安区韦曲街办徐家寨社区2—214至2—217号商铺</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932,479.32</w:t>
      </w:r>
    </w:p>
    <w:p>
      <w:pPr>
        <w:pStyle w:val="null3"/>
      </w:pPr>
      <w:r>
        <w:rPr>
          <w:rFonts w:ascii="仿宋_GB2312" w:hAnsi="仿宋_GB2312" w:cs="仿宋_GB2312" w:eastAsia="仿宋_GB2312"/>
        </w:rPr>
        <w:t>采购包最高限价（元）: 932,479.32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长安区滦镇街道上王村省级千万工程示范村建设提升项目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932,479.32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标的名称：长安区滦镇街道上王村省级千万工程示范村建设提升项目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r>
              <w:br/>
            </w:r>
            <w:r>
              <w:rPr>
                <w:rFonts w:ascii="仿宋_GB2312" w:hAnsi="仿宋_GB2312" w:cs="仿宋_GB2312" w:eastAsia="仿宋_GB2312"/>
              </w:rPr>
              <w:t xml:space="preserve"> 1、工程名称：长安区滦镇街道上王村省级千万工程示范村建设提升项目。</w:t>
            </w:r>
            <w:r>
              <w:br/>
            </w:r>
            <w:r>
              <w:rPr>
                <w:rFonts w:ascii="仿宋_GB2312" w:hAnsi="仿宋_GB2312" w:cs="仿宋_GB2312" w:eastAsia="仿宋_GB2312"/>
              </w:rPr>
              <w:t xml:space="preserve"> 2、工程地址：西安市长安区滦镇街道西王村白杨寨组。</w:t>
            </w:r>
            <w:r>
              <w:br/>
            </w:r>
            <w:r>
              <w:rPr>
                <w:rFonts w:ascii="仿宋_GB2312" w:hAnsi="仿宋_GB2312" w:cs="仿宋_GB2312" w:eastAsia="仿宋_GB2312"/>
              </w:rPr>
              <w:t xml:space="preserve"> 3、工程规模：搭建保温大棚1号、2号大棚长133米、高3.5米、宽10米，3号、4号大棚长113米、高3.5米、宽10米，5号、6号、7号大棚缓冲间长5米、高4.5米、宽16米，大棚长120米、高5.5米、宽20米，8号大棚缓冲间长5米、高4.5米、宽16米，大棚长100米、高5.5米、宽20米，棚架采用热镀锌钢管，保温薄膜采用15丝po膜；具体内容详见工程量清单及图纸。</w:t>
            </w:r>
            <w:r>
              <w:br/>
            </w:r>
            <w:r>
              <w:rPr>
                <w:rFonts w:ascii="仿宋_GB2312" w:hAnsi="仿宋_GB2312" w:cs="仿宋_GB2312" w:eastAsia="仿宋_GB2312"/>
              </w:rPr>
              <w:t xml:space="preserve"> 二、编制依据：</w:t>
            </w:r>
            <w:r>
              <w:br/>
            </w:r>
            <w:r>
              <w:rPr>
                <w:rFonts w:ascii="仿宋_GB2312" w:hAnsi="仿宋_GB2312" w:cs="仿宋_GB2312" w:eastAsia="仿宋_GB2312"/>
              </w:rPr>
              <w:t xml:space="preserve"> 1.长安区滦镇街道上王村省级千万工程示范村建设提升项目；</w:t>
            </w:r>
            <w:r>
              <w:br/>
            </w:r>
            <w:r>
              <w:rPr>
                <w:rFonts w:ascii="仿宋_GB2312" w:hAnsi="仿宋_GB2312" w:cs="仿宋_GB2312" w:eastAsia="仿宋_GB2312"/>
              </w:rPr>
              <w:t xml:space="preserve"> 2.《陕西省房屋建筑与装饰、通用安装、市政、园林绿化工程价目表》（2025）；</w:t>
            </w:r>
            <w:r>
              <w:br/>
            </w:r>
            <w:r>
              <w:rPr>
                <w:rFonts w:ascii="仿宋_GB2312" w:hAnsi="仿宋_GB2312" w:cs="仿宋_GB2312" w:eastAsia="仿宋_GB2312"/>
              </w:rPr>
              <w:t xml:space="preserve"> 3.《陕西省建设工程工程量清单计价计算标准》（2025）；</w:t>
            </w:r>
            <w:r>
              <w:br/>
            </w:r>
            <w:r>
              <w:rPr>
                <w:rFonts w:ascii="仿宋_GB2312" w:hAnsi="仿宋_GB2312" w:cs="仿宋_GB2312" w:eastAsia="仿宋_GB2312"/>
              </w:rPr>
              <w:t xml:space="preserve"> 4.《陕西省住房和城乡建设厅关于印发2025陕西省建设工程费用规则等计价依据的通知》（陕建管发【2025】10号）；</w:t>
            </w:r>
            <w:r>
              <w:br/>
            </w:r>
            <w:r>
              <w:rPr>
                <w:rFonts w:ascii="仿宋_GB2312" w:hAnsi="仿宋_GB2312" w:cs="仿宋_GB2312" w:eastAsia="仿宋_GB2312"/>
              </w:rPr>
              <w:t xml:space="preserve"> 5.本工程按一般计税计价；</w:t>
            </w:r>
            <w:r>
              <w:br/>
            </w:r>
            <w:r>
              <w:rPr>
                <w:rFonts w:ascii="仿宋_GB2312" w:hAnsi="仿宋_GB2312" w:cs="仿宋_GB2312" w:eastAsia="仿宋_GB2312"/>
              </w:rPr>
              <w:t xml:space="preserve"> 6.图纸答疑和标准图集；</w:t>
            </w:r>
            <w:r>
              <w:br/>
            </w:r>
            <w:r>
              <w:rPr>
                <w:rFonts w:ascii="仿宋_GB2312" w:hAnsi="仿宋_GB2312" w:cs="仿宋_GB2312" w:eastAsia="仿宋_GB2312"/>
              </w:rPr>
              <w:t xml:space="preserve"> 三、有关说明：</w:t>
            </w:r>
            <w:r>
              <w:br/>
            </w:r>
            <w:r>
              <w:rPr>
                <w:rFonts w:ascii="仿宋_GB2312" w:hAnsi="仿宋_GB2312" w:cs="仿宋_GB2312" w:eastAsia="仿宋_GB2312"/>
              </w:rPr>
              <w:t xml:space="preserve"> 1.陕西省《工程造价管理信息材料信息价》2026年4月及同期市场价；</w:t>
            </w:r>
            <w:r>
              <w:br/>
            </w:r>
            <w:r>
              <w:rPr>
                <w:rFonts w:ascii="仿宋_GB2312" w:hAnsi="仿宋_GB2312" w:cs="仿宋_GB2312" w:eastAsia="仿宋_GB2312"/>
              </w:rPr>
              <w:t xml:space="preserve"> 2.弃土及垃圾外运，运距暂按20km考虑，实际发生时按实结算；</w:t>
            </w:r>
            <w:r>
              <w:br/>
            </w:r>
            <w:r>
              <w:rPr>
                <w:rFonts w:ascii="仿宋_GB2312" w:hAnsi="仿宋_GB2312" w:cs="仿宋_GB2312" w:eastAsia="仿宋_GB2312"/>
              </w:rPr>
              <w:t xml:space="preserve"> 3.本工程软件采用广联达计价软件 GBQ7.0，版本号7.5000.23.2。</w:t>
            </w:r>
            <w:r>
              <w:br/>
            </w:r>
            <w:r>
              <w:rPr>
                <w:rFonts w:ascii="仿宋_GB2312" w:hAnsi="仿宋_GB2312" w:cs="仿宋_GB2312" w:eastAsia="仿宋_GB2312"/>
              </w:rPr>
              <w:t xml:space="preserve"> 工程量清单详见附件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工程质量评定必须达到合格标准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人在领取成交通知书时提供一正两副纸质响应文件及电子响应文件二份（U盘，电子响应文件为Word版本和PDF版本，PDF文件为签字、盖章的完整正本扫描件）。装订：纸质响应文件采用书籍（胶装）方式装订成册，与电子响应文件一致的签字、盖章的完整版本。 工期：90日历天。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关于财务会计制度的证明材料｛注：可提供2024年度或2025年度完整的财务审计报告，或开标时间前六个月内银行出具的资信证明。其他组织和自然人提供银行出具的资信证明｝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法定代表人授权书（附法定代表人、被授权人身份证复印件加盖公章）及被授权人身份证原件（法定代表人直接参加磋商，须提供法定代表人身份证明及身份证复印件加盖公章）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供应商须为具有独立承担民事责任能力的法人、其他组织或自然人，并出具合法有效的营业执照或事业单位法人证书等国家规定的相关证明，自然人参与的提供其身份证明</w:t>
            </w:r>
          </w:p>
        </w:tc>
        <w:tc>
          <w:tcPr>
            <w:tcW w:type="dxa" w:w="3322"/>
          </w:tcPr>
          <w:p>
            <w:pPr>
              <w:pStyle w:val="null3"/>
            </w:pPr>
            <w:r>
              <w:rPr>
                <w:rFonts w:ascii="仿宋_GB2312" w:hAnsi="仿宋_GB2312" w:cs="仿宋_GB2312" w:eastAsia="仿宋_GB2312"/>
              </w:rPr>
              <w:t>供应商须为具有独立承担民事责任能力的法人、其他组织或自然人，并出具合法有效的营业执照或事业单位法人证书等国家规定的相关证明，自然人参与的提供其身份证明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提供2024年度或2025年度完整的财务审计报告，或开标时间前六个月内银行出具的资信证明。其他组织和自然人提供银行出具的资信证明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存的至少一个月的依法缴纳税款的相关凭据（时间以税款所属日期为准、税种须包含增值税或企业所得税），凭据应有税务机关或代收机关的公章或业务专用章。依法免税或无须缴纳税款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供应商须提供具有履行合同所必需的设备和专业技术能力的承诺函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供应商须具备建筑工程施工总承包三级及以上资质，并具有有效的安全生产许可证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人员资质</w:t>
            </w:r>
          </w:p>
        </w:tc>
        <w:tc>
          <w:tcPr>
            <w:tcW w:type="dxa" w:w="3322"/>
          </w:tcPr>
          <w:p>
            <w:pPr>
              <w:pStyle w:val="null3"/>
            </w:pPr>
            <w:r>
              <w:rPr>
                <w:rFonts w:ascii="仿宋_GB2312" w:hAnsi="仿宋_GB2312" w:cs="仿宋_GB2312" w:eastAsia="仿宋_GB2312"/>
              </w:rPr>
              <w:t>拟派项目经理须具备建筑工程专业二级及以上建造师资格,并具有有效的安全生产考核合格证书（安B证），且未担任其他在建工程项目的项目经理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供应商须为中小企业。供应商为中小企业的，应提供《中小企业声明函》；供应商为残疾人福利性单位的，应提供《残疾人福利性单位声明函》；供应商为监狱企业的，应提供《监狱企业证明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项目名称、项目编号与本项目完全一致</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工期、质量标准</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 盖章</w:t>
            </w:r>
          </w:p>
        </w:tc>
        <w:tc>
          <w:tcPr>
            <w:tcW w:type="dxa" w:w="3322"/>
          </w:tcPr>
          <w:p>
            <w:pPr>
              <w:pStyle w:val="null3"/>
            </w:pPr>
            <w:r>
              <w:rPr>
                <w:rFonts w:ascii="仿宋_GB2312" w:hAnsi="仿宋_GB2312" w:cs="仿宋_GB2312" w:eastAsia="仿宋_GB2312"/>
              </w:rPr>
              <w:t>响应文件的签署、盖章符合磋商文件要求，且无遗漏。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报价唯一，且没有高于磋商文件规定的最高限价。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供应商提供2023年1月以来类似项目业绩合同（以合同签订时间为准），每份得2.5分，满分10分。 （注：以上证明文件在磋商响应文件中附业绩合同扫描件并加盖公章。）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施工组织设计1</w:t>
            </w:r>
          </w:p>
        </w:tc>
        <w:tc>
          <w:tcPr>
            <w:tcW w:type="dxa" w:w="2492"/>
          </w:tcPr>
          <w:p>
            <w:pPr>
              <w:pStyle w:val="null3"/>
            </w:pPr>
            <w:r>
              <w:rPr>
                <w:rFonts w:ascii="仿宋_GB2312" w:hAnsi="仿宋_GB2312" w:cs="仿宋_GB2312" w:eastAsia="仿宋_GB2312"/>
              </w:rPr>
              <w:t>施工方案与技术措施：完全符合要求 7-10 分；基本满足要求 4-7 分；不满足要求 0-4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施工组织设计2</w:t>
            </w:r>
          </w:p>
        </w:tc>
        <w:tc>
          <w:tcPr>
            <w:tcW w:type="dxa" w:w="2492"/>
          </w:tcPr>
          <w:p>
            <w:pPr>
              <w:pStyle w:val="null3"/>
            </w:pPr>
            <w:r>
              <w:rPr>
                <w:rFonts w:ascii="仿宋_GB2312" w:hAnsi="仿宋_GB2312" w:cs="仿宋_GB2312" w:eastAsia="仿宋_GB2312"/>
              </w:rPr>
              <w:t>工程质量的技术组织措施：完全符合要求 7-10 分；基本满足要求 4-7 分；不满足要求 0-4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施工组织设计3</w:t>
            </w:r>
          </w:p>
        </w:tc>
        <w:tc>
          <w:tcPr>
            <w:tcW w:type="dxa" w:w="2492"/>
          </w:tcPr>
          <w:p>
            <w:pPr>
              <w:pStyle w:val="null3"/>
            </w:pPr>
            <w:r>
              <w:rPr>
                <w:rFonts w:ascii="仿宋_GB2312" w:hAnsi="仿宋_GB2312" w:cs="仿宋_GB2312" w:eastAsia="仿宋_GB2312"/>
              </w:rPr>
              <w:t>文明施工、环境保护及现场扬尘治污防治措施：完全符合要求7-10 分；基本满足要求 4-7 分；不满足要求求 0-4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施工组织设计4</w:t>
            </w:r>
          </w:p>
        </w:tc>
        <w:tc>
          <w:tcPr>
            <w:tcW w:type="dxa" w:w="2492"/>
          </w:tcPr>
          <w:p>
            <w:pPr>
              <w:pStyle w:val="null3"/>
            </w:pPr>
            <w:r>
              <w:rPr>
                <w:rFonts w:ascii="仿宋_GB2312" w:hAnsi="仿宋_GB2312" w:cs="仿宋_GB2312" w:eastAsia="仿宋_GB2312"/>
              </w:rPr>
              <w:t>施工进度计划及工期保证措施：完全符合要求 7-10 分；基本满足要求 4-7 分；不满足要求 0-4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施工组织设计5</w:t>
            </w:r>
          </w:p>
        </w:tc>
        <w:tc>
          <w:tcPr>
            <w:tcW w:type="dxa" w:w="2492"/>
          </w:tcPr>
          <w:p>
            <w:pPr>
              <w:pStyle w:val="null3"/>
            </w:pPr>
            <w:r>
              <w:rPr>
                <w:rFonts w:ascii="仿宋_GB2312" w:hAnsi="仿宋_GB2312" w:cs="仿宋_GB2312" w:eastAsia="仿宋_GB2312"/>
              </w:rPr>
              <w:t>施工机械配备和材料投入计划：完全符合要求 7-10 分；基本满足要求 4-7 分；不满足要求 0-4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施工组织设计6</w:t>
            </w:r>
          </w:p>
        </w:tc>
        <w:tc>
          <w:tcPr>
            <w:tcW w:type="dxa" w:w="2492"/>
          </w:tcPr>
          <w:p>
            <w:pPr>
              <w:pStyle w:val="null3"/>
            </w:pPr>
            <w:r>
              <w:rPr>
                <w:rFonts w:ascii="仿宋_GB2312" w:hAnsi="仿宋_GB2312" w:cs="仿宋_GB2312" w:eastAsia="仿宋_GB2312"/>
              </w:rPr>
              <w:t>项目管理及技术力量配备：完全符合要求 7-10 分；基本满足要求 4-7 分；不满足要求 0-4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价格得分采用低价优先法计算，即满足竞争性磋商文件要求且报价最低的供应商的价格为评标基准价，其价格得分为满分。其他供应商的价格得分统一按照下列公式计算： 报价得分=（评标基准价/有效报价）×价格权重（30%）×100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详见附件：长安区滦镇街道上王村省级千万工程示范村建设提升项目-施工合同.docx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