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4A3B5">
      <w:r>
        <w:rPr>
          <w:rFonts w:ascii="微软雅黑" w:hAnsi="微软雅黑" w:eastAsia="微软雅黑" w:cs="微软雅黑"/>
          <w:i w:val="0"/>
          <w:iCs w:val="0"/>
          <w:caps w:val="0"/>
          <w:color w:val="333333"/>
          <w:spacing w:val="0"/>
          <w:sz w:val="21"/>
          <w:szCs w:val="21"/>
        </w:rPr>
        <w:t>提供所投产品的合法来源渠道证明文件包括但不限于原厂售后服务承诺、授权书、原厂供货证明等资料</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0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2026-05-06T09:20:31Z</dcterms:created>
  <dc:creator>Administrator</dc:creator>
  <cp:lastModifiedBy>周乐</cp:lastModifiedBy>
  <dcterms:modified xsi:type="dcterms:W3CDTF">2026-05-06T09:20:36Z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8A6BE376ADC947D1BCB72202922A38B0_12</vt:lpwstr>
  </property>
</Properties>
</file>