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14018">
      <w:pPr>
        <w:keepNext w:val="0"/>
        <w:keepLines w:val="0"/>
        <w:pageBreakBefore w:val="0"/>
        <w:widowControl w:val="0"/>
        <w:tabs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48"/>
          <w:szCs w:val="28"/>
        </w:rPr>
      </w:pPr>
      <w:r>
        <w:rPr>
          <w:rFonts w:hint="eastAsia" w:ascii="楷体" w:hAnsi="楷体" w:eastAsia="楷体" w:cs="楷体"/>
          <w:b/>
          <w:bCs/>
          <w:sz w:val="48"/>
          <w:szCs w:val="28"/>
        </w:rPr>
        <w:t>编　制　说　明</w:t>
      </w:r>
    </w:p>
    <w:p w14:paraId="791BE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/>
        <w:textAlignment w:val="auto"/>
        <w:outlineLvl w:val="9"/>
        <w:rPr>
          <w:rFonts w:hint="eastAsia" w:ascii="楷体" w:hAnsi="楷体" w:eastAsia="楷体" w:cs="楷体"/>
          <w:b/>
          <w:bCs/>
          <w:sz w:val="32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8"/>
          <w:lang w:val="en-US" w:eastAsia="zh-CN"/>
        </w:rPr>
        <w:t>镇巴县农村公路事业发展中心:</w:t>
      </w:r>
    </w:p>
    <w:p w14:paraId="23C9B9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-5" w:firstLine="560" w:firstLineChars="200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我公司受您单位委托，对贵单位</w:t>
      </w:r>
      <w:r>
        <w:rPr>
          <w:rFonts w:hint="eastAsia" w:ascii="楷体" w:hAnsi="楷体" w:eastAsia="楷体" w:cs="楷体"/>
          <w:sz w:val="28"/>
          <w:szCs w:val="28"/>
        </w:rPr>
        <w:t>镇巴县2026年农村公路养护工程（S526茶巴线）</w:t>
      </w:r>
      <w:r>
        <w:rPr>
          <w:rFonts w:hint="eastAsia" w:ascii="楷体" w:hAnsi="楷体" w:eastAsia="楷体" w:cs="楷体"/>
          <w:kern w:val="0"/>
          <w:sz w:val="28"/>
          <w:szCs w:val="28"/>
        </w:rPr>
        <w:t>，依据国家现行造价政策编制了施工图预算书，现将编制情况说明如下：</w:t>
      </w:r>
    </w:p>
    <w:p w14:paraId="5DB62D59">
      <w:pPr>
        <w:pStyle w:val="2"/>
        <w:keepNext w:val="0"/>
        <w:keepLines w:val="0"/>
        <w:widowControl/>
        <w:suppressLineNumbers w:val="0"/>
        <w:ind w:left="360" w:firstLine="157"/>
        <w:jc w:val="both"/>
      </w:pPr>
      <w:r>
        <w:rPr>
          <w:rStyle w:val="5"/>
          <w:rFonts w:ascii="楷体" w:hAnsi="楷体" w:eastAsia="楷体" w:cs="楷体"/>
          <w:sz w:val="28"/>
          <w:szCs w:val="28"/>
        </w:rPr>
        <w:t>一、工程概况：</w:t>
      </w:r>
      <w:r>
        <w:rPr>
          <w:rFonts w:hint="eastAsia" w:ascii="楷体" w:hAnsi="楷体" w:eastAsia="楷体" w:cs="楷体"/>
          <w:sz w:val="21"/>
          <w:szCs w:val="21"/>
        </w:rPr>
        <w:t> </w:t>
      </w:r>
    </w:p>
    <w:p w14:paraId="1BCABCD0">
      <w:pPr>
        <w:pStyle w:val="2"/>
        <w:keepNext w:val="0"/>
        <w:keepLines w:val="0"/>
        <w:widowControl/>
        <w:suppressLineNumbers w:val="0"/>
        <w:ind w:left="0" w:firstLine="560"/>
        <w:jc w:val="both"/>
      </w:pPr>
      <w:r>
        <w:rPr>
          <w:rFonts w:hint="eastAsia" w:ascii="楷体" w:hAnsi="楷体" w:eastAsia="楷体" w:cs="楷体"/>
          <w:sz w:val="28"/>
          <w:szCs w:val="28"/>
        </w:rPr>
        <w:t>本项目主要建设内容为：垮方清理：11351.20m³；M7.5浆砌片石：474.37m³；C25混凝土挡墙顶找补：11.20m³；20cm厚水</w:t>
      </w: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</w:rPr>
        <w:t>泥混凝土面层：30㎡；18cm厚C20贫混凝土基层：30㎡；C25混凝土硬路肩：7.50m³，；C25混凝土排水沟：8.40m³；水沟挖基土方：16.50m³；波形梁护栏（Gr-C-4E）：24m。</w:t>
      </w:r>
    </w:p>
    <w:p w14:paraId="0A83961A">
      <w:pPr>
        <w:pStyle w:val="2"/>
        <w:keepNext w:val="0"/>
        <w:keepLines w:val="0"/>
        <w:widowControl/>
        <w:suppressLineNumbers w:val="0"/>
        <w:ind w:left="360" w:firstLine="157"/>
        <w:jc w:val="both"/>
      </w:pPr>
      <w:r>
        <w:rPr>
          <w:rStyle w:val="5"/>
          <w:rFonts w:hint="eastAsia" w:ascii="楷体" w:hAnsi="楷体" w:eastAsia="楷体" w:cs="楷体"/>
          <w:sz w:val="28"/>
          <w:szCs w:val="28"/>
        </w:rPr>
        <w:t>二、编制依据：</w:t>
      </w:r>
    </w:p>
    <w:p w14:paraId="0806383C">
      <w:pPr>
        <w:pStyle w:val="2"/>
        <w:keepNext w:val="0"/>
        <w:keepLines w:val="0"/>
        <w:widowControl/>
        <w:suppressLineNumbers w:val="0"/>
        <w:ind w:left="0" w:firstLine="560"/>
        <w:jc w:val="left"/>
      </w:pPr>
      <w:r>
        <w:rPr>
          <w:rFonts w:hint="eastAsia" w:ascii="楷体" w:hAnsi="楷体" w:eastAsia="楷体" w:cs="楷体"/>
          <w:sz w:val="28"/>
          <w:szCs w:val="28"/>
        </w:rPr>
        <w:t>1、设计施工图：汉中坤仪工程管理有限公司设计的《镇巴县2026年农村公路养护工程（S526茶巴线）》施工图设计文件。</w:t>
      </w:r>
    </w:p>
    <w:p w14:paraId="255E5DF9">
      <w:pPr>
        <w:pStyle w:val="2"/>
        <w:keepNext w:val="0"/>
        <w:keepLines w:val="0"/>
        <w:widowControl/>
        <w:suppressLineNumbers w:val="0"/>
        <w:ind w:left="360" w:firstLine="156"/>
        <w:jc w:val="both"/>
      </w:pPr>
      <w:r>
        <w:rPr>
          <w:rFonts w:hint="eastAsia" w:ascii="楷体" w:hAnsi="楷体" w:eastAsia="楷体" w:cs="楷体"/>
          <w:sz w:val="28"/>
          <w:szCs w:val="28"/>
        </w:rPr>
        <w:t>2、使用定额及相关规范：</w:t>
      </w:r>
    </w:p>
    <w:p w14:paraId="775BB08E">
      <w:pPr>
        <w:pStyle w:val="2"/>
        <w:keepNext w:val="0"/>
        <w:keepLines w:val="0"/>
        <w:widowControl/>
        <w:suppressLineNumbers w:val="0"/>
        <w:jc w:val="left"/>
      </w:pPr>
      <w:r>
        <w:rPr>
          <w:rFonts w:hint="eastAsia" w:ascii="楷体" w:hAnsi="楷体" w:eastAsia="楷体" w:cs="楷体"/>
          <w:sz w:val="28"/>
          <w:szCs w:val="28"/>
        </w:rPr>
        <w:t>中华人民共和国行业标准《公路工程基本建设项目概算预算编制办法》（JTG3830-2018）、《干线公路养护工程预算编制规范》（DB61/T 1998—2025）《公路养护工程量清单及计量规范》（JTG/T 5620—2025）《公路工程建设项目安全生产费用清单及计量规范》（JTG/T 3841—2026）、陕西省交通厅关于执行交通部分《公路工程基本建设项目概算预算定额及编制办法补充规定》、陕西省交通运输厅关于执行交通运输部《公路工程营业税改增值税计价依据调整方案》的通知。</w:t>
      </w:r>
    </w:p>
    <w:p w14:paraId="092A0491">
      <w:pPr>
        <w:pStyle w:val="2"/>
        <w:keepNext w:val="0"/>
        <w:keepLines w:val="0"/>
        <w:widowControl/>
        <w:suppressLineNumbers w:val="0"/>
        <w:ind w:left="360" w:firstLine="156"/>
        <w:jc w:val="both"/>
      </w:pPr>
      <w:r>
        <w:rPr>
          <w:rFonts w:hint="eastAsia" w:ascii="楷体" w:hAnsi="楷体" w:eastAsia="楷体" w:cs="楷体"/>
          <w:sz w:val="28"/>
          <w:szCs w:val="28"/>
        </w:rPr>
        <w:t>三、计价取费说明</w:t>
      </w:r>
    </w:p>
    <w:p w14:paraId="5A969757">
      <w:pPr>
        <w:pStyle w:val="2"/>
        <w:keepNext w:val="0"/>
        <w:keepLines w:val="0"/>
        <w:widowControl/>
        <w:suppressLineNumbers w:val="0"/>
        <w:ind w:left="540"/>
        <w:jc w:val="both"/>
      </w:pPr>
      <w:r>
        <w:rPr>
          <w:rFonts w:hint="eastAsia" w:ascii="楷体" w:hAnsi="楷体" w:eastAsia="楷体" w:cs="楷体"/>
          <w:sz w:val="28"/>
          <w:szCs w:val="28"/>
        </w:rPr>
        <w:t>1、直接费</w:t>
      </w:r>
    </w:p>
    <w:p w14:paraId="360A4284">
      <w:pPr>
        <w:pStyle w:val="2"/>
        <w:keepNext w:val="0"/>
        <w:keepLines w:val="0"/>
        <w:widowControl/>
        <w:suppressLineNumbers w:val="0"/>
        <w:ind w:left="360" w:firstLine="156"/>
        <w:jc w:val="both"/>
      </w:pPr>
      <w:r>
        <w:rPr>
          <w:rFonts w:hint="eastAsia" w:ascii="楷体" w:hAnsi="楷体" w:eastAsia="楷体" w:cs="楷体"/>
          <w:sz w:val="28"/>
          <w:szCs w:val="28"/>
        </w:rPr>
        <w:t>(1).人工费：</w:t>
      </w:r>
    </w:p>
    <w:p w14:paraId="4BE79911">
      <w:pPr>
        <w:pStyle w:val="2"/>
        <w:keepNext w:val="0"/>
        <w:keepLines w:val="0"/>
        <w:widowControl/>
        <w:suppressLineNumbers w:val="0"/>
        <w:ind w:left="540"/>
        <w:jc w:val="both"/>
      </w:pPr>
      <w:r>
        <w:rPr>
          <w:rFonts w:hint="eastAsia" w:ascii="楷体" w:hAnsi="楷体" w:eastAsia="楷体" w:cs="楷体"/>
          <w:sz w:val="28"/>
          <w:szCs w:val="28"/>
        </w:rPr>
        <w:t>按105.89元/工日计算。</w:t>
      </w:r>
    </w:p>
    <w:p w14:paraId="382488A4">
      <w:pPr>
        <w:pStyle w:val="2"/>
        <w:keepNext w:val="0"/>
        <w:keepLines w:val="0"/>
        <w:widowControl/>
        <w:suppressLineNumbers w:val="0"/>
        <w:ind w:left="360" w:firstLine="156"/>
        <w:jc w:val="both"/>
      </w:pPr>
      <w:r>
        <w:rPr>
          <w:rFonts w:hint="eastAsia" w:ascii="楷体" w:hAnsi="楷体" w:eastAsia="楷体" w:cs="楷体"/>
          <w:sz w:val="28"/>
          <w:szCs w:val="28"/>
        </w:rPr>
        <w:t xml:space="preserve">(2).材料费: </w:t>
      </w:r>
    </w:p>
    <w:p w14:paraId="483E7E83">
      <w:pPr>
        <w:pStyle w:val="2"/>
        <w:keepNext w:val="0"/>
        <w:keepLines w:val="0"/>
        <w:widowControl/>
        <w:suppressLineNumbers w:val="0"/>
        <w:ind w:left="0" w:firstLine="537"/>
        <w:jc w:val="both"/>
      </w:pPr>
      <w:r>
        <w:rPr>
          <w:rFonts w:hint="eastAsia" w:ascii="楷体" w:hAnsi="楷体" w:eastAsia="楷体" w:cs="楷体"/>
          <w:sz w:val="28"/>
          <w:szCs w:val="28"/>
        </w:rPr>
        <w:t>材料价格依据汉中市建设工程造价信息2026年第4期镇巴县材料价格信息及市场询价，其中粗砂采用西乡砂，材料价含西乡至工地85KM运距，，水泥含镇巴至工地45KM运距。</w:t>
      </w:r>
    </w:p>
    <w:p w14:paraId="0589A499">
      <w:pPr>
        <w:pStyle w:val="2"/>
        <w:keepNext w:val="0"/>
        <w:keepLines w:val="0"/>
        <w:widowControl/>
        <w:suppressLineNumbers w:val="0"/>
        <w:ind w:left="0" w:firstLine="537"/>
        <w:jc w:val="both"/>
      </w:pPr>
      <w:r>
        <w:rPr>
          <w:rFonts w:hint="eastAsia" w:ascii="楷体" w:hAnsi="楷体" w:eastAsia="楷体" w:cs="楷体"/>
          <w:sz w:val="28"/>
          <w:szCs w:val="28"/>
        </w:rPr>
        <w:t>2、其它直接费</w:t>
      </w:r>
    </w:p>
    <w:p w14:paraId="36B709AE">
      <w:pPr>
        <w:pStyle w:val="2"/>
        <w:keepNext w:val="0"/>
        <w:keepLines w:val="0"/>
        <w:widowControl/>
        <w:suppressLineNumbers w:val="0"/>
        <w:ind w:left="0" w:firstLine="560"/>
        <w:jc w:val="both"/>
      </w:pPr>
      <w:r>
        <w:rPr>
          <w:rFonts w:hint="eastAsia" w:ascii="楷体" w:hAnsi="楷体" w:eastAsia="楷体" w:cs="楷体"/>
          <w:sz w:val="28"/>
          <w:szCs w:val="28"/>
        </w:rPr>
        <w:t>(1).基本措施费按陕南地区计入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；</w:t>
      </w:r>
    </w:p>
    <w:p w14:paraId="51D84BB0">
      <w:pPr>
        <w:pStyle w:val="2"/>
        <w:keepNext w:val="0"/>
        <w:keepLines w:val="0"/>
        <w:widowControl/>
        <w:suppressLineNumbers w:val="0"/>
        <w:ind w:left="0" w:firstLine="560"/>
        <w:jc w:val="both"/>
      </w:pPr>
      <w:r>
        <w:rPr>
          <w:rFonts w:hint="eastAsia" w:ascii="楷体" w:hAnsi="楷体" w:eastAsia="楷体" w:cs="楷体"/>
          <w:sz w:val="28"/>
          <w:szCs w:val="28"/>
        </w:rPr>
        <w:t>(2).风沙地区施工不计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；</w:t>
      </w:r>
    </w:p>
    <w:p w14:paraId="1A58784A">
      <w:pPr>
        <w:pStyle w:val="2"/>
        <w:keepNext w:val="0"/>
        <w:keepLines w:val="0"/>
        <w:widowControl/>
        <w:suppressLineNumbers w:val="0"/>
        <w:ind w:left="0" w:firstLine="560"/>
        <w:jc w:val="both"/>
      </w:pPr>
      <w:r>
        <w:rPr>
          <w:rFonts w:hint="eastAsia" w:ascii="楷体" w:hAnsi="楷体" w:eastAsia="楷体" w:cs="楷体"/>
          <w:sz w:val="28"/>
          <w:szCs w:val="28"/>
        </w:rPr>
        <w:t>(3).行车干扰按500以下计入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；</w:t>
      </w:r>
    </w:p>
    <w:p w14:paraId="1E4D977F">
      <w:pPr>
        <w:pStyle w:val="2"/>
        <w:keepNext w:val="0"/>
        <w:keepLines w:val="0"/>
        <w:widowControl/>
        <w:suppressLineNumbers w:val="0"/>
        <w:ind w:left="0" w:firstLine="537"/>
        <w:jc w:val="both"/>
      </w:pPr>
      <w:r>
        <w:rPr>
          <w:rFonts w:hint="eastAsia" w:ascii="楷体" w:hAnsi="楷体" w:eastAsia="楷体" w:cs="楷体"/>
          <w:sz w:val="28"/>
          <w:szCs w:val="28"/>
        </w:rPr>
        <w:t>3、间接费</w:t>
      </w:r>
    </w:p>
    <w:p w14:paraId="7F502E13">
      <w:pPr>
        <w:pStyle w:val="2"/>
        <w:keepNext w:val="0"/>
        <w:keepLines w:val="0"/>
        <w:widowControl/>
        <w:suppressLineNumbers w:val="0"/>
        <w:ind w:left="0" w:firstLine="537"/>
        <w:jc w:val="both"/>
      </w:pPr>
      <w:r>
        <w:rPr>
          <w:rFonts w:hint="eastAsia" w:ascii="楷体" w:hAnsi="楷体" w:eastAsia="楷体" w:cs="楷体"/>
          <w:sz w:val="28"/>
          <w:szCs w:val="28"/>
        </w:rPr>
        <w:t>(1).规费：按规定计取。</w:t>
      </w:r>
    </w:p>
    <w:p w14:paraId="49B70287">
      <w:pPr>
        <w:pStyle w:val="2"/>
        <w:keepNext w:val="0"/>
        <w:keepLines w:val="0"/>
        <w:widowControl/>
        <w:suppressLineNumbers w:val="0"/>
        <w:ind w:left="0" w:firstLine="537"/>
        <w:jc w:val="both"/>
      </w:pPr>
      <w:r>
        <w:rPr>
          <w:rFonts w:hint="eastAsia" w:ascii="楷体" w:hAnsi="楷体" w:eastAsia="楷体" w:cs="楷体"/>
          <w:sz w:val="28"/>
          <w:szCs w:val="28"/>
        </w:rPr>
        <w:t>(2).利润、税金按规定计取。</w:t>
      </w:r>
    </w:p>
    <w:p w14:paraId="18E679D5">
      <w:pPr>
        <w:pStyle w:val="2"/>
        <w:keepNext w:val="0"/>
        <w:keepLines w:val="0"/>
        <w:widowControl/>
        <w:suppressLineNumbers w:val="0"/>
      </w:pPr>
      <w:r>
        <w:rPr>
          <w:rFonts w:hint="eastAsia" w:ascii="楷体" w:hAnsi="楷体" w:eastAsia="楷体" w:cs="楷体"/>
          <w:sz w:val="28"/>
          <w:szCs w:val="28"/>
        </w:rPr>
        <w:t>   （3）.增值税按照9%计取。</w:t>
      </w:r>
    </w:p>
    <w:p w14:paraId="6624A2B4">
      <w:pPr>
        <w:pStyle w:val="2"/>
        <w:keepNext w:val="0"/>
        <w:keepLines w:val="0"/>
        <w:widowControl/>
        <w:suppressLineNumbers w:val="0"/>
        <w:ind w:left="0" w:firstLine="630"/>
        <w:jc w:val="both"/>
      </w:pPr>
      <w:r>
        <w:rPr>
          <w:rFonts w:hint="eastAsia" w:ascii="楷体" w:hAnsi="楷体" w:eastAsia="楷体" w:cs="楷体"/>
          <w:sz w:val="28"/>
          <w:szCs w:val="28"/>
        </w:rPr>
        <w:t>四、有关情况说明</w:t>
      </w:r>
    </w:p>
    <w:p w14:paraId="65BC466A">
      <w:pPr>
        <w:pStyle w:val="2"/>
        <w:keepNext w:val="0"/>
        <w:keepLines w:val="0"/>
        <w:widowControl/>
        <w:suppressLineNumbers w:val="0"/>
        <w:ind w:left="0" w:firstLine="630"/>
        <w:jc w:val="both"/>
      </w:pPr>
      <w:r>
        <w:rPr>
          <w:rFonts w:hint="eastAsia" w:ascii="楷体" w:hAnsi="楷体" w:eastAsia="楷体" w:cs="楷体"/>
          <w:sz w:val="28"/>
          <w:szCs w:val="28"/>
        </w:rPr>
        <w:t>1、建筑工程一切险按100-1100章合计(不含保险费及安全生产费)*0.3%计算；</w:t>
      </w:r>
    </w:p>
    <w:p w14:paraId="2FFAD013">
      <w:pPr>
        <w:pStyle w:val="2"/>
        <w:keepNext w:val="0"/>
        <w:keepLines w:val="0"/>
        <w:widowControl/>
        <w:suppressLineNumbers w:val="0"/>
        <w:ind w:left="0" w:firstLine="630"/>
        <w:jc w:val="both"/>
      </w:pPr>
      <w:r>
        <w:rPr>
          <w:rFonts w:hint="eastAsia" w:ascii="楷体" w:hAnsi="楷体" w:eastAsia="楷体" w:cs="楷体"/>
          <w:sz w:val="28"/>
          <w:szCs w:val="28"/>
        </w:rPr>
        <w:t>2、第三者责任险按100-1100章合计(不含保险费及安全生产费)*0.1%计算；</w:t>
      </w:r>
    </w:p>
    <w:p w14:paraId="593A88EC">
      <w:pPr>
        <w:pStyle w:val="2"/>
        <w:keepNext w:val="0"/>
        <w:keepLines w:val="0"/>
        <w:widowControl/>
        <w:suppressLineNumbers w:val="0"/>
        <w:ind w:left="0" w:firstLine="630"/>
        <w:jc w:val="both"/>
      </w:pPr>
      <w:r>
        <w:rPr>
          <w:rFonts w:hint="eastAsia" w:ascii="楷体" w:hAnsi="楷体" w:eastAsia="楷体" w:cs="楷体"/>
          <w:sz w:val="28"/>
          <w:szCs w:val="28"/>
        </w:rPr>
        <w:t>3、人生意外险按100-1100章合计(不含保险费及安全生产费)*0.15%计算；</w:t>
      </w:r>
    </w:p>
    <w:p w14:paraId="62E607E0">
      <w:pPr>
        <w:pStyle w:val="2"/>
        <w:keepNext w:val="0"/>
        <w:keepLines w:val="0"/>
        <w:widowControl/>
        <w:suppressLineNumbers w:val="0"/>
        <w:ind w:left="0" w:firstLine="630"/>
        <w:jc w:val="both"/>
      </w:pPr>
      <w:r>
        <w:rPr>
          <w:rFonts w:hint="eastAsia" w:ascii="楷体" w:hAnsi="楷体" w:eastAsia="楷体" w:cs="楷体"/>
          <w:sz w:val="28"/>
          <w:szCs w:val="28"/>
        </w:rPr>
        <w:t>4、安全生产费按100-1100章合计(不含保险费及安全生产费)*1.5%计算；</w:t>
      </w:r>
    </w:p>
    <w:p w14:paraId="23B6C7EF">
      <w:pPr>
        <w:pStyle w:val="2"/>
        <w:keepNext w:val="0"/>
        <w:keepLines w:val="0"/>
        <w:widowControl/>
        <w:suppressLineNumbers w:val="0"/>
        <w:jc w:val="both"/>
      </w:pPr>
      <w:r>
        <w:rPr>
          <w:rFonts w:hint="eastAsia" w:ascii="楷体" w:hAnsi="楷体" w:eastAsia="楷体" w:cs="楷体"/>
          <w:sz w:val="28"/>
          <w:szCs w:val="28"/>
        </w:rPr>
        <w:t>  五、最高限价</w:t>
      </w:r>
    </w:p>
    <w:p w14:paraId="011E8E96">
      <w:pPr>
        <w:pStyle w:val="2"/>
        <w:keepNext w:val="0"/>
        <w:keepLines w:val="0"/>
        <w:widowControl/>
        <w:suppressLineNumbers w:val="0"/>
        <w:jc w:val="both"/>
      </w:pPr>
      <w:r>
        <w:rPr>
          <w:rFonts w:hint="eastAsia" w:ascii="楷体" w:hAnsi="楷体" w:eastAsia="楷体" w:cs="楷体"/>
          <w:sz w:val="28"/>
          <w:szCs w:val="28"/>
        </w:rPr>
        <w:t>  最高限价金额：545161.00 元。</w:t>
      </w:r>
    </w:p>
    <w:p w14:paraId="551941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3E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2026-07-17T11:53:35Z</dcterms:created>
  <dc:creator>Administrator</dc:creator>
  <cp:lastModifiedBy>从66888开始</cp:lastModifiedBy>
  <dcterms:modified xsi:type="dcterms:W3CDTF">2026-07-17T12:07:06Z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eyJoZGlkIjoiMzViODhkNzIxYjJmYTg4NTA5NWJmZWU4MTVkNGI2YmUiLCJ1c2VySWQiOiI0MDIyMjc5NjcifQ==</vt:lpwstr>
  </property>
  <property fmtid="{D5CDD505-2E9C-101B-9397-08002B2CF9AE}" pid="4" name="ICV">
    <vt:lpwstr>55166C50E3B046FAB9C593F527560021_12</vt:lpwstr>
  </property>
</Properties>
</file>