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版本号：BB2026-06-ZB-07120260622004</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阎良区北屯街道普惠托育服务发展示范项目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BB2026-06-ZB-071</w:t>
      </w:r>
      <w:r>
        <w:br/>
      </w:r>
      <w:r>
        <w:br/>
      </w:r>
      <w:r>
        <w:br/>
      </w:r>
    </w:p>
    <w:p>
      <w:pPr>
        <w:pStyle w:val="null3"/>
        <w:jc w:val="center"/>
        <w:outlineLvl w:val="2"/>
      </w:pPr>
      <w:r>
        <w:rPr>
          <w:rFonts w:ascii="仿宋_GB2312" w:hAnsi="仿宋_GB2312" w:cs="仿宋_GB2312" w:eastAsia="仿宋_GB2312"/>
          <w:sz w:val="28"/>
          <w:b/>
        </w:rPr>
        <w:t>西安市阎良区北屯街道办事处</w:t>
      </w:r>
    </w:p>
    <w:p>
      <w:pPr>
        <w:pStyle w:val="null3"/>
        <w:jc w:val="center"/>
        <w:outlineLvl w:val="2"/>
      </w:pPr>
      <w:r>
        <w:rPr>
          <w:rFonts w:ascii="仿宋_GB2312" w:hAnsi="仿宋_GB2312" w:cs="仿宋_GB2312" w:eastAsia="仿宋_GB2312"/>
          <w:sz w:val="28"/>
          <w:b/>
        </w:rPr>
        <w:t>博标工程咨询有限公司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博标工程咨询有限公司</w:t>
      </w:r>
      <w:r>
        <w:rPr>
          <w:rFonts w:ascii="仿宋_GB2312" w:hAnsi="仿宋_GB2312" w:cs="仿宋_GB2312" w:eastAsia="仿宋_GB2312"/>
        </w:rPr>
        <w:t>（以下简称“代理机构”）受</w:t>
      </w:r>
      <w:r>
        <w:rPr>
          <w:rFonts w:ascii="仿宋_GB2312" w:hAnsi="仿宋_GB2312" w:cs="仿宋_GB2312" w:eastAsia="仿宋_GB2312"/>
        </w:rPr>
        <w:t>西安市阎良区北屯街道办事处</w:t>
      </w:r>
      <w:r>
        <w:rPr>
          <w:rFonts w:ascii="仿宋_GB2312" w:hAnsi="仿宋_GB2312" w:cs="仿宋_GB2312" w:eastAsia="仿宋_GB2312"/>
        </w:rPr>
        <w:t>委托，拟对</w:t>
      </w:r>
      <w:r>
        <w:rPr>
          <w:rFonts w:ascii="仿宋_GB2312" w:hAnsi="仿宋_GB2312" w:cs="仿宋_GB2312" w:eastAsia="仿宋_GB2312"/>
        </w:rPr>
        <w:t>阎良区北屯街道普惠托育服务发展示范项目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BB2026-06-ZB-071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阎良区北屯街道普惠托育服务发展示范项目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对原有公办幼儿园教室进行改造，主要包含室内装修工程、给排水、暖通及电气改造、智能化设备采购与安装、托育专用家具购置等。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采购包1（阎良区北屯街道普惠托育服务发展示范项目）：属于专门面向中小企业采购。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的能力且具备向采购人提供相关工程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基本资格条件承诺函：根据《陕西省财政厅关于进一步优化政府采购营商环境有关事项的通知》(陕财办采[2023]14号)文件精神，对供应商基本资格条件实行“承诺+信用管理”，供应商应提供基本资格条件承诺函。</w:t>
      </w:r>
    </w:p>
    <w:p>
      <w:pPr>
        <w:pStyle w:val="null3"/>
      </w:pPr>
      <w:r>
        <w:rPr>
          <w:rFonts w:ascii="仿宋_GB2312" w:hAnsi="仿宋_GB2312" w:cs="仿宋_GB2312" w:eastAsia="仿宋_GB2312"/>
        </w:rPr>
        <w:t>3、供应商授权：供应商授权：法定代表人授权委托书（附法定代表人、被授权人身份证复印件）（法定代表人直接参加投标，须提供法定代表人身份证明及身份证复印件）。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4、企业资质：企业资质：供应商具有建筑装修装饰工程专业承包二级及以上和电子与智能化工程专业承包二级及以上资质，并提供有效的安全生产许可证。</w:t>
      </w:r>
    </w:p>
    <w:p>
      <w:pPr>
        <w:pStyle w:val="null3"/>
      </w:pPr>
      <w:r>
        <w:rPr>
          <w:rFonts w:ascii="仿宋_GB2312" w:hAnsi="仿宋_GB2312" w:cs="仿宋_GB2312" w:eastAsia="仿宋_GB2312"/>
        </w:rPr>
        <w:t>5、项目负责人资质要求：具备建筑工程专业二级及以上或机电工程专业二级及以上建造师执业资格,具有有效的安全生产考核合格证书（建安B证），且未担任其他在建工程项目的项目经理声明。</w:t>
      </w:r>
    </w:p>
    <w:p>
      <w:pPr>
        <w:pStyle w:val="null3"/>
      </w:pPr>
      <w:r>
        <w:rPr>
          <w:rFonts w:ascii="仿宋_GB2312" w:hAnsi="仿宋_GB2312" w:cs="仿宋_GB2312" w:eastAsia="仿宋_GB2312"/>
        </w:rPr>
        <w:t>6、其他：本项目不接受联合体磋商，单位负责人为同一人或者存在控股、管理关系的不同单位不得同时参加磋商（提供承诺或相关说明并加盖公章）。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西安市阎良区北屯街道办事处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西安市阎良区北屯街道川宏路中段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西安市阎良区北屯街道办事处经办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17629242805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博标工程咨询有限公司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西安市雁塔区南二环西段108号紫竹大厦A座2103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029-88810380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西安市阎良区政府采购管理股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郝智军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采购包1：545,055.85元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代理服务费收费标准：本项目收取代理服务费 代理服务费用收取对象：中标/成交供应商 代理服务费收费标准：以成交金额为基数，按照国家计委计价格【2002】1980号、发改办价格【2003】857号—差额定率累进法计算；造价咨询服务费按陕西省物价局陕西省住房和城乡建设厅文件《关于我省工程造价咨询服务收费标准有关问题的通知》（陕价行发〔2014〕88号）规定的标准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西安市阎良区北屯街道办事处</w:t>
      </w:r>
      <w:r>
        <w:rPr>
          <w:rFonts w:ascii="仿宋_GB2312" w:hAnsi="仿宋_GB2312" w:cs="仿宋_GB2312" w:eastAsia="仿宋_GB2312"/>
        </w:rPr>
        <w:t>和</w:t>
      </w:r>
      <w:r>
        <w:rPr>
          <w:rFonts w:ascii="仿宋_GB2312" w:hAnsi="仿宋_GB2312" w:cs="仿宋_GB2312" w:eastAsia="仿宋_GB2312"/>
        </w:rPr>
        <w:t>博标工程咨询有限公司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西安市阎良区北屯街道办事处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博标工程咨询有限公司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西安市阎良区北屯街道办事处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博标工程咨询有限公司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按照招投标文件及和合同约定内容的标准进行验收。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博标工程咨询有限公司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博标工程咨询有限公司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博标工程咨询有限公司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联系人：王艳</w:t>
      </w:r>
    </w:p>
    <w:p>
      <w:pPr>
        <w:pStyle w:val="null3"/>
      </w:pPr>
      <w:r>
        <w:rPr>
          <w:rFonts w:ascii="仿宋_GB2312" w:hAnsi="仿宋_GB2312" w:cs="仿宋_GB2312" w:eastAsia="仿宋_GB2312"/>
        </w:rPr>
        <w:t>联系电话：029-88810380</w:t>
      </w:r>
    </w:p>
    <w:p>
      <w:pPr>
        <w:pStyle w:val="null3"/>
      </w:pPr>
      <w:r>
        <w:rPr>
          <w:rFonts w:ascii="仿宋_GB2312" w:hAnsi="仿宋_GB2312" w:cs="仿宋_GB2312" w:eastAsia="仿宋_GB2312"/>
        </w:rPr>
        <w:t>地址：西安市雁塔区南二环西段108号紫竹大厦A座2103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545,055.85</w:t>
      </w:r>
    </w:p>
    <w:p>
      <w:pPr>
        <w:pStyle w:val="null3"/>
      </w:pPr>
      <w:r>
        <w:rPr>
          <w:rFonts w:ascii="仿宋_GB2312" w:hAnsi="仿宋_GB2312" w:cs="仿宋_GB2312" w:eastAsia="仿宋_GB2312"/>
        </w:rPr>
        <w:t>采购包最高限价（元）: 545,055.85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阎良区北屯街道普惠托育服务发展示范项目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545,055.85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标的名称：阎良区北屯街道普惠托育服务发展示范项目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一、项目概况</w:t>
            </w:r>
          </w:p>
          <w:p>
            <w:pPr>
              <w:pStyle w:val="null3"/>
            </w:pPr>
            <w:r>
              <w:rPr>
                <w:rFonts w:ascii="仿宋_GB2312" w:hAnsi="仿宋_GB2312" w:cs="仿宋_GB2312" w:eastAsia="仿宋_GB2312"/>
                <w:sz w:val="18"/>
              </w:rPr>
              <w:t>对原有公办幼儿园教室进行改造，主要包含室内装修工程、给排水、暖通及电气改造、智能化设备采购与安装、托育专用家具购置等。</w:t>
            </w:r>
          </w:p>
          <w:p>
            <w:pPr>
              <w:pStyle w:val="null3"/>
            </w:pPr>
            <w:r>
              <w:rPr>
                <w:rFonts w:ascii="仿宋_GB2312" w:hAnsi="仿宋_GB2312" w:cs="仿宋_GB2312" w:eastAsia="仿宋_GB2312"/>
                <w:sz w:val="18"/>
              </w:rPr>
              <w:t>二、工程内容和施工地点、计划工期、缺陷责任期、质量保修期</w:t>
            </w:r>
          </w:p>
          <w:p>
            <w:pPr>
              <w:pStyle w:val="null3"/>
            </w:pPr>
            <w:r>
              <w:rPr>
                <w:rFonts w:ascii="仿宋_GB2312" w:hAnsi="仿宋_GB2312" w:cs="仿宋_GB2312" w:eastAsia="仿宋_GB2312"/>
                <w:sz w:val="18"/>
              </w:rPr>
              <w:t>（一）工程内容：工程量清单及图纸的全部内容。</w:t>
            </w:r>
          </w:p>
          <w:p>
            <w:pPr>
              <w:pStyle w:val="null3"/>
            </w:pPr>
            <w:r>
              <w:rPr>
                <w:rFonts w:ascii="仿宋_GB2312" w:hAnsi="仿宋_GB2312" w:cs="仿宋_GB2312" w:eastAsia="仿宋_GB2312"/>
                <w:sz w:val="18"/>
              </w:rPr>
              <w:t>（二）工程地点：采购人指定地点。</w:t>
            </w:r>
          </w:p>
          <w:p>
            <w:pPr>
              <w:pStyle w:val="null3"/>
            </w:pPr>
            <w:r>
              <w:rPr>
                <w:rFonts w:ascii="仿宋_GB2312" w:hAnsi="仿宋_GB2312" w:cs="仿宋_GB2312" w:eastAsia="仿宋_GB2312"/>
                <w:sz w:val="18"/>
              </w:rPr>
              <w:t>（三）计划工期：自进场之日起30个日历日内竣工。</w:t>
            </w:r>
          </w:p>
          <w:p>
            <w:pPr>
              <w:pStyle w:val="null3"/>
            </w:pPr>
            <w:r>
              <w:rPr>
                <w:rFonts w:ascii="仿宋_GB2312" w:hAnsi="仿宋_GB2312" w:cs="仿宋_GB2312" w:eastAsia="仿宋_GB2312"/>
                <w:sz w:val="18"/>
              </w:rPr>
              <w:t>（四）缺陷责任期：质保期间履行好质保责任。</w:t>
            </w:r>
          </w:p>
          <w:p>
            <w:pPr>
              <w:pStyle w:val="null3"/>
              <w:jc w:val="both"/>
            </w:pPr>
            <w:r>
              <w:rPr>
                <w:rFonts w:ascii="仿宋_GB2312" w:hAnsi="仿宋_GB2312" w:cs="仿宋_GB2312" w:eastAsia="仿宋_GB2312"/>
                <w:sz w:val="18"/>
              </w:rPr>
              <w:t>（五）质量保修期：见《建设工程质量管理条例》。</w:t>
            </w:r>
          </w:p>
          <w:p>
            <w:pPr>
              <w:pStyle w:val="null3"/>
            </w:pPr>
            <w:r>
              <w:rPr>
                <w:rFonts w:ascii="仿宋_GB2312" w:hAnsi="仿宋_GB2312" w:cs="仿宋_GB2312" w:eastAsia="仿宋_GB2312"/>
                <w:sz w:val="18"/>
              </w:rPr>
              <w:t>三、工程量清单和计价依据</w:t>
            </w:r>
          </w:p>
          <w:p>
            <w:pPr>
              <w:pStyle w:val="null3"/>
            </w:pPr>
            <w:r>
              <w:rPr>
                <w:rFonts w:ascii="仿宋_GB2312" w:hAnsi="仿宋_GB2312" w:cs="仿宋_GB2312" w:eastAsia="仿宋_GB2312"/>
                <w:sz w:val="18"/>
              </w:rPr>
              <w:t>（1）计价依据</w:t>
            </w:r>
          </w:p>
          <w:p>
            <w:pPr>
              <w:pStyle w:val="null3"/>
            </w:pPr>
            <w:r>
              <w:rPr>
                <w:rFonts w:ascii="仿宋_GB2312" w:hAnsi="仿宋_GB2312" w:cs="仿宋_GB2312" w:eastAsia="仿宋_GB2312"/>
                <w:sz w:val="18"/>
              </w:rPr>
              <w:t>1.陕西省工程建设标准《建设工程工程量清单计价标准》DB61/T5126-2025；陕西省工程建设标准《房屋建筑与装饰工程工程量计算标准》DB61/T5129-2025；陕西省工程建设标准《通用安装工程工程量计算标准》DB61/T5130-2025；陕西省工程建设标准《市政工程工程量计算标准》DB61/T5128-2025；陕西省工程建设标准《园林绿化工程工程量计算标准》DB61/T5131-2025。2.陕西省建设工程费用规则（2025）。3.陕西省房屋建筑与装饰工程消耗量定额（2025）；陕西省市政工程消耗量定额（2025）；陕西省通用安装工程消耗量定额（2025）；陕西省绿色建筑工程消耗量定额（2025）陕西省园林绿化工程消耗量定额（2025）。4.《陕西省房屋建筑与装饰工程基价表》（2025）；《陕西省园林绿化工程基价表》（2025）；《陕西省市政工程基价表》（2025）；陕西省绿色建筑工程基价表（2025）；陕西省通用安装工程基价表（上册）（2025）；陕西省通用安装工程基价表（下册）（2025）。5.招标人提供的本工程施工图纸。6.与建设工程项目有关的标准、规范、图集、技术资料。7.主要材料价格按《阎良区工程造价信息》2025年7月计入，信息价没有的按市场询价计取；8.本工程计价软件采用广联达云计价平台GCCP7.0(陕西地区 7.5000.23.1 版本)。9.其他相关资料。</w:t>
            </w:r>
          </w:p>
          <w:p>
            <w:pPr>
              <w:pStyle w:val="null3"/>
            </w:pPr>
            <w:r>
              <w:rPr>
                <w:rFonts w:ascii="仿宋_GB2312" w:hAnsi="仿宋_GB2312" w:cs="仿宋_GB2312" w:eastAsia="仿宋_GB2312"/>
                <w:sz w:val="18"/>
              </w:rPr>
              <w:t>（2）招标代理服务费及工程造价咨询服务费按照相关国家费用标准在其他项目费中计入。</w:t>
            </w:r>
          </w:p>
          <w:p>
            <w:pPr>
              <w:pStyle w:val="null3"/>
              <w:jc w:val="both"/>
            </w:pPr>
            <w:r>
              <w:rPr>
                <w:rFonts w:ascii="仿宋_GB2312" w:hAnsi="仿宋_GB2312" w:cs="仿宋_GB2312" w:eastAsia="仿宋_GB2312"/>
                <w:sz w:val="18"/>
              </w:rPr>
              <w:t>（三）工程量清单：详见附件</w:t>
            </w:r>
          </w:p>
          <w:p>
            <w:pPr>
              <w:pStyle w:val="null3"/>
            </w:pPr>
            <w:r>
              <w:rPr>
                <w:rFonts w:ascii="仿宋_GB2312" w:hAnsi="仿宋_GB2312" w:cs="仿宋_GB2312" w:eastAsia="仿宋_GB2312"/>
                <w:sz w:val="18"/>
              </w:rPr>
              <w:t>四、施工要求</w:t>
            </w:r>
          </w:p>
          <w:p>
            <w:pPr>
              <w:pStyle w:val="null3"/>
              <w:jc w:val="both"/>
            </w:pPr>
            <w:r>
              <w:rPr>
                <w:rFonts w:ascii="仿宋_GB2312" w:hAnsi="仿宋_GB2312" w:cs="仿宋_GB2312" w:eastAsia="仿宋_GB2312"/>
                <w:sz w:val="18"/>
              </w:rPr>
              <w:t>在施工期间，中标供应商必须注意施工人员安全，加强安全措施，并对施工人员进行安全教育。施工人员必须持证上岗。因采购人工作的特殊性，要求中标供应商在施工中做到安全文明施工。</w:t>
            </w:r>
          </w:p>
          <w:p>
            <w:pPr>
              <w:pStyle w:val="null3"/>
            </w:pPr>
            <w:r>
              <w:rPr>
                <w:rFonts w:ascii="仿宋_GB2312" w:hAnsi="仿宋_GB2312" w:cs="仿宋_GB2312" w:eastAsia="仿宋_GB2312"/>
                <w:sz w:val="18"/>
              </w:rPr>
              <w:t>五、商务要求</w:t>
            </w:r>
          </w:p>
          <w:p>
            <w:pPr>
              <w:pStyle w:val="null3"/>
              <w:jc w:val="both"/>
            </w:pPr>
            <w:r>
              <w:rPr>
                <w:rFonts w:ascii="仿宋_GB2312" w:hAnsi="仿宋_GB2312" w:cs="仿宋_GB2312" w:eastAsia="仿宋_GB2312"/>
                <w:sz w:val="18"/>
              </w:rPr>
              <w:t>合同签订后，项目完成并验收合格，结算审计完成后，财政拨款到位，甲方向乙方支付至项目结算价款的100%，乙方要在项目质保期间严格履行好质保责任。</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施工要求、相关规范进行施工。要求所有工程符合行业规格标准，达到环保节能性、耐用性、安全可靠性、使用性能，安全可靠，功能齐全，性能良好，质量保证完善，符合国内相关标准和有关规定，验收以国内行业标准或合同文本描述的有关技术要求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1.磋商实行两轮报价。第一轮报价后，磋商小组可以根据项目实施情况调整采购需求，第二轮报价为最终报价。如采购需求没有实质性变化，各供应商的报价应逐次降低，本次报价超过上次报价的，为无效报价。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陕西省财政厅关于进一步优化政府采购营商环境有关事项的通知》(陕财办采[2023]14号)文件精神，对供应商基本资格条件实行“承诺+信用管理”，供应商应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基本资格条件承诺函.pdf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且具备向采购人提供相关工程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 承诺书及声明函.docx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根据《陕西省财政厅关于进一步优化政府采购营商环境有关事项的通知》(陕财办采[2023]14号)文件精神，对供应商基本资格条件实行“承诺+信用管理”，供应商应提供基本资格条件承诺函。</w:t>
            </w:r>
          </w:p>
        </w:tc>
        <w:tc>
          <w:tcPr>
            <w:tcW w:type="dxa" w:w="1661"/>
          </w:tcPr>
          <w:p>
            <w:pPr>
              <w:pStyle w:val="null3"/>
            </w:pPr>
            <w:r>
              <w:rPr>
                <w:rFonts w:ascii="仿宋_GB2312" w:hAnsi="仿宋_GB2312" w:cs="仿宋_GB2312" w:eastAsia="仿宋_GB2312"/>
              </w:rPr>
              <w:t>供应商应提交的相关资格证明材料.docx 承诺书及声明函.docx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供应商授权</w:t>
            </w:r>
          </w:p>
        </w:tc>
        <w:tc>
          <w:tcPr>
            <w:tcW w:type="dxa" w:w="3322"/>
          </w:tcPr>
          <w:p>
            <w:pPr>
              <w:pStyle w:val="null3"/>
            </w:pPr>
            <w:r>
              <w:rPr>
                <w:rFonts w:ascii="仿宋_GB2312" w:hAnsi="仿宋_GB2312" w:cs="仿宋_GB2312" w:eastAsia="仿宋_GB2312"/>
              </w:rPr>
              <w:t>供应商授权：法定代表人授权委托书（附法定代表人、被授权人身份证复印件）（法定代表人直接参加投标，须提供法定代表人身份证明及身份证复印件）。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法人授权委托书格式.docx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企业资质：供应商具有建筑装修装饰工程专业承包二级及以上和电子与智能化工程专业承包二级及以上资质，并提供有效的安全生产许可证。</w:t>
            </w:r>
          </w:p>
        </w:tc>
        <w:tc>
          <w:tcPr>
            <w:tcW w:type="dxa" w:w="1661"/>
          </w:tcPr>
          <w:p>
            <w:pPr>
              <w:pStyle w:val="null3"/>
            </w:pPr>
            <w:r>
              <w:rPr>
                <w:rFonts w:ascii="仿宋_GB2312" w:hAnsi="仿宋_GB2312" w:cs="仿宋_GB2312" w:eastAsia="仿宋_GB2312"/>
              </w:rPr>
              <w:t>供应商应提交的相关资格证明材料.docx 承诺书及声明函.docx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项目负责人资质要求</w:t>
            </w:r>
          </w:p>
        </w:tc>
        <w:tc>
          <w:tcPr>
            <w:tcW w:type="dxa" w:w="3322"/>
          </w:tcPr>
          <w:p>
            <w:pPr>
              <w:pStyle w:val="null3"/>
            </w:pPr>
            <w:r>
              <w:rPr>
                <w:rFonts w:ascii="仿宋_GB2312" w:hAnsi="仿宋_GB2312" w:cs="仿宋_GB2312" w:eastAsia="仿宋_GB2312"/>
              </w:rPr>
              <w:t>具备建筑工程专业二级及以上或机电工程专业二级及以上建造师执业资格,具有有效的安全生产考核合格证书（建安B证），且未担任其他在建工程项目的项目经理声明。</w:t>
            </w:r>
          </w:p>
        </w:tc>
        <w:tc>
          <w:tcPr>
            <w:tcW w:type="dxa" w:w="1661"/>
          </w:tcPr>
          <w:p>
            <w:pPr>
              <w:pStyle w:val="null3"/>
            </w:pPr>
            <w:r>
              <w:rPr>
                <w:rFonts w:ascii="仿宋_GB2312" w:hAnsi="仿宋_GB2312" w:cs="仿宋_GB2312" w:eastAsia="仿宋_GB2312"/>
              </w:rPr>
              <w:t>供应商应提交的相关资格证明材料.docx 承诺书及声明函.docx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本项目不接受联合体磋商，单位负责人为同一人或者存在控股、管理关系的不同单位不得同时参加磋商（提供承诺或相关说明并加盖公章）。</w:t>
            </w:r>
          </w:p>
        </w:tc>
        <w:tc>
          <w:tcPr>
            <w:tcW w:type="dxa" w:w="1661"/>
          </w:tcPr>
          <w:p>
            <w:pPr>
              <w:pStyle w:val="null3"/>
            </w:pPr>
            <w:r>
              <w:rPr>
                <w:rFonts w:ascii="仿宋_GB2312" w:hAnsi="仿宋_GB2312" w:cs="仿宋_GB2312" w:eastAsia="仿宋_GB2312"/>
              </w:rPr>
              <w:t>供应商应提交的相关资格证明材料.docx 承诺书及声明函.docx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形式评审标准</w:t>
            </w:r>
          </w:p>
        </w:tc>
        <w:tc>
          <w:tcPr>
            <w:tcW w:type="dxa" w:w="3322"/>
          </w:tcPr>
          <w:p>
            <w:pPr>
              <w:pStyle w:val="null3"/>
            </w:pPr>
            <w:r>
              <w:rPr>
                <w:rFonts w:ascii="仿宋_GB2312" w:hAnsi="仿宋_GB2312" w:cs="仿宋_GB2312" w:eastAsia="仿宋_GB2312"/>
              </w:rPr>
              <w:t>供应商名称：与营业执照⼀致；响应函签字盖 章：有法定代表⼈或其委托代理⼈签字或加盖 单位章；响应⽂件格式：符合第七章“响应⽂件 格式”的要求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施工组织设计.docx 强制优先采购产品承诺函 承诺书及声明函.docx 法人授权委托书格式.docx 响应文件封面 供应商应提交的相关资格证明材料.docx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响应性评审标准</w:t>
            </w:r>
          </w:p>
        </w:tc>
        <w:tc>
          <w:tcPr>
            <w:tcW w:type="dxa" w:w="3322"/>
          </w:tcPr>
          <w:p>
            <w:pPr>
              <w:pStyle w:val="null3"/>
            </w:pPr>
            <w:r>
              <w:rPr>
                <w:rFonts w:ascii="仿宋_GB2312" w:hAnsi="仿宋_GB2312" w:cs="仿宋_GB2312" w:eastAsia="仿宋_GB2312"/>
              </w:rPr>
              <w:t>工期：⾃进场之⽇起30个⽇历⽇内竣⼯；⼯程 质量：按国家及省市相关建设⼯程质量标准的 规定，达到“合格”要求；投标有效期：⾃提交 响应⽂件的截⽌之⽇起90个⽇历⽇；已标价⼯ 程量清单：符合“⼯程量清单”给出的⼦⽬名称 、计量单位、⼯程量、⼦⽬备注说明；投标价 格：不得⾼于最⾼限价。</w:t>
            </w:r>
          </w:p>
        </w:tc>
        <w:tc>
          <w:tcPr>
            <w:tcW w:type="dxa" w:w="1661"/>
          </w:tcPr>
          <w:p>
            <w:pPr>
              <w:pStyle w:val="null3"/>
            </w:pPr>
            <w:r>
              <w:rPr>
                <w:rFonts w:ascii="仿宋_GB2312" w:hAnsi="仿宋_GB2312" w:cs="仿宋_GB2312" w:eastAsia="仿宋_GB2312"/>
              </w:rPr>
              <w:t>响应文件封面 已标价工程量清单 报价函 技术服务合同条款及其他商务要求应答表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 内容包含：①施工目标：成本目标、工期目标、质量目标；②施工准备：技术准备、材料准备、机械准备、机具准备； 二、评审标准 ：1、完整性：方案必须全面，对评审内容中的各项要求有详细描述； 2、可实施性：切合本项目实际情况，提出步骤清晰、合理的方案； 3、针对性：方案能够紧扣项目实际情况， 内容科学合理。 三、赋分标准（满分 12 分）： ①施工目标：每完全满足一个评审标准得 2分，满分6分； ②施工准备：每完全满足一个评审标准得 2 分，满分6分；未提供不得分。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 度计划横道图；②进度计划保证措施；③工期保证措施。 二、评审标准： 1、完整性：方案必须全面，对评审内容中的各项要求有详细描述； 2、可实施性：切合本项目实际情况，提出步骤清晰、合理的方案； 3、针对性：方案能够紧扣项目实际情况， 内容科学合理。 三、赋分标准（满分 9分）： ①施工进度计划横道图：每完全满足一个评审标准得1分，满分3分； ②进度计划保证措施：每完全满足一个评审标准得1分，满分3分； ③工期保证措施：每完全满足一个评审标准得1分，满分3分。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 ：供应商针对本项目编制完善的分部分项工程施工方案， 内容包含： ①工程重难点及解决措施；②分部分项工程施工方法；③施工质量通 病防治措施。 二、评审标准： 1、完整性：方案必须全面，对评审内容中的各项要求有详细描述； 2、可实施性：切合本项目实际情况，提出步骤清晰、合理的方案； 3、针对性：方案能够紧扣项目实际情况， 内容科学合理。 三、赋分标准（满分4.5分）： ①工程重难点及解决措施：每完全满足一个评审标准得0.5分，满分1.5分； ②分部分项工程施工方法：每完全满足一个评审标准得0.5分，满分1.5分； ③施工质量通病防治措施：每完全满足一个评审标准得0.5分，满分1.5分。 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 产管理制度；②安全施工措施；③安全应急预案；④安全生产教育。 二、评审标准： 1、完整性：方案必须全面，对评审内容中的各项要求有详细描述； 2、可实施性：切合本项目实际情况，提出步骤清晰、合理的方案； 3、针对性：方案能够紧扣项目实际情况， 内容科学合理。 三、赋分标准（满分 6 分）： ①安全生产管理制度：每完全满足一个评审标准得 0.5 分，满分 1.5 分； ②安全施工措施：每完全满足一个评审标准得 0.5 分，满分 1.5 分； ③安全应急预案：每完全满足一个评审标准得 0.5 分，满分 1.5 分； ④安全生产教育：每完全满足一个评审标准得 0.5 分，满分 1.5 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供应商针对本项目编制科学的项目管理机构，内容包含：①管理机构的配备计划；②组织机构的岗位职责。 二、评审标准： 1、完整性：方案必须全面，对评审内容中的各项要求有详细描述； 2、可实施性：切合本项目实际情况，提出步骤清晰、合理的方案； 3、针对性：方案能够紧扣项目实际情况， 内容科学合理。 三、赋分标准（满分 3 分）： ①管理机构的配备计划：每完全满足一个评审标准得 0.5 分，满分 1.5 分； ②组织机构的岗位职责：每完全满足一个评审标准得 0.5 分，满分 1.5 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验收维护方案</w:t>
            </w:r>
          </w:p>
        </w:tc>
        <w:tc>
          <w:tcPr>
            <w:tcW w:type="dxa" w:w="2492"/>
          </w:tcPr>
          <w:p>
            <w:pPr>
              <w:pStyle w:val="null3"/>
            </w:pPr>
            <w:r>
              <w:rPr>
                <w:rFonts w:ascii="仿宋_GB2312" w:hAnsi="仿宋_GB2312" w:cs="仿宋_GB2312" w:eastAsia="仿宋_GB2312"/>
              </w:rPr>
              <w:t>一、评审内容 ：结合本项目的实际，供应商应依据国家相关规定提出工程验收维护方案， 内容包含：①验收方案；②维修措施；③保修责任及保修承诺。 二、评审标准：1、完整性：内容必须全面，对评审内容中的各项要求有详细描述； 2、落实性：切合项目具体情况，提出责任明确、要求具体的方案； 3、针对性： 内容能够紧扣项目实际情况， 内容科学合理。 三、赋分标准（满分 4.5 分）： ①验收方案：每完全满足一个评审标准得 0.5 分，满分 1.5 分； ②维修措施：每完全满足一个评审标准得 0.5 分，满分 1.5 分； ③保修责任及保修承诺：每完全满足一个评审标准得 0.5 分，满分 1.5 分。 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供应商提供所用材料属于环境标志产品政府采购清单中的产品（包 括但不限于水、暖、电、水泥等施工所需的所有基础材料），每提供 1 种环保产品的环境标志产品认证证书得 1分，满分2分。 注：以加盖供应商公章的复印件为计分依据。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供应商针对本项目编制完整的文明施工措施，内容包含：①文明施 工管理目标及技术措施；②文明施工现场管理：材料管理、防扰民措施。 二、评审标准： 1、完整性：方案必须全面，对评审内容中的各项要求有详细描述； 2、可实施性：切合本项目实际情况，提出步骤清晰、合理的方案； 3、针对性：方案能够紧扣项目实际情况， 内容科学合理。 三、赋分标准（满分 3分）： ①文明施工管理目标及技术措施：每完全满足一个评审标准得0.5分，满分1.5分； ②文明施工现场管理：每完全满足一个评审标准得0.5分，满分1.5分。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 标管理体系；②施工质量的检验制度；③确保质量的技术组织措施；④ 施工质量控制措施。 二、评审标准： 1、完整性：方案必须全面，对评审内容中的各项要求有详细描述； 2、可实施性：切合本项目实际情况，提出步骤清晰、合理的方案； 3、针对性：方案能够紧扣项目实际情况， 内容科学合理。 三、赋分标准（满分 6 分）： ①质量目标管理体系：每完全满足一个评审标准得 0.5 分，满分 1.5 分； ②施工质量的检验制度：每完全满足一个评审标准得 0.5 分，满分1.5 分； ③确保质量的技术组织措施：每完全满足一个评审标准得 0.5 分， 满分 1.5 分； ④施工质量控制措施：每完全满足一个评审标准得 0.5 分，满分 1.5 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：供应商针对本项目编制主要管理措施，内容包含：①成品保护措施； ②季节性施工措施；③消防保卫措施；④环境保护措施。 二、评审标准 ：1、完整性：方案必须全面，对评审内容中的各项要求有详细描述； 2、可实施性：切合本项目实际情况，提出步骤清晰、合理的方案； 3、针对性：方案能够紧扣项目实际情况， 内容科学合理。 三、赋分标准（满分 6 分）： ①成品保护措施：每完全满足一个评审标准得 0.5 分，满分 1.5 分； ②季节性施工措施：每完全满足一个评审标准得 0.5 分，满分 1.5 分； ③消防保卫措施：每完全满足一个评审标准得 0.5 分，满分 1.5 分； ④环境保护措施：每完全满足一个评审标准得 0.5 分，满分 1.5 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：针对本项目具有①新材料的应用情况；②新技术和新工艺的应用情况。 二、评审标准：1、完整性：方案必须全面，对评审内容中的各项要求有详细描述； 2、可实施性：切合本项目实际情况，提出步骤清晰、合理的方案； 3、针对性：方案能够紧扣项目实际情况， 内容科学合理。 三、赋分标准（满分 3 分）： ①新材料的应用情况：每完全满足一个评审标准得 0.5 分，满分 1.5 分； ②新技术和新工艺的应用情况：每完全满足一个评审标准得 0.5 分， 满分 1.5 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针对实际需求，在保证完成本项目的基础上，对降低工程造价、缩短施工周期等提供实质性承诺，每提供一条得 3 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 2022年1月1日至今的类似项目业绩合同（以合同签订日期为准），每提供一份得2.5分，最高得5分。投标响应文件中附有说明其业绩证明材料（业绩以合同为依据）。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价格分采用最低评标价法，即实质性满足磋商文件要求且最终投标报价最低的为评标基准价，其价格分为满分30分。其他供应商的价格分按照下列公式计算：投标报价得分 =(评标基准价/最终投标报价)×30。计算结果最多保留两位小数。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详见附件：基本资格条件承诺函.pdf</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详见附件：承诺书及声明函.docx</w:t>
      </w:r>
    </w:p>
    <w:p>
      <w:pPr>
        <w:pStyle w:val="null3"/>
        <w:ind w:firstLine="960"/>
      </w:pPr>
      <w:r>
        <w:rPr>
          <w:rFonts w:ascii="仿宋_GB2312" w:hAnsi="仿宋_GB2312" w:cs="仿宋_GB2312" w:eastAsia="仿宋_GB2312"/>
        </w:rPr>
        <w:t>详见附件：法人授权委托书格式.docx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详见附件：建设工程施工合同（模版）(1).docx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