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西安市精神卫生中心院内辅助业务系统维保服务项目竞争性磋商公告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院内辅助业务系统维保服务项目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2026年07月09日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项目编号：XAJG（ZFCG）-20260602</w:t>
      </w:r>
    </w:p>
    <w:p>
      <w:pPr>
        <w:pStyle w:val="null3"/>
      </w:pPr>
      <w:r>
        <w:rPr>
          <w:rFonts w:ascii="仿宋_GB2312" w:hAnsi="仿宋_GB2312" w:cs="仿宋_GB2312" w:eastAsia="仿宋_GB2312"/>
        </w:rPr>
        <w:t>项目名称：院内辅助业务系统维保服务项目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预算金额：318,000.00元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采购包1：自合同签订之日起1年。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合同包1(院内辅助业务系统维保服务项目)落实政府采购政策需满足的资格要求如下: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合同包1(院内辅助业务系统维保服务项目)特定资格要求如下: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(2)法定代表人（主要负责人）委托代理人参加磋商时，应提供法定代表人（主要负责人）委托授权书；法定代表人（主要负责人）亲自参加磋商时，应提供法定代表人（主要负责人）身份证明书。</w:t>
      </w:r>
    </w:p>
    <w:p>
      <w:pPr>
        <w:pStyle w:val="null3"/>
      </w:pPr>
      <w:r>
        <w:rPr>
          <w:rFonts w:ascii="仿宋_GB2312" w:hAnsi="仿宋_GB2312" w:cs="仿宋_GB2312" w:eastAsia="仿宋_GB2312"/>
        </w:rPr>
        <w:t>(3)提交响应文件截止时间前一年内至少一个月的纳税证明或完税证明（任意税种），纳税证明或完税证明上应有代收机构或税务机关的公章或业务专用章。（依法免税的供应商应提供相应文件证明）。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提供2025年度经审计的财务会计报告（至少包括审计报告、资产负债表、现金流量表和利润表。且审计报告应当经过注册会计师行业统一监管平台备案赋码。成立时间至提交响应文件截止时间不足一年的可提供成立后任意时段的资产负债表）或提交响应文件截止时间前六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(7)参加本次政府采购活动前3年内在经营活动中没有重大违法记录。</w:t>
      </w:r>
    </w:p>
    <w:p>
      <w:pPr>
        <w:pStyle w:val="null3"/>
      </w:pPr>
      <w:r>
        <w:rPr>
          <w:rFonts w:ascii="仿宋_GB2312" w:hAnsi="仿宋_GB2312" w:cs="仿宋_GB2312" w:eastAsia="仿宋_GB2312"/>
        </w:rPr>
        <w:t>(8)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p>
    <w:p>
      <w:pPr>
        <w:pStyle w:val="null3"/>
      </w:pPr>
      <w:r>
        <w:rPr>
          <w:rFonts w:ascii="仿宋_GB2312" w:hAnsi="仿宋_GB2312" w:cs="仿宋_GB2312" w:eastAsia="仿宋_GB2312"/>
        </w:rPr>
        <w:t>(9)供应商非采购人单位职工及家属投资开办，其法人、股东和经营管理人员非采购人单位职工及家属。</w:t>
      </w:r>
    </w:p>
    <w:p>
      <w:pPr>
        <w:pStyle w:val="null3"/>
      </w:pPr>
      <w:r>
        <w:rPr>
          <w:rFonts w:ascii="仿宋_GB2312" w:hAnsi="仿宋_GB2312" w:cs="仿宋_GB2312" w:eastAsia="仿宋_GB2312"/>
        </w:rPr>
        <w:t>(10)本项目不接受联合体磋商</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2026年06月26日 </w:t>
      </w:r>
      <w:r>
        <w:rPr>
          <w:rFonts w:ascii="仿宋_GB2312" w:hAnsi="仿宋_GB2312" w:cs="仿宋_GB2312" w:eastAsia="仿宋_GB2312"/>
        </w:rPr>
        <w:t>至</w:t>
      </w:r>
      <w:r>
        <w:rPr>
          <w:rFonts w:ascii="仿宋_GB2312" w:hAnsi="仿宋_GB2312" w:cs="仿宋_GB2312" w:eastAsia="仿宋_GB2312"/>
        </w:rPr>
        <w:t xml:space="preserve"> 2026年07月03日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2026年07月09日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2026年07月09日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 ）；</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（14）《陕西省财政厅陕西省工业和信息化厅关于运用政府采购政策支持首台（套）及创新产品有关事项的通知》（陕财办采﹝2021﹞17号）；</w:t>
      </w:r>
    </w:p>
    <w:p>
      <w:pPr>
        <w:pStyle w:val="null3"/>
      </w:pPr>
      <w:r>
        <w:rPr>
          <w:rFonts w:ascii="仿宋_GB2312" w:hAnsi="仿宋_GB2312" w:cs="仿宋_GB2312" w:eastAsia="仿宋_GB2312"/>
        </w:rPr>
        <w:t>（15）《关于进一步加大政府采购支持中小企业力度的通知》（财库〔2022〕19号）、《关于落实政府采购支持中小企业政策有关事项的通知》（陕财办采函〔2022〕10号）；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（16）其他需要落实的政府采购政策。</w:t>
      </w:r>
    </w:p>
    <w:p>
      <w:pPr>
        <w:pStyle w:val="null3"/>
      </w:pPr>
      <w:r>
        <w:rPr>
          <w:rFonts w:ascii="仿宋_GB2312" w:hAnsi="仿宋_GB2312" w:cs="仿宋_GB2312" w:eastAsia="仿宋_GB2312"/>
        </w:rPr>
        <w:t>（七）本项目非专门面向中小企业。</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西安市精神卫生中心</w:t>
      </w:r>
    </w:p>
    <w:p>
      <w:pPr>
        <w:pStyle w:val="null3"/>
      </w:pPr>
      <w:r>
        <w:rPr>
          <w:rFonts w:ascii="仿宋_GB2312" w:hAnsi="仿宋_GB2312" w:cs="仿宋_GB2312" w:eastAsia="仿宋_GB2312"/>
        </w:rPr>
        <w:t>地址：</w:t>
      </w:r>
      <w:r>
        <w:rPr>
          <w:rFonts w:ascii="仿宋_GB2312" w:hAnsi="仿宋_GB2312" w:cs="仿宋_GB2312" w:eastAsia="仿宋_GB2312"/>
        </w:rPr>
        <w:t>西安市长安区康和路666号</w:t>
      </w:r>
    </w:p>
    <w:p>
      <w:pPr>
        <w:pStyle w:val="null3"/>
      </w:pPr>
      <w:r>
        <w:rPr>
          <w:rFonts w:ascii="仿宋_GB2312" w:hAnsi="仿宋_GB2312" w:cs="仿宋_GB2312" w:eastAsia="仿宋_GB2312"/>
        </w:rPr>
        <w:t>联系方式：</w:t>
      </w:r>
      <w:r>
        <w:rPr>
          <w:rFonts w:ascii="仿宋_GB2312" w:hAnsi="仿宋_GB2312" w:cs="仿宋_GB2312" w:eastAsia="仿宋_GB2312"/>
        </w:rPr>
        <w:t>029-63609379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顾扬，牛超</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