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13DA20">
      <w:pPr>
        <w:jc w:val="lef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8"/>
          <w:szCs w:val="28"/>
        </w:rPr>
        <w:t>采购项目编号：</w:t>
      </w:r>
      <w:r>
        <w:rPr>
          <w:rFonts w:hint="eastAsia" w:ascii="宋体" w:hAnsi="宋体" w:eastAsia="宋体" w:cs="宋体"/>
          <w:b/>
          <w:bCs/>
          <w:color w:val="auto"/>
          <w:sz w:val="28"/>
          <w:szCs w:val="28"/>
          <w:lang w:eastAsia="zh-CN"/>
        </w:rPr>
        <w:t>HJLZB-2026-25</w:t>
      </w:r>
    </w:p>
    <w:p w14:paraId="03740C24">
      <w:pPr>
        <w:pStyle w:val="25"/>
        <w:jc w:val="both"/>
        <w:rPr>
          <w:rFonts w:hint="eastAsia" w:ascii="宋体" w:hAnsi="宋体" w:cs="宋体"/>
          <w:b/>
          <w:bCs/>
          <w:color w:val="auto"/>
          <w:sz w:val="56"/>
          <w:szCs w:val="56"/>
          <w:lang w:eastAsia="zh-CN"/>
        </w:rPr>
      </w:pPr>
    </w:p>
    <w:p w14:paraId="44F53A1C">
      <w:pPr>
        <w:pStyle w:val="25"/>
        <w:jc w:val="center"/>
        <w:rPr>
          <w:rFonts w:hint="eastAsia" w:ascii="宋体" w:hAnsi="宋体" w:cs="宋体"/>
          <w:b/>
          <w:bCs/>
          <w:color w:val="auto"/>
          <w:sz w:val="56"/>
          <w:szCs w:val="56"/>
          <w:lang w:eastAsia="zh-CN"/>
        </w:rPr>
      </w:pPr>
    </w:p>
    <w:p w14:paraId="16845A7D">
      <w:pPr>
        <w:jc w:val="center"/>
        <w:rPr>
          <w:rFonts w:hint="eastAsia" w:ascii="宋体" w:hAnsi="宋体" w:eastAsia="宋体" w:cs="宋体"/>
          <w:b/>
          <w:color w:val="auto"/>
          <w:sz w:val="56"/>
          <w:szCs w:val="56"/>
        </w:rPr>
      </w:pPr>
      <w:r>
        <w:rPr>
          <w:rFonts w:hint="eastAsia" w:ascii="宋体" w:hAnsi="宋体" w:cs="宋体"/>
          <w:b/>
          <w:bCs/>
          <w:color w:val="auto"/>
          <w:sz w:val="72"/>
          <w:szCs w:val="72"/>
          <w:lang w:eastAsia="zh-CN"/>
        </w:rPr>
        <w:t xml:space="preserve">2026年武家庄镇白云乡行政村马家焉组玉米种植基地滴灌项目 </w:t>
      </w:r>
    </w:p>
    <w:p w14:paraId="61352A14">
      <w:pPr>
        <w:jc w:val="center"/>
        <w:rPr>
          <w:rFonts w:hint="eastAsia" w:ascii="宋体" w:hAnsi="宋体" w:eastAsia="宋体" w:cs="宋体"/>
          <w:b/>
          <w:color w:val="auto"/>
          <w:sz w:val="56"/>
          <w:szCs w:val="56"/>
        </w:rPr>
      </w:pPr>
    </w:p>
    <w:p w14:paraId="03738F77">
      <w:pPr>
        <w:jc w:val="center"/>
        <w:rPr>
          <w:rFonts w:hint="eastAsia" w:ascii="宋体" w:hAnsi="宋体" w:eastAsia="宋体" w:cs="宋体"/>
          <w:b/>
          <w:bCs/>
          <w:color w:val="auto"/>
          <w:sz w:val="72"/>
          <w:szCs w:val="72"/>
        </w:rPr>
      </w:pPr>
      <w:r>
        <w:rPr>
          <w:rFonts w:hint="eastAsia" w:ascii="宋体" w:hAnsi="宋体" w:eastAsia="宋体" w:cs="宋体"/>
          <w:b/>
          <w:color w:val="auto"/>
          <w:sz w:val="56"/>
          <w:szCs w:val="56"/>
        </w:rPr>
        <w:t>竞争性磋商文件</w:t>
      </w:r>
    </w:p>
    <w:p w14:paraId="4A9DEE7B">
      <w:pPr>
        <w:jc w:val="center"/>
        <w:rPr>
          <w:rFonts w:hint="eastAsia" w:ascii="宋体" w:hAnsi="宋体" w:eastAsia="宋体" w:cs="宋体"/>
          <w:b/>
          <w:bCs/>
          <w:color w:val="auto"/>
          <w:sz w:val="28"/>
          <w:szCs w:val="28"/>
        </w:rPr>
      </w:pPr>
    </w:p>
    <w:p w14:paraId="598E0ADD">
      <w:pPr>
        <w:jc w:val="center"/>
        <w:rPr>
          <w:rFonts w:hint="eastAsia" w:ascii="宋体" w:hAnsi="宋体" w:eastAsia="宋体" w:cs="宋体"/>
          <w:b/>
          <w:bCs/>
          <w:color w:val="auto"/>
          <w:sz w:val="28"/>
          <w:szCs w:val="28"/>
          <w:lang w:eastAsia="zh-CN"/>
        </w:rPr>
      </w:pPr>
    </w:p>
    <w:p w14:paraId="6CC5C15E">
      <w:pPr>
        <w:jc w:val="center"/>
        <w:rPr>
          <w:rFonts w:hint="eastAsia" w:ascii="宋体" w:hAnsi="宋体" w:eastAsia="宋体" w:cs="宋体"/>
          <w:b/>
          <w:bCs/>
          <w:color w:val="auto"/>
          <w:sz w:val="28"/>
          <w:szCs w:val="28"/>
        </w:rPr>
      </w:pPr>
    </w:p>
    <w:p w14:paraId="3F8D4F22">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b/>
          <w:bCs/>
          <w:color w:val="auto"/>
          <w:sz w:val="21"/>
          <w:szCs w:val="21"/>
        </w:rPr>
        <w:tab/>
      </w:r>
    </w:p>
    <w:p w14:paraId="61D4C4F3">
      <w:pPr>
        <w:spacing w:line="720" w:lineRule="auto"/>
        <w:ind w:firstLine="964" w:firstLineChars="300"/>
        <w:rPr>
          <w:rFonts w:hint="eastAsia" w:ascii="宋体" w:hAnsi="宋体" w:eastAsia="宋体" w:cs="宋体"/>
          <w:color w:val="auto"/>
          <w:sz w:val="32"/>
          <w:szCs w:val="32"/>
          <w:u w:val="none"/>
        </w:rPr>
      </w:pPr>
      <w:r>
        <w:rPr>
          <w:rFonts w:hint="eastAsia" w:ascii="宋体" w:hAnsi="宋体" w:eastAsia="宋体" w:cs="宋体"/>
          <w:b/>
          <w:bCs/>
          <w:color w:val="auto"/>
          <w:sz w:val="32"/>
          <w:szCs w:val="32"/>
          <w:u w:val="none"/>
        </w:rPr>
        <w:t>采   购   人：</w:t>
      </w:r>
      <w:r>
        <w:rPr>
          <w:rFonts w:hint="eastAsia" w:ascii="宋体" w:hAnsi="宋体" w:eastAsia="宋体" w:cs="宋体"/>
          <w:b/>
          <w:bCs/>
          <w:color w:val="auto"/>
          <w:sz w:val="32"/>
          <w:szCs w:val="32"/>
          <w:u w:val="none"/>
          <w:lang w:val="en-US" w:eastAsia="zh-CN"/>
        </w:rPr>
        <w:t>府谷县武家庄镇人民政府</w:t>
      </w:r>
      <w:r>
        <w:rPr>
          <w:rFonts w:hint="eastAsia" w:ascii="宋体" w:hAnsi="宋体" w:eastAsia="宋体" w:cs="宋体"/>
          <w:b/>
          <w:bCs/>
          <w:color w:val="auto"/>
          <w:sz w:val="32"/>
          <w:szCs w:val="32"/>
          <w:u w:val="none"/>
        </w:rPr>
        <w:t xml:space="preserve">   </w:t>
      </w:r>
    </w:p>
    <w:p w14:paraId="075E4C92">
      <w:pPr>
        <w:spacing w:line="720" w:lineRule="auto"/>
        <w:ind w:firstLine="964" w:firstLineChars="300"/>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t>采购代理机构：</w:t>
      </w:r>
      <w:r>
        <w:rPr>
          <w:rFonts w:hint="eastAsia" w:ascii="宋体" w:hAnsi="宋体" w:eastAsia="宋体" w:cs="宋体"/>
          <w:b/>
          <w:bCs/>
          <w:color w:val="auto"/>
          <w:sz w:val="32"/>
          <w:szCs w:val="32"/>
          <w:u w:val="none"/>
          <w:lang w:eastAsia="zh-CN"/>
        </w:rPr>
        <w:t>华建联（陕西）招标代理有限公司</w:t>
      </w:r>
      <w:r>
        <w:rPr>
          <w:rFonts w:hint="eastAsia" w:ascii="宋体" w:hAnsi="宋体" w:eastAsia="宋体" w:cs="宋体"/>
          <w:b/>
          <w:bCs/>
          <w:color w:val="auto"/>
          <w:sz w:val="32"/>
          <w:szCs w:val="32"/>
          <w:u w:val="none"/>
        </w:rPr>
        <w:t xml:space="preserve">  </w:t>
      </w:r>
    </w:p>
    <w:p w14:paraId="5475E740">
      <w:pPr>
        <w:jc w:val="center"/>
        <w:rPr>
          <w:rFonts w:hint="eastAsia" w:ascii="宋体" w:hAnsi="宋体" w:eastAsia="宋体" w:cs="宋体"/>
          <w:b/>
          <w:bCs/>
          <w:color w:val="auto"/>
          <w:sz w:val="32"/>
          <w:szCs w:val="32"/>
          <w:u w:val="none"/>
        </w:rPr>
      </w:pPr>
    </w:p>
    <w:p w14:paraId="2F2CC941">
      <w:pPr>
        <w:jc w:val="cente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lang w:val="en-US" w:eastAsia="zh-CN"/>
        </w:rPr>
        <w:t>二〇二六</w:t>
      </w:r>
      <w:r>
        <w:rPr>
          <w:rFonts w:hint="eastAsia" w:ascii="宋体" w:hAnsi="宋体" w:eastAsia="宋体" w:cs="宋体"/>
          <w:b/>
          <w:bCs/>
          <w:color w:val="auto"/>
          <w:sz w:val="32"/>
          <w:szCs w:val="32"/>
          <w:u w:val="none"/>
        </w:rPr>
        <w:t>年</w:t>
      </w:r>
      <w:r>
        <w:rPr>
          <w:rFonts w:hint="eastAsia" w:ascii="宋体" w:hAnsi="宋体" w:eastAsia="宋体" w:cs="宋体"/>
          <w:b/>
          <w:bCs/>
          <w:color w:val="auto"/>
          <w:sz w:val="32"/>
          <w:szCs w:val="32"/>
          <w:u w:val="none"/>
          <w:lang w:val="en-US" w:eastAsia="zh-CN"/>
        </w:rPr>
        <w:t>六月</w:t>
      </w:r>
    </w:p>
    <w:p w14:paraId="469B50B9">
      <w:pPr>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kern w:val="2"/>
          <w:sz w:val="21"/>
          <w:szCs w:val="24"/>
          <w:lang w:val="en-US" w:eastAsia="zh-CN" w:bidi="ar-SA"/>
        </w:rPr>
        <w:br w:type="page"/>
      </w:r>
    </w:p>
    <w:p w14:paraId="0643A6CF">
      <w:pPr>
        <w:pStyle w:val="26"/>
        <w:rPr>
          <w:rFonts w:hint="eastAsia"/>
          <w:color w:val="auto"/>
          <w:lang w:val="en-US" w:eastAsia="zh-CN"/>
        </w:rPr>
      </w:pPr>
    </w:p>
    <w:p w14:paraId="6183D461">
      <w:pPr>
        <w:spacing w:before="0" w:beforeLines="0" w:after="0" w:afterLines="0" w:line="240" w:lineRule="auto"/>
        <w:ind w:left="0" w:leftChars="0" w:right="0" w:rightChars="0" w:firstLine="0" w:firstLineChars="0"/>
        <w:jc w:val="center"/>
        <w:rPr>
          <w:rFonts w:hint="eastAsia" w:ascii="宋体" w:hAnsi="宋体" w:eastAsia="宋体" w:cs="宋体"/>
          <w:color w:val="auto"/>
          <w:kern w:val="2"/>
          <w:sz w:val="21"/>
          <w:szCs w:val="24"/>
          <w:lang w:val="en-US" w:eastAsia="zh-CN" w:bidi="ar-SA"/>
        </w:rPr>
      </w:pPr>
    </w:p>
    <w:sdt>
      <w:sdtPr>
        <w:rPr>
          <w:rFonts w:hint="eastAsia" w:ascii="宋体" w:hAnsi="宋体" w:eastAsia="宋体" w:cs="宋体"/>
          <w:color w:val="auto"/>
          <w:kern w:val="2"/>
          <w:sz w:val="36"/>
          <w:szCs w:val="36"/>
          <w:lang w:val="en-US" w:eastAsia="zh-CN" w:bidi="ar-SA"/>
        </w:rPr>
        <w:id w:val="147476632"/>
        <w15:color w:val="DBDBDB"/>
        <w:docPartObj>
          <w:docPartGallery w:val="Table of Contents"/>
          <w:docPartUnique/>
        </w:docPartObj>
      </w:sdtPr>
      <w:sdtEndPr>
        <w:rPr>
          <w:rFonts w:hint="eastAsia" w:ascii="宋体" w:hAnsi="宋体" w:eastAsia="宋体" w:cs="宋体"/>
          <w:color w:val="auto"/>
          <w:kern w:val="2"/>
          <w:sz w:val="24"/>
          <w:szCs w:val="21"/>
          <w:lang w:val="en-US" w:eastAsia="zh-CN" w:bidi="ar-SA"/>
        </w:rPr>
      </w:sdtEndPr>
      <w:sdtContent>
        <w:sdt>
          <w:sdtPr>
            <w:rPr>
              <w:rFonts w:hint="eastAsia" w:ascii="宋体" w:hAnsi="宋体" w:eastAsia="宋体" w:cs="宋体"/>
              <w:color w:val="auto"/>
              <w:kern w:val="2"/>
              <w:sz w:val="36"/>
              <w:szCs w:val="36"/>
              <w:lang w:val="en-US" w:eastAsia="zh-CN" w:bidi="ar-SA"/>
            </w:rPr>
            <w:id w:val="147468977"/>
            <w15:color w:val="DBDBDB"/>
            <w:docPartObj>
              <w:docPartGallery w:val="Table of Contents"/>
              <w:docPartUnique/>
            </w:docPartObj>
          </w:sdtPr>
          <w:sdtEndPr>
            <w:rPr>
              <w:rFonts w:hint="eastAsia" w:ascii="宋体" w:hAnsi="宋体" w:eastAsia="宋体" w:cs="宋体"/>
              <w:color w:val="auto"/>
              <w:kern w:val="2"/>
              <w:sz w:val="24"/>
              <w:szCs w:val="21"/>
              <w:lang w:val="en-US" w:eastAsia="zh-CN" w:bidi="ar-SA"/>
            </w:rPr>
          </w:sdtEndPr>
          <w:sdtContent>
            <w:p w14:paraId="35F11454">
              <w:pPr>
                <w:spacing w:before="0" w:beforeLines="0" w:after="0" w:afterLines="0" w:line="240" w:lineRule="auto"/>
                <w:ind w:left="0" w:leftChars="0" w:right="0" w:rightChars="0" w:firstLine="0" w:firstLineChars="0"/>
                <w:jc w:val="center"/>
                <w:rPr>
                  <w:rFonts w:hint="eastAsia"/>
                  <w:color w:val="auto"/>
                </w:rPr>
              </w:pPr>
              <w:r>
                <w:rPr>
                  <w:rFonts w:hint="eastAsia" w:ascii="宋体" w:hAnsi="宋体" w:eastAsia="宋体" w:cs="宋体"/>
                  <w:color w:val="auto"/>
                  <w:sz w:val="36"/>
                  <w:szCs w:val="36"/>
                </w:rPr>
                <w:t>目</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录</w:t>
              </w:r>
            </w:p>
            <w:p w14:paraId="717901FD">
              <w:pPr>
                <w:pStyle w:val="16"/>
                <w:tabs>
                  <w:tab w:val="right" w:leader="dot" w:pos="9360"/>
                </w:tabs>
                <w:spacing w:line="600" w:lineRule="auto"/>
                <w:rPr>
                  <w:color w:val="auto"/>
                  <w:sz w:val="28"/>
                  <w:szCs w:val="28"/>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TOC \o "1-1" \h \u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8"/>
                  <w:szCs w:val="22"/>
                </w:rPr>
                <w:fldChar w:fldCharType="begin"/>
              </w:r>
              <w:r>
                <w:rPr>
                  <w:rFonts w:hint="eastAsia" w:ascii="宋体" w:hAnsi="宋体" w:eastAsia="宋体" w:cs="宋体"/>
                  <w:color w:val="auto"/>
                  <w:sz w:val="28"/>
                  <w:szCs w:val="22"/>
                </w:rPr>
                <w:instrText xml:space="preserve"> HYPERLINK \l _Toc2362 </w:instrText>
              </w:r>
              <w:r>
                <w:rPr>
                  <w:rFonts w:hint="eastAsia" w:ascii="宋体" w:hAnsi="宋体" w:eastAsia="宋体" w:cs="宋体"/>
                  <w:color w:val="auto"/>
                  <w:sz w:val="28"/>
                  <w:szCs w:val="22"/>
                </w:rPr>
                <w:fldChar w:fldCharType="separate"/>
              </w:r>
              <w:r>
                <w:rPr>
                  <w:rFonts w:hint="eastAsia" w:ascii="宋体" w:hAnsi="宋体" w:eastAsia="宋体" w:cs="宋体"/>
                  <w:color w:val="auto"/>
                  <w:sz w:val="28"/>
                  <w:szCs w:val="28"/>
                </w:rPr>
                <w:t>第一章  竞争性磋商公告</w:t>
              </w:r>
              <w:r>
                <w:rPr>
                  <w:color w:val="auto"/>
                  <w:sz w:val="28"/>
                  <w:szCs w:val="28"/>
                </w:rPr>
                <w:tab/>
              </w:r>
              <w:r>
                <w:rPr>
                  <w:color w:val="auto"/>
                  <w:sz w:val="28"/>
                  <w:szCs w:val="28"/>
                </w:rPr>
                <w:fldChar w:fldCharType="begin"/>
              </w:r>
              <w:r>
                <w:rPr>
                  <w:color w:val="auto"/>
                  <w:sz w:val="28"/>
                  <w:szCs w:val="28"/>
                </w:rPr>
                <w:instrText xml:space="preserve"> PAGEREF _Toc2362 \h </w:instrText>
              </w:r>
              <w:r>
                <w:rPr>
                  <w:color w:val="auto"/>
                  <w:sz w:val="28"/>
                  <w:szCs w:val="28"/>
                </w:rPr>
                <w:fldChar w:fldCharType="separate"/>
              </w:r>
              <w:r>
                <w:rPr>
                  <w:color w:val="auto"/>
                  <w:sz w:val="28"/>
                  <w:szCs w:val="28"/>
                </w:rPr>
                <w:t>1</w:t>
              </w:r>
              <w:r>
                <w:rPr>
                  <w:color w:val="auto"/>
                  <w:sz w:val="28"/>
                  <w:szCs w:val="28"/>
                </w:rPr>
                <w:fldChar w:fldCharType="end"/>
              </w:r>
              <w:r>
                <w:rPr>
                  <w:rFonts w:hint="eastAsia" w:ascii="宋体" w:hAnsi="宋体" w:eastAsia="宋体" w:cs="宋体"/>
                  <w:color w:val="auto"/>
                  <w:sz w:val="28"/>
                  <w:szCs w:val="22"/>
                </w:rPr>
                <w:fldChar w:fldCharType="end"/>
              </w:r>
            </w:p>
            <w:p w14:paraId="41CCA877">
              <w:pPr>
                <w:pStyle w:val="16"/>
                <w:tabs>
                  <w:tab w:val="right" w:leader="dot" w:pos="9360"/>
                </w:tabs>
                <w:spacing w:line="600" w:lineRule="auto"/>
                <w:rPr>
                  <w:color w:val="auto"/>
                  <w:sz w:val="28"/>
                  <w:szCs w:val="28"/>
                </w:rPr>
              </w:pPr>
              <w:r>
                <w:rPr>
                  <w:rFonts w:hint="eastAsia" w:ascii="宋体" w:hAnsi="宋体" w:eastAsia="宋体" w:cs="宋体"/>
                  <w:color w:val="auto"/>
                  <w:sz w:val="28"/>
                  <w:szCs w:val="22"/>
                </w:rPr>
                <w:fldChar w:fldCharType="begin"/>
              </w:r>
              <w:r>
                <w:rPr>
                  <w:rFonts w:hint="eastAsia" w:ascii="宋体" w:hAnsi="宋体" w:eastAsia="宋体" w:cs="宋体"/>
                  <w:color w:val="auto"/>
                  <w:sz w:val="28"/>
                  <w:szCs w:val="22"/>
                </w:rPr>
                <w:instrText xml:space="preserve"> HYPERLINK \l _Toc2544 </w:instrText>
              </w:r>
              <w:r>
                <w:rPr>
                  <w:rFonts w:hint="eastAsia" w:ascii="宋体" w:hAnsi="宋体" w:eastAsia="宋体" w:cs="宋体"/>
                  <w:color w:val="auto"/>
                  <w:sz w:val="28"/>
                  <w:szCs w:val="22"/>
                </w:rPr>
                <w:fldChar w:fldCharType="separate"/>
              </w:r>
              <w:r>
                <w:rPr>
                  <w:rFonts w:hint="eastAsia" w:ascii="宋体" w:hAnsi="宋体" w:eastAsia="宋体" w:cs="宋体"/>
                  <w:color w:val="auto"/>
                  <w:sz w:val="28"/>
                  <w:szCs w:val="28"/>
                </w:rPr>
                <w:t>第二章  供应商须知</w:t>
              </w:r>
              <w:r>
                <w:rPr>
                  <w:color w:val="auto"/>
                  <w:sz w:val="28"/>
                  <w:szCs w:val="28"/>
                </w:rPr>
                <w:tab/>
              </w:r>
              <w:r>
                <w:rPr>
                  <w:color w:val="auto"/>
                  <w:sz w:val="28"/>
                  <w:szCs w:val="28"/>
                </w:rPr>
                <w:fldChar w:fldCharType="begin"/>
              </w:r>
              <w:r>
                <w:rPr>
                  <w:color w:val="auto"/>
                  <w:sz w:val="28"/>
                  <w:szCs w:val="28"/>
                </w:rPr>
                <w:instrText xml:space="preserve"> PAGEREF _Toc2544 \h </w:instrText>
              </w:r>
              <w:r>
                <w:rPr>
                  <w:color w:val="auto"/>
                  <w:sz w:val="28"/>
                  <w:szCs w:val="28"/>
                </w:rPr>
                <w:fldChar w:fldCharType="separate"/>
              </w:r>
              <w:r>
                <w:rPr>
                  <w:color w:val="auto"/>
                  <w:sz w:val="28"/>
                  <w:szCs w:val="28"/>
                </w:rPr>
                <w:t>5</w:t>
              </w:r>
              <w:r>
                <w:rPr>
                  <w:color w:val="auto"/>
                  <w:sz w:val="28"/>
                  <w:szCs w:val="28"/>
                </w:rPr>
                <w:fldChar w:fldCharType="end"/>
              </w:r>
              <w:r>
                <w:rPr>
                  <w:rFonts w:hint="eastAsia" w:ascii="宋体" w:hAnsi="宋体" w:eastAsia="宋体" w:cs="宋体"/>
                  <w:color w:val="auto"/>
                  <w:sz w:val="28"/>
                  <w:szCs w:val="22"/>
                </w:rPr>
                <w:fldChar w:fldCharType="end"/>
              </w:r>
            </w:p>
            <w:p w14:paraId="11AA1380">
              <w:pPr>
                <w:pStyle w:val="16"/>
                <w:tabs>
                  <w:tab w:val="right" w:leader="dot" w:pos="9360"/>
                </w:tabs>
                <w:spacing w:line="600" w:lineRule="auto"/>
                <w:rPr>
                  <w:color w:val="auto"/>
                  <w:sz w:val="28"/>
                  <w:szCs w:val="28"/>
                </w:rPr>
              </w:pPr>
              <w:r>
                <w:rPr>
                  <w:rFonts w:hint="eastAsia" w:ascii="宋体" w:hAnsi="宋体" w:eastAsia="宋体" w:cs="宋体"/>
                  <w:color w:val="auto"/>
                  <w:sz w:val="28"/>
                  <w:szCs w:val="22"/>
                </w:rPr>
                <w:fldChar w:fldCharType="begin"/>
              </w:r>
              <w:r>
                <w:rPr>
                  <w:rFonts w:hint="eastAsia" w:ascii="宋体" w:hAnsi="宋体" w:eastAsia="宋体" w:cs="宋体"/>
                  <w:color w:val="auto"/>
                  <w:sz w:val="28"/>
                  <w:szCs w:val="22"/>
                </w:rPr>
                <w:instrText xml:space="preserve"> HYPERLINK \l _Toc4918 </w:instrText>
              </w:r>
              <w:r>
                <w:rPr>
                  <w:rFonts w:hint="eastAsia" w:ascii="宋体" w:hAnsi="宋体" w:eastAsia="宋体" w:cs="宋体"/>
                  <w:color w:val="auto"/>
                  <w:sz w:val="28"/>
                  <w:szCs w:val="22"/>
                </w:rPr>
                <w:fldChar w:fldCharType="separate"/>
              </w:r>
              <w:r>
                <w:rPr>
                  <w:rFonts w:hint="eastAsia" w:ascii="宋体" w:hAnsi="宋体" w:eastAsia="宋体" w:cs="宋体"/>
                  <w:color w:val="auto"/>
                  <w:sz w:val="28"/>
                  <w:szCs w:val="32"/>
                  <w:highlight w:val="none"/>
                </w:rPr>
                <w:t>第三章  评审办法</w:t>
              </w:r>
              <w:r>
                <w:rPr>
                  <w:color w:val="auto"/>
                  <w:sz w:val="28"/>
                  <w:szCs w:val="28"/>
                </w:rPr>
                <w:tab/>
              </w:r>
              <w:r>
                <w:rPr>
                  <w:color w:val="auto"/>
                  <w:sz w:val="28"/>
                  <w:szCs w:val="28"/>
                </w:rPr>
                <w:fldChar w:fldCharType="begin"/>
              </w:r>
              <w:r>
                <w:rPr>
                  <w:color w:val="auto"/>
                  <w:sz w:val="28"/>
                  <w:szCs w:val="28"/>
                </w:rPr>
                <w:instrText xml:space="preserve"> PAGEREF _Toc4918 \h </w:instrText>
              </w:r>
              <w:r>
                <w:rPr>
                  <w:color w:val="auto"/>
                  <w:sz w:val="28"/>
                  <w:szCs w:val="28"/>
                </w:rPr>
                <w:fldChar w:fldCharType="separate"/>
              </w:r>
              <w:r>
                <w:rPr>
                  <w:color w:val="auto"/>
                  <w:sz w:val="28"/>
                  <w:szCs w:val="28"/>
                </w:rPr>
                <w:t>23</w:t>
              </w:r>
              <w:r>
                <w:rPr>
                  <w:color w:val="auto"/>
                  <w:sz w:val="28"/>
                  <w:szCs w:val="28"/>
                </w:rPr>
                <w:fldChar w:fldCharType="end"/>
              </w:r>
              <w:r>
                <w:rPr>
                  <w:rFonts w:hint="eastAsia" w:ascii="宋体" w:hAnsi="宋体" w:eastAsia="宋体" w:cs="宋体"/>
                  <w:color w:val="auto"/>
                  <w:sz w:val="28"/>
                  <w:szCs w:val="22"/>
                </w:rPr>
                <w:fldChar w:fldCharType="end"/>
              </w:r>
            </w:p>
            <w:p w14:paraId="3FDDBC37">
              <w:pPr>
                <w:pStyle w:val="16"/>
                <w:tabs>
                  <w:tab w:val="right" w:leader="dot" w:pos="9360"/>
                </w:tabs>
                <w:spacing w:line="600" w:lineRule="auto"/>
                <w:rPr>
                  <w:color w:val="auto"/>
                  <w:sz w:val="28"/>
                  <w:szCs w:val="28"/>
                </w:rPr>
              </w:pPr>
              <w:r>
                <w:rPr>
                  <w:rFonts w:hint="eastAsia" w:ascii="宋体" w:hAnsi="宋体" w:eastAsia="宋体" w:cs="宋体"/>
                  <w:color w:val="auto"/>
                  <w:sz w:val="28"/>
                  <w:szCs w:val="22"/>
                </w:rPr>
                <w:fldChar w:fldCharType="begin"/>
              </w:r>
              <w:r>
                <w:rPr>
                  <w:rFonts w:hint="eastAsia" w:ascii="宋体" w:hAnsi="宋体" w:eastAsia="宋体" w:cs="宋体"/>
                  <w:color w:val="auto"/>
                  <w:sz w:val="28"/>
                  <w:szCs w:val="22"/>
                </w:rPr>
                <w:instrText xml:space="preserve"> HYPERLINK \l _Toc27781 </w:instrText>
              </w:r>
              <w:r>
                <w:rPr>
                  <w:rFonts w:hint="eastAsia" w:ascii="宋体" w:hAnsi="宋体" w:eastAsia="宋体" w:cs="宋体"/>
                  <w:color w:val="auto"/>
                  <w:sz w:val="28"/>
                  <w:szCs w:val="22"/>
                </w:rPr>
                <w:fldChar w:fldCharType="separate"/>
              </w:r>
              <w:r>
                <w:rPr>
                  <w:rFonts w:hint="eastAsia" w:ascii="宋体" w:hAnsi="宋体" w:eastAsia="宋体" w:cs="宋体"/>
                  <w:color w:val="auto"/>
                  <w:sz w:val="28"/>
                  <w:szCs w:val="28"/>
                </w:rPr>
                <w:t>第四章  合同条款及格式</w:t>
              </w:r>
              <w:r>
                <w:rPr>
                  <w:color w:val="auto"/>
                  <w:sz w:val="28"/>
                  <w:szCs w:val="28"/>
                </w:rPr>
                <w:tab/>
              </w:r>
              <w:r>
                <w:rPr>
                  <w:color w:val="auto"/>
                  <w:sz w:val="28"/>
                  <w:szCs w:val="28"/>
                </w:rPr>
                <w:fldChar w:fldCharType="begin"/>
              </w:r>
              <w:r>
                <w:rPr>
                  <w:color w:val="auto"/>
                  <w:sz w:val="28"/>
                  <w:szCs w:val="28"/>
                </w:rPr>
                <w:instrText xml:space="preserve"> PAGEREF _Toc27781 \h </w:instrText>
              </w:r>
              <w:r>
                <w:rPr>
                  <w:color w:val="auto"/>
                  <w:sz w:val="28"/>
                  <w:szCs w:val="28"/>
                </w:rPr>
                <w:fldChar w:fldCharType="separate"/>
              </w:r>
              <w:r>
                <w:rPr>
                  <w:color w:val="auto"/>
                  <w:sz w:val="28"/>
                  <w:szCs w:val="28"/>
                </w:rPr>
                <w:t>28</w:t>
              </w:r>
              <w:r>
                <w:rPr>
                  <w:color w:val="auto"/>
                  <w:sz w:val="28"/>
                  <w:szCs w:val="28"/>
                </w:rPr>
                <w:fldChar w:fldCharType="end"/>
              </w:r>
              <w:r>
                <w:rPr>
                  <w:rFonts w:hint="eastAsia" w:ascii="宋体" w:hAnsi="宋体" w:eastAsia="宋体" w:cs="宋体"/>
                  <w:color w:val="auto"/>
                  <w:sz w:val="28"/>
                  <w:szCs w:val="22"/>
                </w:rPr>
                <w:fldChar w:fldCharType="end"/>
              </w:r>
            </w:p>
            <w:p w14:paraId="5BBC540E">
              <w:pPr>
                <w:pStyle w:val="16"/>
                <w:tabs>
                  <w:tab w:val="right" w:leader="dot" w:pos="9360"/>
                </w:tabs>
                <w:spacing w:line="600" w:lineRule="auto"/>
                <w:rPr>
                  <w:rFonts w:hint="eastAsia" w:ascii="宋体" w:hAnsi="宋体" w:eastAsia="宋体" w:cs="宋体"/>
                  <w:color w:val="auto"/>
                  <w:sz w:val="28"/>
                  <w:szCs w:val="22"/>
                </w:rPr>
              </w:pPr>
              <w:r>
                <w:rPr>
                  <w:rFonts w:hint="eastAsia" w:ascii="宋体" w:hAnsi="宋体" w:eastAsia="宋体" w:cs="宋体"/>
                  <w:color w:val="auto"/>
                  <w:sz w:val="28"/>
                  <w:szCs w:val="22"/>
                </w:rPr>
                <w:fldChar w:fldCharType="begin"/>
              </w:r>
              <w:r>
                <w:rPr>
                  <w:rFonts w:hint="eastAsia" w:ascii="宋体" w:hAnsi="宋体" w:eastAsia="宋体" w:cs="宋体"/>
                  <w:color w:val="auto"/>
                  <w:sz w:val="28"/>
                  <w:szCs w:val="22"/>
                </w:rPr>
                <w:instrText xml:space="preserve"> HYPERLINK \l _Toc17060 </w:instrText>
              </w:r>
              <w:r>
                <w:rPr>
                  <w:rFonts w:hint="eastAsia" w:ascii="宋体" w:hAnsi="宋体" w:eastAsia="宋体" w:cs="宋体"/>
                  <w:color w:val="auto"/>
                  <w:sz w:val="28"/>
                  <w:szCs w:val="22"/>
                </w:rPr>
                <w:fldChar w:fldCharType="separate"/>
              </w:r>
              <w:r>
                <w:rPr>
                  <w:rFonts w:hint="eastAsia" w:ascii="宋体" w:hAnsi="宋体" w:eastAsia="宋体" w:cs="宋体"/>
                  <w:color w:val="auto"/>
                  <w:sz w:val="28"/>
                  <w:szCs w:val="28"/>
                  <w:highlight w:val="none"/>
                  <w:lang w:eastAsia="zh-CN"/>
                </w:rPr>
                <w:t>第</w:t>
              </w:r>
              <w:r>
                <w:rPr>
                  <w:rFonts w:hint="eastAsia" w:ascii="宋体" w:hAnsi="宋体" w:eastAsia="宋体" w:cs="宋体"/>
                  <w:color w:val="auto"/>
                  <w:sz w:val="28"/>
                  <w:szCs w:val="28"/>
                  <w:highlight w:val="none"/>
                </w:rPr>
                <w:t>五章  采购需求</w:t>
              </w:r>
              <w:r>
                <w:rPr>
                  <w:color w:val="auto"/>
                  <w:sz w:val="28"/>
                  <w:szCs w:val="28"/>
                </w:rPr>
                <w:tab/>
              </w:r>
              <w:r>
                <w:rPr>
                  <w:color w:val="auto"/>
                  <w:sz w:val="28"/>
                  <w:szCs w:val="28"/>
                </w:rPr>
                <w:fldChar w:fldCharType="begin"/>
              </w:r>
              <w:r>
                <w:rPr>
                  <w:color w:val="auto"/>
                  <w:sz w:val="28"/>
                  <w:szCs w:val="28"/>
                </w:rPr>
                <w:instrText xml:space="preserve"> PAGEREF _Toc17060 \h </w:instrText>
              </w:r>
              <w:r>
                <w:rPr>
                  <w:color w:val="auto"/>
                  <w:sz w:val="28"/>
                  <w:szCs w:val="28"/>
                </w:rPr>
                <w:fldChar w:fldCharType="separate"/>
              </w:r>
              <w:r>
                <w:rPr>
                  <w:color w:val="auto"/>
                  <w:sz w:val="28"/>
                  <w:szCs w:val="28"/>
                </w:rPr>
                <w:t>33</w:t>
              </w:r>
              <w:r>
                <w:rPr>
                  <w:color w:val="auto"/>
                  <w:sz w:val="28"/>
                  <w:szCs w:val="28"/>
                </w:rPr>
                <w:fldChar w:fldCharType="end"/>
              </w:r>
              <w:r>
                <w:rPr>
                  <w:rFonts w:hint="eastAsia" w:ascii="宋体" w:hAnsi="宋体" w:eastAsia="宋体" w:cs="宋体"/>
                  <w:color w:val="auto"/>
                  <w:sz w:val="28"/>
                  <w:szCs w:val="22"/>
                </w:rPr>
                <w:fldChar w:fldCharType="end"/>
              </w:r>
            </w:p>
            <w:p w14:paraId="573185E1">
              <w:pPr>
                <w:pStyle w:val="16"/>
                <w:tabs>
                  <w:tab w:val="right" w:leader="dot" w:pos="9360"/>
                </w:tabs>
                <w:spacing w:line="600" w:lineRule="auto"/>
                <w:rPr>
                  <w:rFonts w:hint="eastAsia" w:ascii="宋体" w:hAnsi="宋体" w:eastAsia="宋体" w:cs="宋体"/>
                  <w:color w:val="auto"/>
                  <w:sz w:val="28"/>
                  <w:szCs w:val="22"/>
                  <w:lang w:val="en-US" w:eastAsia="zh-CN"/>
                </w:rPr>
              </w:pPr>
              <w:r>
                <w:rPr>
                  <w:rFonts w:hint="eastAsia" w:ascii="宋体" w:hAnsi="宋体" w:eastAsia="宋体" w:cs="宋体"/>
                  <w:color w:val="auto"/>
                  <w:sz w:val="28"/>
                  <w:szCs w:val="22"/>
                </w:rPr>
                <w:fldChar w:fldCharType="begin"/>
              </w:r>
              <w:r>
                <w:rPr>
                  <w:rFonts w:hint="eastAsia" w:ascii="宋体" w:hAnsi="宋体" w:eastAsia="宋体" w:cs="宋体"/>
                  <w:color w:val="auto"/>
                  <w:sz w:val="28"/>
                  <w:szCs w:val="22"/>
                </w:rPr>
                <w:instrText xml:space="preserve"> HYPERLINK \l _Toc17060 </w:instrText>
              </w:r>
              <w:r>
                <w:rPr>
                  <w:rFonts w:hint="eastAsia" w:ascii="宋体" w:hAnsi="宋体" w:eastAsia="宋体" w:cs="宋体"/>
                  <w:color w:val="auto"/>
                  <w:sz w:val="28"/>
                  <w:szCs w:val="22"/>
                </w:rPr>
                <w:fldChar w:fldCharType="separate"/>
              </w:r>
              <w:r>
                <w:rPr>
                  <w:rFonts w:hint="eastAsia" w:ascii="宋体" w:hAnsi="宋体" w:eastAsia="宋体" w:cs="宋体"/>
                  <w:color w:val="auto"/>
                  <w:sz w:val="28"/>
                  <w:szCs w:val="28"/>
                  <w:highlight w:val="none"/>
                  <w:lang w:eastAsia="zh-CN"/>
                </w:rPr>
                <w:t>第</w:t>
              </w:r>
              <w:r>
                <w:rPr>
                  <w:rFonts w:hint="eastAsia" w:ascii="宋体" w:hAnsi="宋体" w:eastAsia="宋体" w:cs="宋体"/>
                  <w:color w:val="auto"/>
                  <w:sz w:val="28"/>
                  <w:szCs w:val="28"/>
                  <w:highlight w:val="none"/>
                  <w:lang w:val="en-US" w:eastAsia="zh-CN"/>
                </w:rPr>
                <w:t>六</w:t>
              </w:r>
              <w:r>
                <w:rPr>
                  <w:rFonts w:hint="eastAsia" w:ascii="宋体" w:hAnsi="宋体" w:eastAsia="宋体" w:cs="宋体"/>
                  <w:color w:val="auto"/>
                  <w:sz w:val="28"/>
                  <w:szCs w:val="28"/>
                  <w:highlight w:val="none"/>
                </w:rPr>
                <w:t>章  工程量清单</w:t>
              </w:r>
              <w:r>
                <w:rPr>
                  <w:color w:val="auto"/>
                  <w:sz w:val="28"/>
                  <w:szCs w:val="28"/>
                </w:rPr>
                <w:tab/>
              </w:r>
              <w:r>
                <w:rPr>
                  <w:color w:val="auto"/>
                  <w:sz w:val="28"/>
                  <w:szCs w:val="28"/>
                </w:rPr>
                <w:fldChar w:fldCharType="begin"/>
              </w:r>
              <w:r>
                <w:rPr>
                  <w:color w:val="auto"/>
                  <w:sz w:val="28"/>
                  <w:szCs w:val="28"/>
                </w:rPr>
                <w:instrText xml:space="preserve"> PAGEREF _Toc17060 \h </w:instrText>
              </w:r>
              <w:r>
                <w:rPr>
                  <w:color w:val="auto"/>
                  <w:sz w:val="28"/>
                  <w:szCs w:val="28"/>
                </w:rPr>
                <w:fldChar w:fldCharType="separate"/>
              </w:r>
              <w:r>
                <w:rPr>
                  <w:color w:val="auto"/>
                  <w:sz w:val="28"/>
                  <w:szCs w:val="28"/>
                </w:rPr>
                <w:t>33</w:t>
              </w:r>
              <w:r>
                <w:rPr>
                  <w:color w:val="auto"/>
                  <w:sz w:val="28"/>
                  <w:szCs w:val="28"/>
                </w:rPr>
                <w:fldChar w:fldCharType="end"/>
              </w:r>
              <w:r>
                <w:rPr>
                  <w:rFonts w:hint="eastAsia" w:ascii="宋体" w:hAnsi="宋体" w:eastAsia="宋体" w:cs="宋体"/>
                  <w:color w:val="auto"/>
                  <w:sz w:val="28"/>
                  <w:szCs w:val="22"/>
                </w:rPr>
                <w:fldChar w:fldCharType="end"/>
              </w:r>
              <w:r>
                <w:rPr>
                  <w:rFonts w:hint="eastAsia" w:ascii="宋体" w:hAnsi="宋体" w:eastAsia="宋体" w:cs="宋体"/>
                  <w:color w:val="auto"/>
                  <w:sz w:val="28"/>
                  <w:szCs w:val="22"/>
                  <w:lang w:val="en-US" w:eastAsia="zh-CN"/>
                </w:rPr>
                <w:t>4</w:t>
              </w:r>
            </w:p>
            <w:p w14:paraId="500A33EC">
              <w:pPr>
                <w:pStyle w:val="16"/>
                <w:tabs>
                  <w:tab w:val="right" w:leader="dot" w:pos="9360"/>
                </w:tabs>
                <w:spacing w:line="600" w:lineRule="auto"/>
                <w:rPr>
                  <w:rFonts w:hint="eastAsia" w:eastAsia="宋体"/>
                  <w:color w:val="auto"/>
                  <w:lang w:val="en-US" w:eastAsia="zh-CN"/>
                </w:rPr>
              </w:pPr>
              <w:r>
                <w:rPr>
                  <w:rFonts w:hint="eastAsia" w:ascii="宋体" w:hAnsi="宋体" w:eastAsia="宋体" w:cs="宋体"/>
                  <w:color w:val="auto"/>
                  <w:sz w:val="28"/>
                  <w:szCs w:val="22"/>
                </w:rPr>
                <w:fldChar w:fldCharType="begin"/>
              </w:r>
              <w:r>
                <w:rPr>
                  <w:rFonts w:hint="eastAsia" w:ascii="宋体" w:hAnsi="宋体" w:eastAsia="宋体" w:cs="宋体"/>
                  <w:color w:val="auto"/>
                  <w:sz w:val="28"/>
                  <w:szCs w:val="22"/>
                </w:rPr>
                <w:instrText xml:space="preserve"> HYPERLINK \l _Toc5590 </w:instrText>
              </w:r>
              <w:r>
                <w:rPr>
                  <w:rFonts w:hint="eastAsia" w:ascii="宋体" w:hAnsi="宋体" w:eastAsia="宋体" w:cs="宋体"/>
                  <w:color w:val="auto"/>
                  <w:sz w:val="28"/>
                  <w:szCs w:val="22"/>
                </w:rPr>
                <w:fldChar w:fldCharType="separate"/>
              </w:r>
              <w:r>
                <w:rPr>
                  <w:rFonts w:hint="eastAsia" w:ascii="宋体" w:hAnsi="宋体" w:eastAsia="宋体" w:cs="宋体"/>
                  <w:color w:val="auto"/>
                  <w:sz w:val="28"/>
                  <w:szCs w:val="28"/>
                </w:rPr>
                <w:t>第</w:t>
              </w:r>
              <w:r>
                <w:rPr>
                  <w:rFonts w:hint="eastAsia" w:ascii="宋体" w:hAnsi="宋体" w:eastAsia="宋体" w:cs="宋体"/>
                  <w:color w:val="auto"/>
                  <w:sz w:val="28"/>
                  <w:szCs w:val="28"/>
                  <w:lang w:val="en-US" w:eastAsia="zh-CN"/>
                </w:rPr>
                <w:t>七</w:t>
              </w:r>
              <w:r>
                <w:rPr>
                  <w:rFonts w:hint="eastAsia" w:ascii="宋体" w:hAnsi="宋体" w:eastAsia="宋体" w:cs="宋体"/>
                  <w:color w:val="auto"/>
                  <w:sz w:val="28"/>
                  <w:szCs w:val="28"/>
                </w:rPr>
                <w:t>章  竞争性磋商响应文件参考格式</w:t>
              </w:r>
              <w:r>
                <w:rPr>
                  <w:color w:val="auto"/>
                  <w:sz w:val="28"/>
                  <w:szCs w:val="28"/>
                </w:rPr>
                <w:tab/>
              </w:r>
              <w:r>
                <w:rPr>
                  <w:rFonts w:hint="eastAsia"/>
                  <w:color w:val="auto"/>
                  <w:sz w:val="28"/>
                  <w:szCs w:val="28"/>
                  <w:lang w:val="en-US" w:eastAsia="zh-CN"/>
                </w:rPr>
                <w:t>7</w:t>
              </w:r>
              <w:r>
                <w:rPr>
                  <w:rFonts w:hint="eastAsia" w:ascii="宋体" w:hAnsi="宋体" w:eastAsia="宋体" w:cs="宋体"/>
                  <w:color w:val="auto"/>
                  <w:sz w:val="28"/>
                  <w:szCs w:val="22"/>
                </w:rPr>
                <w:fldChar w:fldCharType="end"/>
              </w:r>
              <w:r>
                <w:rPr>
                  <w:rFonts w:hint="eastAsia" w:ascii="宋体" w:hAnsi="宋体" w:eastAsia="宋体" w:cs="宋体"/>
                  <w:color w:val="auto"/>
                  <w:sz w:val="28"/>
                  <w:szCs w:val="22"/>
                  <w:lang w:val="en-US" w:eastAsia="zh-CN"/>
                </w:rPr>
                <w:t>0</w:t>
              </w:r>
            </w:p>
            <w:p w14:paraId="1D919F05">
              <w:pPr>
                <w:pStyle w:val="16"/>
                <w:tabs>
                  <w:tab w:val="right" w:leader="dot" w:pos="9360"/>
                </w:tabs>
                <w:rPr>
                  <w:color w:val="auto"/>
                </w:rPr>
              </w:pPr>
            </w:p>
            <w:p w14:paraId="557E6445">
              <w:pPr>
                <w:rPr>
                  <w:rFonts w:hint="eastAsia" w:ascii="宋体" w:hAnsi="宋体" w:eastAsia="宋体" w:cs="宋体"/>
                  <w:color w:val="auto"/>
                  <w:kern w:val="2"/>
                  <w:sz w:val="24"/>
                  <w:szCs w:val="21"/>
                  <w:lang w:val="en-US" w:eastAsia="zh-CN" w:bidi="ar-SA"/>
                </w:rPr>
              </w:pPr>
              <w:r>
                <w:rPr>
                  <w:rFonts w:hint="eastAsia" w:ascii="宋体" w:hAnsi="宋体" w:eastAsia="宋体" w:cs="宋体"/>
                  <w:color w:val="auto"/>
                  <w:szCs w:val="21"/>
                </w:rPr>
                <w:fldChar w:fldCharType="end"/>
              </w:r>
            </w:p>
          </w:sdtContent>
        </w:sdt>
        <w:p w14:paraId="772E111B">
          <w:pPr>
            <w:rPr>
              <w:rFonts w:hint="eastAsia" w:ascii="宋体" w:hAnsi="宋体" w:eastAsia="宋体" w:cs="宋体"/>
              <w:color w:val="auto"/>
              <w:sz w:val="21"/>
              <w:szCs w:val="21"/>
            </w:rPr>
            <w:sectPr>
              <w:pgSz w:w="11906" w:h="16838"/>
              <w:pgMar w:top="1440" w:right="1226" w:bottom="1440" w:left="1320" w:header="851" w:footer="992" w:gutter="0"/>
              <w:pgNumType w:fmt="decimal"/>
              <w:cols w:space="425" w:num="1"/>
              <w:docGrid w:type="lines" w:linePitch="312" w:charSpace="0"/>
            </w:sectPr>
          </w:pPr>
          <w:bookmarkStart w:id="371" w:name="_GoBack"/>
          <w:bookmarkEnd w:id="371"/>
        </w:p>
      </w:sdtContent>
    </w:sdt>
    <w:p w14:paraId="28665B47">
      <w:pPr>
        <w:pStyle w:val="2"/>
        <w:rPr>
          <w:rFonts w:hint="eastAsia" w:ascii="宋体" w:hAnsi="宋体" w:eastAsia="宋体" w:cs="宋体"/>
          <w:color w:val="auto"/>
        </w:rPr>
      </w:pPr>
      <w:bookmarkStart w:id="0" w:name="_Toc30697"/>
      <w:bookmarkStart w:id="1" w:name="_Toc2362"/>
      <w:bookmarkStart w:id="2" w:name="_Toc30007"/>
      <w:bookmarkStart w:id="3" w:name="_Toc10447"/>
      <w:r>
        <w:rPr>
          <w:rFonts w:hint="eastAsia" w:ascii="宋体" w:hAnsi="宋体" w:eastAsia="宋体" w:cs="宋体"/>
          <w:color w:val="auto"/>
        </w:rPr>
        <w:t>第一章  竞争性磋商公告</w:t>
      </w:r>
      <w:bookmarkEnd w:id="0"/>
      <w:bookmarkEnd w:id="1"/>
      <w:bookmarkEnd w:id="2"/>
      <w:bookmarkEnd w:id="3"/>
    </w:p>
    <w:p w14:paraId="18E2176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auto"/>
          <w:spacing w:val="0"/>
          <w:sz w:val="24"/>
          <w:szCs w:val="24"/>
        </w:rPr>
      </w:pPr>
      <w:bookmarkStart w:id="4" w:name="_Toc27312"/>
      <w:r>
        <w:rPr>
          <w:rFonts w:hint="eastAsia" w:ascii="宋体" w:hAnsi="宋体" w:cs="宋体"/>
          <w:b/>
          <w:bCs/>
          <w:i w:val="0"/>
          <w:iCs w:val="0"/>
          <w:caps w:val="0"/>
          <w:color w:val="auto"/>
          <w:spacing w:val="0"/>
          <w:sz w:val="24"/>
          <w:szCs w:val="24"/>
          <w:shd w:val="clear" w:fill="FFFFFF"/>
          <w:vertAlign w:val="baseline"/>
          <w:lang w:eastAsia="zh-CN"/>
        </w:rPr>
        <w:t xml:space="preserve">2026年武家庄镇白云乡行政村马家焉组玉米种植基地滴灌项目 </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4"/>
    </w:p>
    <w:p w14:paraId="5BCCAB1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2026年武家庄镇白云乡行政村马家焉组玉米种植基地滴灌项目 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auto"/>
          <w:spacing w:val="0"/>
          <w:sz w:val="24"/>
          <w:szCs w:val="24"/>
          <w:shd w:val="clear" w:fill="FFFFFF"/>
          <w:vertAlign w:val="baseline"/>
          <w:lang w:eastAsia="zh-CN"/>
        </w:rPr>
        <w:t>2026年06月15日15时30分</w:t>
      </w:r>
      <w:r>
        <w:rPr>
          <w:rFonts w:hint="eastAsia" w:ascii="宋体" w:hAnsi="宋体" w:eastAsia="宋体" w:cs="宋体"/>
          <w:i w:val="0"/>
          <w:iCs w:val="0"/>
          <w:caps w:val="0"/>
          <w:color w:val="auto"/>
          <w:spacing w:val="0"/>
          <w:sz w:val="24"/>
          <w:szCs w:val="24"/>
          <w:shd w:val="clear" w:fill="FFFFFF"/>
          <w:vertAlign w:val="baseline"/>
        </w:rPr>
        <w:t>（北京时间）前提交响应文件。</w:t>
      </w:r>
    </w:p>
    <w:p w14:paraId="7A958A3F">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vertAlign w:val="baseline"/>
        </w:rPr>
        <w:t>一、项目基本情况</w:t>
      </w:r>
    </w:p>
    <w:p w14:paraId="0A4146E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HJLZB-2026-25</w:t>
      </w:r>
    </w:p>
    <w:p w14:paraId="23D8BCF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 xml:space="preserve">2026年武家庄镇白云乡行政村马家焉组玉米种植基地滴灌项目 </w:t>
      </w:r>
    </w:p>
    <w:p w14:paraId="11147A7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1224100.00</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 xml:space="preserve">2026年武家庄镇白云乡行政村马家焉组玉米种植基地滴灌项目 </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1224100.00</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1224100.00</w:t>
      </w:r>
      <w:r>
        <w:rPr>
          <w:rFonts w:hint="eastAsia" w:ascii="宋体" w:hAnsi="宋体" w:eastAsia="宋体" w:cs="宋体"/>
          <w:i w:val="0"/>
          <w:iCs w:val="0"/>
          <w:caps w:val="0"/>
          <w:color w:val="auto"/>
          <w:spacing w:val="0"/>
          <w:sz w:val="24"/>
          <w:szCs w:val="24"/>
          <w:shd w:val="clear" w:fill="FFFFFF"/>
          <w:vertAlign w:val="baseline"/>
        </w:rPr>
        <w:t>元</w:t>
      </w:r>
    </w:p>
    <w:tbl>
      <w:tblPr>
        <w:tblStyle w:val="21"/>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6"/>
        <w:gridCol w:w="1433"/>
        <w:gridCol w:w="1804"/>
        <w:gridCol w:w="995"/>
        <w:gridCol w:w="1618"/>
        <w:gridCol w:w="1510"/>
        <w:gridCol w:w="1511"/>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灌溉排水工程施工</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 xml:space="preserve">2026年武家庄镇白云乡行政村马家焉组玉米种植基地滴灌项目 </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1224100.00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1224100.00</w:t>
            </w:r>
          </w:p>
        </w:tc>
      </w:tr>
    </w:tbl>
    <w:p w14:paraId="379FED5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ascii="宋体" w:hAnsi="宋体" w:eastAsia="宋体" w:cs="宋体"/>
          <w:i w:val="0"/>
          <w:iCs w:val="0"/>
          <w:caps w:val="0"/>
          <w:color w:val="auto"/>
          <w:spacing w:val="0"/>
          <w:sz w:val="24"/>
          <w:szCs w:val="24"/>
          <w:shd w:val="clear" w:fill="FFFFFF"/>
          <w:vertAlign w:val="baseline"/>
          <w:lang w:val="en-US" w:eastAsia="zh-CN"/>
        </w:rPr>
        <w:t>40日历天</w:t>
      </w:r>
    </w:p>
    <w:p w14:paraId="529FA3F7">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 xml:space="preserve">2026年武家庄镇白云乡行政村马家焉组玉米种植基地滴灌项目 </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FA7507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 </w:t>
      </w:r>
    </w:p>
    <w:p w14:paraId="6B86B82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②、《三部门联合发布关于促进残疾人就业政府采购政策的通知》（财库[2017]141号）； </w:t>
      </w:r>
    </w:p>
    <w:p w14:paraId="545A46F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2FE68F2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 </w:t>
      </w:r>
    </w:p>
    <w:p w14:paraId="4C3051C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 </w:t>
      </w:r>
    </w:p>
    <w:p w14:paraId="040A558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3280720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55A57D1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5D3093D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4057ECD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⑩、 落实其它相关政策。</w:t>
      </w:r>
    </w:p>
    <w:p w14:paraId="46190FA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 xml:space="preserve">2026年武家庄镇白云乡行政村马家焉组玉米种植基地滴灌项目 </w:t>
      </w:r>
      <w:r>
        <w:rPr>
          <w:rFonts w:hint="eastAsia" w:ascii="宋体" w:hAnsi="宋体" w:eastAsia="宋体" w:cs="宋体"/>
          <w:i w:val="0"/>
          <w:iCs w:val="0"/>
          <w:caps w:val="0"/>
          <w:color w:val="auto"/>
          <w:spacing w:val="0"/>
          <w:sz w:val="24"/>
          <w:szCs w:val="24"/>
          <w:shd w:val="clear" w:fill="FFFFFF"/>
          <w:vertAlign w:val="baseline"/>
        </w:rPr>
        <w:t>)特定资格要求如下:</w:t>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p>
    <w:p w14:paraId="3DE83B42">
      <w:pPr>
        <w:pStyle w:val="13"/>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shd w:val="clear"/>
          <w:lang w:val="en-US" w:eastAsia="zh-CN" w:bidi="ar-SA"/>
        </w:rPr>
        <w:t>1、</w:t>
      </w:r>
      <w:r>
        <w:rPr>
          <w:rFonts w:hint="eastAsia" w:asciiTheme="majorEastAsia" w:hAnsiTheme="majorEastAsia" w:eastAsiaTheme="majorEastAsia" w:cstheme="majorEastAsia"/>
          <w:color w:val="auto"/>
          <w:sz w:val="24"/>
          <w:szCs w:val="24"/>
          <w:shd w:val="clear"/>
          <w:lang w:eastAsia="zh-CN"/>
        </w:rPr>
        <w:t>供应商具有独立承担民事责任能力的法人、其他组织或自然人，并出具合法有效的营业执照副本（附营业执照的</w:t>
      </w:r>
      <w:r>
        <w:rPr>
          <w:rFonts w:hint="eastAsia" w:asciiTheme="majorEastAsia" w:hAnsiTheme="majorEastAsia" w:eastAsiaTheme="majorEastAsia" w:cstheme="majorEastAsia"/>
          <w:color w:val="auto"/>
          <w:sz w:val="24"/>
          <w:szCs w:val="24"/>
          <w:shd w:val="clear"/>
          <w:lang w:val="en-US" w:eastAsia="zh-CN"/>
        </w:rPr>
        <w:t>2024年或2025年</w:t>
      </w:r>
      <w:r>
        <w:rPr>
          <w:rFonts w:hint="eastAsia" w:asciiTheme="majorEastAsia" w:hAnsiTheme="majorEastAsia" w:eastAsiaTheme="majorEastAsia" w:cstheme="majorEastAsia"/>
          <w:color w:val="auto"/>
          <w:sz w:val="24"/>
          <w:szCs w:val="24"/>
          <w:shd w:val="clear"/>
          <w:lang w:eastAsia="zh-CN"/>
        </w:rPr>
        <w:t>企业年度报告书）</w:t>
      </w:r>
      <w:r>
        <w:rPr>
          <w:rFonts w:hint="eastAsia" w:asciiTheme="majorEastAsia" w:hAnsiTheme="majorEastAsia" w:eastAsiaTheme="majorEastAsia" w:cstheme="majorEastAsia"/>
          <w:color w:val="auto"/>
          <w:sz w:val="24"/>
          <w:szCs w:val="24"/>
          <w:lang w:eastAsia="zh-CN"/>
        </w:rPr>
        <w:t>或事业单位法人证书等国家规定的相关证明，自然人参与的提供其身份证明；</w:t>
      </w:r>
    </w:p>
    <w:p w14:paraId="5E315A39">
      <w:pPr>
        <w:pStyle w:val="13"/>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水利水电工程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ajorEastAsia" w:hAnsiTheme="majorEastAsia" w:eastAsiaTheme="majorEastAsia" w:cstheme="majorEastAsia"/>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3、拟派往本工程项目负责人需具备水利水电工程专业二级及以上注册建造师注册证书和有效的安全生产考核合格证书（水安B证），且未担任其他在建工程项目的项目负责人、</w:t>
      </w:r>
    </w:p>
    <w:p w14:paraId="45FCA933">
      <w:pPr>
        <w:pStyle w:val="13"/>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jc w:val="left"/>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 xml:space="preserve">财务状况报告：财务状况良好，提供2024年或2025年财务审计报告，审计报告包括报告正文、资产负债表、现金流量表、利润表、附注和会计师事务所营业执照且审计报告应当经过注册会计师行业统一监管平台备案赋码并提供查询截图（公司成立不足一年的需提供银行出具的资信证明）； </w:t>
      </w:r>
    </w:p>
    <w:p w14:paraId="1440313E">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rPr>
        <w:t>税收缴纳证明：</w:t>
      </w:r>
      <w:r>
        <w:rPr>
          <w:rFonts w:hint="eastAsia" w:asciiTheme="majorEastAsia" w:hAnsiTheme="majorEastAsia" w:eastAsiaTheme="majorEastAsia" w:cstheme="majorEastAsia"/>
          <w:color w:val="auto"/>
          <w:sz w:val="24"/>
          <w:szCs w:val="24"/>
          <w:lang w:eastAsia="zh-CN"/>
        </w:rPr>
        <w:t>提供202</w:t>
      </w: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lang w:eastAsia="zh-CN"/>
        </w:rPr>
        <w:t>年</w:t>
      </w: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lang w:eastAsia="zh-CN"/>
        </w:rPr>
        <w:t>月至投标截止时间已缴纳的至少一个月的纳税证明或完税证明，依法免税的单位应提供相关证明材料</w:t>
      </w:r>
      <w:r>
        <w:rPr>
          <w:rFonts w:hint="eastAsia" w:asciiTheme="majorEastAsia" w:hAnsiTheme="majorEastAsia" w:eastAsiaTheme="majorEastAsia" w:cstheme="majorEastAsia"/>
          <w:color w:val="auto"/>
          <w:sz w:val="24"/>
          <w:szCs w:val="24"/>
        </w:rPr>
        <w:t>；</w:t>
      </w:r>
    </w:p>
    <w:p w14:paraId="4DA81BBD">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6、社会保障资金缴纳证明：提供2025年1月至投标截止时间已缴纳的至少一个月的社会保障资金缴存单据或社保机构开具的社会保险参保缴费情况证明。依法不需要缴纳社会保障资金的供应商应提供相关文件证明；</w:t>
      </w:r>
    </w:p>
    <w:p w14:paraId="5337C7C6">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未被列入失信被执行人名单截图可在其“中国执行信息公开网”网站（http://zxgk.court.gov.cn）中全国范围内查询）。</w:t>
      </w:r>
    </w:p>
    <w:p w14:paraId="4BC840A3">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8、书面声明：参加本次政府采购活动前三年内在经营活动中没有重大违法记录的声明函；</w:t>
      </w:r>
    </w:p>
    <w:p w14:paraId="2EBC530F">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10、提供榆林市政府采购工程类项目供应商信用承诺书原件及信用中国（陕西榆林）主动承诺网页截图；</w:t>
      </w:r>
    </w:p>
    <w:p w14:paraId="0A024845">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11、磋商保证金：用投标信用承诺书代替（提供投标信用承诺书原件及信用中国（陕西榆林）主动承诺网页截图）</w:t>
      </w:r>
    </w:p>
    <w:p w14:paraId="2A89C8F5">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5C56469">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13、拟投入项目管理人员情况应配备合理，包括但不限于安全员；</w:t>
      </w:r>
    </w:p>
    <w:p w14:paraId="5B1317F0">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1）安全员应持有有效的安全生产考核合格证书（水安C证）及身份证复印件。</w:t>
      </w:r>
    </w:p>
    <w:p w14:paraId="591C7A5C">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03</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rPr>
        <w:t>日，每天上午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（北京时间,法定节假日除外）</w:t>
      </w:r>
    </w:p>
    <w:p w14:paraId="70B0AC9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auto"/>
          <w:spacing w:val="0"/>
          <w:sz w:val="24"/>
          <w:szCs w:val="24"/>
          <w:shd w:val="clear" w:fill="FFFFFF"/>
          <w:vertAlign w:val="baseline"/>
          <w:lang w:eastAsia="zh-CN"/>
        </w:rPr>
        <w:t>2026年06月15日15时30分</w:t>
      </w:r>
      <w:r>
        <w:rPr>
          <w:rFonts w:hint="eastAsia" w:ascii="宋体" w:hAnsi="宋体" w:eastAsia="宋体" w:cs="宋体"/>
          <w:i w:val="0"/>
          <w:iCs w:val="0"/>
          <w:caps w:val="0"/>
          <w:color w:val="auto"/>
          <w:spacing w:val="0"/>
          <w:sz w:val="24"/>
          <w:szCs w:val="24"/>
          <w:shd w:val="clear" w:fill="FFFFFF"/>
          <w:vertAlign w:val="baseline"/>
        </w:rPr>
        <w:t>00秒（北京时间）</w:t>
      </w:r>
    </w:p>
    <w:p w14:paraId="4912ED5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val="en-US" w:eastAsia="zh-CN"/>
        </w:rPr>
        <w:t>陕西省府谷县新区高家湾世纪花园三楼</w:t>
      </w:r>
    </w:p>
    <w:p w14:paraId="7B373114">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vertAlign w:val="baseline"/>
        </w:rPr>
        <w:t>五、开启</w:t>
      </w:r>
    </w:p>
    <w:p w14:paraId="240B93C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2026年06月15日15时30分</w:t>
      </w:r>
      <w:r>
        <w:rPr>
          <w:rFonts w:hint="eastAsia" w:ascii="宋体" w:hAnsi="宋体" w:eastAsia="宋体" w:cs="宋体"/>
          <w:i w:val="0"/>
          <w:iCs w:val="0"/>
          <w:caps w:val="0"/>
          <w:color w:val="auto"/>
          <w:spacing w:val="0"/>
          <w:sz w:val="24"/>
          <w:szCs w:val="24"/>
          <w:shd w:val="clear" w:fill="FFFFFF"/>
          <w:vertAlign w:val="baseline"/>
        </w:rPr>
        <w:t>00秒（北京时间）</w:t>
      </w:r>
    </w:p>
    <w:p w14:paraId="2178D5F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eastAsia="zh-CN"/>
        </w:rPr>
        <w:t>陕西省府谷县新区高家湾世纪花园三楼</w:t>
      </w:r>
    </w:p>
    <w:p w14:paraId="0910FD42">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vertAlign w:val="baseline"/>
        </w:rPr>
        <w:t>七、其他补充事宜</w:t>
      </w:r>
    </w:p>
    <w:p w14:paraId="2E31AA4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线上与线下需同时报名，二者缺一不可，否则视为报名无效；</w:t>
      </w:r>
    </w:p>
    <w:p w14:paraId="6D88C16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2006446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线上报名与线下报名需同时进行，线上报名成功后请携带网上报名回执单、单位介绍信原件、经办人身份证原件、复印件加盖公章到华建联（陕西）招标代理有限公司(陕西省府谷县新区高家湾世纪花园三楼）进行线下报名，线上与线下报名信息须一致，否则视为报名无效。本工程所属行业为建筑业，报名时间：2026年06月03日至2026年06月09日（双休日除外）上午09:00:00至11:30: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（谢绝邮寄）。</w:t>
      </w:r>
    </w:p>
    <w:p w14:paraId="581C842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3、办理CA锁方式（仅供参考）：榆林市市民大厦三楼窗口,电话：0912-3515031。</w:t>
      </w:r>
    </w:p>
    <w:p w14:paraId="1B2B6FE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4、请供应商按照陕西省财政厅关于政府采购供应商注册登记有关事项的通知中的要求，通过陕西省政府采购网（http://www.ccgp-shaanxi.gov.cn/）注册登记加入陕西省政府采购供应商库。</w:t>
      </w:r>
    </w:p>
    <w:p w14:paraId="4DA4D835">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vertAlign w:val="baseline"/>
        </w:rPr>
        <w:t>八、凡对本次采购提出询问，请按以下方式联系。</w:t>
      </w:r>
    </w:p>
    <w:p w14:paraId="2D2DC2F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1.采购人信息</w:t>
      </w:r>
    </w:p>
    <w:p w14:paraId="5AAC9A7E">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名称：府谷县武家庄镇人民政府</w:t>
      </w:r>
    </w:p>
    <w:p w14:paraId="6CC950CE">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地址：陕西省榆林市府谷县武家庄镇</w:t>
      </w:r>
    </w:p>
    <w:p w14:paraId="31C49970">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联系方式：0912-8853511</w:t>
      </w:r>
    </w:p>
    <w:p w14:paraId="142F4F7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2.采购代理机构信息</w:t>
      </w:r>
    </w:p>
    <w:p w14:paraId="230A303D">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名称：华建联（陕西）招标代理有限公司</w:t>
      </w:r>
    </w:p>
    <w:p w14:paraId="6413036E">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地址：府谷县新区高家湾世纪花园三楼</w:t>
      </w:r>
    </w:p>
    <w:p w14:paraId="5BB7167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3.项目联系方式</w:t>
      </w:r>
    </w:p>
    <w:p w14:paraId="457C9262">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项目联系人：郝工</w:t>
      </w:r>
    </w:p>
    <w:p w14:paraId="6F421CBE">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电话：17629122091</w:t>
      </w:r>
    </w:p>
    <w:p w14:paraId="269B447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right"/>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lang w:eastAsia="zh-CN"/>
        </w:rPr>
        <w:t>华建联（陕西）招标代理有限公司</w:t>
      </w:r>
    </w:p>
    <w:p w14:paraId="030D5153">
      <w:pPr>
        <w:keepNext w:val="0"/>
        <w:keepLines w:val="0"/>
        <w:pageBreakBefore w:val="0"/>
        <w:kinsoku/>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52B2E759">
      <w:pPr>
        <w:pStyle w:val="2"/>
        <w:rPr>
          <w:rFonts w:hint="eastAsia" w:ascii="宋体" w:hAnsi="宋体" w:eastAsia="宋体" w:cs="宋体"/>
          <w:color w:val="auto"/>
        </w:rPr>
      </w:pPr>
      <w:bookmarkStart w:id="5" w:name="_Toc3201"/>
      <w:bookmarkStart w:id="6" w:name="_Toc8674"/>
      <w:bookmarkStart w:id="7" w:name="_Toc5013"/>
      <w:bookmarkStart w:id="8" w:name="_Toc2544"/>
      <w:bookmarkStart w:id="9" w:name="_Toc4593"/>
      <w:r>
        <w:rPr>
          <w:rFonts w:hint="eastAsia" w:ascii="宋体" w:hAnsi="宋体" w:eastAsia="宋体" w:cs="宋体"/>
          <w:color w:val="auto"/>
        </w:rPr>
        <w:t>第二章  供应商须知</w:t>
      </w:r>
      <w:bookmarkEnd w:id="5"/>
      <w:bookmarkEnd w:id="6"/>
      <w:bookmarkEnd w:id="7"/>
      <w:bookmarkEnd w:id="8"/>
      <w:bookmarkEnd w:id="9"/>
    </w:p>
    <w:p w14:paraId="30817D10">
      <w:pPr>
        <w:pStyle w:val="3"/>
        <w:rPr>
          <w:rFonts w:hint="eastAsia" w:ascii="宋体" w:hAnsi="宋体" w:eastAsia="宋体" w:cs="宋体"/>
          <w:color w:val="auto"/>
        </w:rPr>
      </w:pPr>
      <w:bookmarkStart w:id="10" w:name="_Toc24366"/>
      <w:bookmarkStart w:id="11" w:name="_Toc24884"/>
      <w:bookmarkStart w:id="12" w:name="_Toc518821208"/>
      <w:bookmarkStart w:id="13" w:name="_Toc926"/>
      <w:bookmarkStart w:id="14" w:name="_Toc6896"/>
      <w:r>
        <w:rPr>
          <w:rFonts w:hint="eastAsia" w:ascii="宋体" w:hAnsi="宋体" w:eastAsia="宋体" w:cs="宋体"/>
          <w:color w:val="auto"/>
        </w:rPr>
        <w:t>供应商须知前附表</w:t>
      </w:r>
      <w:bookmarkEnd w:id="10"/>
      <w:bookmarkEnd w:id="11"/>
      <w:bookmarkEnd w:id="12"/>
      <w:bookmarkEnd w:id="13"/>
    </w:p>
    <w:tbl>
      <w:tblPr>
        <w:tblStyle w:val="21"/>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1320"/>
        <w:gridCol w:w="7307"/>
      </w:tblGrid>
      <w:tr w14:paraId="1ABF2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50" w:type="dxa"/>
            <w:shd w:val="clear" w:color="auto" w:fill="auto"/>
            <w:vAlign w:val="center"/>
          </w:tcPr>
          <w:p w14:paraId="25862C94">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条款号</w:t>
            </w:r>
          </w:p>
        </w:tc>
        <w:tc>
          <w:tcPr>
            <w:tcW w:w="1320" w:type="dxa"/>
            <w:shd w:val="clear" w:color="auto" w:fill="auto"/>
            <w:vAlign w:val="center"/>
          </w:tcPr>
          <w:p w14:paraId="11DF2433">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内容</w:t>
            </w:r>
          </w:p>
        </w:tc>
        <w:tc>
          <w:tcPr>
            <w:tcW w:w="7307" w:type="dxa"/>
            <w:shd w:val="clear" w:color="auto" w:fill="auto"/>
            <w:vAlign w:val="center"/>
          </w:tcPr>
          <w:p w14:paraId="5FCA3016">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说明与要求</w:t>
            </w:r>
          </w:p>
        </w:tc>
      </w:tr>
      <w:tr w14:paraId="1B53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6398E973">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1.1.2 </w:t>
            </w:r>
          </w:p>
        </w:tc>
        <w:tc>
          <w:tcPr>
            <w:tcW w:w="1320" w:type="dxa"/>
            <w:vAlign w:val="center"/>
          </w:tcPr>
          <w:p w14:paraId="182293CE">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采购人</w:t>
            </w:r>
          </w:p>
        </w:tc>
        <w:tc>
          <w:tcPr>
            <w:tcW w:w="7307" w:type="dxa"/>
            <w:vAlign w:val="center"/>
          </w:tcPr>
          <w:p w14:paraId="1896C556">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名称：府谷县武家庄镇人民政府</w:t>
            </w:r>
          </w:p>
          <w:p w14:paraId="565A93D7">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eastAsia="zh-CN"/>
              </w:rPr>
              <w:t>地址：</w:t>
            </w:r>
            <w:r>
              <w:rPr>
                <w:rFonts w:hint="eastAsia" w:asciiTheme="majorEastAsia" w:hAnsiTheme="majorEastAsia" w:eastAsiaTheme="majorEastAsia" w:cstheme="majorEastAsia"/>
                <w:color w:val="auto"/>
                <w:sz w:val="24"/>
                <w:szCs w:val="24"/>
                <w:lang w:val="en-US" w:eastAsia="zh-CN"/>
              </w:rPr>
              <w:t>陕西省榆林市府谷县武家庄镇</w:t>
            </w:r>
          </w:p>
          <w:p w14:paraId="7743F500">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Theme="majorEastAsia" w:hAnsiTheme="majorEastAsia" w:eastAsiaTheme="majorEastAsia" w:cstheme="majorEastAsia"/>
                <w:color w:val="auto"/>
                <w:sz w:val="24"/>
                <w:szCs w:val="24"/>
                <w:lang w:eastAsia="zh-CN"/>
              </w:rPr>
              <w:t>联系方式：</w:t>
            </w:r>
            <w:r>
              <w:rPr>
                <w:rFonts w:hint="eastAsia" w:ascii="宋体" w:hAnsi="宋体" w:eastAsia="宋体" w:cs="宋体"/>
                <w:i w:val="0"/>
                <w:caps w:val="0"/>
                <w:color w:val="auto"/>
                <w:spacing w:val="0"/>
                <w:kern w:val="0"/>
                <w:sz w:val="22"/>
                <w:szCs w:val="22"/>
                <w:shd w:val="clear" w:color="auto" w:fill="FFFFFF"/>
                <w:lang w:val="en-US" w:eastAsia="zh-CN" w:bidi="ar"/>
              </w:rPr>
              <w:t>0912-8853511</w:t>
            </w:r>
          </w:p>
          <w:p w14:paraId="1F10C963">
            <w:pPr>
              <w:pStyle w:val="15"/>
              <w:rPr>
                <w:rFonts w:hint="eastAsia"/>
                <w:lang w:eastAsia="zh-CN"/>
              </w:rPr>
            </w:pPr>
          </w:p>
        </w:tc>
      </w:tr>
      <w:tr w14:paraId="78AEB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260A43D6">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1.1.3</w:t>
            </w:r>
          </w:p>
        </w:tc>
        <w:tc>
          <w:tcPr>
            <w:tcW w:w="1320" w:type="dxa"/>
            <w:vAlign w:val="center"/>
          </w:tcPr>
          <w:p w14:paraId="0A68C89D">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采购代理</w:t>
            </w:r>
          </w:p>
          <w:p w14:paraId="6AFD6A24">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机构</w:t>
            </w:r>
          </w:p>
        </w:tc>
        <w:tc>
          <w:tcPr>
            <w:tcW w:w="7307" w:type="dxa"/>
            <w:vAlign w:val="center"/>
          </w:tcPr>
          <w:p w14:paraId="0A9BE5D5">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名  称：</w:t>
            </w:r>
            <w:r>
              <w:rPr>
                <w:rFonts w:hint="eastAsia" w:asciiTheme="majorEastAsia" w:hAnsiTheme="majorEastAsia" w:eastAsiaTheme="majorEastAsia" w:cstheme="majorEastAsia"/>
                <w:color w:val="auto"/>
                <w:sz w:val="24"/>
                <w:szCs w:val="24"/>
                <w:lang w:eastAsia="zh-CN"/>
              </w:rPr>
              <w:t>华建联（陕西）招标代理有限公司</w:t>
            </w:r>
          </w:p>
          <w:p w14:paraId="33AC2EB2">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地  址：</w:t>
            </w:r>
            <w:r>
              <w:rPr>
                <w:rFonts w:hint="eastAsia" w:asciiTheme="majorEastAsia" w:hAnsiTheme="majorEastAsia" w:eastAsiaTheme="majorEastAsia" w:cstheme="majorEastAsia"/>
                <w:color w:val="auto"/>
                <w:sz w:val="24"/>
                <w:szCs w:val="24"/>
                <w:lang w:eastAsia="zh-CN"/>
              </w:rPr>
              <w:t>陕西省府谷县新区高家湾世纪花园三楼</w:t>
            </w:r>
          </w:p>
          <w:p w14:paraId="0B427A39">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联系人：</w:t>
            </w:r>
            <w:r>
              <w:rPr>
                <w:rFonts w:hint="eastAsia" w:asciiTheme="majorEastAsia" w:hAnsiTheme="majorEastAsia" w:eastAsiaTheme="majorEastAsia" w:cstheme="majorEastAsia"/>
                <w:color w:val="auto"/>
                <w:sz w:val="24"/>
                <w:szCs w:val="24"/>
                <w:lang w:val="en-US" w:eastAsia="zh-CN"/>
              </w:rPr>
              <w:t>郝工</w:t>
            </w:r>
          </w:p>
          <w:p w14:paraId="3FE43D85">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电  话：</w:t>
            </w:r>
            <w:r>
              <w:rPr>
                <w:rFonts w:hint="eastAsia" w:asciiTheme="majorEastAsia" w:hAnsiTheme="majorEastAsia" w:eastAsiaTheme="majorEastAsia" w:cstheme="majorEastAsia"/>
                <w:color w:val="auto"/>
                <w:sz w:val="24"/>
                <w:szCs w:val="24"/>
                <w:lang w:val="en-US" w:eastAsia="zh-CN"/>
              </w:rPr>
              <w:t>17629122091</w:t>
            </w:r>
          </w:p>
          <w:p w14:paraId="241A928F">
            <w:pPr>
              <w:keepNext w:val="0"/>
              <w:keepLines w:val="0"/>
              <w:pageBreakBefore w:val="0"/>
              <w:widowControl w:val="0"/>
              <w:kinsoku/>
              <w:wordWrap/>
              <w:overflowPunct/>
              <w:bidi w:val="0"/>
              <w:spacing w:line="440" w:lineRule="exact"/>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shd w:val="clear"/>
              </w:rPr>
              <w:t>电子邮箱</w:t>
            </w:r>
            <w:r>
              <w:rPr>
                <w:rFonts w:hint="eastAsia" w:asciiTheme="majorEastAsia" w:hAnsiTheme="majorEastAsia" w:eastAsiaTheme="majorEastAsia" w:cstheme="majorEastAsia"/>
                <w:color w:val="auto"/>
                <w:sz w:val="24"/>
                <w:szCs w:val="24"/>
                <w:shd w:val="clear"/>
                <w:lang w:eastAsia="zh-CN"/>
              </w:rPr>
              <w:t>：</w:t>
            </w:r>
            <w:r>
              <w:rPr>
                <w:rFonts w:hint="eastAsia" w:asciiTheme="majorEastAsia" w:hAnsiTheme="majorEastAsia" w:eastAsiaTheme="majorEastAsia" w:cstheme="majorEastAsia"/>
                <w:color w:val="auto"/>
                <w:sz w:val="24"/>
                <w:szCs w:val="24"/>
                <w:shd w:val="clear"/>
                <w:lang w:val="en-US" w:eastAsia="zh-CN"/>
              </w:rPr>
              <w:t>18628695755@163.com</w:t>
            </w:r>
          </w:p>
        </w:tc>
      </w:tr>
      <w:tr w14:paraId="5B78A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324E5EF3">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1.1.4</w:t>
            </w:r>
          </w:p>
        </w:tc>
        <w:tc>
          <w:tcPr>
            <w:tcW w:w="1320" w:type="dxa"/>
            <w:vAlign w:val="center"/>
          </w:tcPr>
          <w:p w14:paraId="1D3C1367">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磋商</w:t>
            </w:r>
            <w:r>
              <w:rPr>
                <w:rFonts w:hint="eastAsia" w:asciiTheme="majorEastAsia" w:hAnsiTheme="majorEastAsia" w:eastAsiaTheme="majorEastAsia" w:cstheme="majorEastAsia"/>
                <w:color w:val="auto"/>
                <w:sz w:val="24"/>
                <w:szCs w:val="24"/>
                <w:highlight w:val="none"/>
              </w:rPr>
              <w:t>项目</w:t>
            </w:r>
          </w:p>
          <w:p w14:paraId="4FC3E94D">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名称</w:t>
            </w:r>
          </w:p>
        </w:tc>
        <w:tc>
          <w:tcPr>
            <w:tcW w:w="7307" w:type="dxa"/>
            <w:vAlign w:val="center"/>
          </w:tcPr>
          <w:p w14:paraId="31BCC398">
            <w:pPr>
              <w:keepNext w:val="0"/>
              <w:keepLines w:val="0"/>
              <w:pageBreakBefore w:val="0"/>
              <w:widowControl w:val="0"/>
              <w:kinsoku/>
              <w:wordWrap/>
              <w:overflowPunct/>
              <w:bidi w:val="0"/>
              <w:adjustRightInd w:val="0"/>
              <w:snapToGrid w:val="0"/>
              <w:spacing w:line="440" w:lineRule="exact"/>
              <w:ind w:left="17" w:hanging="19" w:hangingChars="8"/>
              <w:textAlignment w:val="baseline"/>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 xml:space="preserve">2026年武家庄镇白云乡行政村马家焉组玉米种植基地滴灌项目 </w:t>
            </w:r>
          </w:p>
        </w:tc>
      </w:tr>
      <w:tr w14:paraId="1E3C9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60A4C2BD">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1.2 </w:t>
            </w:r>
          </w:p>
        </w:tc>
        <w:tc>
          <w:tcPr>
            <w:tcW w:w="1320" w:type="dxa"/>
            <w:vAlign w:val="center"/>
          </w:tcPr>
          <w:p w14:paraId="7EAB8D35">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资金来源及落实</w:t>
            </w:r>
          </w:p>
        </w:tc>
        <w:tc>
          <w:tcPr>
            <w:tcW w:w="7307" w:type="dxa"/>
            <w:vAlign w:val="center"/>
          </w:tcPr>
          <w:p w14:paraId="15145A98">
            <w:pPr>
              <w:keepNext w:val="0"/>
              <w:keepLines w:val="0"/>
              <w:pageBreakBefore w:val="0"/>
              <w:widowControl w:val="0"/>
              <w:kinsoku/>
              <w:wordWrap/>
              <w:overflowPunct/>
              <w:bidi w:val="0"/>
              <w:adjustRightInd w:val="0"/>
              <w:snapToGrid w:val="0"/>
              <w:spacing w:line="440" w:lineRule="exact"/>
              <w:ind w:left="17" w:hanging="19" w:hangingChars="8"/>
              <w:textAlignment w:val="baseline"/>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sz w:val="24"/>
                <w:szCs w:val="24"/>
              </w:rPr>
              <w:t>财政拨款，已落实</w:t>
            </w:r>
          </w:p>
        </w:tc>
      </w:tr>
      <w:tr w14:paraId="4A6A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950" w:type="dxa"/>
            <w:vMerge w:val="restart"/>
            <w:vAlign w:val="center"/>
          </w:tcPr>
          <w:p w14:paraId="38378D02">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1.3.1</w:t>
            </w:r>
          </w:p>
        </w:tc>
        <w:tc>
          <w:tcPr>
            <w:tcW w:w="1320" w:type="dxa"/>
            <w:vMerge w:val="restart"/>
            <w:vAlign w:val="center"/>
          </w:tcPr>
          <w:p w14:paraId="10341829">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采购内容及质量要求</w:t>
            </w:r>
          </w:p>
        </w:tc>
        <w:tc>
          <w:tcPr>
            <w:tcW w:w="7307" w:type="dxa"/>
            <w:vAlign w:val="center"/>
          </w:tcPr>
          <w:p w14:paraId="4CDCDFDA">
            <w:pPr>
              <w:numPr>
                <w:ilvl w:val="0"/>
                <w:numId w:val="0"/>
              </w:numPr>
              <w:spacing w:line="360" w:lineRule="auto"/>
              <w:rPr>
                <w:rFonts w:hint="eastAsia" w:asciiTheme="majorEastAsia" w:hAnsiTheme="majorEastAsia" w:eastAsiaTheme="majorEastAsia" w:cstheme="majorEastAsia"/>
                <w:color w:val="auto"/>
                <w:kern w:val="0"/>
                <w:sz w:val="24"/>
                <w:szCs w:val="24"/>
                <w:lang w:val="en-US"/>
              </w:rPr>
            </w:pPr>
            <w:r>
              <w:rPr>
                <w:rFonts w:hint="eastAsia" w:asciiTheme="majorEastAsia" w:hAnsiTheme="majorEastAsia" w:eastAsiaTheme="majorEastAsia" w:cstheme="majorEastAsia"/>
                <w:color w:val="auto"/>
                <w:sz w:val="24"/>
                <w:szCs w:val="24"/>
                <w:shd w:val="clear"/>
              </w:rPr>
              <w:t>采购内容：</w:t>
            </w:r>
            <w:r>
              <w:rPr>
                <w:rFonts w:hint="eastAsia" w:asciiTheme="majorEastAsia" w:hAnsiTheme="majorEastAsia" w:eastAsiaTheme="majorEastAsia" w:cstheme="majorEastAsia"/>
                <w:color w:val="auto"/>
                <w:sz w:val="24"/>
                <w:szCs w:val="24"/>
                <w:shd w:val="clear"/>
                <w:lang w:val="en-US" w:eastAsia="zh-CN"/>
              </w:rPr>
              <w:t>新建200m3蓄水池，配套变压器、管线、水泵;铺设滴灌管网。</w:t>
            </w:r>
          </w:p>
        </w:tc>
      </w:tr>
      <w:tr w14:paraId="30E84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Merge w:val="continue"/>
            <w:vAlign w:val="center"/>
          </w:tcPr>
          <w:p w14:paraId="3F0FBC31">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p>
        </w:tc>
        <w:tc>
          <w:tcPr>
            <w:tcW w:w="1320" w:type="dxa"/>
            <w:vMerge w:val="continue"/>
            <w:vAlign w:val="center"/>
          </w:tcPr>
          <w:p w14:paraId="770F0D4F">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p>
        </w:tc>
        <w:tc>
          <w:tcPr>
            <w:tcW w:w="7307" w:type="dxa"/>
            <w:vAlign w:val="center"/>
          </w:tcPr>
          <w:p w14:paraId="30FF386A">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质量要求：符合国家及</w:t>
            </w:r>
            <w:r>
              <w:rPr>
                <w:rFonts w:hint="eastAsia" w:asciiTheme="majorEastAsia" w:hAnsiTheme="majorEastAsia" w:eastAsiaTheme="majorEastAsia" w:cstheme="majorEastAsia"/>
                <w:color w:val="auto"/>
                <w:sz w:val="24"/>
                <w:szCs w:val="24"/>
                <w:lang w:val="en-US" w:eastAsia="zh-CN"/>
              </w:rPr>
              <w:t>行业</w:t>
            </w:r>
            <w:r>
              <w:rPr>
                <w:rFonts w:hint="eastAsia" w:asciiTheme="majorEastAsia" w:hAnsiTheme="majorEastAsia" w:eastAsiaTheme="majorEastAsia" w:cstheme="majorEastAsia"/>
                <w:color w:val="auto"/>
                <w:sz w:val="24"/>
                <w:szCs w:val="24"/>
              </w:rPr>
              <w:t>相关部门规定的验收合格标准</w:t>
            </w:r>
          </w:p>
        </w:tc>
      </w:tr>
      <w:tr w14:paraId="7536A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shd w:val="clear" w:color="auto" w:fill="auto"/>
            <w:vAlign w:val="center"/>
          </w:tcPr>
          <w:p w14:paraId="3633FB54">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1.3.2</w:t>
            </w:r>
          </w:p>
        </w:tc>
        <w:tc>
          <w:tcPr>
            <w:tcW w:w="1320" w:type="dxa"/>
            <w:shd w:val="clear" w:color="auto" w:fill="auto"/>
            <w:vAlign w:val="center"/>
          </w:tcPr>
          <w:p w14:paraId="16180345">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合同履行期限（</w:t>
            </w:r>
            <w:r>
              <w:rPr>
                <w:rFonts w:hint="eastAsia" w:asciiTheme="majorEastAsia" w:hAnsiTheme="majorEastAsia" w:eastAsiaTheme="majorEastAsia" w:cstheme="majorEastAsia"/>
                <w:color w:val="auto"/>
                <w:sz w:val="24"/>
                <w:szCs w:val="24"/>
                <w:lang w:eastAsia="zh-CN"/>
              </w:rPr>
              <w:t>工期</w:t>
            </w:r>
            <w:r>
              <w:rPr>
                <w:rFonts w:hint="eastAsia" w:asciiTheme="majorEastAsia" w:hAnsiTheme="majorEastAsia" w:eastAsiaTheme="majorEastAsia" w:cstheme="majorEastAsia"/>
                <w:color w:val="auto"/>
                <w:sz w:val="24"/>
                <w:szCs w:val="24"/>
              </w:rPr>
              <w:t>）</w:t>
            </w:r>
          </w:p>
        </w:tc>
        <w:tc>
          <w:tcPr>
            <w:tcW w:w="7307" w:type="dxa"/>
            <w:shd w:val="clear" w:color="auto" w:fill="auto"/>
            <w:vAlign w:val="center"/>
          </w:tcPr>
          <w:p w14:paraId="3B81263B">
            <w:pPr>
              <w:keepNext w:val="0"/>
              <w:keepLines w:val="0"/>
              <w:pageBreakBefore w:val="0"/>
              <w:widowControl w:val="0"/>
              <w:kinsoku/>
              <w:wordWrap/>
              <w:overflowPunct/>
              <w:bidi w:val="0"/>
              <w:adjustRightInd w:val="0"/>
              <w:snapToGrid w:val="0"/>
              <w:spacing w:line="440" w:lineRule="exact"/>
              <w:jc w:val="left"/>
              <w:textAlignment w:val="baseline"/>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40日历天</w:t>
            </w:r>
          </w:p>
        </w:tc>
      </w:tr>
      <w:tr w14:paraId="3E38B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0" w:type="dxa"/>
            <w:vAlign w:val="center"/>
          </w:tcPr>
          <w:p w14:paraId="54439AAE">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1.4.1</w:t>
            </w:r>
          </w:p>
        </w:tc>
        <w:tc>
          <w:tcPr>
            <w:tcW w:w="1320" w:type="dxa"/>
            <w:shd w:val="clear" w:color="auto" w:fill="auto"/>
            <w:vAlign w:val="center"/>
          </w:tcPr>
          <w:p w14:paraId="60DA93DC">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供应商</w:t>
            </w:r>
          </w:p>
          <w:p w14:paraId="0A4FE031">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资质条件</w:t>
            </w:r>
          </w:p>
        </w:tc>
        <w:tc>
          <w:tcPr>
            <w:tcW w:w="7307" w:type="dxa"/>
            <w:shd w:val="clear" w:color="auto" w:fill="auto"/>
            <w:vAlign w:val="center"/>
          </w:tcPr>
          <w:p w14:paraId="3731CE85">
            <w:pPr>
              <w:pStyle w:val="13"/>
              <w:keepNext w:val="0"/>
              <w:keepLines w:val="0"/>
              <w:pageBreakBefore w:val="0"/>
              <w:widowControl w:val="0"/>
              <w:kinsoku/>
              <w:wordWrap/>
              <w:overflowPunct/>
              <w:bidi w:val="0"/>
              <w:spacing w:line="440" w:lineRule="exact"/>
              <w:jc w:val="lef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rPr>
              <w:t>、基本资格条件：符合《中华人民共和国政府采购法》第二十二条的规定（提供承诺</w:t>
            </w:r>
            <w:r>
              <w:rPr>
                <w:rFonts w:hint="eastAsia" w:asciiTheme="majorEastAsia" w:hAnsiTheme="majorEastAsia" w:eastAsiaTheme="majorEastAsia" w:cstheme="majorEastAsia"/>
                <w:color w:val="auto"/>
                <w:sz w:val="24"/>
                <w:szCs w:val="24"/>
                <w:lang w:val="en-US" w:eastAsia="zh-CN"/>
              </w:rPr>
              <w:t>书</w:t>
            </w:r>
            <w:r>
              <w:rPr>
                <w:rFonts w:hint="eastAsia" w:asciiTheme="majorEastAsia" w:hAnsiTheme="majorEastAsia" w:eastAsiaTheme="majorEastAsia" w:cstheme="majorEastAsia"/>
                <w:color w:val="auto"/>
                <w:sz w:val="24"/>
                <w:szCs w:val="24"/>
              </w:rPr>
              <w:t>）。</w:t>
            </w:r>
          </w:p>
          <w:p w14:paraId="359935E9">
            <w:pPr>
              <w:pStyle w:val="13"/>
              <w:keepNext w:val="0"/>
              <w:keepLines w:val="0"/>
              <w:pageBreakBefore w:val="0"/>
              <w:widowControl w:val="0"/>
              <w:kinsoku/>
              <w:wordWrap/>
              <w:overflowPunct/>
              <w:bidi w:val="0"/>
              <w:spacing w:line="440" w:lineRule="exact"/>
              <w:jc w:val="lef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w:t>
            </w:r>
            <w:r>
              <w:rPr>
                <w:rFonts w:hint="eastAsia" w:asciiTheme="majorEastAsia" w:hAnsiTheme="majorEastAsia" w:eastAsiaTheme="majorEastAsia" w:cstheme="majorEastAsia"/>
                <w:color w:val="auto"/>
                <w:sz w:val="24"/>
                <w:szCs w:val="24"/>
              </w:rPr>
              <w:t>、特定资格条件：</w:t>
            </w:r>
          </w:p>
          <w:p w14:paraId="79A9545B">
            <w:pPr>
              <w:pStyle w:val="13"/>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shd w:val="clear"/>
                <w:lang w:val="en-US" w:eastAsia="zh-CN" w:bidi="ar-SA"/>
              </w:rPr>
              <w:t>1、</w:t>
            </w:r>
            <w:r>
              <w:rPr>
                <w:rFonts w:hint="eastAsia" w:asciiTheme="majorEastAsia" w:hAnsiTheme="majorEastAsia" w:eastAsiaTheme="majorEastAsia" w:cstheme="majorEastAsia"/>
                <w:color w:val="auto"/>
                <w:sz w:val="24"/>
                <w:szCs w:val="24"/>
                <w:shd w:val="clear"/>
                <w:lang w:eastAsia="zh-CN"/>
              </w:rPr>
              <w:t>供应商具有独立承担民事责任能力的法人、其他组织或自然人，并出具合法有效的营业执照副本（附营业执照的</w:t>
            </w:r>
            <w:r>
              <w:rPr>
                <w:rFonts w:hint="eastAsia" w:asciiTheme="majorEastAsia" w:hAnsiTheme="majorEastAsia" w:eastAsiaTheme="majorEastAsia" w:cstheme="majorEastAsia"/>
                <w:color w:val="auto"/>
                <w:sz w:val="24"/>
                <w:szCs w:val="24"/>
                <w:shd w:val="clear"/>
                <w:lang w:val="en-US" w:eastAsia="zh-CN"/>
              </w:rPr>
              <w:t>2024年或2025年</w:t>
            </w:r>
            <w:r>
              <w:rPr>
                <w:rFonts w:hint="eastAsia" w:asciiTheme="majorEastAsia" w:hAnsiTheme="majorEastAsia" w:eastAsiaTheme="majorEastAsia" w:cstheme="majorEastAsia"/>
                <w:color w:val="auto"/>
                <w:sz w:val="24"/>
                <w:szCs w:val="24"/>
                <w:shd w:val="clear"/>
                <w:lang w:eastAsia="zh-CN"/>
              </w:rPr>
              <w:t>企业年度报告书）</w:t>
            </w:r>
            <w:r>
              <w:rPr>
                <w:rFonts w:hint="eastAsia" w:asciiTheme="majorEastAsia" w:hAnsiTheme="majorEastAsia" w:eastAsiaTheme="majorEastAsia" w:cstheme="majorEastAsia"/>
                <w:color w:val="auto"/>
                <w:sz w:val="24"/>
                <w:szCs w:val="24"/>
                <w:lang w:eastAsia="zh-CN"/>
              </w:rPr>
              <w:t>或事业单位法人证书等国家规定的相关证明，自然人参与的提供其身份证明；</w:t>
            </w:r>
          </w:p>
          <w:p w14:paraId="2BBABA2F">
            <w:pPr>
              <w:pStyle w:val="13"/>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水利水电工程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3C71E8DE">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ajorEastAsia" w:hAnsiTheme="majorEastAsia" w:eastAsiaTheme="majorEastAsia" w:cstheme="majorEastAsia"/>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3、拟派往本工程项目负责人需具备水利水电工程专业二级及以上注册建造师注册证书和有效的安全生产考核合格证书（水安B证），且未担任其他在建工程项目的项目负责人、</w:t>
            </w:r>
          </w:p>
          <w:p w14:paraId="152B7267">
            <w:pPr>
              <w:pStyle w:val="13"/>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jc w:val="left"/>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 xml:space="preserve">财务状况报告：财务状况良好，提供2024年或2025年财务审计报告，审计报告包括报告正文、资产负债表、现金流量表、利润表、附注和会计师事务所营业执照且审计报告应当经过注册会计师行业统一监管平台备案赋码并提供查询截图（公司成立不足一年的需提供银行出具的资信证明）； </w:t>
            </w:r>
          </w:p>
          <w:p w14:paraId="4CC54E94">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rPr>
              <w:t>税收缴纳证明：</w:t>
            </w:r>
            <w:r>
              <w:rPr>
                <w:rFonts w:hint="eastAsia" w:asciiTheme="majorEastAsia" w:hAnsiTheme="majorEastAsia" w:eastAsiaTheme="majorEastAsia" w:cstheme="majorEastAsia"/>
                <w:color w:val="auto"/>
                <w:sz w:val="24"/>
                <w:szCs w:val="24"/>
                <w:lang w:eastAsia="zh-CN"/>
              </w:rPr>
              <w:t>提供202</w:t>
            </w: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lang w:eastAsia="zh-CN"/>
              </w:rPr>
              <w:t>年</w:t>
            </w: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lang w:eastAsia="zh-CN"/>
              </w:rPr>
              <w:t>月至投标截止时间已缴纳的至少一个月的纳税证明或完税证明，依法免税的单位应提供相关证明材料</w:t>
            </w:r>
            <w:r>
              <w:rPr>
                <w:rFonts w:hint="eastAsia" w:asciiTheme="majorEastAsia" w:hAnsiTheme="majorEastAsia" w:eastAsiaTheme="majorEastAsia" w:cstheme="majorEastAsia"/>
                <w:color w:val="auto"/>
                <w:sz w:val="24"/>
                <w:szCs w:val="24"/>
              </w:rPr>
              <w:t>；</w:t>
            </w:r>
          </w:p>
          <w:p w14:paraId="20B8EBB9">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6、社会保障资金缴纳证明：提供2025年1月至投标截止时间已缴纳的至少一个月的社会保障资金缴存单据或社保机构开具的社会保险参保缴费情况证明。依法不需要缴纳社会保障资金的供应商应提供相关文件证明；</w:t>
            </w:r>
          </w:p>
          <w:p w14:paraId="117647B5">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未被列入失信被执行人名单截图可在其“中国执行信息公开网”网站（http://zxgk.court.gov.cn）中全国范围内查询）。</w:t>
            </w:r>
          </w:p>
          <w:p w14:paraId="2182B770">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8、书面声明：参加本次政府采购活动前三年内在经营活动中没有重大违法记录的声明函；</w:t>
            </w:r>
          </w:p>
          <w:p w14:paraId="3E0B8E03">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356301BF">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10、提供榆林市政府采购工程类项目供应商信用承诺书原件及信用中国（陕西榆林）主动承诺网页截图；</w:t>
            </w:r>
          </w:p>
          <w:p w14:paraId="3887C281">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11、磋商保证金：用投标信用承诺书代替（提供投标信用承诺书原件及信用中国（陕西榆林）主动承诺网页截图）</w:t>
            </w:r>
          </w:p>
          <w:p w14:paraId="513BA7A9">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5E8A803C">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13、拟投入项目管理人员情况应配备合理，包括但不限于安全员；</w:t>
            </w:r>
          </w:p>
          <w:p w14:paraId="3C200170">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1）安全员应持有有效的安全生产考核合格证书（水安C证）及身份证复印件。</w:t>
            </w:r>
          </w:p>
          <w:p w14:paraId="21A377FE">
            <w:pPr>
              <w:keepNext w:val="0"/>
              <w:keepLines w:val="0"/>
              <w:pageBreakBefore w:val="0"/>
              <w:widowControl w:val="0"/>
              <w:kinsoku/>
              <w:wordWrap/>
              <w:overflowPunct/>
              <w:bidi w:val="0"/>
              <w:spacing w:line="440" w:lineRule="exact"/>
              <w:ind w:left="1" w:firstLine="482" w:firstLineChars="200"/>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以上资格条件为必备资格条件，</w:t>
            </w:r>
            <w:r>
              <w:rPr>
                <w:rFonts w:hint="eastAsia" w:asciiTheme="majorEastAsia" w:hAnsiTheme="majorEastAsia" w:eastAsiaTheme="majorEastAsia" w:cstheme="majorEastAsia"/>
                <w:b/>
                <w:bCs/>
                <w:color w:val="auto"/>
                <w:sz w:val="24"/>
                <w:szCs w:val="24"/>
                <w:lang w:val="en-US" w:eastAsia="zh-CN"/>
              </w:rPr>
              <w:t>应单独密封资格证明文件内，</w:t>
            </w:r>
            <w:r>
              <w:rPr>
                <w:rFonts w:hint="eastAsia" w:asciiTheme="majorEastAsia" w:hAnsiTheme="majorEastAsia" w:eastAsiaTheme="majorEastAsia" w:cstheme="majorEastAsia"/>
                <w:b/>
                <w:bCs/>
                <w:color w:val="auto"/>
                <w:sz w:val="24"/>
                <w:szCs w:val="24"/>
              </w:rPr>
              <w:t>缺一项或某项达不到要求，按无效文件处理，资格证明文件</w:t>
            </w:r>
            <w:r>
              <w:rPr>
                <w:rFonts w:hint="eastAsia" w:asciiTheme="majorEastAsia" w:hAnsiTheme="majorEastAsia" w:eastAsiaTheme="majorEastAsia" w:cstheme="majorEastAsia"/>
                <w:b/>
                <w:bCs/>
                <w:color w:val="auto"/>
                <w:sz w:val="24"/>
                <w:szCs w:val="24"/>
                <w:lang w:val="en-US" w:eastAsia="zh-CN"/>
              </w:rPr>
              <w:t>复印件</w:t>
            </w:r>
            <w:r>
              <w:rPr>
                <w:rFonts w:hint="eastAsia" w:asciiTheme="majorEastAsia" w:hAnsiTheme="majorEastAsia" w:eastAsiaTheme="majorEastAsia" w:cstheme="majorEastAsia"/>
                <w:b/>
                <w:bCs/>
                <w:color w:val="auto"/>
                <w:sz w:val="24"/>
                <w:szCs w:val="24"/>
              </w:rPr>
              <w:t>谈判现场同谈判响应文件一并递交</w:t>
            </w:r>
            <w:r>
              <w:rPr>
                <w:rFonts w:hint="eastAsia" w:asciiTheme="majorEastAsia" w:hAnsiTheme="majorEastAsia" w:eastAsiaTheme="majorEastAsia" w:cstheme="majorEastAsia"/>
                <w:b/>
                <w:bCs/>
                <w:color w:val="auto"/>
                <w:sz w:val="24"/>
                <w:szCs w:val="24"/>
                <w:lang w:eastAsia="zh-CN"/>
              </w:rPr>
              <w:t>，</w:t>
            </w:r>
            <w:r>
              <w:rPr>
                <w:rFonts w:hint="eastAsia" w:asciiTheme="majorEastAsia" w:hAnsiTheme="majorEastAsia" w:eastAsiaTheme="majorEastAsia" w:cstheme="majorEastAsia"/>
                <w:b/>
                <w:bCs/>
                <w:color w:val="auto"/>
                <w:sz w:val="24"/>
                <w:szCs w:val="24"/>
                <w:lang w:val="en-US" w:eastAsia="zh-CN"/>
              </w:rPr>
              <w:t>过时不接受任何补充资料。</w:t>
            </w:r>
          </w:p>
          <w:p w14:paraId="2766361B">
            <w:pPr>
              <w:pStyle w:val="13"/>
              <w:keepNext w:val="0"/>
              <w:keepLines w:val="0"/>
              <w:pageBreakBefore w:val="0"/>
              <w:widowControl w:val="0"/>
              <w:kinsoku/>
              <w:wordWrap/>
              <w:overflowPunct/>
              <w:bidi w:val="0"/>
              <w:spacing w:line="440" w:lineRule="exact"/>
              <w:jc w:val="lef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备注：</w:t>
            </w:r>
          </w:p>
          <w:p w14:paraId="42BA00FB">
            <w:pPr>
              <w:pStyle w:val="26"/>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以上证件</w:t>
            </w:r>
            <w:r>
              <w:rPr>
                <w:rFonts w:hint="eastAsia" w:asciiTheme="majorEastAsia" w:hAnsiTheme="majorEastAsia" w:eastAsiaTheme="majorEastAsia" w:cstheme="majorEastAsia"/>
                <w:color w:val="auto"/>
                <w:sz w:val="24"/>
                <w:szCs w:val="24"/>
                <w:lang w:val="en-US" w:eastAsia="zh-CN"/>
              </w:rPr>
              <w:t>均</w:t>
            </w:r>
            <w:r>
              <w:rPr>
                <w:rFonts w:hint="eastAsia" w:asciiTheme="majorEastAsia" w:hAnsiTheme="majorEastAsia" w:eastAsiaTheme="majorEastAsia" w:cstheme="majorEastAsia"/>
                <w:color w:val="auto"/>
                <w:sz w:val="24"/>
                <w:szCs w:val="24"/>
              </w:rPr>
              <w:t>提供加盖</w:t>
            </w:r>
            <w:r>
              <w:rPr>
                <w:rFonts w:hint="eastAsia" w:asciiTheme="majorEastAsia" w:hAnsiTheme="majorEastAsia" w:eastAsiaTheme="majorEastAsia" w:cstheme="majorEastAsia"/>
                <w:color w:val="auto"/>
                <w:sz w:val="24"/>
                <w:szCs w:val="24"/>
                <w:lang w:eastAsia="zh-CN"/>
              </w:rPr>
              <w:t>供应商鲜章</w:t>
            </w:r>
            <w:r>
              <w:rPr>
                <w:rFonts w:hint="eastAsia" w:asciiTheme="majorEastAsia" w:hAnsiTheme="majorEastAsia" w:eastAsiaTheme="majorEastAsia" w:cstheme="majorEastAsia"/>
                <w:color w:val="auto"/>
                <w:sz w:val="24"/>
                <w:szCs w:val="24"/>
              </w:rPr>
              <w:t>的</w:t>
            </w:r>
            <w:r>
              <w:rPr>
                <w:rFonts w:hint="eastAsia" w:asciiTheme="majorEastAsia" w:hAnsiTheme="majorEastAsia" w:eastAsiaTheme="majorEastAsia" w:cstheme="majorEastAsia"/>
                <w:color w:val="auto"/>
                <w:sz w:val="24"/>
                <w:szCs w:val="24"/>
                <w:lang w:val="en-US" w:eastAsia="zh-CN"/>
              </w:rPr>
              <w:t>复印件。</w:t>
            </w:r>
          </w:p>
        </w:tc>
      </w:tr>
      <w:tr w14:paraId="5A96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4EAA2285">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1.9.1</w:t>
            </w:r>
          </w:p>
        </w:tc>
        <w:tc>
          <w:tcPr>
            <w:tcW w:w="1320" w:type="dxa"/>
            <w:vAlign w:val="center"/>
          </w:tcPr>
          <w:p w14:paraId="4BC50676">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踏勘现场</w:t>
            </w:r>
          </w:p>
        </w:tc>
        <w:tc>
          <w:tcPr>
            <w:tcW w:w="7307" w:type="dxa"/>
            <w:vAlign w:val="center"/>
          </w:tcPr>
          <w:p w14:paraId="0209AF9E">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□组织</w:t>
            </w:r>
          </w:p>
          <w:p w14:paraId="575FA87E">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sym w:font="Wingdings 2" w:char="F052"/>
            </w:r>
            <w:r>
              <w:rPr>
                <w:rFonts w:hint="eastAsia" w:asciiTheme="majorEastAsia" w:hAnsiTheme="majorEastAsia" w:eastAsiaTheme="majorEastAsia" w:cstheme="majorEastAsia"/>
                <w:color w:val="auto"/>
                <w:sz w:val="24"/>
                <w:szCs w:val="24"/>
              </w:rPr>
              <w:t>不组织</w:t>
            </w:r>
          </w:p>
          <w:p w14:paraId="427774D7">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说明：采购人不统一组织踏勘，供应商可自行前往现场进行踏勘；供应商应充分了解项目及其它任何足以影响投标和报价的情况，任何因忽视或误解项目情况而导致的费用索赔申请不获批准。</w:t>
            </w:r>
          </w:p>
        </w:tc>
      </w:tr>
      <w:tr w14:paraId="7F23C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1C5B0E3D">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2.2.4</w:t>
            </w:r>
          </w:p>
          <w:p w14:paraId="1E33262B">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2.3.3</w:t>
            </w:r>
          </w:p>
        </w:tc>
        <w:tc>
          <w:tcPr>
            <w:tcW w:w="1320" w:type="dxa"/>
            <w:vAlign w:val="bottom"/>
          </w:tcPr>
          <w:p w14:paraId="611EB485">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供应商确认及回复时间</w:t>
            </w:r>
          </w:p>
        </w:tc>
        <w:tc>
          <w:tcPr>
            <w:tcW w:w="7307" w:type="dxa"/>
            <w:vAlign w:val="center"/>
          </w:tcPr>
          <w:p w14:paraId="21801418">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收到相应澄清、修改或答疑文件1日内</w:t>
            </w:r>
          </w:p>
        </w:tc>
      </w:tr>
      <w:tr w14:paraId="15D54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2EAE3C9E">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3.3.1</w:t>
            </w:r>
          </w:p>
        </w:tc>
        <w:tc>
          <w:tcPr>
            <w:tcW w:w="1320" w:type="dxa"/>
            <w:vAlign w:val="center"/>
          </w:tcPr>
          <w:p w14:paraId="4D456D80">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磋商有效期</w:t>
            </w:r>
          </w:p>
        </w:tc>
        <w:tc>
          <w:tcPr>
            <w:tcW w:w="7307" w:type="dxa"/>
            <w:vAlign w:val="center"/>
          </w:tcPr>
          <w:p w14:paraId="0B9B9CE7">
            <w:pPr>
              <w:keepNext w:val="0"/>
              <w:keepLines w:val="0"/>
              <w:pageBreakBefore w:val="0"/>
              <w:widowControl w:val="0"/>
              <w:kinsoku/>
              <w:wordWrap/>
              <w:overflowPunct/>
              <w:bidi w:val="0"/>
              <w:adjustRightInd w:val="0"/>
              <w:snapToGrid w:val="0"/>
              <w:spacing w:line="440" w:lineRule="exact"/>
              <w:jc w:val="lef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自磋商初次报价时间之日起90日历天</w:t>
            </w:r>
          </w:p>
        </w:tc>
      </w:tr>
      <w:tr w14:paraId="2394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67648749">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3.7.3</w:t>
            </w:r>
          </w:p>
        </w:tc>
        <w:tc>
          <w:tcPr>
            <w:tcW w:w="1320" w:type="dxa"/>
            <w:vAlign w:val="center"/>
          </w:tcPr>
          <w:p w14:paraId="45326799">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签字或盖章要求</w:t>
            </w:r>
          </w:p>
        </w:tc>
        <w:tc>
          <w:tcPr>
            <w:tcW w:w="7307" w:type="dxa"/>
            <w:vAlign w:val="center"/>
          </w:tcPr>
          <w:p w14:paraId="4ADB5712">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根据采购文件要求加盖供应商公章和法人印章或签字或授权代表签字。</w:t>
            </w:r>
          </w:p>
        </w:tc>
      </w:tr>
      <w:tr w14:paraId="448B0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Merge w:val="restart"/>
            <w:vAlign w:val="center"/>
          </w:tcPr>
          <w:p w14:paraId="39CA5FE5">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3.7.4 </w:t>
            </w:r>
          </w:p>
        </w:tc>
        <w:tc>
          <w:tcPr>
            <w:tcW w:w="1320" w:type="dxa"/>
            <w:vAlign w:val="center"/>
          </w:tcPr>
          <w:p w14:paraId="2EBE1BB3">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竞争性磋商响应文件数量</w:t>
            </w:r>
          </w:p>
        </w:tc>
        <w:tc>
          <w:tcPr>
            <w:tcW w:w="7307" w:type="dxa"/>
            <w:vAlign w:val="center"/>
          </w:tcPr>
          <w:p w14:paraId="162D0DC2">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u w:val="single"/>
              </w:rPr>
              <w:t>壹</w:t>
            </w:r>
            <w:r>
              <w:rPr>
                <w:rFonts w:hint="eastAsia" w:asciiTheme="majorEastAsia" w:hAnsiTheme="majorEastAsia" w:eastAsiaTheme="majorEastAsia" w:cstheme="majorEastAsia"/>
                <w:b/>
                <w:bCs/>
                <w:color w:val="auto"/>
                <w:sz w:val="24"/>
                <w:szCs w:val="24"/>
              </w:rPr>
              <w:t>正</w:t>
            </w:r>
            <w:r>
              <w:rPr>
                <w:rFonts w:hint="eastAsia" w:asciiTheme="majorEastAsia" w:hAnsiTheme="majorEastAsia" w:eastAsiaTheme="majorEastAsia" w:cstheme="majorEastAsia"/>
                <w:b/>
                <w:bCs/>
                <w:color w:val="auto"/>
                <w:sz w:val="24"/>
                <w:szCs w:val="24"/>
                <w:u w:val="single"/>
                <w:lang w:val="en-US" w:eastAsia="zh-CN"/>
              </w:rPr>
              <w:t>贰</w:t>
            </w:r>
            <w:r>
              <w:rPr>
                <w:rFonts w:hint="eastAsia" w:asciiTheme="majorEastAsia" w:hAnsiTheme="majorEastAsia" w:eastAsiaTheme="majorEastAsia" w:cstheme="majorEastAsia"/>
                <w:b/>
                <w:bCs/>
                <w:color w:val="auto"/>
                <w:sz w:val="24"/>
                <w:szCs w:val="24"/>
              </w:rPr>
              <w:t>副，电子文件（U盘）</w:t>
            </w:r>
            <w:r>
              <w:rPr>
                <w:rFonts w:hint="eastAsia" w:asciiTheme="majorEastAsia" w:hAnsiTheme="majorEastAsia" w:eastAsiaTheme="majorEastAsia" w:cstheme="majorEastAsia"/>
                <w:b/>
                <w:bCs/>
                <w:color w:val="auto"/>
                <w:sz w:val="24"/>
                <w:szCs w:val="24"/>
                <w:lang w:val="en-US" w:eastAsia="zh-CN"/>
              </w:rPr>
              <w:t>贰</w:t>
            </w:r>
            <w:r>
              <w:rPr>
                <w:rFonts w:hint="eastAsia" w:asciiTheme="majorEastAsia" w:hAnsiTheme="majorEastAsia" w:eastAsiaTheme="majorEastAsia" w:cstheme="majorEastAsia"/>
                <w:b/>
                <w:bCs/>
                <w:color w:val="auto"/>
                <w:sz w:val="24"/>
                <w:szCs w:val="24"/>
              </w:rPr>
              <w:t>份</w:t>
            </w:r>
            <w:r>
              <w:rPr>
                <w:rFonts w:hint="eastAsia" w:asciiTheme="majorEastAsia" w:hAnsiTheme="majorEastAsia" w:eastAsiaTheme="majorEastAsia" w:cstheme="majorEastAsia"/>
                <w:color w:val="auto"/>
                <w:sz w:val="24"/>
                <w:szCs w:val="24"/>
              </w:rPr>
              <w:t>（电子版磋商响应文件必须与正本完全一致，</w:t>
            </w:r>
            <w:r>
              <w:rPr>
                <w:rFonts w:hint="eastAsia" w:asciiTheme="majorEastAsia" w:hAnsiTheme="majorEastAsia" w:eastAsiaTheme="majorEastAsia" w:cstheme="majorEastAsia"/>
                <w:color w:val="auto"/>
                <w:sz w:val="24"/>
                <w:szCs w:val="24"/>
                <w:shd w:val="clear"/>
              </w:rPr>
              <w:t>电子版包括： word版磋商响应文件</w:t>
            </w:r>
            <w:r>
              <w:rPr>
                <w:rFonts w:hint="eastAsia" w:asciiTheme="majorEastAsia" w:hAnsiTheme="majorEastAsia" w:eastAsiaTheme="majorEastAsia" w:cstheme="majorEastAsia"/>
                <w:color w:val="auto"/>
                <w:sz w:val="24"/>
                <w:szCs w:val="24"/>
                <w:shd w:val="clear"/>
                <w:lang w:eastAsia="zh-CN"/>
              </w:rPr>
              <w:t>）</w:t>
            </w:r>
            <w:r>
              <w:rPr>
                <w:rFonts w:hint="eastAsia" w:asciiTheme="majorEastAsia" w:hAnsiTheme="majorEastAsia" w:eastAsiaTheme="majorEastAsia" w:cstheme="majorEastAsia"/>
                <w:color w:val="auto"/>
                <w:sz w:val="24"/>
                <w:szCs w:val="24"/>
                <w:shd w:val="clear"/>
              </w:rPr>
              <w:t>。</w:t>
            </w:r>
          </w:p>
        </w:tc>
      </w:tr>
      <w:tr w14:paraId="21EB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Merge w:val="continue"/>
            <w:vAlign w:val="center"/>
          </w:tcPr>
          <w:p w14:paraId="41AF4A3C">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p>
        </w:tc>
        <w:tc>
          <w:tcPr>
            <w:tcW w:w="1320" w:type="dxa"/>
            <w:vAlign w:val="center"/>
          </w:tcPr>
          <w:p w14:paraId="18E431E6">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竞争性磋商响应文件（纸质版）装订</w:t>
            </w:r>
          </w:p>
        </w:tc>
        <w:tc>
          <w:tcPr>
            <w:tcW w:w="7307" w:type="dxa"/>
            <w:vAlign w:val="center"/>
          </w:tcPr>
          <w:p w14:paraId="6912D380">
            <w:pPr>
              <w:keepNext w:val="0"/>
              <w:keepLines w:val="0"/>
              <w:pageBreakBefore w:val="0"/>
              <w:widowControl w:val="0"/>
              <w:kinsoku/>
              <w:wordWrap/>
              <w:overflowPunct/>
              <w:autoSpaceDE w:val="0"/>
              <w:autoSpaceDN w:val="0"/>
              <w:bidi w:val="0"/>
              <w:adjustRightInd w:val="0"/>
              <w:spacing w:line="440" w:lineRule="exact"/>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磋商响应文件（纸质版）连续编码并牢固装订成册，不可插页抽页。</w:t>
            </w:r>
          </w:p>
          <w:p w14:paraId="48CF8423">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牢固装订成册是指书脊涂有胶粘剂以保证磋商响应文件不至于散开或用简单办法不能将任何一页在没有任何损坏的情况下取出或插入。各种用活页夹、文件夹、塑料方便式书脊（插入式或穿孔式）装订均不认为是牢固装订。</w:t>
            </w:r>
          </w:p>
        </w:tc>
      </w:tr>
      <w:tr w14:paraId="4DCAA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109FD889">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3.8.2</w:t>
            </w:r>
          </w:p>
        </w:tc>
        <w:tc>
          <w:tcPr>
            <w:tcW w:w="1320" w:type="dxa"/>
            <w:vAlign w:val="center"/>
          </w:tcPr>
          <w:p w14:paraId="1137A40A">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封套上写明</w:t>
            </w:r>
          </w:p>
        </w:tc>
        <w:tc>
          <w:tcPr>
            <w:tcW w:w="7307" w:type="dxa"/>
            <w:vAlign w:val="center"/>
          </w:tcPr>
          <w:p w14:paraId="3F510CF8">
            <w:pPr>
              <w:keepNext w:val="0"/>
              <w:keepLines w:val="0"/>
              <w:pageBreakBefore w:val="0"/>
              <w:widowControl w:val="0"/>
              <w:kinsoku/>
              <w:wordWrap/>
              <w:overflowPunct/>
              <w:bidi w:val="0"/>
              <w:spacing w:line="440" w:lineRule="exact"/>
              <w:jc w:val="center"/>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rPr>
              <w:t>磋商响应文件</w:t>
            </w:r>
            <w:r>
              <w:rPr>
                <w:rFonts w:hint="eastAsia" w:asciiTheme="majorEastAsia" w:hAnsiTheme="majorEastAsia" w:eastAsiaTheme="majorEastAsia" w:cstheme="majorEastAsia"/>
                <w:b/>
                <w:bCs/>
                <w:color w:val="auto"/>
                <w:sz w:val="24"/>
                <w:szCs w:val="24"/>
                <w:lang w:val="en-US" w:eastAsia="zh-CN"/>
              </w:rPr>
              <w:t>或资格证明部分或电子版U盘</w:t>
            </w:r>
          </w:p>
          <w:p w14:paraId="4F5EADB2">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密封袋上应注明下列识别标志：</w:t>
            </w:r>
          </w:p>
          <w:p w14:paraId="65C68CFB">
            <w:pPr>
              <w:keepNext w:val="0"/>
              <w:keepLines w:val="0"/>
              <w:pageBreakBefore w:val="0"/>
              <w:widowControl w:val="0"/>
              <w:tabs>
                <w:tab w:val="left" w:pos="900"/>
                <w:tab w:val="left" w:pos="1320"/>
              </w:tabs>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采购项目编号：</w:t>
            </w:r>
          </w:p>
          <w:p w14:paraId="53864919">
            <w:pPr>
              <w:keepNext w:val="0"/>
              <w:keepLines w:val="0"/>
              <w:pageBreakBefore w:val="0"/>
              <w:widowControl w:val="0"/>
              <w:tabs>
                <w:tab w:val="left" w:pos="900"/>
                <w:tab w:val="left" w:pos="1320"/>
              </w:tabs>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采购项目名称：</w:t>
            </w:r>
          </w:p>
          <w:p w14:paraId="75E06A8B">
            <w:pPr>
              <w:keepNext w:val="0"/>
              <w:keepLines w:val="0"/>
              <w:pageBreakBefore w:val="0"/>
              <w:widowControl w:val="0"/>
              <w:tabs>
                <w:tab w:val="left" w:pos="900"/>
                <w:tab w:val="left" w:pos="1320"/>
              </w:tabs>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供应商的名称：</w:t>
            </w:r>
          </w:p>
          <w:p w14:paraId="77171825">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密封袋的封口处注明      年   月   日    时    分以前不得开封。</w:t>
            </w:r>
          </w:p>
        </w:tc>
      </w:tr>
      <w:tr w14:paraId="077D7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950" w:type="dxa"/>
            <w:vAlign w:val="center"/>
          </w:tcPr>
          <w:p w14:paraId="6BF2077C">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3.9.2</w:t>
            </w:r>
          </w:p>
        </w:tc>
        <w:tc>
          <w:tcPr>
            <w:tcW w:w="1320" w:type="dxa"/>
            <w:vAlign w:val="center"/>
          </w:tcPr>
          <w:p w14:paraId="6AFDF476">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递交磋商响应文件的地点</w:t>
            </w:r>
          </w:p>
        </w:tc>
        <w:tc>
          <w:tcPr>
            <w:tcW w:w="7307" w:type="dxa"/>
            <w:vAlign w:val="center"/>
          </w:tcPr>
          <w:p w14:paraId="0710B9F5">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见竞争性磋商公告</w:t>
            </w:r>
          </w:p>
        </w:tc>
      </w:tr>
      <w:tr w14:paraId="6187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6A91F45D">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3.9.3</w:t>
            </w:r>
          </w:p>
        </w:tc>
        <w:tc>
          <w:tcPr>
            <w:tcW w:w="1320" w:type="dxa"/>
            <w:vAlign w:val="center"/>
          </w:tcPr>
          <w:p w14:paraId="0D79A5C6">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是否退还磋商文件</w:t>
            </w:r>
          </w:p>
        </w:tc>
        <w:tc>
          <w:tcPr>
            <w:tcW w:w="7307" w:type="dxa"/>
            <w:vAlign w:val="center"/>
          </w:tcPr>
          <w:p w14:paraId="49D3A4D3">
            <w:pPr>
              <w:pStyle w:val="9"/>
              <w:keepNext w:val="0"/>
              <w:keepLines w:val="0"/>
              <w:pageBreakBefore w:val="0"/>
              <w:widowControl w:val="0"/>
              <w:kinsoku/>
              <w:wordWrap/>
              <w:overflowPunct/>
              <w:topLine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sym w:font="Wingdings 2" w:char="F052"/>
            </w:r>
            <w:r>
              <w:rPr>
                <w:rFonts w:hint="eastAsia" w:asciiTheme="majorEastAsia" w:hAnsiTheme="majorEastAsia" w:eastAsiaTheme="majorEastAsia" w:cstheme="majorEastAsia"/>
                <w:color w:val="auto"/>
                <w:sz w:val="24"/>
                <w:szCs w:val="24"/>
              </w:rPr>
              <w:t>否</w:t>
            </w:r>
          </w:p>
          <w:p w14:paraId="05FD8C48">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□是</w:t>
            </w:r>
          </w:p>
        </w:tc>
      </w:tr>
      <w:tr w14:paraId="193C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408AC132">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4.1</w:t>
            </w:r>
          </w:p>
        </w:tc>
        <w:tc>
          <w:tcPr>
            <w:tcW w:w="1320" w:type="dxa"/>
            <w:vAlign w:val="center"/>
          </w:tcPr>
          <w:p w14:paraId="159CDE84">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磋商时间和地点</w:t>
            </w:r>
          </w:p>
        </w:tc>
        <w:tc>
          <w:tcPr>
            <w:tcW w:w="7307" w:type="dxa"/>
            <w:vAlign w:val="center"/>
          </w:tcPr>
          <w:p w14:paraId="7A0762D0">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磋商时间：</w:t>
            </w:r>
            <w:r>
              <w:rPr>
                <w:rFonts w:hint="eastAsia" w:asciiTheme="majorEastAsia" w:hAnsiTheme="majorEastAsia" w:eastAsiaTheme="majorEastAsia" w:cstheme="majorEastAsia"/>
                <w:color w:val="auto"/>
                <w:sz w:val="24"/>
                <w:szCs w:val="24"/>
                <w:lang w:val="en-US" w:eastAsia="zh-CN"/>
              </w:rPr>
              <w:t>见竞争性磋商公告</w:t>
            </w:r>
          </w:p>
          <w:p w14:paraId="703BF564">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磋商地点：同递交磋商响应文件的地点</w:t>
            </w:r>
          </w:p>
        </w:tc>
      </w:tr>
      <w:tr w14:paraId="5DD5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692C42EB">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4.3.1</w:t>
            </w:r>
          </w:p>
        </w:tc>
        <w:tc>
          <w:tcPr>
            <w:tcW w:w="1320" w:type="dxa"/>
            <w:vAlign w:val="center"/>
          </w:tcPr>
          <w:p w14:paraId="109028CD">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磋商小组的组建</w:t>
            </w:r>
          </w:p>
        </w:tc>
        <w:tc>
          <w:tcPr>
            <w:tcW w:w="7307" w:type="dxa"/>
            <w:vAlign w:val="center"/>
          </w:tcPr>
          <w:p w14:paraId="1A40B4EB">
            <w:pPr>
              <w:keepNext w:val="0"/>
              <w:keepLines w:val="0"/>
              <w:pageBreakBefore w:val="0"/>
              <w:widowControl w:val="0"/>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磋商小组构成：3人，其中采购人代表 1人，专家2 人；</w:t>
            </w:r>
          </w:p>
          <w:p w14:paraId="337EA246">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评审专家确定方式：磋商大会前24小时内从《陕西省政府采购评审专家库》中随机抽取。</w:t>
            </w:r>
          </w:p>
        </w:tc>
      </w:tr>
      <w:tr w14:paraId="075E3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Merge w:val="restart"/>
            <w:vAlign w:val="center"/>
          </w:tcPr>
          <w:p w14:paraId="4158B6E9">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5.1</w:t>
            </w:r>
          </w:p>
        </w:tc>
        <w:tc>
          <w:tcPr>
            <w:tcW w:w="1320" w:type="dxa"/>
            <w:vAlign w:val="center"/>
          </w:tcPr>
          <w:p w14:paraId="6533A809">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评审方法</w:t>
            </w:r>
          </w:p>
        </w:tc>
        <w:tc>
          <w:tcPr>
            <w:tcW w:w="7307" w:type="dxa"/>
            <w:vAlign w:val="center"/>
          </w:tcPr>
          <w:p w14:paraId="6AD36989">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综合评分法。</w:t>
            </w:r>
          </w:p>
        </w:tc>
      </w:tr>
      <w:tr w14:paraId="5EBA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Merge w:val="continue"/>
            <w:vAlign w:val="center"/>
          </w:tcPr>
          <w:p w14:paraId="5A431972">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p>
        </w:tc>
        <w:tc>
          <w:tcPr>
            <w:tcW w:w="1320" w:type="dxa"/>
            <w:vAlign w:val="center"/>
          </w:tcPr>
          <w:p w14:paraId="1C1639A8">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特殊情况处理</w:t>
            </w:r>
          </w:p>
        </w:tc>
        <w:tc>
          <w:tcPr>
            <w:tcW w:w="7307" w:type="dxa"/>
            <w:vAlign w:val="center"/>
          </w:tcPr>
          <w:p w14:paraId="092B602A">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有效供应商不足三家的，按照《政府采购竞争性磋商采购方式管理暂行办法》等有关规定本次采购活动终止重新组织采购(除第七章第4条外)。</w:t>
            </w:r>
          </w:p>
        </w:tc>
      </w:tr>
      <w:tr w14:paraId="47667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Merge w:val="continue"/>
            <w:vAlign w:val="center"/>
          </w:tcPr>
          <w:p w14:paraId="6A84D4BA">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p>
        </w:tc>
        <w:tc>
          <w:tcPr>
            <w:tcW w:w="1320" w:type="dxa"/>
            <w:vAlign w:val="center"/>
          </w:tcPr>
          <w:p w14:paraId="07349107">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是否授权磋商小组确定成交人</w:t>
            </w:r>
          </w:p>
        </w:tc>
        <w:tc>
          <w:tcPr>
            <w:tcW w:w="7307" w:type="dxa"/>
            <w:vAlign w:val="center"/>
          </w:tcPr>
          <w:p w14:paraId="2440B0C8">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□是</w:t>
            </w:r>
          </w:p>
          <w:p w14:paraId="30B3DBBE">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sym w:font="Wingdings 2" w:char="F052"/>
            </w:r>
            <w:r>
              <w:rPr>
                <w:rFonts w:hint="eastAsia" w:asciiTheme="majorEastAsia" w:hAnsiTheme="majorEastAsia" w:eastAsiaTheme="majorEastAsia" w:cstheme="majorEastAsia"/>
                <w:color w:val="auto"/>
                <w:sz w:val="24"/>
                <w:szCs w:val="24"/>
              </w:rPr>
              <w:t>否，推荐的成交候选人数：3个</w:t>
            </w:r>
          </w:p>
        </w:tc>
      </w:tr>
      <w:tr w14:paraId="410C6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77" w:type="dxa"/>
            <w:gridSpan w:val="3"/>
            <w:vAlign w:val="center"/>
          </w:tcPr>
          <w:p w14:paraId="1A14D296">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9.需要补充的其他内容</w:t>
            </w:r>
          </w:p>
        </w:tc>
      </w:tr>
      <w:tr w14:paraId="4B41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5C8CE94D">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9.2</w:t>
            </w:r>
          </w:p>
        </w:tc>
        <w:tc>
          <w:tcPr>
            <w:tcW w:w="1320" w:type="dxa"/>
            <w:vAlign w:val="center"/>
          </w:tcPr>
          <w:p w14:paraId="2F2DED4D">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质疑提出与答复</w:t>
            </w:r>
          </w:p>
        </w:tc>
        <w:tc>
          <w:tcPr>
            <w:tcW w:w="7307" w:type="dxa"/>
            <w:vAlign w:val="center"/>
          </w:tcPr>
          <w:p w14:paraId="647C8DAF">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供应商认为采购文件、采购过程、成交或者成交结果使自己的权益受到损害的，可以在知道或者应知其权益受到损害之日起7个工作日内，以书面形式向采购人、采购代理机构提出质疑。 </w:t>
            </w:r>
          </w:p>
          <w:p w14:paraId="235834B5">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质疑注意事项：</w:t>
            </w:r>
          </w:p>
          <w:p w14:paraId="3397D73F">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1、供应商必须在法定质疑期内一次性提出针对同一采购程序环节的质疑，否则采购人及采购代理机构有权拒绝。 </w:t>
            </w:r>
          </w:p>
          <w:p w14:paraId="7CABDE9B">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2、潜在供应商已依法获取其可质疑的采购文件的，可以对该文件提出质疑。对采购文件提出质疑的，应当在采购文件公告期限届满之日起7个工作日内提出。 </w:t>
            </w:r>
          </w:p>
          <w:p w14:paraId="1689C5AD">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3、供应商提出质疑应当提交质疑函和必要的证明材料。质疑函应当包括下列内容： </w:t>
            </w:r>
          </w:p>
          <w:p w14:paraId="371B63BB">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（一）供应商的姓名或者名称、地址、邮编、联系人及联系电话； </w:t>
            </w:r>
          </w:p>
          <w:p w14:paraId="566F6319">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（二）质疑项目的名称、编号； </w:t>
            </w:r>
          </w:p>
          <w:p w14:paraId="7D2BCB0A">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（三）具体、明确的质疑事项和与质疑事项相关的请求； </w:t>
            </w:r>
          </w:p>
          <w:p w14:paraId="2946DE3B">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（四）事实依据； </w:t>
            </w:r>
          </w:p>
          <w:p w14:paraId="3F12DD29">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（五）必要的法律依据； </w:t>
            </w:r>
          </w:p>
          <w:p w14:paraId="78A6F93F">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（六）提出质疑的日期。 </w:t>
            </w:r>
          </w:p>
          <w:p w14:paraId="26BDE079">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供应商为自然人的，应当由本人签字；供应商为法人或者其他组织的，应当由法定代表人、主要负责人，或者其授权代表签字或者盖章，并加盖公章。</w:t>
            </w:r>
          </w:p>
          <w:p w14:paraId="204776A5">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4、采购人、采购代理机构在收到质疑函后7个工作日内作出答复，并以书面形式通知质疑供应商和其他有关供应商。 </w:t>
            </w:r>
          </w:p>
        </w:tc>
      </w:tr>
      <w:tr w14:paraId="28CD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6A745B89">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9.3</w:t>
            </w:r>
          </w:p>
        </w:tc>
        <w:tc>
          <w:tcPr>
            <w:tcW w:w="1320" w:type="dxa"/>
            <w:vAlign w:val="center"/>
          </w:tcPr>
          <w:p w14:paraId="24C16489">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是否允许递交备选磋商方案</w:t>
            </w:r>
          </w:p>
        </w:tc>
        <w:tc>
          <w:tcPr>
            <w:tcW w:w="7307" w:type="dxa"/>
            <w:vAlign w:val="center"/>
          </w:tcPr>
          <w:p w14:paraId="4B16680B">
            <w:pPr>
              <w:pStyle w:val="9"/>
              <w:keepNext w:val="0"/>
              <w:keepLines w:val="0"/>
              <w:pageBreakBefore w:val="0"/>
              <w:widowControl w:val="0"/>
              <w:kinsoku/>
              <w:wordWrap/>
              <w:overflowPunct/>
              <w:topLine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sym w:font="Wingdings 2" w:char="F052"/>
            </w:r>
            <w:r>
              <w:rPr>
                <w:rFonts w:hint="eastAsia" w:asciiTheme="majorEastAsia" w:hAnsiTheme="majorEastAsia" w:eastAsiaTheme="majorEastAsia" w:cstheme="majorEastAsia"/>
                <w:color w:val="auto"/>
                <w:sz w:val="24"/>
                <w:szCs w:val="24"/>
              </w:rPr>
              <w:t>不允许</w:t>
            </w:r>
          </w:p>
          <w:p w14:paraId="75602E08">
            <w:pPr>
              <w:keepNext w:val="0"/>
              <w:keepLines w:val="0"/>
              <w:pageBreakBefore w:val="0"/>
              <w:widowControl w:val="0"/>
              <w:kinsoku/>
              <w:wordWrap/>
              <w:overflowPunct/>
              <w:bidi w:val="0"/>
              <w:adjustRightInd w:val="0"/>
              <w:snapToGrid w:val="0"/>
              <w:spacing w:line="440" w:lineRule="exact"/>
              <w:textAlignment w:val="baseline"/>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□允许</w:t>
            </w:r>
          </w:p>
        </w:tc>
      </w:tr>
      <w:tr w14:paraId="48D7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50" w:type="dxa"/>
            <w:vMerge w:val="restart"/>
            <w:vAlign w:val="center"/>
          </w:tcPr>
          <w:p w14:paraId="7E170BF9">
            <w:pPr>
              <w:pStyle w:val="13"/>
              <w:keepNext w:val="0"/>
              <w:keepLines w:val="0"/>
              <w:pageBreakBefore w:val="0"/>
              <w:widowControl w:val="0"/>
              <w:numPr>
                <w:ilvl w:val="0"/>
                <w:numId w:val="0"/>
              </w:numPr>
              <w:kinsoku/>
              <w:wordWrap/>
              <w:overflowPunct/>
              <w:bidi w:val="0"/>
              <w:spacing w:line="440" w:lineRule="exact"/>
              <w:ind w:leftChars="0"/>
              <w:jc w:val="center"/>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9.4</w:t>
            </w:r>
          </w:p>
        </w:tc>
        <w:tc>
          <w:tcPr>
            <w:tcW w:w="1320" w:type="dxa"/>
            <w:vMerge w:val="restart"/>
            <w:vAlign w:val="center"/>
          </w:tcPr>
          <w:p w14:paraId="1D9F9899">
            <w:pPr>
              <w:pStyle w:val="13"/>
              <w:keepNext w:val="0"/>
              <w:keepLines w:val="0"/>
              <w:pageBreakBefore w:val="0"/>
              <w:widowControl w:val="0"/>
              <w:kinsoku/>
              <w:wordWrap/>
              <w:overflowPunct/>
              <w:bidi w:val="0"/>
              <w:spacing w:line="440" w:lineRule="exact"/>
              <w:jc w:val="lef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kern w:val="2"/>
                <w:sz w:val="24"/>
                <w:szCs w:val="24"/>
                <w:lang w:val="en-US" w:eastAsia="zh-CN" w:bidi="ar-SA"/>
              </w:rPr>
              <w:t>支持中小企业</w:t>
            </w:r>
          </w:p>
        </w:tc>
        <w:tc>
          <w:tcPr>
            <w:tcW w:w="7307" w:type="dxa"/>
            <w:vAlign w:val="center"/>
          </w:tcPr>
          <w:p w14:paraId="3879D0C8">
            <w:pPr>
              <w:pStyle w:val="12"/>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kern w:val="2"/>
                <w:sz w:val="24"/>
                <w:szCs w:val="24"/>
                <w:highlight w:val="none"/>
                <w:lang w:val="en-US" w:eastAsia="zh-CN" w:bidi="ar-SA"/>
              </w:rPr>
              <w:t>根据《政府采购促进中小企业发展管理办法》（财库〔2020〕46号）和《关于进一步加大政府采购支持中小企业力度的通知》（财库〔2022〕19号）规定，本项目专门面向中小企业采购，故不再执行价格评审优惠的扶持政策。</w:t>
            </w:r>
          </w:p>
        </w:tc>
      </w:tr>
      <w:tr w14:paraId="7901B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Merge w:val="continue"/>
            <w:vAlign w:val="center"/>
          </w:tcPr>
          <w:p w14:paraId="60F8761D">
            <w:pPr>
              <w:pStyle w:val="13"/>
              <w:keepNext w:val="0"/>
              <w:keepLines w:val="0"/>
              <w:pageBreakBefore w:val="0"/>
              <w:widowControl w:val="0"/>
              <w:numPr>
                <w:ilvl w:val="0"/>
                <w:numId w:val="2"/>
              </w:numPr>
              <w:kinsoku/>
              <w:wordWrap/>
              <w:overflowPunct/>
              <w:bidi w:val="0"/>
              <w:spacing w:line="440" w:lineRule="exact"/>
              <w:ind w:left="420" w:leftChars="0" w:hanging="420" w:firstLineChars="0"/>
              <w:jc w:val="center"/>
              <w:rPr>
                <w:rFonts w:hint="eastAsia" w:asciiTheme="majorEastAsia" w:hAnsiTheme="majorEastAsia" w:eastAsiaTheme="majorEastAsia" w:cstheme="majorEastAsia"/>
                <w:color w:val="auto"/>
                <w:sz w:val="24"/>
                <w:szCs w:val="24"/>
              </w:rPr>
            </w:pPr>
          </w:p>
        </w:tc>
        <w:tc>
          <w:tcPr>
            <w:tcW w:w="1320" w:type="dxa"/>
            <w:vMerge w:val="continue"/>
            <w:vAlign w:val="center"/>
          </w:tcPr>
          <w:p w14:paraId="4965AEE9">
            <w:pPr>
              <w:pStyle w:val="13"/>
              <w:keepNext w:val="0"/>
              <w:keepLines w:val="0"/>
              <w:pageBreakBefore w:val="0"/>
              <w:widowControl w:val="0"/>
              <w:kinsoku/>
              <w:wordWrap/>
              <w:overflowPunct/>
              <w:bidi w:val="0"/>
              <w:spacing w:line="440" w:lineRule="exact"/>
              <w:jc w:val="left"/>
              <w:rPr>
                <w:rFonts w:hint="eastAsia" w:asciiTheme="majorEastAsia" w:hAnsiTheme="majorEastAsia" w:eastAsiaTheme="majorEastAsia" w:cstheme="majorEastAsia"/>
                <w:color w:val="auto"/>
                <w:sz w:val="24"/>
                <w:szCs w:val="24"/>
              </w:rPr>
            </w:pPr>
          </w:p>
        </w:tc>
        <w:tc>
          <w:tcPr>
            <w:tcW w:w="7307" w:type="dxa"/>
            <w:vAlign w:val="center"/>
          </w:tcPr>
          <w:p w14:paraId="23DEF2C6">
            <w:pPr>
              <w:keepNext w:val="0"/>
              <w:keepLines w:val="0"/>
              <w:pageBreakBefore w:val="0"/>
              <w:widowControl w:val="0"/>
              <w:kinsoku/>
              <w:wordWrap/>
              <w:overflowPunct/>
              <w:bidi w:val="0"/>
              <w:adjustRightInd w:val="0"/>
              <w:snapToGrid w:val="0"/>
              <w:spacing w:line="440" w:lineRule="exact"/>
              <w:textAlignment w:val="baseline"/>
              <w:rPr>
                <w:rFonts w:hint="default" w:asciiTheme="majorEastAsia" w:hAnsiTheme="majorEastAsia" w:eastAsiaTheme="majorEastAsia" w:cstheme="majorEastAsia"/>
                <w:color w:val="auto"/>
                <w:sz w:val="24"/>
                <w:szCs w:val="24"/>
                <w:lang w:val="en-US"/>
              </w:rPr>
            </w:pPr>
            <w:r>
              <w:rPr>
                <w:rFonts w:hint="eastAsia" w:asciiTheme="majorEastAsia" w:hAnsiTheme="majorEastAsia" w:eastAsiaTheme="majorEastAsia" w:cstheme="majorEastAsia"/>
                <w:color w:val="auto"/>
                <w:sz w:val="24"/>
                <w:szCs w:val="24"/>
              </w:rPr>
              <w:t>采购标的对应的中小企业划分标准所属行业：</w:t>
            </w:r>
            <w:r>
              <w:rPr>
                <w:rFonts w:hint="eastAsia" w:asciiTheme="majorEastAsia" w:hAnsiTheme="majorEastAsia" w:eastAsiaTheme="majorEastAsia" w:cstheme="majorEastAsia"/>
                <w:b/>
                <w:bCs/>
                <w:color w:val="auto"/>
                <w:sz w:val="24"/>
                <w:szCs w:val="24"/>
                <w:lang w:val="en-US" w:eastAsia="zh-CN"/>
              </w:rPr>
              <w:t>建筑业</w:t>
            </w:r>
          </w:p>
        </w:tc>
      </w:tr>
      <w:tr w14:paraId="2F99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5C27DBF9">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sz w:val="24"/>
                <w:szCs w:val="24"/>
              </w:rPr>
              <w:t>9.</w:t>
            </w:r>
            <w:r>
              <w:rPr>
                <w:rFonts w:hint="eastAsia" w:asciiTheme="majorEastAsia" w:hAnsiTheme="majorEastAsia" w:eastAsiaTheme="majorEastAsia" w:cstheme="majorEastAsia"/>
                <w:color w:val="auto"/>
                <w:sz w:val="24"/>
                <w:szCs w:val="24"/>
                <w:lang w:val="en-US" w:eastAsia="zh-CN"/>
              </w:rPr>
              <w:t>5</w:t>
            </w:r>
          </w:p>
        </w:tc>
        <w:tc>
          <w:tcPr>
            <w:tcW w:w="1320" w:type="dxa"/>
            <w:vAlign w:val="center"/>
          </w:tcPr>
          <w:p w14:paraId="77C0C30F">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sz w:val="24"/>
                <w:szCs w:val="24"/>
              </w:rPr>
              <w:t>采购代理服务费</w:t>
            </w:r>
          </w:p>
        </w:tc>
        <w:tc>
          <w:tcPr>
            <w:tcW w:w="7307" w:type="dxa"/>
            <w:vAlign w:val="center"/>
          </w:tcPr>
          <w:p w14:paraId="3E318E09">
            <w:pPr>
              <w:keepNext w:val="0"/>
              <w:keepLines w:val="0"/>
              <w:pageBreakBefore w:val="0"/>
              <w:widowControl w:val="0"/>
              <w:kinsoku/>
              <w:wordWrap/>
              <w:overflowPunct/>
              <w:bidi w:val="0"/>
              <w:adjustRightInd w:val="0"/>
              <w:snapToGrid w:val="0"/>
              <w:spacing w:line="440" w:lineRule="exact"/>
              <w:ind w:firstLine="240" w:firstLineChars="100"/>
              <w:textAlignment w:val="baseline"/>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sz w:val="24"/>
                <w:szCs w:val="24"/>
              </w:rPr>
              <w:t>根据《国家发展改革委关于进一步放开建设项目专业服务价格的通知》（发改价格〔2015〕299号）</w:t>
            </w:r>
            <w:r>
              <w:rPr>
                <w:rFonts w:hint="eastAsia" w:asciiTheme="majorEastAsia" w:hAnsiTheme="majorEastAsia" w:eastAsiaTheme="majorEastAsia" w:cstheme="majorEastAsia"/>
                <w:color w:val="auto"/>
                <w:sz w:val="24"/>
                <w:szCs w:val="24"/>
                <w:shd w:val="clear"/>
              </w:rPr>
              <w:t>有关规定执行。</w:t>
            </w:r>
          </w:p>
        </w:tc>
      </w:tr>
      <w:tr w14:paraId="1028D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0" w:type="dxa"/>
            <w:vAlign w:val="center"/>
          </w:tcPr>
          <w:p w14:paraId="5E83DFDA">
            <w:pPr>
              <w:keepNext w:val="0"/>
              <w:keepLines w:val="0"/>
              <w:pageBreakBefore w:val="0"/>
              <w:widowControl w:val="0"/>
              <w:kinsoku/>
              <w:wordWrap/>
              <w:overflowPunct/>
              <w:bidi w:val="0"/>
              <w:adjustRightInd w:val="0"/>
              <w:snapToGrid w:val="0"/>
              <w:spacing w:line="440" w:lineRule="exact"/>
              <w:jc w:val="center"/>
              <w:textAlignment w:val="baseline"/>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9.6</w:t>
            </w:r>
          </w:p>
        </w:tc>
        <w:tc>
          <w:tcPr>
            <w:tcW w:w="1320" w:type="dxa"/>
            <w:vAlign w:val="center"/>
          </w:tcPr>
          <w:p w14:paraId="0AB2DD49">
            <w:pPr>
              <w:pStyle w:val="13"/>
              <w:keepNext w:val="0"/>
              <w:keepLines w:val="0"/>
              <w:pageBreakBefore w:val="0"/>
              <w:widowControl w:val="0"/>
              <w:kinsoku/>
              <w:wordWrap/>
              <w:overflowPunct/>
              <w:bidi w:val="0"/>
              <w:spacing w:line="440" w:lineRule="exact"/>
              <w:jc w:val="lef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其他</w:t>
            </w:r>
          </w:p>
        </w:tc>
        <w:tc>
          <w:tcPr>
            <w:tcW w:w="7307" w:type="dxa"/>
            <w:vAlign w:val="center"/>
          </w:tcPr>
          <w:p w14:paraId="7E087507">
            <w:pPr>
              <w:keepNext w:val="0"/>
              <w:keepLines w:val="0"/>
              <w:pageBreakBefore w:val="0"/>
              <w:widowControl w:val="0"/>
              <w:tabs>
                <w:tab w:val="left" w:pos="840"/>
              </w:tabs>
              <w:kinsoku/>
              <w:wordWrap/>
              <w:overflowPunct/>
              <w:bidi w:val="0"/>
              <w:spacing w:line="440" w:lineRule="exact"/>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该项目采取线下开标的形式，供应商必须到达开标现场，直接参与开标活动。</w:t>
            </w:r>
          </w:p>
          <w:p w14:paraId="3EACDD0F">
            <w:pPr>
              <w:keepNext w:val="0"/>
              <w:keepLines w:val="0"/>
              <w:pageBreakBefore w:val="0"/>
              <w:widowControl w:val="0"/>
              <w:tabs>
                <w:tab w:val="left" w:pos="840"/>
              </w:tabs>
              <w:kinsoku/>
              <w:wordWrap/>
              <w:overflowPunct/>
              <w:bidi w:val="0"/>
              <w:spacing w:line="440" w:lineRule="exact"/>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相关注意事项如下：</w:t>
            </w:r>
          </w:p>
          <w:p w14:paraId="5B8F5CCF">
            <w:pPr>
              <w:keepNext w:val="0"/>
              <w:keepLines w:val="0"/>
              <w:pageBreakBefore w:val="0"/>
              <w:widowControl w:val="0"/>
              <w:tabs>
                <w:tab w:val="left" w:pos="840"/>
              </w:tabs>
              <w:kinsoku/>
              <w:wordWrap/>
              <w:overflowPunct/>
              <w:bidi w:val="0"/>
              <w:spacing w:line="440" w:lineRule="exact"/>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1、开标当日，请各供应商在开标截止时间前至少提前十分钟进入开标现场；</w:t>
            </w:r>
          </w:p>
          <w:p w14:paraId="31D0741F">
            <w:pPr>
              <w:keepNext w:val="0"/>
              <w:keepLines w:val="0"/>
              <w:pageBreakBefore w:val="0"/>
              <w:widowControl w:val="0"/>
              <w:tabs>
                <w:tab w:val="left" w:pos="840"/>
              </w:tabs>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w:t>
            </w:r>
            <w:r>
              <w:rPr>
                <w:rFonts w:hint="eastAsia" w:asciiTheme="majorEastAsia" w:hAnsiTheme="majorEastAsia" w:eastAsiaTheme="majorEastAsia" w:cstheme="majorEastAsia"/>
                <w:color w:val="auto"/>
                <w:sz w:val="24"/>
                <w:szCs w:val="24"/>
                <w:lang w:eastAsia="zh-CN"/>
              </w:rPr>
              <w:t>投标</w:t>
            </w:r>
            <w:r>
              <w:rPr>
                <w:rFonts w:hint="eastAsia" w:asciiTheme="majorEastAsia" w:hAnsiTheme="majorEastAsia" w:eastAsiaTheme="majorEastAsia" w:cstheme="majorEastAsia"/>
                <w:color w:val="auto"/>
                <w:sz w:val="24"/>
                <w:szCs w:val="24"/>
                <w:lang w:val="en-US" w:eastAsia="zh-CN"/>
              </w:rPr>
              <w:t>供应商</w:t>
            </w:r>
            <w:r>
              <w:rPr>
                <w:rFonts w:hint="eastAsia" w:asciiTheme="majorEastAsia" w:hAnsiTheme="majorEastAsia" w:eastAsiaTheme="majorEastAsia" w:cstheme="majorEastAsia"/>
                <w:color w:val="auto"/>
                <w:sz w:val="24"/>
                <w:szCs w:val="24"/>
                <w:lang w:eastAsia="zh-CN"/>
              </w:rPr>
              <w:t>代表</w:t>
            </w:r>
            <w:r>
              <w:rPr>
                <w:rFonts w:hint="eastAsia" w:asciiTheme="majorEastAsia" w:hAnsiTheme="majorEastAsia" w:eastAsiaTheme="majorEastAsia" w:cstheme="majorEastAsia"/>
                <w:color w:val="auto"/>
                <w:sz w:val="24"/>
                <w:szCs w:val="24"/>
              </w:rPr>
              <w:t>现场资格核验：</w:t>
            </w:r>
          </w:p>
          <w:p w14:paraId="519055B7">
            <w:pPr>
              <w:keepNext w:val="0"/>
              <w:keepLines w:val="0"/>
              <w:pageBreakBefore w:val="0"/>
              <w:widowControl w:val="0"/>
              <w:tabs>
                <w:tab w:val="left" w:pos="840"/>
              </w:tabs>
              <w:kinsoku/>
              <w:wordWrap/>
              <w:overflowPunct/>
              <w:bidi w:val="0"/>
              <w:spacing w:line="44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开标时投标</w:t>
            </w:r>
            <w:r>
              <w:rPr>
                <w:rFonts w:hint="eastAsia" w:asciiTheme="majorEastAsia" w:hAnsiTheme="majorEastAsia" w:eastAsiaTheme="majorEastAsia" w:cstheme="majorEastAsia"/>
                <w:color w:val="auto"/>
                <w:sz w:val="24"/>
                <w:szCs w:val="24"/>
                <w:lang w:val="en-US" w:eastAsia="zh-CN"/>
              </w:rPr>
              <w:t>供应商</w:t>
            </w:r>
            <w:r>
              <w:rPr>
                <w:rFonts w:hint="eastAsia" w:asciiTheme="majorEastAsia" w:hAnsiTheme="majorEastAsia" w:eastAsiaTheme="majorEastAsia" w:cstheme="majorEastAsia"/>
                <w:color w:val="auto"/>
                <w:sz w:val="24"/>
                <w:szCs w:val="24"/>
              </w:rPr>
              <w:t>应携带下列</w:t>
            </w:r>
            <w:r>
              <w:rPr>
                <w:rFonts w:hint="eastAsia" w:asciiTheme="majorEastAsia" w:hAnsiTheme="majorEastAsia" w:eastAsiaTheme="majorEastAsia" w:cstheme="majorEastAsia"/>
                <w:color w:val="auto"/>
                <w:sz w:val="24"/>
                <w:szCs w:val="24"/>
                <w:lang w:eastAsia="zh-CN"/>
              </w:rPr>
              <w:t>材料</w:t>
            </w:r>
            <w:r>
              <w:rPr>
                <w:rFonts w:hint="eastAsia" w:asciiTheme="majorEastAsia" w:hAnsiTheme="majorEastAsia" w:eastAsiaTheme="majorEastAsia" w:cstheme="majorEastAsia"/>
                <w:color w:val="auto"/>
                <w:sz w:val="24"/>
                <w:szCs w:val="24"/>
              </w:rPr>
              <w:t>：</w:t>
            </w:r>
            <w:r>
              <w:rPr>
                <w:rFonts w:hint="eastAsia" w:asciiTheme="majorEastAsia" w:hAnsiTheme="majorEastAsia" w:eastAsiaTheme="majorEastAsia" w:cstheme="majorEastAsia"/>
                <w:b/>
                <w:bCs/>
                <w:color w:val="auto"/>
                <w:sz w:val="24"/>
                <w:szCs w:val="24"/>
              </w:rPr>
              <w:t>法定代表人参加投标的</w:t>
            </w:r>
            <w:r>
              <w:rPr>
                <w:rFonts w:hint="eastAsia" w:asciiTheme="majorEastAsia" w:hAnsiTheme="majorEastAsia" w:eastAsiaTheme="majorEastAsia" w:cstheme="majorEastAsia"/>
                <w:color w:val="auto"/>
                <w:sz w:val="24"/>
                <w:szCs w:val="24"/>
              </w:rPr>
              <w:t>，提供法定代表人证明书、本人身份证原件及复印件；</w:t>
            </w:r>
            <w:r>
              <w:rPr>
                <w:rFonts w:hint="eastAsia" w:asciiTheme="majorEastAsia" w:hAnsiTheme="majorEastAsia" w:eastAsiaTheme="majorEastAsia" w:cstheme="majorEastAsia"/>
                <w:b/>
                <w:bCs/>
                <w:color w:val="auto"/>
                <w:sz w:val="24"/>
                <w:szCs w:val="24"/>
              </w:rPr>
              <w:t>法定代表人授权他人参加投标的</w:t>
            </w:r>
            <w:r>
              <w:rPr>
                <w:rFonts w:hint="eastAsia" w:asciiTheme="majorEastAsia" w:hAnsiTheme="majorEastAsia" w:eastAsiaTheme="majorEastAsia" w:cstheme="majorEastAsia"/>
                <w:color w:val="auto"/>
                <w:sz w:val="24"/>
                <w:szCs w:val="24"/>
              </w:rPr>
              <w:t>，提供法定代表人授权委托书、被委托人身份证原件及复印件</w:t>
            </w:r>
            <w:r>
              <w:rPr>
                <w:rFonts w:hint="eastAsia" w:asciiTheme="majorEastAsia" w:hAnsiTheme="majorEastAsia" w:eastAsiaTheme="majorEastAsia" w:cstheme="majorEastAsia"/>
                <w:color w:val="auto"/>
                <w:sz w:val="24"/>
                <w:szCs w:val="24"/>
                <w:lang w:val="en-US" w:eastAsia="zh-CN"/>
              </w:rPr>
              <w:t>复印件</w:t>
            </w:r>
            <w:r>
              <w:rPr>
                <w:rFonts w:hint="eastAsia" w:ascii="宋体" w:hAnsi="宋体" w:eastAsia="宋体" w:cs="宋体"/>
                <w:color w:val="auto"/>
                <w:kern w:val="2"/>
                <w:sz w:val="24"/>
                <w:szCs w:val="24"/>
                <w:highlight w:val="none"/>
                <w:lang w:val="en-US" w:eastAsia="zh-CN" w:bidi="ar-SA"/>
              </w:rPr>
              <w:t>加盖公章</w:t>
            </w:r>
            <w:r>
              <w:rPr>
                <w:rFonts w:hint="eastAsia" w:asciiTheme="majorEastAsia" w:hAnsiTheme="majorEastAsia" w:eastAsiaTheme="majorEastAsia" w:cstheme="majorEastAsia"/>
                <w:color w:val="auto"/>
                <w:sz w:val="24"/>
                <w:szCs w:val="24"/>
              </w:rPr>
              <w:t>；由监</w:t>
            </w:r>
            <w:r>
              <w:rPr>
                <w:rFonts w:hint="eastAsia" w:asciiTheme="majorEastAsia" w:hAnsiTheme="majorEastAsia" w:eastAsiaTheme="majorEastAsia" w:cstheme="majorEastAsia"/>
                <w:color w:val="auto"/>
                <w:sz w:val="24"/>
                <w:szCs w:val="24"/>
                <w:lang w:eastAsia="zh-CN"/>
              </w:rPr>
              <w:t>标人</w:t>
            </w:r>
            <w:r>
              <w:rPr>
                <w:rFonts w:hint="eastAsia" w:asciiTheme="majorEastAsia" w:hAnsiTheme="majorEastAsia" w:eastAsiaTheme="majorEastAsia" w:cstheme="majorEastAsia"/>
                <w:color w:val="auto"/>
                <w:sz w:val="24"/>
                <w:szCs w:val="24"/>
              </w:rPr>
              <w:t>查验确认投标</w:t>
            </w:r>
            <w:r>
              <w:rPr>
                <w:rFonts w:hint="eastAsia" w:asciiTheme="majorEastAsia" w:hAnsiTheme="majorEastAsia" w:eastAsiaTheme="majorEastAsia" w:cstheme="majorEastAsia"/>
                <w:color w:val="auto"/>
                <w:sz w:val="24"/>
                <w:szCs w:val="24"/>
                <w:lang w:val="en-US" w:eastAsia="zh-CN"/>
              </w:rPr>
              <w:t>供应商</w:t>
            </w:r>
            <w:r>
              <w:rPr>
                <w:rFonts w:hint="eastAsia" w:asciiTheme="majorEastAsia" w:hAnsiTheme="majorEastAsia" w:eastAsiaTheme="majorEastAsia" w:cstheme="majorEastAsia"/>
                <w:color w:val="auto"/>
                <w:sz w:val="24"/>
                <w:szCs w:val="24"/>
              </w:rPr>
              <w:t>代表是否到场。若投标</w:t>
            </w:r>
            <w:r>
              <w:rPr>
                <w:rFonts w:hint="eastAsia" w:asciiTheme="majorEastAsia" w:hAnsiTheme="majorEastAsia" w:eastAsiaTheme="majorEastAsia" w:cstheme="majorEastAsia"/>
                <w:color w:val="auto"/>
                <w:sz w:val="24"/>
                <w:szCs w:val="24"/>
                <w:lang w:val="en-US" w:eastAsia="zh-CN"/>
              </w:rPr>
              <w:t>供应商</w:t>
            </w:r>
            <w:r>
              <w:rPr>
                <w:rFonts w:hint="eastAsia" w:asciiTheme="majorEastAsia" w:hAnsiTheme="majorEastAsia" w:eastAsiaTheme="majorEastAsia" w:cstheme="majorEastAsia"/>
                <w:color w:val="auto"/>
                <w:sz w:val="24"/>
                <w:szCs w:val="24"/>
              </w:rPr>
              <w:t>未派代表出席开标会议或提供的证件不全或不能确认其代表身份的，则可宣布其已放弃投标或按无效标处理。</w:t>
            </w:r>
          </w:p>
        </w:tc>
      </w:tr>
    </w:tbl>
    <w:p w14:paraId="65FA18E4">
      <w:pPr>
        <w:rPr>
          <w:rFonts w:hint="eastAsia" w:ascii="宋体" w:hAnsi="宋体" w:eastAsia="宋体" w:cs="宋体"/>
          <w:color w:val="auto"/>
          <w:sz w:val="21"/>
          <w:szCs w:val="21"/>
        </w:rPr>
      </w:pPr>
    </w:p>
    <w:p w14:paraId="25E3957F">
      <w:pPr>
        <w:rPr>
          <w:rFonts w:hint="eastAsia" w:ascii="宋体" w:hAnsi="宋体" w:eastAsia="宋体" w:cs="宋体"/>
          <w:color w:val="auto"/>
          <w:sz w:val="21"/>
          <w:szCs w:val="21"/>
        </w:rPr>
      </w:pPr>
      <w:bookmarkStart w:id="15" w:name="_Toc26314"/>
      <w:r>
        <w:rPr>
          <w:rFonts w:hint="eastAsia" w:ascii="宋体" w:hAnsi="宋体" w:eastAsia="宋体" w:cs="宋体"/>
          <w:color w:val="auto"/>
          <w:sz w:val="21"/>
          <w:szCs w:val="21"/>
        </w:rPr>
        <w:br w:type="page"/>
      </w:r>
    </w:p>
    <w:bookmarkEnd w:id="15"/>
    <w:p w14:paraId="4E4EE5FC">
      <w:pPr>
        <w:pStyle w:val="3"/>
        <w:rPr>
          <w:rFonts w:hint="eastAsia" w:ascii="宋体" w:hAnsi="宋体" w:eastAsia="宋体" w:cs="宋体"/>
          <w:color w:val="auto"/>
          <w:sz w:val="36"/>
          <w:szCs w:val="28"/>
        </w:rPr>
      </w:pPr>
      <w:bookmarkStart w:id="16" w:name="_Toc23794"/>
      <w:bookmarkStart w:id="17" w:name="_Toc22342"/>
      <w:r>
        <w:rPr>
          <w:rFonts w:hint="eastAsia" w:ascii="宋体" w:hAnsi="宋体" w:eastAsia="宋体" w:cs="宋体"/>
          <w:color w:val="auto"/>
          <w:sz w:val="36"/>
          <w:szCs w:val="28"/>
        </w:rPr>
        <w:t>否决性条款摘要</w:t>
      </w:r>
      <w:bookmarkEnd w:id="16"/>
      <w:bookmarkEnd w:id="17"/>
    </w:p>
    <w:p w14:paraId="07B08E96">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本章节是竞争性磋商文件(含竞争性磋商文件的澄清、答疑、补充文件等)中涉及的所有否决性条款的摘要，否决性条款包括：竞争性磋商响应文件不予受理（开标会），围标、串标的判定与处理（初步评审）无效响应文件的判定与处理（详细评审）条款。竞争性磋商文件中有关否决性条款的阐述与本附件不一致的，以本附件内容为准。</w:t>
      </w:r>
    </w:p>
    <w:p w14:paraId="7C53B2B6">
      <w:pPr>
        <w:rPr>
          <w:rFonts w:hint="eastAsia" w:ascii="宋体" w:hAnsi="宋体" w:eastAsia="宋体" w:cs="宋体"/>
          <w:b/>
          <w:bCs/>
          <w:color w:val="auto"/>
          <w:sz w:val="22"/>
          <w:szCs w:val="22"/>
        </w:rPr>
      </w:pPr>
      <w:r>
        <w:rPr>
          <w:rFonts w:hint="eastAsia" w:ascii="宋体" w:hAnsi="宋体" w:eastAsia="宋体" w:cs="宋体"/>
          <w:b/>
          <w:bCs/>
          <w:color w:val="auto"/>
          <w:sz w:val="22"/>
          <w:szCs w:val="22"/>
        </w:rPr>
        <w:t>1、磋商阶段的不予受理的情形：</w:t>
      </w:r>
    </w:p>
    <w:p w14:paraId="1F0A899A">
      <w:pPr>
        <w:rPr>
          <w:rFonts w:hint="eastAsia" w:ascii="宋体" w:hAnsi="宋体" w:eastAsia="宋体" w:cs="宋体"/>
          <w:color w:val="auto"/>
          <w:sz w:val="22"/>
          <w:szCs w:val="22"/>
        </w:rPr>
      </w:pPr>
      <w:bookmarkStart w:id="18" w:name="_Toc246133765"/>
      <w:bookmarkStart w:id="19" w:name="_Toc246144208"/>
      <w:bookmarkStart w:id="20" w:name="_Toc246221337"/>
      <w:r>
        <w:rPr>
          <w:rFonts w:hint="eastAsia" w:ascii="宋体" w:hAnsi="宋体" w:eastAsia="宋体" w:cs="宋体"/>
          <w:color w:val="auto"/>
          <w:sz w:val="22"/>
          <w:szCs w:val="22"/>
        </w:rPr>
        <w:t>1）在供应商须知前附表规定的截止时间以后逾期送达的或者未送达指定地点的；</w:t>
      </w:r>
    </w:p>
    <w:p w14:paraId="377F8967">
      <w:pPr>
        <w:rPr>
          <w:rFonts w:hint="eastAsia" w:ascii="宋体" w:hAnsi="宋体" w:eastAsia="宋体" w:cs="宋体"/>
          <w:color w:val="auto"/>
          <w:sz w:val="22"/>
          <w:szCs w:val="22"/>
        </w:rPr>
      </w:pPr>
      <w:r>
        <w:rPr>
          <w:rFonts w:hint="eastAsia" w:ascii="宋体" w:hAnsi="宋体" w:eastAsia="宋体" w:cs="宋体"/>
          <w:color w:val="auto"/>
          <w:sz w:val="22"/>
          <w:szCs w:val="22"/>
        </w:rPr>
        <w:t>2）未按本竞争性磋商文件的规定进行密封、标记和加盖供应商公章的；</w:t>
      </w:r>
    </w:p>
    <w:p w14:paraId="3DFAF664">
      <w:pPr>
        <w:rPr>
          <w:rFonts w:hint="eastAsia" w:ascii="宋体" w:hAnsi="宋体" w:eastAsia="宋体" w:cs="宋体"/>
          <w:b/>
          <w:bCs/>
          <w:color w:val="auto"/>
          <w:sz w:val="22"/>
          <w:szCs w:val="22"/>
        </w:rPr>
      </w:pPr>
      <w:r>
        <w:rPr>
          <w:rFonts w:hint="eastAsia" w:ascii="宋体" w:hAnsi="宋体" w:eastAsia="宋体" w:cs="宋体"/>
          <w:b/>
          <w:bCs/>
          <w:color w:val="auto"/>
          <w:sz w:val="22"/>
          <w:szCs w:val="22"/>
        </w:rPr>
        <w:t>2、围标、串标与无效响应文件的判定与处理</w:t>
      </w:r>
      <w:bookmarkEnd w:id="18"/>
      <w:bookmarkEnd w:id="19"/>
      <w:bookmarkEnd w:id="20"/>
    </w:p>
    <w:p w14:paraId="2D535D2F">
      <w:pPr>
        <w:rPr>
          <w:rFonts w:hint="eastAsia" w:ascii="宋体" w:hAnsi="宋体" w:eastAsia="宋体" w:cs="宋体"/>
          <w:color w:val="auto"/>
          <w:sz w:val="22"/>
          <w:szCs w:val="22"/>
        </w:rPr>
      </w:pPr>
      <w:r>
        <w:rPr>
          <w:rFonts w:hint="eastAsia" w:ascii="宋体" w:hAnsi="宋体" w:eastAsia="宋体" w:cs="宋体"/>
          <w:color w:val="auto"/>
          <w:sz w:val="22"/>
          <w:szCs w:val="22"/>
        </w:rPr>
        <w:t>1）围标、串标的判定与处理</w:t>
      </w:r>
    </w:p>
    <w:p w14:paraId="09AACC17">
      <w:pPr>
        <w:rPr>
          <w:rFonts w:hint="eastAsia" w:ascii="宋体" w:hAnsi="宋体" w:eastAsia="宋体" w:cs="宋体"/>
          <w:color w:val="auto"/>
          <w:sz w:val="22"/>
          <w:szCs w:val="22"/>
        </w:rPr>
      </w:pPr>
      <w:r>
        <w:rPr>
          <w:rFonts w:hint="eastAsia" w:ascii="宋体" w:hAnsi="宋体" w:eastAsia="宋体" w:cs="宋体"/>
          <w:color w:val="auto"/>
          <w:sz w:val="22"/>
          <w:szCs w:val="22"/>
        </w:rPr>
        <w:t>有下列情形之一的，经磋商小组遵循少数服从多数的原则集体表决认定后，按围标、串标行为对待，除按无效响应文件处理外，采购人将提请有关行政管理部门根据情况依法做出处罚：</w:t>
      </w:r>
    </w:p>
    <w:p w14:paraId="36BE21D3">
      <w:pPr>
        <w:rPr>
          <w:rFonts w:hint="eastAsia" w:ascii="宋体" w:hAnsi="宋体" w:eastAsia="宋体" w:cs="宋体"/>
          <w:color w:val="auto"/>
          <w:sz w:val="22"/>
          <w:szCs w:val="22"/>
        </w:rPr>
      </w:pPr>
      <w:r>
        <w:rPr>
          <w:rFonts w:hint="eastAsia" w:ascii="宋体" w:hAnsi="宋体" w:eastAsia="宋体" w:cs="宋体"/>
          <w:color w:val="auto"/>
          <w:sz w:val="22"/>
          <w:szCs w:val="22"/>
        </w:rPr>
        <w:t>（1）不同供应商的竞争性磋商响应文件内容存在非正常一致；</w:t>
      </w:r>
    </w:p>
    <w:p w14:paraId="117E4EC4">
      <w:pPr>
        <w:rPr>
          <w:rFonts w:hint="eastAsia" w:ascii="宋体" w:hAnsi="宋体" w:eastAsia="宋体" w:cs="宋体"/>
          <w:color w:val="auto"/>
          <w:sz w:val="22"/>
          <w:szCs w:val="22"/>
        </w:rPr>
      </w:pPr>
      <w:r>
        <w:rPr>
          <w:rFonts w:hint="eastAsia" w:ascii="宋体" w:hAnsi="宋体" w:eastAsia="宋体" w:cs="宋体"/>
          <w:color w:val="auto"/>
          <w:sz w:val="22"/>
          <w:szCs w:val="22"/>
        </w:rPr>
        <w:t>（2）不同供应商的竞争性磋商响应文件错漏之处一致的；</w:t>
      </w:r>
    </w:p>
    <w:p w14:paraId="0678D433">
      <w:pPr>
        <w:rPr>
          <w:rFonts w:hint="eastAsia" w:ascii="宋体" w:hAnsi="宋体" w:eastAsia="宋体" w:cs="宋体"/>
          <w:color w:val="auto"/>
          <w:sz w:val="22"/>
          <w:szCs w:val="22"/>
        </w:rPr>
      </w:pPr>
      <w:r>
        <w:rPr>
          <w:rFonts w:hint="eastAsia" w:ascii="宋体" w:hAnsi="宋体" w:eastAsia="宋体" w:cs="宋体"/>
          <w:color w:val="auto"/>
          <w:sz w:val="22"/>
          <w:szCs w:val="22"/>
        </w:rPr>
        <w:t>（3）不同供应商的竞争性磋商响应文件由同一单位或者同一人编制的；</w:t>
      </w:r>
    </w:p>
    <w:p w14:paraId="5C1D7207">
      <w:pPr>
        <w:rPr>
          <w:rFonts w:hint="eastAsia" w:ascii="宋体" w:hAnsi="宋体" w:eastAsia="宋体" w:cs="宋体"/>
          <w:color w:val="auto"/>
          <w:sz w:val="22"/>
          <w:szCs w:val="22"/>
        </w:rPr>
      </w:pPr>
      <w:r>
        <w:rPr>
          <w:rFonts w:hint="eastAsia" w:ascii="宋体" w:hAnsi="宋体" w:eastAsia="宋体" w:cs="宋体"/>
          <w:color w:val="auto"/>
          <w:sz w:val="22"/>
          <w:szCs w:val="22"/>
        </w:rPr>
        <w:t>（4）不同供应商的竞争性磋商响应文件载明的项目组机构成员出现同一人的；</w:t>
      </w:r>
    </w:p>
    <w:p w14:paraId="7FFC64F4">
      <w:pPr>
        <w:rPr>
          <w:rFonts w:hint="eastAsia" w:ascii="宋体" w:hAnsi="宋体" w:eastAsia="宋体" w:cs="宋体"/>
          <w:color w:val="auto"/>
          <w:sz w:val="22"/>
          <w:szCs w:val="22"/>
        </w:rPr>
      </w:pPr>
      <w:r>
        <w:rPr>
          <w:rFonts w:hint="eastAsia" w:ascii="宋体" w:hAnsi="宋体" w:eastAsia="宋体" w:cs="宋体"/>
          <w:color w:val="auto"/>
          <w:sz w:val="22"/>
          <w:szCs w:val="22"/>
        </w:rPr>
        <w:t>（5）不同供应商的竞争性磋商响应文件相互混装的；</w:t>
      </w:r>
    </w:p>
    <w:p w14:paraId="288F619F">
      <w:pPr>
        <w:rPr>
          <w:rFonts w:hint="eastAsia" w:ascii="宋体" w:hAnsi="宋体" w:eastAsia="宋体" w:cs="宋体"/>
          <w:color w:val="auto"/>
          <w:sz w:val="22"/>
          <w:szCs w:val="22"/>
        </w:rPr>
      </w:pPr>
      <w:r>
        <w:rPr>
          <w:rFonts w:hint="eastAsia" w:ascii="宋体" w:hAnsi="宋体" w:eastAsia="宋体" w:cs="宋体"/>
          <w:color w:val="auto"/>
          <w:sz w:val="22"/>
          <w:szCs w:val="22"/>
        </w:rPr>
        <w:t>（6）不同供应商委托同一人提交竞争性磋商响应文件的；</w:t>
      </w:r>
    </w:p>
    <w:p w14:paraId="4A31AC88">
      <w:pPr>
        <w:rPr>
          <w:rFonts w:hint="eastAsia" w:ascii="宋体" w:hAnsi="宋体" w:eastAsia="宋体" w:cs="宋体"/>
          <w:color w:val="auto"/>
          <w:sz w:val="22"/>
          <w:szCs w:val="22"/>
        </w:rPr>
      </w:pPr>
      <w:r>
        <w:rPr>
          <w:rFonts w:hint="eastAsia" w:ascii="宋体" w:hAnsi="宋体" w:eastAsia="宋体" w:cs="宋体"/>
          <w:color w:val="auto"/>
          <w:sz w:val="22"/>
          <w:szCs w:val="22"/>
        </w:rPr>
        <w:t>（7）磋商小组认定的其他围标、串通投标情形。</w:t>
      </w:r>
    </w:p>
    <w:p w14:paraId="52A2524C">
      <w:pPr>
        <w:rPr>
          <w:rFonts w:hint="eastAsia" w:ascii="宋体" w:hAnsi="宋体" w:eastAsia="宋体" w:cs="宋体"/>
          <w:color w:val="auto"/>
          <w:sz w:val="22"/>
          <w:szCs w:val="22"/>
        </w:rPr>
      </w:pPr>
      <w:r>
        <w:rPr>
          <w:rFonts w:hint="eastAsia" w:ascii="宋体" w:hAnsi="宋体" w:eastAsia="宋体" w:cs="宋体"/>
          <w:color w:val="auto"/>
          <w:sz w:val="22"/>
          <w:szCs w:val="22"/>
        </w:rPr>
        <w:t>2）无效磋商响应文件的判定与处理（包括但不限于）</w:t>
      </w:r>
    </w:p>
    <w:p w14:paraId="75492F5C">
      <w:pPr>
        <w:rPr>
          <w:rFonts w:hint="eastAsia" w:ascii="宋体" w:hAnsi="宋体" w:eastAsia="宋体" w:cs="宋体"/>
          <w:color w:val="auto"/>
          <w:sz w:val="22"/>
          <w:szCs w:val="22"/>
        </w:rPr>
      </w:pPr>
      <w:r>
        <w:rPr>
          <w:rFonts w:hint="eastAsia" w:ascii="宋体" w:hAnsi="宋体" w:eastAsia="宋体" w:cs="宋体"/>
          <w:color w:val="auto"/>
          <w:sz w:val="22"/>
          <w:szCs w:val="22"/>
        </w:rPr>
        <w:t>有下列情形之一的，经磋商小组遵循少数服从多数的原则集体表决认定后，按无效响应文件处理而让该磋商响应文件退出评标程序。</w:t>
      </w:r>
    </w:p>
    <w:p w14:paraId="082EFB32">
      <w:pPr>
        <w:rPr>
          <w:rFonts w:hint="eastAsia" w:ascii="宋体" w:hAnsi="宋体" w:eastAsia="宋体" w:cs="宋体"/>
          <w:color w:val="auto"/>
          <w:sz w:val="22"/>
          <w:szCs w:val="22"/>
        </w:rPr>
      </w:pPr>
      <w:r>
        <w:rPr>
          <w:rFonts w:hint="eastAsia" w:ascii="宋体" w:hAnsi="宋体" w:eastAsia="宋体" w:cs="宋体"/>
          <w:color w:val="auto"/>
          <w:sz w:val="22"/>
          <w:szCs w:val="22"/>
        </w:rPr>
        <w:t>（1）竞争性磋商响应文件没有法定代表人授权书（法人直接参与除外）或授权书的合法性或有效性不符合竞争性磋商文件规定；或由供应商授权代表签字的,但未随竞争性磋商响应文件一起提交有效的“授权委托书”原件的；</w:t>
      </w:r>
    </w:p>
    <w:p w14:paraId="0B4AAC2F">
      <w:pPr>
        <w:rPr>
          <w:rFonts w:hint="eastAsia" w:ascii="宋体" w:hAnsi="宋体" w:eastAsia="宋体" w:cs="宋体"/>
          <w:color w:val="auto"/>
          <w:sz w:val="22"/>
          <w:szCs w:val="22"/>
        </w:rPr>
      </w:pPr>
      <w:r>
        <w:rPr>
          <w:rFonts w:hint="eastAsia" w:ascii="宋体" w:hAnsi="宋体" w:eastAsia="宋体" w:cs="宋体"/>
          <w:color w:val="auto"/>
          <w:sz w:val="22"/>
          <w:szCs w:val="22"/>
        </w:rPr>
        <w:t>（2）供应商递交两份或多份内容不同的竞争性磋商响应文件，或在一份竞争性磋商响应文件中，有两个或多个报价且根据竞争性磋商文件评审办法规定的修正原则无法确定哪一个有效的，按竞争性磋商文件规定提供可选择性方案报价的除外；</w:t>
      </w:r>
    </w:p>
    <w:p w14:paraId="622CB250">
      <w:pPr>
        <w:rPr>
          <w:rFonts w:hint="eastAsia" w:ascii="宋体" w:hAnsi="宋体" w:eastAsia="宋体" w:cs="宋体"/>
          <w:color w:val="auto"/>
          <w:sz w:val="22"/>
          <w:szCs w:val="22"/>
        </w:rPr>
      </w:pPr>
      <w:r>
        <w:rPr>
          <w:rFonts w:hint="eastAsia" w:ascii="宋体" w:hAnsi="宋体" w:eastAsia="宋体" w:cs="宋体"/>
          <w:color w:val="auto"/>
          <w:sz w:val="22"/>
          <w:szCs w:val="22"/>
        </w:rPr>
        <w:t>（3）供应商未能按竞争性磋商文件要求提交足额有效的投标担保的；</w:t>
      </w:r>
    </w:p>
    <w:p w14:paraId="02806905">
      <w:pPr>
        <w:rPr>
          <w:rFonts w:hint="eastAsia" w:ascii="宋体" w:hAnsi="宋体" w:eastAsia="宋体" w:cs="宋体"/>
          <w:color w:val="auto"/>
          <w:sz w:val="22"/>
          <w:szCs w:val="22"/>
        </w:rPr>
      </w:pPr>
      <w:r>
        <w:rPr>
          <w:rFonts w:hint="eastAsia" w:ascii="宋体" w:hAnsi="宋体" w:eastAsia="宋体" w:cs="宋体"/>
          <w:color w:val="auto"/>
          <w:sz w:val="22"/>
          <w:szCs w:val="22"/>
        </w:rPr>
        <w:t>（4）供应商资格条件不满足竞争性磋商文件要求的；</w:t>
      </w:r>
    </w:p>
    <w:p w14:paraId="3F979B60">
      <w:pPr>
        <w:rPr>
          <w:rFonts w:hint="eastAsia" w:ascii="宋体" w:hAnsi="宋体" w:eastAsia="宋体" w:cs="宋体"/>
          <w:color w:val="auto"/>
          <w:sz w:val="22"/>
          <w:szCs w:val="22"/>
        </w:rPr>
      </w:pPr>
      <w:r>
        <w:rPr>
          <w:rFonts w:hint="eastAsia" w:ascii="宋体" w:hAnsi="宋体" w:eastAsia="宋体" w:cs="宋体"/>
          <w:color w:val="auto"/>
          <w:sz w:val="22"/>
          <w:szCs w:val="22"/>
        </w:rPr>
        <w:t>（5）供应商以他人名义投标，串通投标，以行贿手段谋取成交或者以其他弄虚作假方式投标的；</w:t>
      </w:r>
    </w:p>
    <w:p w14:paraId="618DB14F">
      <w:pPr>
        <w:rPr>
          <w:rFonts w:hint="eastAsia" w:ascii="宋体" w:hAnsi="宋体" w:eastAsia="宋体" w:cs="宋体"/>
          <w:color w:val="auto"/>
          <w:sz w:val="22"/>
          <w:szCs w:val="22"/>
        </w:rPr>
      </w:pPr>
      <w:r>
        <w:rPr>
          <w:rFonts w:hint="eastAsia" w:ascii="宋体" w:hAnsi="宋体" w:eastAsia="宋体" w:cs="宋体"/>
          <w:color w:val="auto"/>
          <w:sz w:val="22"/>
          <w:szCs w:val="22"/>
        </w:rPr>
        <w:t>（6）对竞争性磋商文件提出的实质性要求和条件未作出响应的或不满足的；</w:t>
      </w:r>
    </w:p>
    <w:p w14:paraId="413B4198">
      <w:pPr>
        <w:rPr>
          <w:rFonts w:hint="eastAsia" w:ascii="宋体" w:hAnsi="宋体" w:eastAsia="宋体" w:cs="宋体"/>
          <w:color w:val="auto"/>
          <w:sz w:val="22"/>
          <w:szCs w:val="22"/>
        </w:rPr>
      </w:pPr>
      <w:r>
        <w:rPr>
          <w:rFonts w:hint="eastAsia" w:ascii="宋体" w:hAnsi="宋体" w:eastAsia="宋体" w:cs="宋体"/>
          <w:color w:val="auto"/>
          <w:sz w:val="22"/>
          <w:szCs w:val="22"/>
        </w:rPr>
        <w:t>（7）供应商未能按照磋商小组要求，对其磋商响应文件进行澄清、说明和补正的，或供应商不接受根据竞争性磋商文件规定对投标报价进行算术修正的；</w:t>
      </w:r>
    </w:p>
    <w:p w14:paraId="70A99BAB">
      <w:pPr>
        <w:rPr>
          <w:rFonts w:hint="eastAsia" w:ascii="宋体" w:hAnsi="宋体" w:eastAsia="宋体" w:cs="宋体"/>
          <w:color w:val="auto"/>
          <w:sz w:val="22"/>
          <w:szCs w:val="22"/>
        </w:rPr>
      </w:pPr>
      <w:r>
        <w:rPr>
          <w:rFonts w:hint="eastAsia" w:ascii="宋体" w:hAnsi="宋体" w:eastAsia="宋体" w:cs="宋体"/>
          <w:color w:val="auto"/>
          <w:sz w:val="22"/>
          <w:szCs w:val="22"/>
        </w:rPr>
        <w:t>（8）磋商响应文件附有采购人不能接受的条件；</w:t>
      </w:r>
    </w:p>
    <w:p w14:paraId="73D57586">
      <w:pPr>
        <w:rPr>
          <w:rFonts w:hint="eastAsia" w:ascii="宋体" w:hAnsi="宋体" w:eastAsia="宋体" w:cs="宋体"/>
          <w:color w:val="auto"/>
          <w:sz w:val="22"/>
          <w:szCs w:val="22"/>
        </w:rPr>
      </w:pPr>
      <w:r>
        <w:rPr>
          <w:rFonts w:hint="eastAsia" w:ascii="宋体" w:hAnsi="宋体" w:eastAsia="宋体" w:cs="宋体"/>
          <w:color w:val="auto"/>
          <w:sz w:val="22"/>
          <w:szCs w:val="22"/>
        </w:rPr>
        <w:t>（9）单位负责人为同一人或者存在控股、管理关系的不同单位，参加同一标包投标或者未划分标包的同一采购项目投标；</w:t>
      </w:r>
    </w:p>
    <w:p w14:paraId="1C81FBFA">
      <w:pPr>
        <w:rPr>
          <w:rFonts w:hint="eastAsia" w:ascii="宋体" w:hAnsi="宋体" w:eastAsia="宋体" w:cs="宋体"/>
          <w:color w:val="auto"/>
          <w:sz w:val="22"/>
          <w:szCs w:val="22"/>
        </w:rPr>
      </w:pPr>
      <w:r>
        <w:rPr>
          <w:rFonts w:hint="eastAsia" w:ascii="宋体" w:hAnsi="宋体" w:eastAsia="宋体" w:cs="宋体"/>
          <w:color w:val="auto"/>
          <w:sz w:val="22"/>
          <w:szCs w:val="22"/>
        </w:rPr>
        <w:t>（10）磋商报价超出采购预算的；</w:t>
      </w:r>
    </w:p>
    <w:p w14:paraId="6501A96C">
      <w:pPr>
        <w:rPr>
          <w:rFonts w:hint="eastAsia" w:ascii="宋体" w:hAnsi="宋体" w:eastAsia="宋体" w:cs="宋体"/>
          <w:color w:val="auto"/>
          <w:sz w:val="22"/>
          <w:szCs w:val="22"/>
        </w:rPr>
      </w:pPr>
      <w:r>
        <w:rPr>
          <w:rFonts w:hint="eastAsia" w:ascii="宋体" w:hAnsi="宋体" w:eastAsia="宋体" w:cs="宋体"/>
          <w:color w:val="auto"/>
          <w:sz w:val="22"/>
          <w:szCs w:val="22"/>
        </w:rPr>
        <w:t>（11）未通过初步评审的投标；</w:t>
      </w:r>
    </w:p>
    <w:p w14:paraId="43909C66">
      <w:pPr>
        <w:rPr>
          <w:rFonts w:hint="eastAsia" w:ascii="宋体" w:hAnsi="宋体" w:eastAsia="宋体" w:cs="宋体"/>
          <w:color w:val="auto"/>
          <w:sz w:val="22"/>
          <w:szCs w:val="22"/>
        </w:rPr>
      </w:pPr>
      <w:r>
        <w:rPr>
          <w:rFonts w:hint="eastAsia" w:ascii="宋体" w:hAnsi="宋体" w:eastAsia="宋体" w:cs="宋体"/>
          <w:color w:val="auto"/>
          <w:sz w:val="22"/>
          <w:szCs w:val="22"/>
        </w:rPr>
        <w:t>（12）若出现磋商报价明显偏高、围标、串标等损害采购人利益的情况，磋商小组可否决部分或全部投标；</w:t>
      </w:r>
    </w:p>
    <w:p w14:paraId="34509748">
      <w:pPr>
        <w:rPr>
          <w:rFonts w:hint="eastAsia" w:ascii="宋体" w:hAnsi="宋体" w:eastAsia="宋体" w:cs="宋体"/>
          <w:color w:val="auto"/>
          <w:sz w:val="22"/>
          <w:szCs w:val="22"/>
        </w:rPr>
      </w:pPr>
      <w:r>
        <w:rPr>
          <w:rFonts w:hint="eastAsia" w:ascii="宋体" w:hAnsi="宋体" w:eastAsia="宋体" w:cs="宋体"/>
          <w:color w:val="auto"/>
          <w:sz w:val="22"/>
          <w:szCs w:val="22"/>
        </w:rPr>
        <w:t>（13）供应商没有经过正常渠道购买标书或供应商的名称与登记领取竞争性磋商文件单位的名称不符；</w:t>
      </w:r>
    </w:p>
    <w:p w14:paraId="2F4691BC">
      <w:pPr>
        <w:rPr>
          <w:rFonts w:hint="eastAsia" w:ascii="宋体" w:hAnsi="宋体" w:eastAsia="宋体" w:cs="宋体"/>
          <w:color w:val="auto"/>
          <w:sz w:val="22"/>
          <w:szCs w:val="22"/>
        </w:rPr>
      </w:pPr>
      <w:r>
        <w:rPr>
          <w:rFonts w:hint="eastAsia" w:ascii="宋体" w:hAnsi="宋体" w:eastAsia="宋体" w:cs="宋体"/>
          <w:color w:val="auto"/>
          <w:sz w:val="22"/>
          <w:szCs w:val="22"/>
        </w:rPr>
        <w:t>（14）磋商响应文件的格式不符合竞争性磋商文件要求、关键内容字迹模糊、无法辨认的；</w:t>
      </w:r>
    </w:p>
    <w:p w14:paraId="2658A35F">
      <w:pPr>
        <w:rPr>
          <w:rFonts w:hint="eastAsia" w:ascii="宋体" w:hAnsi="宋体" w:eastAsia="宋体" w:cs="宋体"/>
          <w:color w:val="auto"/>
          <w:sz w:val="22"/>
          <w:szCs w:val="22"/>
        </w:rPr>
      </w:pPr>
      <w:r>
        <w:rPr>
          <w:rFonts w:hint="eastAsia" w:ascii="宋体" w:hAnsi="宋体" w:eastAsia="宋体" w:cs="宋体"/>
          <w:color w:val="auto"/>
          <w:sz w:val="22"/>
          <w:szCs w:val="22"/>
        </w:rPr>
        <w:t>（15）磋商有效期不足的；</w:t>
      </w:r>
    </w:p>
    <w:p w14:paraId="77A05183">
      <w:pPr>
        <w:rPr>
          <w:rFonts w:hint="eastAsia" w:ascii="宋体" w:hAnsi="宋体" w:eastAsia="宋体" w:cs="宋体"/>
          <w:color w:val="auto"/>
          <w:sz w:val="22"/>
          <w:szCs w:val="22"/>
        </w:rPr>
      </w:pPr>
      <w:r>
        <w:rPr>
          <w:rFonts w:hint="eastAsia" w:ascii="宋体" w:hAnsi="宋体" w:eastAsia="宋体" w:cs="宋体"/>
          <w:color w:val="auto"/>
          <w:sz w:val="22"/>
          <w:szCs w:val="22"/>
        </w:rPr>
        <w:t>（16）采购内容出现漏项或内容与要求不符，出现重大负偏差；</w:t>
      </w:r>
    </w:p>
    <w:p w14:paraId="746BA994">
      <w:pPr>
        <w:rPr>
          <w:rFonts w:hint="eastAsia" w:ascii="宋体" w:hAnsi="宋体" w:eastAsia="宋体" w:cs="宋体"/>
          <w:color w:val="auto"/>
          <w:sz w:val="22"/>
          <w:szCs w:val="22"/>
        </w:rPr>
      </w:pPr>
      <w:r>
        <w:rPr>
          <w:rFonts w:hint="eastAsia" w:ascii="宋体" w:hAnsi="宋体" w:eastAsia="宋体" w:cs="宋体"/>
          <w:color w:val="auto"/>
          <w:sz w:val="22"/>
          <w:szCs w:val="22"/>
        </w:rPr>
        <w:t>（17）无</w:t>
      </w:r>
      <w:r>
        <w:rPr>
          <w:rFonts w:hint="eastAsia" w:ascii="宋体" w:hAnsi="宋体" w:eastAsia="宋体" w:cs="宋体"/>
          <w:color w:val="auto"/>
          <w:sz w:val="22"/>
          <w:szCs w:val="22"/>
          <w:lang w:eastAsia="zh-CN"/>
        </w:rPr>
        <w:t>技术服务方案</w:t>
      </w:r>
      <w:r>
        <w:rPr>
          <w:rFonts w:hint="eastAsia" w:ascii="宋体" w:hAnsi="宋体" w:eastAsia="宋体" w:cs="宋体"/>
          <w:color w:val="auto"/>
          <w:sz w:val="22"/>
          <w:szCs w:val="22"/>
        </w:rPr>
        <w:t>或磋商</w:t>
      </w:r>
      <w:r>
        <w:rPr>
          <w:rFonts w:hint="eastAsia" w:ascii="宋体" w:hAnsi="宋体" w:eastAsia="宋体" w:cs="宋体"/>
          <w:color w:val="auto"/>
          <w:sz w:val="22"/>
          <w:szCs w:val="22"/>
          <w:lang w:eastAsia="zh-CN"/>
        </w:rPr>
        <w:t>技术服务方案</w:t>
      </w:r>
      <w:r>
        <w:rPr>
          <w:rFonts w:hint="eastAsia" w:ascii="宋体" w:hAnsi="宋体" w:eastAsia="宋体" w:cs="宋体"/>
          <w:color w:val="auto"/>
          <w:sz w:val="22"/>
          <w:szCs w:val="22"/>
        </w:rPr>
        <w:t>不符合要求；</w:t>
      </w:r>
    </w:p>
    <w:p w14:paraId="2F4694B6">
      <w:pPr>
        <w:rPr>
          <w:rFonts w:hint="eastAsia" w:ascii="宋体" w:hAnsi="宋体" w:eastAsia="宋体" w:cs="宋体"/>
          <w:color w:val="auto"/>
          <w:sz w:val="22"/>
          <w:szCs w:val="22"/>
        </w:rPr>
      </w:pPr>
      <w:r>
        <w:rPr>
          <w:rFonts w:hint="eastAsia" w:ascii="宋体" w:hAnsi="宋体" w:eastAsia="宋体" w:cs="宋体"/>
          <w:color w:val="auto"/>
          <w:sz w:val="22"/>
          <w:szCs w:val="22"/>
        </w:rPr>
        <w:t>（18）规定不接受选择方案和选择报价（包括交叉折扣）的，供应商提供了选择方案和/或选择报价（包括交叉折扣）；</w:t>
      </w:r>
    </w:p>
    <w:p w14:paraId="382B18A2">
      <w:pPr>
        <w:rPr>
          <w:rFonts w:hint="eastAsia" w:ascii="宋体" w:hAnsi="宋体" w:eastAsia="宋体" w:cs="宋体"/>
          <w:color w:val="auto"/>
          <w:sz w:val="22"/>
          <w:szCs w:val="22"/>
        </w:rPr>
      </w:pPr>
      <w:r>
        <w:rPr>
          <w:rFonts w:hint="eastAsia" w:ascii="宋体" w:hAnsi="宋体" w:eastAsia="宋体" w:cs="宋体"/>
          <w:color w:val="auto"/>
          <w:sz w:val="22"/>
          <w:szCs w:val="22"/>
        </w:rPr>
        <w:t>（19）磋商报价与市场价偏离较大，经磋商小组审定认为其低于成本，形成不正当竞争；</w:t>
      </w:r>
    </w:p>
    <w:p w14:paraId="22C4504A">
      <w:pPr>
        <w:rPr>
          <w:rFonts w:hint="eastAsia" w:ascii="宋体" w:hAnsi="宋体" w:eastAsia="宋体" w:cs="宋体"/>
          <w:color w:val="auto"/>
          <w:sz w:val="22"/>
          <w:szCs w:val="22"/>
        </w:rPr>
      </w:pPr>
      <w:r>
        <w:rPr>
          <w:rFonts w:hint="eastAsia" w:ascii="宋体" w:hAnsi="宋体" w:eastAsia="宋体" w:cs="宋体"/>
          <w:color w:val="auto"/>
          <w:sz w:val="22"/>
          <w:szCs w:val="22"/>
        </w:rPr>
        <w:t>（20）提供虚假证明，开具虚假资质，出现虚假应答，除按无效标处理外，还进行相应的处罚；</w:t>
      </w:r>
    </w:p>
    <w:p w14:paraId="6013E35D">
      <w:pPr>
        <w:rPr>
          <w:rFonts w:hint="eastAsia" w:ascii="宋体" w:hAnsi="宋体" w:eastAsia="宋体" w:cs="宋体"/>
          <w:color w:val="auto"/>
          <w:sz w:val="22"/>
          <w:szCs w:val="22"/>
        </w:rPr>
      </w:pPr>
      <w:r>
        <w:rPr>
          <w:rFonts w:hint="eastAsia" w:ascii="宋体" w:hAnsi="宋体" w:eastAsia="宋体" w:cs="宋体"/>
          <w:color w:val="auto"/>
          <w:sz w:val="22"/>
          <w:szCs w:val="22"/>
        </w:rPr>
        <w:t>（21）符合法律法规或地方主管部门规范性文件规定的其他无效标情形的。</w:t>
      </w:r>
    </w:p>
    <w:p w14:paraId="55BA27A4">
      <w:pPr>
        <w:rPr>
          <w:rFonts w:hint="eastAsia" w:ascii="宋体" w:hAnsi="宋体" w:eastAsia="宋体" w:cs="宋体"/>
          <w:color w:val="auto"/>
          <w:sz w:val="22"/>
          <w:szCs w:val="22"/>
        </w:rPr>
      </w:pPr>
    </w:p>
    <w:p w14:paraId="0BCC12F6">
      <w:pPr>
        <w:rPr>
          <w:rFonts w:hint="eastAsia" w:ascii="宋体" w:hAnsi="宋体" w:eastAsia="宋体" w:cs="宋体"/>
          <w:color w:val="auto"/>
          <w:sz w:val="22"/>
          <w:szCs w:val="22"/>
        </w:rPr>
      </w:pPr>
    </w:p>
    <w:p w14:paraId="3362DD84">
      <w:pPr>
        <w:rPr>
          <w:rFonts w:hint="eastAsia" w:ascii="宋体" w:hAnsi="宋体" w:eastAsia="宋体" w:cs="宋体"/>
          <w:color w:val="auto"/>
          <w:sz w:val="22"/>
          <w:szCs w:val="22"/>
        </w:rPr>
      </w:pPr>
    </w:p>
    <w:p w14:paraId="4320AD0F">
      <w:pPr>
        <w:rPr>
          <w:rFonts w:hint="eastAsia" w:ascii="宋体" w:hAnsi="宋体" w:eastAsia="宋体" w:cs="宋体"/>
          <w:color w:val="auto"/>
          <w:sz w:val="22"/>
          <w:szCs w:val="22"/>
        </w:rPr>
      </w:pPr>
    </w:p>
    <w:p w14:paraId="23F57F05">
      <w:pPr>
        <w:rPr>
          <w:rFonts w:hint="eastAsia" w:ascii="宋体" w:hAnsi="宋体" w:eastAsia="宋体" w:cs="宋体"/>
          <w:color w:val="auto"/>
          <w:sz w:val="22"/>
          <w:szCs w:val="22"/>
        </w:rPr>
      </w:pPr>
      <w:r>
        <w:rPr>
          <w:rFonts w:hint="eastAsia" w:ascii="宋体" w:hAnsi="宋体" w:eastAsia="宋体" w:cs="宋体"/>
          <w:color w:val="auto"/>
          <w:sz w:val="22"/>
          <w:szCs w:val="22"/>
        </w:rPr>
        <w:br w:type="page"/>
      </w:r>
    </w:p>
    <w:p w14:paraId="54292993">
      <w:pPr>
        <w:pStyle w:val="3"/>
        <w:numPr>
          <w:ilvl w:val="0"/>
          <w:numId w:val="0"/>
        </w:numPr>
        <w:rPr>
          <w:rFonts w:hint="eastAsia" w:ascii="宋体" w:hAnsi="宋体" w:eastAsia="宋体" w:cs="宋体"/>
          <w:color w:val="auto"/>
          <w:sz w:val="28"/>
          <w:szCs w:val="22"/>
        </w:rPr>
      </w:pPr>
      <w:bookmarkStart w:id="21" w:name="_Toc8579"/>
      <w:bookmarkStart w:id="22" w:name="_Toc20624"/>
      <w:r>
        <w:rPr>
          <w:rFonts w:hint="eastAsia" w:ascii="宋体" w:hAnsi="宋体" w:eastAsia="宋体" w:cs="宋体"/>
          <w:b/>
          <w:color w:val="auto"/>
          <w:kern w:val="2"/>
          <w:sz w:val="28"/>
          <w:szCs w:val="22"/>
          <w:lang w:val="en-US" w:eastAsia="zh-CN" w:bidi="ar-SA"/>
        </w:rPr>
        <w:t>1.</w:t>
      </w:r>
      <w:r>
        <w:rPr>
          <w:rFonts w:hint="eastAsia" w:ascii="宋体" w:hAnsi="宋体" w:eastAsia="宋体" w:cs="宋体"/>
          <w:color w:val="auto"/>
          <w:sz w:val="28"/>
          <w:szCs w:val="22"/>
        </w:rPr>
        <w:t>总则</w:t>
      </w:r>
      <w:bookmarkEnd w:id="14"/>
      <w:bookmarkEnd w:id="21"/>
      <w:bookmarkEnd w:id="22"/>
    </w:p>
    <w:p w14:paraId="543BC4A1">
      <w:pPr>
        <w:rPr>
          <w:rFonts w:hint="eastAsia" w:ascii="宋体" w:hAnsi="宋体" w:eastAsia="宋体" w:cs="宋体"/>
          <w:b/>
          <w:bCs/>
          <w:color w:val="auto"/>
          <w:sz w:val="22"/>
          <w:szCs w:val="22"/>
        </w:rPr>
      </w:pPr>
      <w:r>
        <w:rPr>
          <w:rFonts w:hint="eastAsia" w:ascii="宋体" w:hAnsi="宋体" w:eastAsia="宋体" w:cs="宋体"/>
          <w:b/>
          <w:bCs/>
          <w:color w:val="auto"/>
          <w:sz w:val="22"/>
          <w:szCs w:val="22"/>
        </w:rPr>
        <w:t>1.1项目概况</w:t>
      </w:r>
    </w:p>
    <w:p w14:paraId="26BCE34F">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1.1.1根据《中华人民共和国政府采购法》等有关法律、法规和规章的规定，本采购项目已具备磋商条件，现对本项目进行磋商。</w:t>
      </w:r>
    </w:p>
    <w:p w14:paraId="6CA30A6C">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1.1.2 本采购项目采购人：见供应商须知前附表。</w:t>
      </w:r>
    </w:p>
    <w:p w14:paraId="5EDD6A7F">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1.1.3 本采购项目采购代理机构：见供应商须知前附表。</w:t>
      </w:r>
    </w:p>
    <w:p w14:paraId="60A28B79">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1.1.4 本采购项目名称：见供应商须知前附表。</w:t>
      </w:r>
    </w:p>
    <w:p w14:paraId="1A997282">
      <w:pPr>
        <w:rPr>
          <w:rFonts w:hint="eastAsia" w:ascii="宋体" w:hAnsi="宋体" w:eastAsia="宋体" w:cs="宋体"/>
          <w:b/>
          <w:bCs/>
          <w:color w:val="auto"/>
          <w:sz w:val="22"/>
          <w:szCs w:val="22"/>
        </w:rPr>
      </w:pPr>
      <w:bookmarkStart w:id="23" w:name="_Toc25246"/>
      <w:bookmarkStart w:id="24" w:name="_Toc403513496"/>
      <w:bookmarkStart w:id="25" w:name="_Toc332121716"/>
      <w:bookmarkStart w:id="26" w:name="_Toc144974499"/>
      <w:bookmarkStart w:id="27" w:name="_Toc330213948"/>
      <w:bookmarkStart w:id="28" w:name="_Toc152045531"/>
      <w:bookmarkStart w:id="29" w:name="_Toc152042307"/>
      <w:r>
        <w:rPr>
          <w:rFonts w:hint="eastAsia" w:ascii="宋体" w:hAnsi="宋体" w:eastAsia="宋体" w:cs="宋体"/>
          <w:b/>
          <w:bCs/>
          <w:color w:val="auto"/>
          <w:sz w:val="22"/>
          <w:szCs w:val="22"/>
        </w:rPr>
        <w:t>1.2 资金来源和落实情况</w:t>
      </w:r>
      <w:bookmarkEnd w:id="23"/>
      <w:bookmarkEnd w:id="24"/>
      <w:bookmarkEnd w:id="25"/>
      <w:bookmarkEnd w:id="26"/>
      <w:bookmarkEnd w:id="27"/>
      <w:bookmarkEnd w:id="28"/>
      <w:bookmarkEnd w:id="29"/>
    </w:p>
    <w:p w14:paraId="2AB9871A">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1.2.1 本采购项目的资金来源：见供应商须知前附表。</w:t>
      </w:r>
    </w:p>
    <w:p w14:paraId="6688CF43">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1.2.2 本采购项目的资金落实情况：见供应商须知前附表。</w:t>
      </w:r>
    </w:p>
    <w:p w14:paraId="73DA1A0D">
      <w:pPr>
        <w:rPr>
          <w:rFonts w:hint="eastAsia" w:ascii="宋体" w:hAnsi="宋体" w:eastAsia="宋体" w:cs="宋体"/>
          <w:b/>
          <w:bCs/>
          <w:color w:val="auto"/>
          <w:sz w:val="22"/>
          <w:szCs w:val="22"/>
        </w:rPr>
      </w:pPr>
      <w:bookmarkStart w:id="30" w:name="_Toc152042308"/>
      <w:bookmarkStart w:id="31" w:name="_Toc403513497"/>
      <w:bookmarkStart w:id="32" w:name="_Toc152045532"/>
      <w:bookmarkStart w:id="33" w:name="_Toc144974500"/>
      <w:bookmarkStart w:id="34" w:name="_Toc12683"/>
      <w:bookmarkStart w:id="35" w:name="_Toc332121717"/>
      <w:bookmarkStart w:id="36" w:name="_Toc330213949"/>
      <w:r>
        <w:rPr>
          <w:rFonts w:hint="eastAsia" w:ascii="宋体" w:hAnsi="宋体" w:eastAsia="宋体" w:cs="宋体"/>
          <w:b/>
          <w:bCs/>
          <w:color w:val="auto"/>
          <w:sz w:val="22"/>
          <w:szCs w:val="22"/>
        </w:rPr>
        <w:t>1.3 采购内容、合同履行期限（</w:t>
      </w:r>
      <w:r>
        <w:rPr>
          <w:rFonts w:hint="eastAsia" w:ascii="宋体" w:hAnsi="宋体" w:eastAsia="宋体" w:cs="宋体"/>
          <w:b/>
          <w:bCs/>
          <w:color w:val="auto"/>
          <w:sz w:val="22"/>
          <w:szCs w:val="22"/>
          <w:lang w:eastAsia="zh-CN"/>
        </w:rPr>
        <w:t>工期</w:t>
      </w:r>
      <w:r>
        <w:rPr>
          <w:rFonts w:hint="eastAsia" w:ascii="宋体" w:hAnsi="宋体" w:eastAsia="宋体" w:cs="宋体"/>
          <w:b/>
          <w:bCs/>
          <w:color w:val="auto"/>
          <w:sz w:val="22"/>
          <w:szCs w:val="22"/>
        </w:rPr>
        <w:t>）及项目要求</w:t>
      </w:r>
      <w:bookmarkEnd w:id="30"/>
      <w:bookmarkEnd w:id="31"/>
      <w:bookmarkEnd w:id="32"/>
      <w:bookmarkEnd w:id="33"/>
      <w:bookmarkEnd w:id="34"/>
      <w:bookmarkEnd w:id="35"/>
      <w:bookmarkEnd w:id="36"/>
    </w:p>
    <w:p w14:paraId="241F72B4">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1.3.1 本次采购内容及质量要求：见供应商须知前附表。</w:t>
      </w:r>
    </w:p>
    <w:p w14:paraId="621EB528">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1.3.2 本采购的合同履行期限（</w:t>
      </w:r>
      <w:r>
        <w:rPr>
          <w:rFonts w:hint="eastAsia" w:ascii="宋体" w:hAnsi="宋体" w:eastAsia="宋体" w:cs="宋体"/>
          <w:color w:val="auto"/>
          <w:sz w:val="22"/>
          <w:szCs w:val="22"/>
          <w:lang w:eastAsia="zh-CN"/>
        </w:rPr>
        <w:t>工期</w:t>
      </w:r>
      <w:r>
        <w:rPr>
          <w:rFonts w:hint="eastAsia" w:ascii="宋体" w:hAnsi="宋体" w:eastAsia="宋体" w:cs="宋体"/>
          <w:color w:val="auto"/>
          <w:sz w:val="22"/>
          <w:szCs w:val="22"/>
        </w:rPr>
        <w:t>）：见供应商须知前附表。</w:t>
      </w:r>
    </w:p>
    <w:p w14:paraId="7D0F0DD1">
      <w:pPr>
        <w:spacing w:before="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1.3.3采购项目要求：成交人必须按合同条款、采购人相关管理标准及考评办法执行，确保服务质量。</w:t>
      </w:r>
    </w:p>
    <w:p w14:paraId="12BDC082">
      <w:pPr>
        <w:rPr>
          <w:rFonts w:hint="eastAsia" w:ascii="宋体" w:hAnsi="宋体" w:eastAsia="宋体" w:cs="宋体"/>
          <w:b/>
          <w:bCs/>
          <w:color w:val="auto"/>
          <w:sz w:val="22"/>
          <w:szCs w:val="22"/>
        </w:rPr>
      </w:pPr>
      <w:bookmarkStart w:id="37" w:name="_Toc152045534"/>
      <w:bookmarkStart w:id="38" w:name="_Toc332121718"/>
      <w:bookmarkStart w:id="39" w:name="_Toc144974502"/>
      <w:bookmarkStart w:id="40" w:name="_Toc152042310"/>
      <w:bookmarkStart w:id="41" w:name="_Toc30971"/>
      <w:bookmarkStart w:id="42" w:name="_Toc403513498"/>
      <w:bookmarkStart w:id="43" w:name="_Toc330213950"/>
      <w:r>
        <w:rPr>
          <w:rFonts w:hint="eastAsia" w:ascii="宋体" w:hAnsi="宋体" w:eastAsia="宋体" w:cs="宋体"/>
          <w:b/>
          <w:bCs/>
          <w:color w:val="auto"/>
          <w:sz w:val="22"/>
          <w:szCs w:val="22"/>
        </w:rPr>
        <w:t>1.4 供应商资格要求</w:t>
      </w:r>
      <w:bookmarkEnd w:id="37"/>
      <w:bookmarkEnd w:id="38"/>
      <w:bookmarkEnd w:id="39"/>
      <w:bookmarkEnd w:id="40"/>
      <w:bookmarkEnd w:id="41"/>
      <w:bookmarkEnd w:id="42"/>
      <w:bookmarkEnd w:id="43"/>
    </w:p>
    <w:p w14:paraId="75AF6967">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1.4.1供应商应具备承担本采购项目的资质条件：见供应商须知前附表。</w:t>
      </w:r>
    </w:p>
    <w:p w14:paraId="131F4539">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1.4.2 供应商不得存在下列情形之一：</w:t>
      </w:r>
    </w:p>
    <w:p w14:paraId="669E43D5">
      <w:pPr>
        <w:snapToGrid w:val="0"/>
        <w:spacing w:before="62" w:beforeLines="20"/>
        <w:rPr>
          <w:rFonts w:hint="eastAsia" w:ascii="宋体" w:hAnsi="宋体" w:eastAsia="宋体" w:cs="宋体"/>
          <w:color w:val="auto"/>
          <w:sz w:val="22"/>
          <w:szCs w:val="22"/>
        </w:rPr>
      </w:pPr>
      <w:r>
        <w:rPr>
          <w:rFonts w:hint="eastAsia" w:ascii="宋体" w:hAnsi="宋体" w:eastAsia="宋体" w:cs="宋体"/>
          <w:color w:val="auto"/>
          <w:sz w:val="22"/>
          <w:szCs w:val="22"/>
        </w:rPr>
        <w:t xml:space="preserve">   （1）为采购人不具有独立法人资格的附属机构（单位）； </w:t>
      </w:r>
    </w:p>
    <w:p w14:paraId="140CCA2B">
      <w:pPr>
        <w:snapToGrid w:val="0"/>
        <w:spacing w:before="62" w:beforeLines="20"/>
        <w:rPr>
          <w:rFonts w:hint="eastAsia" w:ascii="宋体" w:hAnsi="宋体" w:eastAsia="宋体" w:cs="宋体"/>
          <w:color w:val="auto"/>
          <w:sz w:val="22"/>
          <w:szCs w:val="22"/>
        </w:rPr>
      </w:pPr>
      <w:r>
        <w:rPr>
          <w:rFonts w:hint="eastAsia" w:ascii="宋体" w:hAnsi="宋体" w:eastAsia="宋体" w:cs="宋体"/>
          <w:color w:val="auto"/>
          <w:sz w:val="22"/>
          <w:szCs w:val="22"/>
        </w:rPr>
        <w:t xml:space="preserve">   （2）为本采购项目提供采购代理服务的； </w:t>
      </w:r>
    </w:p>
    <w:p w14:paraId="61A5BE85">
      <w:pPr>
        <w:snapToGrid w:val="0"/>
        <w:spacing w:before="62" w:beforeLines="20"/>
        <w:rPr>
          <w:rFonts w:hint="eastAsia" w:ascii="宋体" w:hAnsi="宋体" w:eastAsia="宋体" w:cs="宋体"/>
          <w:color w:val="auto"/>
          <w:sz w:val="22"/>
          <w:szCs w:val="22"/>
        </w:rPr>
      </w:pPr>
      <w:r>
        <w:rPr>
          <w:rFonts w:hint="eastAsia" w:ascii="宋体" w:hAnsi="宋体" w:eastAsia="宋体" w:cs="宋体"/>
          <w:color w:val="auto"/>
          <w:sz w:val="22"/>
          <w:szCs w:val="22"/>
        </w:rPr>
        <w:t xml:space="preserve">   （3）单位负责人为同一人或者存在控股、管理关系的不同单位，不得参加同一标包或者未划分标包的同一磋商项目投标；</w:t>
      </w:r>
    </w:p>
    <w:p w14:paraId="47E86037">
      <w:pPr>
        <w:snapToGrid w:val="0"/>
        <w:spacing w:before="62" w:beforeLines="20"/>
        <w:rPr>
          <w:rFonts w:hint="eastAsia" w:ascii="宋体" w:hAnsi="宋体" w:eastAsia="宋体" w:cs="宋体"/>
          <w:color w:val="auto"/>
          <w:sz w:val="22"/>
          <w:szCs w:val="22"/>
        </w:rPr>
      </w:pPr>
      <w:r>
        <w:rPr>
          <w:rFonts w:hint="eastAsia" w:ascii="宋体" w:hAnsi="宋体" w:eastAsia="宋体" w:cs="宋体"/>
          <w:color w:val="auto"/>
          <w:sz w:val="22"/>
          <w:szCs w:val="22"/>
        </w:rPr>
        <w:t xml:space="preserve">   （4）被责令停业、暂停或取消投标资格的； </w:t>
      </w:r>
    </w:p>
    <w:p w14:paraId="54D25D5A">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（5）财产被接管或冻结的；</w:t>
      </w:r>
    </w:p>
    <w:p w14:paraId="70C4F9C6">
      <w:pPr>
        <w:rPr>
          <w:rFonts w:hint="eastAsia" w:ascii="宋体" w:hAnsi="宋体" w:eastAsia="宋体" w:cs="宋体"/>
          <w:b/>
          <w:bCs/>
          <w:color w:val="auto"/>
          <w:sz w:val="22"/>
          <w:szCs w:val="22"/>
        </w:rPr>
      </w:pPr>
      <w:bookmarkStart w:id="44" w:name="_Toc332121719"/>
      <w:bookmarkStart w:id="45" w:name="_Toc403513499"/>
      <w:bookmarkStart w:id="46" w:name="_Toc144974503"/>
      <w:bookmarkStart w:id="47" w:name="_Toc152042311"/>
      <w:bookmarkStart w:id="48" w:name="_Toc1336"/>
      <w:bookmarkStart w:id="49" w:name="_Toc152045535"/>
      <w:bookmarkStart w:id="50" w:name="_Toc330213951"/>
      <w:r>
        <w:rPr>
          <w:rFonts w:hint="eastAsia" w:ascii="宋体" w:hAnsi="宋体" w:eastAsia="宋体" w:cs="宋体"/>
          <w:b/>
          <w:bCs/>
          <w:color w:val="auto"/>
          <w:sz w:val="22"/>
          <w:szCs w:val="22"/>
        </w:rPr>
        <w:t>1.5 费用承担</w:t>
      </w:r>
      <w:bookmarkEnd w:id="44"/>
      <w:bookmarkEnd w:id="45"/>
      <w:bookmarkEnd w:id="46"/>
      <w:bookmarkEnd w:id="47"/>
      <w:bookmarkEnd w:id="48"/>
      <w:bookmarkEnd w:id="49"/>
      <w:bookmarkEnd w:id="50"/>
    </w:p>
    <w:p w14:paraId="0A66B1C0">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供应商准备和参加磋商活动发生的费用自理。</w:t>
      </w:r>
    </w:p>
    <w:p w14:paraId="51B0B483">
      <w:pPr>
        <w:rPr>
          <w:rFonts w:hint="eastAsia" w:ascii="宋体" w:hAnsi="宋体" w:eastAsia="宋体" w:cs="宋体"/>
          <w:b/>
          <w:bCs/>
          <w:color w:val="auto"/>
          <w:sz w:val="22"/>
          <w:szCs w:val="22"/>
        </w:rPr>
      </w:pPr>
      <w:bookmarkStart w:id="51" w:name="_Toc152045536"/>
      <w:bookmarkStart w:id="52" w:name="_Toc330213952"/>
      <w:bookmarkStart w:id="53" w:name="_Toc332121720"/>
      <w:bookmarkStart w:id="54" w:name="_Toc152042312"/>
      <w:bookmarkStart w:id="55" w:name="_Toc31559"/>
      <w:bookmarkStart w:id="56" w:name="_Toc144974504"/>
      <w:bookmarkStart w:id="57" w:name="_Toc403513500"/>
      <w:r>
        <w:rPr>
          <w:rFonts w:hint="eastAsia" w:ascii="宋体" w:hAnsi="宋体" w:eastAsia="宋体" w:cs="宋体"/>
          <w:b/>
          <w:bCs/>
          <w:color w:val="auto"/>
          <w:sz w:val="22"/>
          <w:szCs w:val="22"/>
        </w:rPr>
        <w:t>1.6 保密</w:t>
      </w:r>
      <w:bookmarkEnd w:id="51"/>
      <w:bookmarkEnd w:id="52"/>
      <w:bookmarkEnd w:id="53"/>
      <w:bookmarkEnd w:id="54"/>
      <w:bookmarkEnd w:id="55"/>
      <w:bookmarkEnd w:id="56"/>
      <w:bookmarkEnd w:id="57"/>
    </w:p>
    <w:p w14:paraId="028B6F2C">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 xml:space="preserve">参与磋商活动的各方应对竞争性磋商文件和竞争性磋商响应文件中的商业和技术等秘密保密，违者应对由此造成的后果承担法律责任。 </w:t>
      </w:r>
    </w:p>
    <w:p w14:paraId="53097D61">
      <w:pPr>
        <w:rPr>
          <w:rFonts w:hint="eastAsia" w:ascii="宋体" w:hAnsi="宋体" w:eastAsia="宋体" w:cs="宋体"/>
          <w:b/>
          <w:bCs/>
          <w:color w:val="auto"/>
          <w:sz w:val="22"/>
          <w:szCs w:val="22"/>
        </w:rPr>
      </w:pPr>
      <w:bookmarkStart w:id="58" w:name="_Toc144974505"/>
      <w:bookmarkStart w:id="59" w:name="_Toc330213953"/>
      <w:bookmarkStart w:id="60" w:name="_Toc403513501"/>
      <w:bookmarkStart w:id="61" w:name="_Toc152045537"/>
      <w:bookmarkStart w:id="62" w:name="_Toc16760"/>
      <w:bookmarkStart w:id="63" w:name="_Toc332121721"/>
      <w:bookmarkStart w:id="64" w:name="_Toc152042313"/>
      <w:r>
        <w:rPr>
          <w:rFonts w:hint="eastAsia" w:ascii="宋体" w:hAnsi="宋体" w:eastAsia="宋体" w:cs="宋体"/>
          <w:b/>
          <w:bCs/>
          <w:color w:val="auto"/>
          <w:sz w:val="22"/>
          <w:szCs w:val="22"/>
        </w:rPr>
        <w:t>1.7 语言</w:t>
      </w:r>
      <w:bookmarkEnd w:id="58"/>
      <w:r>
        <w:rPr>
          <w:rFonts w:hint="eastAsia" w:ascii="宋体" w:hAnsi="宋体" w:eastAsia="宋体" w:cs="宋体"/>
          <w:b/>
          <w:bCs/>
          <w:color w:val="auto"/>
          <w:sz w:val="22"/>
          <w:szCs w:val="22"/>
        </w:rPr>
        <w:t>文字</w:t>
      </w:r>
      <w:bookmarkEnd w:id="59"/>
      <w:bookmarkEnd w:id="60"/>
      <w:bookmarkEnd w:id="61"/>
      <w:bookmarkEnd w:id="62"/>
      <w:bookmarkEnd w:id="63"/>
      <w:bookmarkEnd w:id="64"/>
    </w:p>
    <w:p w14:paraId="61C98A99">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除专用术语外，与磋商有关的语言均使用中文。必要时专用术语应附有中文注释。</w:t>
      </w:r>
    </w:p>
    <w:p w14:paraId="6A5436D9">
      <w:pPr>
        <w:rPr>
          <w:rFonts w:hint="eastAsia" w:ascii="宋体" w:hAnsi="宋体" w:eastAsia="宋体" w:cs="宋体"/>
          <w:b/>
          <w:bCs/>
          <w:color w:val="auto"/>
          <w:sz w:val="22"/>
          <w:szCs w:val="22"/>
        </w:rPr>
      </w:pPr>
      <w:bookmarkStart w:id="65" w:name="_Toc403513502"/>
      <w:bookmarkStart w:id="66" w:name="_Toc144974506"/>
      <w:bookmarkStart w:id="67" w:name="_Toc152045538"/>
      <w:bookmarkStart w:id="68" w:name="_Toc330213954"/>
      <w:bookmarkStart w:id="69" w:name="_Toc332121722"/>
      <w:bookmarkStart w:id="70" w:name="_Toc19390"/>
      <w:bookmarkStart w:id="71" w:name="_Toc152042314"/>
      <w:r>
        <w:rPr>
          <w:rFonts w:hint="eastAsia" w:ascii="宋体" w:hAnsi="宋体" w:eastAsia="宋体" w:cs="宋体"/>
          <w:b/>
          <w:bCs/>
          <w:color w:val="auto"/>
          <w:sz w:val="22"/>
          <w:szCs w:val="22"/>
        </w:rPr>
        <w:t>1.8 计量单位</w:t>
      </w:r>
      <w:bookmarkEnd w:id="65"/>
      <w:bookmarkEnd w:id="66"/>
      <w:bookmarkEnd w:id="67"/>
      <w:bookmarkEnd w:id="68"/>
      <w:bookmarkEnd w:id="69"/>
      <w:bookmarkEnd w:id="70"/>
      <w:bookmarkEnd w:id="71"/>
    </w:p>
    <w:p w14:paraId="3B68EBDF">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所有计量均采用中华人民共和国法定计量单位。</w:t>
      </w:r>
    </w:p>
    <w:p w14:paraId="443D676B">
      <w:pPr>
        <w:rPr>
          <w:rFonts w:hint="eastAsia" w:ascii="宋体" w:hAnsi="宋体" w:eastAsia="宋体" w:cs="宋体"/>
          <w:b/>
          <w:bCs/>
          <w:color w:val="auto"/>
          <w:sz w:val="22"/>
          <w:szCs w:val="22"/>
        </w:rPr>
      </w:pPr>
      <w:bookmarkStart w:id="72" w:name="_Toc330213955"/>
      <w:bookmarkStart w:id="73" w:name="_Toc332121723"/>
      <w:bookmarkStart w:id="74" w:name="_Toc144974507"/>
      <w:bookmarkStart w:id="75" w:name="_Toc152042315"/>
      <w:bookmarkStart w:id="76" w:name="_Toc21644"/>
      <w:bookmarkStart w:id="77" w:name="_Toc403513503"/>
      <w:bookmarkStart w:id="78" w:name="_Toc152045539"/>
      <w:r>
        <w:rPr>
          <w:rFonts w:hint="eastAsia" w:ascii="宋体" w:hAnsi="宋体" w:eastAsia="宋体" w:cs="宋体"/>
          <w:b/>
          <w:bCs/>
          <w:color w:val="auto"/>
          <w:sz w:val="22"/>
          <w:szCs w:val="22"/>
        </w:rPr>
        <w:t>1.9 踏勘现场</w:t>
      </w:r>
      <w:bookmarkEnd w:id="72"/>
      <w:bookmarkEnd w:id="73"/>
      <w:bookmarkEnd w:id="74"/>
      <w:bookmarkEnd w:id="75"/>
      <w:bookmarkEnd w:id="76"/>
      <w:bookmarkEnd w:id="77"/>
      <w:bookmarkEnd w:id="78"/>
    </w:p>
    <w:p w14:paraId="698E6BCC">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1.9.1 供应商须知前附表规定组织踏勘现场的，采购人按供应商须知前附表规定的时间、地点组织供应商踏勘项目现场。供应商须知前附表未规定组织踏勘现场的，由供应商根据自身实际情况自行踏勘项目现场。</w:t>
      </w:r>
    </w:p>
    <w:p w14:paraId="1B3388CE">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1.9.2 供应商踏勘现场发生的费用自理。</w:t>
      </w:r>
    </w:p>
    <w:p w14:paraId="23953BD3">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1.9.3 除采购人的原因外，供应商自行负责在踏勘现场中所发生的人员伤亡和财产损失。</w:t>
      </w:r>
    </w:p>
    <w:p w14:paraId="2D7E6D66">
      <w:pPr>
        <w:snapToGrid w:val="0"/>
        <w:spacing w:before="62" w:beforeLines="2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1.9.4供应商应充分了解项目及其它任何足以影响投标和报价的情况，任何因忽视或误解项目情况而导致的费用索赔申请不获批准。</w:t>
      </w:r>
    </w:p>
    <w:p w14:paraId="1FB3184F">
      <w:pPr>
        <w:pStyle w:val="3"/>
        <w:rPr>
          <w:rFonts w:hint="eastAsia" w:ascii="宋体" w:hAnsi="宋体" w:eastAsia="宋体" w:cs="宋体"/>
          <w:color w:val="auto"/>
          <w:sz w:val="28"/>
          <w:szCs w:val="22"/>
        </w:rPr>
      </w:pPr>
      <w:bookmarkStart w:id="79" w:name="_Toc152042318"/>
      <w:bookmarkStart w:id="80" w:name="_Toc144974510"/>
      <w:bookmarkStart w:id="81" w:name="_Toc152045542"/>
      <w:bookmarkStart w:id="82" w:name="_Toc18603"/>
      <w:bookmarkStart w:id="83" w:name="_Toc17184"/>
      <w:bookmarkStart w:id="84" w:name="_Toc4796"/>
      <w:bookmarkStart w:id="85" w:name="_Toc518821211"/>
      <w:r>
        <w:rPr>
          <w:rFonts w:hint="eastAsia" w:ascii="宋体" w:hAnsi="宋体" w:eastAsia="宋体" w:cs="宋体"/>
          <w:color w:val="auto"/>
          <w:sz w:val="28"/>
          <w:szCs w:val="22"/>
        </w:rPr>
        <w:t xml:space="preserve">2. </w:t>
      </w:r>
      <w:bookmarkEnd w:id="79"/>
      <w:bookmarkEnd w:id="80"/>
      <w:bookmarkEnd w:id="81"/>
      <w:r>
        <w:rPr>
          <w:rFonts w:hint="eastAsia" w:ascii="宋体" w:hAnsi="宋体" w:eastAsia="宋体" w:cs="宋体"/>
          <w:color w:val="auto"/>
          <w:sz w:val="28"/>
          <w:szCs w:val="22"/>
        </w:rPr>
        <w:t>竞争性磋商文件</w:t>
      </w:r>
      <w:bookmarkEnd w:id="82"/>
      <w:bookmarkEnd w:id="83"/>
      <w:bookmarkEnd w:id="84"/>
      <w:bookmarkEnd w:id="85"/>
    </w:p>
    <w:p w14:paraId="06BC3B89">
      <w:pPr>
        <w:rPr>
          <w:rFonts w:hint="eastAsia" w:ascii="宋体" w:hAnsi="宋体" w:eastAsia="宋体" w:cs="宋体"/>
          <w:b/>
          <w:bCs/>
          <w:color w:val="auto"/>
          <w:sz w:val="22"/>
          <w:szCs w:val="22"/>
        </w:rPr>
      </w:pPr>
      <w:bookmarkStart w:id="86" w:name="_Toc152042319"/>
      <w:bookmarkStart w:id="87" w:name="_Toc330213959"/>
      <w:bookmarkStart w:id="88" w:name="_Toc332121727"/>
      <w:bookmarkStart w:id="89" w:name="_Toc403513506"/>
      <w:bookmarkStart w:id="90" w:name="_Toc152045543"/>
      <w:bookmarkStart w:id="91" w:name="_Toc144974511"/>
      <w:r>
        <w:rPr>
          <w:rFonts w:hint="eastAsia" w:ascii="宋体" w:hAnsi="宋体" w:eastAsia="宋体" w:cs="宋体"/>
          <w:b/>
          <w:bCs/>
          <w:color w:val="auto"/>
          <w:sz w:val="22"/>
          <w:szCs w:val="22"/>
        </w:rPr>
        <w:t>2.1 竞争性磋商文件的组成</w:t>
      </w:r>
      <w:bookmarkEnd w:id="86"/>
      <w:bookmarkEnd w:id="87"/>
      <w:bookmarkEnd w:id="88"/>
      <w:bookmarkEnd w:id="89"/>
      <w:bookmarkEnd w:id="90"/>
      <w:bookmarkEnd w:id="91"/>
    </w:p>
    <w:p w14:paraId="678F6253">
      <w:pPr>
        <w:rPr>
          <w:rFonts w:hint="eastAsia" w:ascii="宋体" w:hAnsi="宋体" w:eastAsia="宋体" w:cs="宋体"/>
          <w:color w:val="auto"/>
          <w:sz w:val="22"/>
          <w:szCs w:val="22"/>
        </w:rPr>
      </w:pPr>
      <w:r>
        <w:rPr>
          <w:rFonts w:hint="eastAsia" w:ascii="宋体" w:hAnsi="宋体" w:eastAsia="宋体" w:cs="宋体"/>
          <w:color w:val="auto"/>
          <w:sz w:val="22"/>
          <w:szCs w:val="22"/>
        </w:rPr>
        <w:t>　　本竞争性磋商文件包括：</w:t>
      </w:r>
    </w:p>
    <w:p w14:paraId="24DFDB24">
      <w:pPr>
        <w:rPr>
          <w:rFonts w:hint="eastAsia" w:ascii="宋体" w:hAnsi="宋体" w:eastAsia="宋体" w:cs="宋体"/>
          <w:color w:val="auto"/>
          <w:sz w:val="22"/>
          <w:szCs w:val="22"/>
        </w:rPr>
      </w:pPr>
      <w:r>
        <w:rPr>
          <w:rFonts w:hint="eastAsia" w:ascii="宋体" w:hAnsi="宋体" w:eastAsia="宋体" w:cs="宋体"/>
          <w:color w:val="auto"/>
          <w:sz w:val="22"/>
          <w:szCs w:val="22"/>
        </w:rPr>
        <w:t>（1）竞争性磋商公告；</w:t>
      </w:r>
    </w:p>
    <w:p w14:paraId="6485DDD7">
      <w:pPr>
        <w:rPr>
          <w:rFonts w:hint="eastAsia" w:ascii="宋体" w:hAnsi="宋体" w:eastAsia="宋体" w:cs="宋体"/>
          <w:color w:val="auto"/>
          <w:sz w:val="22"/>
          <w:szCs w:val="22"/>
        </w:rPr>
      </w:pPr>
      <w:r>
        <w:rPr>
          <w:rFonts w:hint="eastAsia" w:ascii="宋体" w:hAnsi="宋体" w:eastAsia="宋体" w:cs="宋体"/>
          <w:color w:val="auto"/>
          <w:sz w:val="22"/>
          <w:szCs w:val="22"/>
        </w:rPr>
        <w:t>（2）供应商须知；</w:t>
      </w:r>
    </w:p>
    <w:p w14:paraId="3D06F5FD">
      <w:pPr>
        <w:rPr>
          <w:rFonts w:hint="eastAsia" w:ascii="宋体" w:hAnsi="宋体" w:eastAsia="宋体" w:cs="宋体"/>
          <w:color w:val="auto"/>
          <w:sz w:val="22"/>
          <w:szCs w:val="22"/>
        </w:rPr>
      </w:pPr>
      <w:r>
        <w:rPr>
          <w:rFonts w:hint="eastAsia" w:ascii="宋体" w:hAnsi="宋体" w:eastAsia="宋体" w:cs="宋体"/>
          <w:color w:val="auto"/>
          <w:sz w:val="22"/>
          <w:szCs w:val="22"/>
        </w:rPr>
        <w:t>（3）评审办法；</w:t>
      </w:r>
    </w:p>
    <w:p w14:paraId="4B5807C2">
      <w:pPr>
        <w:rPr>
          <w:rFonts w:hint="eastAsia" w:ascii="宋体" w:hAnsi="宋体" w:eastAsia="宋体" w:cs="宋体"/>
          <w:color w:val="auto"/>
          <w:sz w:val="22"/>
          <w:szCs w:val="22"/>
        </w:rPr>
      </w:pPr>
      <w:r>
        <w:rPr>
          <w:rFonts w:hint="eastAsia" w:ascii="宋体" w:hAnsi="宋体" w:eastAsia="宋体" w:cs="宋体"/>
          <w:color w:val="auto"/>
          <w:sz w:val="22"/>
          <w:szCs w:val="22"/>
        </w:rPr>
        <w:t>（4）合同条款及格式（仅供参考）；</w:t>
      </w:r>
    </w:p>
    <w:p w14:paraId="29BE2F72">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（5）采购需求； </w:t>
      </w:r>
    </w:p>
    <w:p w14:paraId="2D80A530">
      <w:pPr>
        <w:rPr>
          <w:rFonts w:hint="eastAsia" w:ascii="宋体" w:hAnsi="宋体" w:eastAsia="宋体" w:cs="宋体"/>
          <w:color w:val="auto"/>
          <w:sz w:val="22"/>
          <w:szCs w:val="22"/>
        </w:rPr>
      </w:pPr>
      <w:r>
        <w:rPr>
          <w:rFonts w:hint="eastAsia" w:ascii="宋体" w:hAnsi="宋体" w:eastAsia="宋体" w:cs="宋体"/>
          <w:color w:val="auto"/>
          <w:sz w:val="22"/>
          <w:szCs w:val="22"/>
        </w:rPr>
        <w:t>（6）磋商响应文件参考格式。</w:t>
      </w:r>
    </w:p>
    <w:p w14:paraId="4E11668E">
      <w:pPr>
        <w:rPr>
          <w:rFonts w:hint="eastAsia" w:ascii="宋体" w:hAnsi="宋体" w:eastAsia="宋体" w:cs="宋体"/>
          <w:color w:val="auto"/>
          <w:sz w:val="22"/>
          <w:szCs w:val="22"/>
        </w:rPr>
      </w:pPr>
      <w:r>
        <w:rPr>
          <w:rFonts w:hint="eastAsia" w:ascii="宋体" w:hAnsi="宋体" w:eastAsia="宋体" w:cs="宋体"/>
          <w:color w:val="auto"/>
          <w:sz w:val="22"/>
          <w:szCs w:val="22"/>
        </w:rPr>
        <w:t>根据本章第2.2款和第2.3款对竞争性磋商文件所作的澄清、修改，构成竞争性磋商文件的组成部分。</w:t>
      </w:r>
    </w:p>
    <w:p w14:paraId="227921C6">
      <w:pPr>
        <w:rPr>
          <w:rFonts w:hint="eastAsia" w:ascii="宋体" w:hAnsi="宋体" w:eastAsia="宋体" w:cs="宋体"/>
          <w:b/>
          <w:bCs/>
          <w:color w:val="auto"/>
          <w:sz w:val="22"/>
          <w:szCs w:val="22"/>
        </w:rPr>
      </w:pPr>
      <w:bookmarkStart w:id="92" w:name="_Toc330213960"/>
      <w:bookmarkStart w:id="93" w:name="_Toc152042320"/>
      <w:bookmarkStart w:id="94" w:name="_Toc152045544"/>
      <w:bookmarkStart w:id="95" w:name="_Toc144974512"/>
      <w:bookmarkStart w:id="96" w:name="_Toc403513507"/>
      <w:bookmarkStart w:id="97" w:name="_Toc332121728"/>
      <w:r>
        <w:rPr>
          <w:rFonts w:hint="eastAsia" w:ascii="宋体" w:hAnsi="宋体" w:eastAsia="宋体" w:cs="宋体"/>
          <w:b/>
          <w:bCs/>
          <w:color w:val="auto"/>
          <w:sz w:val="22"/>
          <w:szCs w:val="22"/>
        </w:rPr>
        <w:t>2.2 竞争性磋商文件的澄清</w:t>
      </w:r>
      <w:bookmarkEnd w:id="92"/>
      <w:bookmarkEnd w:id="93"/>
      <w:bookmarkEnd w:id="94"/>
      <w:bookmarkEnd w:id="95"/>
      <w:bookmarkEnd w:id="96"/>
      <w:bookmarkEnd w:id="97"/>
    </w:p>
    <w:p w14:paraId="219A466C">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2.2.1供应商应仔细阅读和检查竞争性磋商文件的全部内容。如发现缺页或附件不全，应及时向采购代理机构提出，以便补齐。如有疑问，应在供应商须知前附表规定的时间前以书面形式（包括信函、传真等可以有形地表现所载内容的形式，下同），要求采购代理机构对竞争性磋商文件予以澄清。</w:t>
      </w:r>
    </w:p>
    <w:p w14:paraId="59978AB4">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2.2.2供应商提出问题的截止时间按供应商须知前附表规定的磋商响应文件递交截止时间5天前以书面形式向采购人或采购代理机构提出；供应商要求澄清竞争性磋商文件的将在供应商须知前附表规定的磋商响应文件递交截止时间3天前以书面形式发给所有购买竞争性磋商文件的供应商，发给所有购买竞争性磋商文件的供应商，但不指明澄清问题的来源。如果澄清发出的时间距磋商响应文件递交截止时间不足3天，相应延长磋商截止时间。</w:t>
      </w:r>
    </w:p>
    <w:p w14:paraId="4DD18DA1">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2.2.3 供应商在收到澄清后，应在供应商须知前附表规定的时间内以书面形式通知采购人，确认已收到该澄清。</w:t>
      </w:r>
    </w:p>
    <w:p w14:paraId="1CDF7E72">
      <w:pPr>
        <w:rPr>
          <w:rFonts w:hint="eastAsia" w:ascii="宋体" w:hAnsi="宋体" w:eastAsia="宋体" w:cs="宋体"/>
          <w:b/>
          <w:bCs/>
          <w:color w:val="auto"/>
          <w:sz w:val="22"/>
          <w:szCs w:val="22"/>
        </w:rPr>
      </w:pPr>
      <w:bookmarkStart w:id="98" w:name="_Toc144974513"/>
      <w:bookmarkStart w:id="99" w:name="_Toc330213961"/>
      <w:bookmarkStart w:id="100" w:name="_Toc152042321"/>
      <w:bookmarkStart w:id="101" w:name="_Toc152045545"/>
      <w:bookmarkStart w:id="102" w:name="_Toc403513508"/>
      <w:bookmarkStart w:id="103" w:name="_Toc332121729"/>
      <w:r>
        <w:rPr>
          <w:rFonts w:hint="eastAsia" w:ascii="宋体" w:hAnsi="宋体" w:eastAsia="宋体" w:cs="宋体"/>
          <w:b/>
          <w:bCs/>
          <w:color w:val="auto"/>
          <w:sz w:val="22"/>
          <w:szCs w:val="22"/>
        </w:rPr>
        <w:t>2.3 竞争性磋商文件的修改</w:t>
      </w:r>
      <w:bookmarkEnd w:id="98"/>
      <w:bookmarkEnd w:id="99"/>
      <w:bookmarkEnd w:id="100"/>
      <w:bookmarkEnd w:id="101"/>
      <w:bookmarkEnd w:id="102"/>
      <w:bookmarkEnd w:id="103"/>
    </w:p>
    <w:p w14:paraId="1FB291B1">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 xml:space="preserve">2.3.1 在磋商截止时间5天前，采购人可以书面形式修改竞争性磋商文件，并通知所有已购买竞争性磋商文件的供应商。如果修改竞争性磋商文件的时间距磋商截止时间不足5天，相应延长磋商截止时间。 </w:t>
      </w:r>
    </w:p>
    <w:p w14:paraId="33E9412D">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2.3.2 供应商收到修改内容后，应在供应商须知前附表规定的时间内以书面形式通知采购人，确认已收到该修改。</w:t>
      </w:r>
    </w:p>
    <w:p w14:paraId="21DBB140">
      <w:pPr>
        <w:pStyle w:val="3"/>
        <w:rPr>
          <w:rFonts w:hint="eastAsia" w:ascii="宋体" w:hAnsi="宋体" w:eastAsia="宋体" w:cs="宋体"/>
          <w:color w:val="auto"/>
          <w:sz w:val="22"/>
          <w:szCs w:val="22"/>
        </w:rPr>
      </w:pPr>
      <w:bookmarkStart w:id="104" w:name="_Toc144974514"/>
      <w:bookmarkStart w:id="105" w:name="_Toc518821212"/>
      <w:bookmarkStart w:id="106" w:name="_Toc152042322"/>
      <w:bookmarkStart w:id="107" w:name="_Toc152045546"/>
      <w:bookmarkStart w:id="108" w:name="_Toc20240"/>
      <w:bookmarkStart w:id="109" w:name="_Toc28774"/>
      <w:bookmarkStart w:id="110" w:name="_Toc15719"/>
      <w:r>
        <w:rPr>
          <w:rFonts w:hint="eastAsia" w:ascii="宋体" w:hAnsi="宋体" w:eastAsia="宋体" w:cs="宋体"/>
          <w:color w:val="auto"/>
          <w:sz w:val="22"/>
          <w:szCs w:val="22"/>
        </w:rPr>
        <w:t>3. 磋商</w:t>
      </w:r>
      <w:bookmarkEnd w:id="104"/>
      <w:bookmarkEnd w:id="105"/>
      <w:bookmarkEnd w:id="106"/>
      <w:bookmarkEnd w:id="107"/>
      <w:bookmarkEnd w:id="108"/>
      <w:r>
        <w:rPr>
          <w:rFonts w:hint="eastAsia" w:ascii="宋体" w:hAnsi="宋体" w:eastAsia="宋体" w:cs="宋体"/>
          <w:color w:val="auto"/>
          <w:sz w:val="22"/>
          <w:szCs w:val="22"/>
        </w:rPr>
        <w:t>报价</w:t>
      </w:r>
      <w:bookmarkEnd w:id="109"/>
      <w:bookmarkEnd w:id="110"/>
    </w:p>
    <w:p w14:paraId="43228DC7">
      <w:pPr>
        <w:rPr>
          <w:rFonts w:hint="eastAsia" w:ascii="宋体" w:hAnsi="宋体" w:eastAsia="宋体" w:cs="宋体"/>
          <w:color w:val="auto"/>
          <w:sz w:val="22"/>
          <w:szCs w:val="22"/>
        </w:rPr>
      </w:pPr>
      <w:r>
        <w:rPr>
          <w:rFonts w:hint="eastAsia" w:ascii="宋体" w:hAnsi="宋体" w:eastAsia="宋体" w:cs="宋体"/>
          <w:b/>
          <w:bCs/>
          <w:color w:val="auto"/>
          <w:sz w:val="22"/>
          <w:szCs w:val="22"/>
        </w:rPr>
        <w:t>3.1磋商货币</w:t>
      </w:r>
      <w:r>
        <w:rPr>
          <w:rFonts w:hint="eastAsia" w:ascii="宋体" w:hAnsi="宋体" w:eastAsia="宋体" w:cs="宋体"/>
          <w:color w:val="auto"/>
          <w:sz w:val="22"/>
          <w:szCs w:val="22"/>
        </w:rPr>
        <w:t>：人民币；单位：元。</w:t>
      </w:r>
    </w:p>
    <w:p w14:paraId="089A712A">
      <w:pPr>
        <w:rPr>
          <w:rFonts w:hint="eastAsia" w:ascii="宋体" w:hAnsi="宋体" w:eastAsia="宋体" w:cs="宋体"/>
          <w:b/>
          <w:bCs/>
          <w:color w:val="auto"/>
          <w:sz w:val="22"/>
          <w:szCs w:val="22"/>
        </w:rPr>
      </w:pPr>
      <w:r>
        <w:rPr>
          <w:rFonts w:hint="eastAsia" w:ascii="宋体" w:hAnsi="宋体" w:eastAsia="宋体" w:cs="宋体"/>
          <w:b/>
          <w:bCs/>
          <w:color w:val="auto"/>
          <w:sz w:val="22"/>
          <w:szCs w:val="22"/>
        </w:rPr>
        <w:t>3.2磋商报价</w:t>
      </w:r>
    </w:p>
    <w:p w14:paraId="27EB1653">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供应商应按“磋商一览表”的内容和格式要求填写磋商报价。磋商报价中不得包含竞争性磋商文件要求以外的内容，否则，在磋商时不予核减。磋商报价应包括完成采购需求中所列的全部工作内容及合同实施过程中的应预见和不可预见的费用等完成合同规定责任和义务、达到合同目的的一切费用。</w:t>
      </w:r>
    </w:p>
    <w:p w14:paraId="3D1C3928">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3.2.3凡本竞争性磋商文件要求（或允许）及供应商认为需要进行磋商的各项费用项目（不论是否要求进入磋商），若磋商时未报或未在竞争性磋商文件中予以说明，采购人将认为这些费用已计取，并包含在总报价中（项目内容、项目量调整除外）。</w:t>
      </w:r>
    </w:p>
    <w:p w14:paraId="386DF6C5">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3.2.4 凡因供应商对竞争性磋商文件阅读不深、理解不透、误解、疏漏或因市场行情了解不清造成的后果和风险均由供应商自负。</w:t>
      </w:r>
    </w:p>
    <w:p w14:paraId="5AF96EE7">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3.2.5磋商报价不能超出采购预算，超出采购预算按无效磋商对待，每轮报价不得高于上一轮报价，本次报价高于上次报价，视为无效报价。</w:t>
      </w:r>
    </w:p>
    <w:p w14:paraId="6BE53470">
      <w:pPr>
        <w:rPr>
          <w:rFonts w:hint="eastAsia" w:ascii="宋体" w:hAnsi="宋体" w:eastAsia="宋体" w:cs="宋体"/>
          <w:b/>
          <w:bCs/>
          <w:color w:val="auto"/>
          <w:sz w:val="22"/>
          <w:szCs w:val="22"/>
        </w:rPr>
      </w:pPr>
      <w:bookmarkStart w:id="111" w:name="_Toc152042325"/>
      <w:bookmarkStart w:id="112" w:name="_Toc152045549"/>
      <w:bookmarkStart w:id="113" w:name="_Toc330213965"/>
      <w:bookmarkStart w:id="114" w:name="_Toc332121733"/>
      <w:bookmarkStart w:id="115" w:name="_Toc144974517"/>
      <w:bookmarkStart w:id="116" w:name="_Toc403513512"/>
      <w:r>
        <w:rPr>
          <w:rFonts w:hint="eastAsia" w:ascii="宋体" w:hAnsi="宋体" w:eastAsia="宋体" w:cs="宋体"/>
          <w:b/>
          <w:bCs/>
          <w:color w:val="auto"/>
          <w:sz w:val="22"/>
          <w:szCs w:val="22"/>
        </w:rPr>
        <w:t>3.3 磋商有效期</w:t>
      </w:r>
      <w:bookmarkEnd w:id="111"/>
      <w:bookmarkEnd w:id="112"/>
      <w:bookmarkEnd w:id="113"/>
      <w:bookmarkEnd w:id="114"/>
      <w:bookmarkEnd w:id="115"/>
      <w:bookmarkEnd w:id="116"/>
    </w:p>
    <w:p w14:paraId="019FDD25">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3.3.1 在供应商须知前附表规定的磋商有效期内，供应商不得要求撤销或修改其磋商响应文件。</w:t>
      </w:r>
    </w:p>
    <w:p w14:paraId="276F25F2">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 xml:space="preserve">3.3.2出现特殊情况需要延长磋商有效期的，采购人以书面形式通知所有供应商延长磋商有效期。供应商同意延长的，应相应延长其磋商保证金的有效期，但不得要求或被允许修改或撤销其磋商响应文件；供应商拒绝延长的，其磋商失效，但供应商有权收回其磋商保证金。 </w:t>
      </w:r>
    </w:p>
    <w:p w14:paraId="6E24D7E3">
      <w:pPr>
        <w:rPr>
          <w:rFonts w:hint="eastAsia" w:ascii="宋体" w:hAnsi="宋体" w:eastAsia="宋体" w:cs="宋体"/>
          <w:b/>
          <w:bCs/>
          <w:color w:val="auto"/>
          <w:sz w:val="22"/>
          <w:szCs w:val="22"/>
        </w:rPr>
      </w:pPr>
      <w:bookmarkStart w:id="117" w:name="_Toc403513513"/>
      <w:bookmarkStart w:id="118" w:name="_Toc152042326"/>
      <w:bookmarkStart w:id="119" w:name="_Toc152045550"/>
      <w:bookmarkStart w:id="120" w:name="_Toc332121734"/>
      <w:bookmarkStart w:id="121" w:name="_Toc330213966"/>
      <w:bookmarkStart w:id="122" w:name="_Toc144974518"/>
      <w:r>
        <w:rPr>
          <w:rFonts w:hint="eastAsia" w:ascii="宋体" w:hAnsi="宋体" w:eastAsia="宋体" w:cs="宋体"/>
          <w:b/>
          <w:bCs/>
          <w:color w:val="auto"/>
          <w:sz w:val="22"/>
          <w:szCs w:val="22"/>
        </w:rPr>
        <w:t>3.4 磋商保证金</w:t>
      </w:r>
      <w:bookmarkEnd w:id="117"/>
      <w:bookmarkEnd w:id="118"/>
      <w:bookmarkEnd w:id="119"/>
      <w:bookmarkEnd w:id="120"/>
      <w:bookmarkEnd w:id="121"/>
      <w:bookmarkEnd w:id="122"/>
    </w:p>
    <w:p w14:paraId="6CD9D6A9">
      <w:pPr>
        <w:ind w:firstLine="440" w:firstLineChars="200"/>
        <w:rPr>
          <w:rFonts w:hint="eastAsia" w:ascii="宋体" w:hAnsi="宋体" w:eastAsia="宋体" w:cs="宋体"/>
          <w:color w:val="auto"/>
          <w:sz w:val="22"/>
          <w:szCs w:val="22"/>
          <w:lang w:val="en-US" w:eastAsia="zh-CN"/>
        </w:rPr>
      </w:pPr>
      <w:bookmarkStart w:id="123" w:name="_Toc144974520"/>
      <w:bookmarkStart w:id="124" w:name="_Toc152045552"/>
      <w:bookmarkStart w:id="125" w:name="_Toc152042328"/>
      <w:bookmarkStart w:id="126" w:name="_Toc332121735"/>
      <w:bookmarkStart w:id="127" w:name="_Toc330213967"/>
      <w:bookmarkStart w:id="128" w:name="_Toc403513514"/>
      <w:r>
        <w:rPr>
          <w:rFonts w:hint="eastAsia" w:ascii="宋体" w:hAnsi="宋体" w:eastAsia="宋体" w:cs="宋体"/>
          <w:color w:val="auto"/>
          <w:sz w:val="22"/>
          <w:szCs w:val="22"/>
        </w:rPr>
        <w:t xml:space="preserve">3.4.1 </w:t>
      </w:r>
      <w:r>
        <w:rPr>
          <w:rFonts w:hint="eastAsia" w:ascii="宋体" w:hAnsi="宋体" w:eastAsia="宋体" w:cs="宋体"/>
          <w:color w:val="auto"/>
          <w:sz w:val="22"/>
          <w:szCs w:val="22"/>
          <w:lang w:val="en-US" w:eastAsia="zh-CN"/>
        </w:rPr>
        <w:t>本项目实施以“供应商信用承诺书”代替保证金。</w:t>
      </w:r>
    </w:p>
    <w:p w14:paraId="28B7BD62">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3.4.2成交供应商有下列情形之一的，采购机构将在项目财政主管部门备案；情节严重的，由财政部门将其列入不良行为纪录名单予以通报，在一至三年内禁止参加政府采购活动：</w:t>
      </w:r>
    </w:p>
    <w:p w14:paraId="34B34F58">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3.4.2.1成交后无正当理由不与采购人签订合同的；</w:t>
      </w:r>
    </w:p>
    <w:p w14:paraId="6C0B0355">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3.4.2.2成交供应商将成交项目转让给他人，或者在磋商响应文件中未说明，且未经采购人同意，将成交项目分包给他人的；</w:t>
      </w:r>
    </w:p>
    <w:p w14:paraId="27AA89AD">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3.4.2.3成交供应商拒绝履行合同义务的。</w:t>
      </w:r>
    </w:p>
    <w:p w14:paraId="7FA06ECE">
      <w:pPr>
        <w:rPr>
          <w:rFonts w:hint="eastAsia" w:ascii="宋体" w:hAnsi="宋体" w:eastAsia="宋体" w:cs="宋体"/>
          <w:b/>
          <w:bCs/>
          <w:color w:val="auto"/>
          <w:sz w:val="22"/>
          <w:szCs w:val="22"/>
        </w:rPr>
      </w:pPr>
      <w:r>
        <w:rPr>
          <w:rFonts w:hint="eastAsia" w:ascii="宋体" w:hAnsi="宋体" w:eastAsia="宋体" w:cs="宋体"/>
          <w:b/>
          <w:bCs/>
          <w:color w:val="auto"/>
          <w:sz w:val="22"/>
          <w:szCs w:val="22"/>
        </w:rPr>
        <w:t>3.5 资格审查资料</w:t>
      </w:r>
      <w:bookmarkEnd w:id="123"/>
      <w:bookmarkEnd w:id="124"/>
      <w:bookmarkEnd w:id="125"/>
      <w:bookmarkEnd w:id="126"/>
      <w:bookmarkEnd w:id="127"/>
      <w:bookmarkEnd w:id="128"/>
    </w:p>
    <w:p w14:paraId="3DAC33EF">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详见竞争性磋商文件资格标准，并按其要求提供。</w:t>
      </w:r>
    </w:p>
    <w:p w14:paraId="0C18F468">
      <w:pPr>
        <w:rPr>
          <w:rFonts w:hint="eastAsia" w:ascii="宋体" w:hAnsi="宋体" w:eastAsia="宋体" w:cs="宋体"/>
          <w:b/>
          <w:bCs/>
          <w:color w:val="auto"/>
          <w:sz w:val="22"/>
          <w:szCs w:val="22"/>
        </w:rPr>
      </w:pPr>
      <w:bookmarkStart w:id="129" w:name="_Toc152045553"/>
      <w:bookmarkStart w:id="130" w:name="_Toc332121736"/>
      <w:bookmarkStart w:id="131" w:name="_Toc330213968"/>
      <w:bookmarkStart w:id="132" w:name="_Toc403513515"/>
      <w:bookmarkStart w:id="133" w:name="_Toc144974521"/>
      <w:bookmarkStart w:id="134" w:name="_Toc152042329"/>
      <w:r>
        <w:rPr>
          <w:rFonts w:hint="eastAsia" w:ascii="宋体" w:hAnsi="宋体" w:eastAsia="宋体" w:cs="宋体"/>
          <w:b/>
          <w:bCs/>
          <w:color w:val="auto"/>
          <w:sz w:val="22"/>
          <w:szCs w:val="22"/>
        </w:rPr>
        <w:t>3.6 备选磋商方案</w:t>
      </w:r>
      <w:bookmarkEnd w:id="129"/>
      <w:bookmarkEnd w:id="130"/>
      <w:bookmarkEnd w:id="131"/>
      <w:bookmarkEnd w:id="132"/>
      <w:bookmarkEnd w:id="133"/>
      <w:bookmarkEnd w:id="134"/>
    </w:p>
    <w:p w14:paraId="42CF4825">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除竞争性磋商文件另有规定外，供应商不得递交备选磋商方案。</w:t>
      </w:r>
    </w:p>
    <w:p w14:paraId="4A3E71AB">
      <w:pPr>
        <w:rPr>
          <w:rFonts w:hint="eastAsia" w:ascii="宋体" w:hAnsi="宋体" w:eastAsia="宋体" w:cs="宋体"/>
          <w:b/>
          <w:bCs/>
          <w:color w:val="auto"/>
          <w:sz w:val="22"/>
          <w:szCs w:val="22"/>
        </w:rPr>
      </w:pPr>
      <w:bookmarkStart w:id="135" w:name="_Toc330213969"/>
      <w:bookmarkStart w:id="136" w:name="_Toc403513516"/>
      <w:bookmarkStart w:id="137" w:name="_Toc332121737"/>
      <w:bookmarkStart w:id="138" w:name="_Toc152045554"/>
      <w:bookmarkStart w:id="139" w:name="_Toc144974522"/>
      <w:bookmarkStart w:id="140" w:name="_Toc152042330"/>
      <w:r>
        <w:rPr>
          <w:rFonts w:hint="eastAsia" w:ascii="宋体" w:hAnsi="宋体" w:eastAsia="宋体" w:cs="宋体"/>
          <w:b/>
          <w:bCs/>
          <w:color w:val="auto"/>
          <w:sz w:val="22"/>
          <w:szCs w:val="22"/>
        </w:rPr>
        <w:t>3.7 磋商响应文件的编制</w:t>
      </w:r>
      <w:bookmarkEnd w:id="135"/>
      <w:bookmarkEnd w:id="136"/>
      <w:bookmarkEnd w:id="137"/>
      <w:bookmarkEnd w:id="138"/>
      <w:bookmarkEnd w:id="139"/>
      <w:bookmarkEnd w:id="140"/>
    </w:p>
    <w:p w14:paraId="3101F994">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3.7.1磋商响应文件应按第六章“竞争性磋商响应文件参考格式”进行编写，如有必要，可以增加附页，作为磋商响应文件的组成部分。其中，磋商函在满足竞争性磋商文件实质性要求的基础上，可以提出比竞争性磋商文件要求更有利于采购人的承诺。</w:t>
      </w:r>
    </w:p>
    <w:p w14:paraId="397DC9F0">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3.7.2 磋商响应文件应当对竞争性磋商文件有关合同履行期限（</w:t>
      </w:r>
      <w:r>
        <w:rPr>
          <w:rFonts w:hint="eastAsia" w:ascii="宋体" w:hAnsi="宋体" w:eastAsia="宋体" w:cs="宋体"/>
          <w:color w:val="auto"/>
          <w:sz w:val="22"/>
          <w:szCs w:val="22"/>
          <w:lang w:eastAsia="zh-CN"/>
        </w:rPr>
        <w:t>工期</w:t>
      </w:r>
      <w:r>
        <w:rPr>
          <w:rFonts w:hint="eastAsia" w:ascii="宋体" w:hAnsi="宋体" w:eastAsia="宋体" w:cs="宋体"/>
          <w:color w:val="auto"/>
          <w:sz w:val="22"/>
          <w:szCs w:val="22"/>
        </w:rPr>
        <w:t>）、磋商有效期、服务要求及标准和采购范围等实质性内容作出响应。</w:t>
      </w:r>
    </w:p>
    <w:p w14:paraId="65A09B0F">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3.7.3磋商响应文件的正本和副本均需打印或者使用不褪色的墨水笔书写，字迹应清晰易于辩认，</w:t>
      </w:r>
      <w:r>
        <w:rPr>
          <w:rFonts w:hint="eastAsia" w:ascii="宋体" w:hAnsi="宋体" w:eastAsia="宋体" w:cs="宋体"/>
          <w:color w:val="auto"/>
          <w:sz w:val="22"/>
          <w:szCs w:val="22"/>
          <w:lang w:val="en-US" w:eastAsia="zh-CN"/>
        </w:rPr>
        <w:t>按规定</w:t>
      </w:r>
      <w:r>
        <w:rPr>
          <w:rFonts w:hint="eastAsia" w:ascii="宋体" w:hAnsi="宋体" w:eastAsia="宋体" w:cs="宋体"/>
          <w:color w:val="auto"/>
          <w:sz w:val="22"/>
          <w:szCs w:val="22"/>
        </w:rPr>
        <w:t>并经其法定代表人或委托代理人签字或者盖章</w:t>
      </w:r>
      <w:r>
        <w:rPr>
          <w:rFonts w:hint="eastAsia" w:ascii="宋体" w:hAnsi="宋体" w:eastAsia="宋体" w:cs="宋体"/>
          <w:color w:val="auto"/>
          <w:sz w:val="22"/>
          <w:szCs w:val="22"/>
          <w:lang w:eastAsia="zh-CN"/>
        </w:rPr>
        <w:t>，</w:t>
      </w:r>
      <w:r>
        <w:rPr>
          <w:rFonts w:hint="eastAsia" w:ascii="宋体" w:hAnsi="宋体" w:eastAsia="宋体" w:cs="宋体"/>
          <w:b/>
          <w:bCs/>
          <w:color w:val="auto"/>
          <w:sz w:val="22"/>
          <w:szCs w:val="22"/>
          <w:lang w:val="en-US" w:eastAsia="zh-CN"/>
        </w:rPr>
        <w:t>逐页</w:t>
      </w:r>
      <w:r>
        <w:rPr>
          <w:rFonts w:hint="eastAsia" w:ascii="宋体" w:hAnsi="宋体" w:eastAsia="宋体" w:cs="宋体"/>
          <w:color w:val="auto"/>
          <w:sz w:val="22"/>
          <w:szCs w:val="22"/>
        </w:rPr>
        <w:t>加盖供应商</w:t>
      </w:r>
      <w:r>
        <w:rPr>
          <w:rFonts w:hint="eastAsia" w:ascii="宋体" w:hAnsi="宋体" w:eastAsia="宋体" w:cs="宋体"/>
          <w:color w:val="auto"/>
          <w:sz w:val="22"/>
          <w:szCs w:val="22"/>
          <w:lang w:val="en-US" w:eastAsia="zh-CN"/>
        </w:rPr>
        <w:t>鲜章</w:t>
      </w:r>
      <w:r>
        <w:rPr>
          <w:rFonts w:hint="eastAsia" w:ascii="宋体" w:hAnsi="宋体" w:eastAsia="宋体" w:cs="宋体"/>
          <w:color w:val="auto"/>
          <w:sz w:val="22"/>
          <w:szCs w:val="22"/>
        </w:rPr>
        <w:t xml:space="preserve">。委托代理人签字的，磋商响应文件应附法定代表人签署的授权委托书。磋商响应文件应尽量避免涂改、行间插字或删除。如果出现上述情况，改动之处应加盖单位章并由供应商的法定代表人或其授权的代理人签字确认。签字或盖章的具体要求见供应商须知前附表。 </w:t>
      </w:r>
    </w:p>
    <w:p w14:paraId="769084DE">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3.7.4 磋商响应文件要求见供应商须知前附表。正本和副本的封面上应清楚地标记“正本”或“副本”的字样。当副本和正本不一致时，以正本为准。统一胶装、编码，在每一页的正下方清楚标明页码</w:t>
      </w:r>
      <w:r>
        <w:rPr>
          <w:rFonts w:hint="eastAsia" w:ascii="宋体" w:hAnsi="宋体" w:eastAsia="宋体" w:cs="宋体"/>
          <w:color w:val="auto"/>
          <w:sz w:val="22"/>
          <w:szCs w:val="22"/>
          <w:lang w:eastAsia="zh-CN"/>
        </w:rPr>
        <w:t>，并逐页加盖企业原色印章。</w:t>
      </w:r>
    </w:p>
    <w:p w14:paraId="5C451467">
      <w:pPr>
        <w:rPr>
          <w:rFonts w:hint="eastAsia" w:ascii="宋体" w:hAnsi="宋体" w:eastAsia="宋体" w:cs="宋体"/>
          <w:b/>
          <w:bCs/>
          <w:color w:val="auto"/>
          <w:sz w:val="22"/>
          <w:szCs w:val="22"/>
        </w:rPr>
      </w:pPr>
      <w:bookmarkStart w:id="141" w:name="_Toc330213971"/>
      <w:bookmarkStart w:id="142" w:name="_Toc332121739"/>
      <w:bookmarkStart w:id="143" w:name="_Toc144974524"/>
      <w:bookmarkStart w:id="144" w:name="_Toc152045556"/>
      <w:bookmarkStart w:id="145" w:name="_Toc152042332"/>
      <w:bookmarkStart w:id="146" w:name="_Toc403513518"/>
      <w:r>
        <w:rPr>
          <w:rFonts w:hint="eastAsia" w:ascii="宋体" w:hAnsi="宋体" w:eastAsia="宋体" w:cs="宋体"/>
          <w:b/>
          <w:bCs/>
          <w:color w:val="auto"/>
          <w:sz w:val="22"/>
          <w:szCs w:val="22"/>
        </w:rPr>
        <w:t>3.8 磋商响应文件的密封和标记</w:t>
      </w:r>
      <w:bookmarkEnd w:id="141"/>
      <w:bookmarkEnd w:id="142"/>
      <w:bookmarkEnd w:id="143"/>
      <w:bookmarkEnd w:id="144"/>
      <w:bookmarkEnd w:id="145"/>
      <w:bookmarkEnd w:id="146"/>
    </w:p>
    <w:p w14:paraId="7C787C11">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3.8.1磋商响应文件“资格证明部分”</w:t>
      </w:r>
      <w:r>
        <w:rPr>
          <w:rFonts w:hint="eastAsia" w:ascii="宋体" w:hAnsi="宋体" w:eastAsia="宋体" w:cs="宋体"/>
          <w:color w:val="auto"/>
          <w:sz w:val="22"/>
          <w:szCs w:val="22"/>
          <w:lang w:eastAsia="zh-CN"/>
        </w:rPr>
        <w:t>和</w:t>
      </w:r>
      <w:r>
        <w:rPr>
          <w:rFonts w:hint="eastAsia" w:ascii="宋体" w:hAnsi="宋体" w:eastAsia="宋体" w:cs="宋体"/>
          <w:color w:val="auto"/>
          <w:sz w:val="22"/>
          <w:szCs w:val="22"/>
        </w:rPr>
        <w:t>“磋商响应文件”分别密封，用单独的封袋封装密封（封袋不得有破损），将磋商响应文件的正副本封装于一个档案袋，资格证明装于一个档案袋内。在封袋上标明“资格证明部分”、“磋商响应文件”，封线处加盖磋商响应单位公章，封袋正面要粘贴标识。磋商响应文件电子版U盘</w:t>
      </w:r>
      <w:r>
        <w:rPr>
          <w:rFonts w:hint="eastAsia" w:ascii="宋体" w:hAnsi="宋体" w:eastAsia="宋体" w:cs="宋体"/>
          <w:color w:val="auto"/>
          <w:sz w:val="22"/>
          <w:szCs w:val="22"/>
          <w:lang w:eastAsia="zh-CN"/>
        </w:rPr>
        <w:t>一</w:t>
      </w:r>
      <w:r>
        <w:rPr>
          <w:rFonts w:hint="eastAsia" w:ascii="宋体" w:hAnsi="宋体" w:eastAsia="宋体" w:cs="宋体"/>
          <w:color w:val="auto"/>
          <w:sz w:val="22"/>
          <w:szCs w:val="22"/>
        </w:rPr>
        <w:t>份应单独密封，并在信封上注明“电子版”字样装入“磋商响应文件”密封袋内。</w:t>
      </w:r>
    </w:p>
    <w:p w14:paraId="03F1AEAA">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3.8.2 磋商响应文件的封套上应清楚地标记“资格证明部分”</w:t>
      </w:r>
      <w:r>
        <w:rPr>
          <w:rFonts w:hint="eastAsia" w:ascii="宋体" w:hAnsi="宋体" w:eastAsia="宋体" w:cs="宋体"/>
          <w:color w:val="auto"/>
          <w:sz w:val="22"/>
          <w:szCs w:val="22"/>
          <w:lang w:eastAsia="zh-CN"/>
        </w:rPr>
        <w:t>或</w:t>
      </w:r>
      <w:r>
        <w:rPr>
          <w:rFonts w:hint="eastAsia" w:ascii="宋体" w:hAnsi="宋体" w:eastAsia="宋体" w:cs="宋体"/>
          <w:color w:val="auto"/>
          <w:sz w:val="22"/>
          <w:szCs w:val="22"/>
        </w:rPr>
        <w:t>“磋商响应文件”字样，封套上应写明的其他内容见供应商须知前附表。</w:t>
      </w:r>
    </w:p>
    <w:p w14:paraId="6BCBBE0E">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3.8.3 未按本章第3.8.1项或第3.8.2项要求密封和加写标记的磋商文件，采购人不予受理。</w:t>
      </w:r>
    </w:p>
    <w:p w14:paraId="45EFFA8D">
      <w:pPr>
        <w:rPr>
          <w:rFonts w:hint="eastAsia" w:ascii="宋体" w:hAnsi="宋体" w:eastAsia="宋体" w:cs="宋体"/>
          <w:b/>
          <w:bCs/>
          <w:color w:val="auto"/>
          <w:sz w:val="22"/>
          <w:szCs w:val="22"/>
        </w:rPr>
      </w:pPr>
      <w:bookmarkStart w:id="147" w:name="_Toc152042333"/>
      <w:bookmarkStart w:id="148" w:name="_Toc330213972"/>
      <w:bookmarkStart w:id="149" w:name="_Toc152045557"/>
      <w:bookmarkStart w:id="150" w:name="_Toc332121740"/>
      <w:bookmarkStart w:id="151" w:name="_Toc144974525"/>
      <w:bookmarkStart w:id="152" w:name="_Toc403513519"/>
      <w:r>
        <w:rPr>
          <w:rFonts w:hint="eastAsia" w:ascii="宋体" w:hAnsi="宋体" w:eastAsia="宋体" w:cs="宋体"/>
          <w:b/>
          <w:bCs/>
          <w:color w:val="auto"/>
          <w:sz w:val="22"/>
          <w:szCs w:val="22"/>
        </w:rPr>
        <w:t>3.9磋商响应文件的递交</w:t>
      </w:r>
      <w:bookmarkEnd w:id="147"/>
      <w:bookmarkEnd w:id="148"/>
      <w:bookmarkEnd w:id="149"/>
      <w:bookmarkEnd w:id="150"/>
      <w:bookmarkEnd w:id="151"/>
      <w:bookmarkEnd w:id="152"/>
    </w:p>
    <w:p w14:paraId="7CE4CD77">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3.9.1 供应商应按供应商须知前附表规定的投标截止时间前递交磋商响应文件文件。</w:t>
      </w:r>
    </w:p>
    <w:p w14:paraId="31EF014C">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3.9.2 供应商递交磋商响应文件的地点：见供应商须知前附表。</w:t>
      </w:r>
    </w:p>
    <w:p w14:paraId="0D1B6CCA">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3.9.3 除供应商须知前附表另有规定外，供应商所递交的磋商响应文件不予退还。</w:t>
      </w:r>
    </w:p>
    <w:p w14:paraId="27E7AEF8">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3.9.4 逾期送达的或者未送达指定地点的磋商响应文件，采购人不予受理。</w:t>
      </w:r>
    </w:p>
    <w:p w14:paraId="7E136C97">
      <w:pPr>
        <w:rPr>
          <w:rFonts w:hint="eastAsia" w:ascii="宋体" w:hAnsi="宋体" w:eastAsia="宋体" w:cs="宋体"/>
          <w:b/>
          <w:bCs/>
          <w:color w:val="auto"/>
          <w:sz w:val="22"/>
          <w:szCs w:val="22"/>
        </w:rPr>
      </w:pPr>
      <w:bookmarkStart w:id="153" w:name="_Toc152045558"/>
      <w:bookmarkStart w:id="154" w:name="_Toc332121741"/>
      <w:bookmarkStart w:id="155" w:name="_Toc403513520"/>
      <w:bookmarkStart w:id="156" w:name="_Toc330213973"/>
      <w:bookmarkStart w:id="157" w:name="_Toc152042334"/>
      <w:bookmarkStart w:id="158" w:name="_Toc144974526"/>
      <w:r>
        <w:rPr>
          <w:rFonts w:hint="eastAsia" w:ascii="宋体" w:hAnsi="宋体" w:eastAsia="宋体" w:cs="宋体"/>
          <w:b/>
          <w:bCs/>
          <w:color w:val="auto"/>
          <w:sz w:val="22"/>
          <w:szCs w:val="22"/>
        </w:rPr>
        <w:t>3.10磋商响应文件的修改与撤回</w:t>
      </w:r>
      <w:bookmarkEnd w:id="153"/>
      <w:bookmarkEnd w:id="154"/>
      <w:bookmarkEnd w:id="155"/>
      <w:bookmarkEnd w:id="156"/>
      <w:bookmarkEnd w:id="157"/>
      <w:bookmarkEnd w:id="158"/>
    </w:p>
    <w:p w14:paraId="71BEBB0A">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3.10.1 在供应商须知前附表规定的磋商响应文件递交截止时间前，供应商可以修改或撤回已递交的磋商响应文件，但应以书面形式通知采购人。</w:t>
      </w:r>
    </w:p>
    <w:p w14:paraId="43ECFDB5">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3.10.2 修改的内容为磋商响应文件的组成部分。修改的磋商响应文件应按照本章第3条、第4条规定进行编制、密封、标记和递交，并标明“修改”字样。</w:t>
      </w:r>
    </w:p>
    <w:p w14:paraId="3597F8D1">
      <w:pPr>
        <w:pStyle w:val="3"/>
        <w:rPr>
          <w:rFonts w:hint="eastAsia" w:ascii="宋体" w:hAnsi="宋体" w:eastAsia="宋体" w:cs="宋体"/>
          <w:color w:val="auto"/>
          <w:sz w:val="22"/>
          <w:szCs w:val="22"/>
        </w:rPr>
      </w:pPr>
      <w:bookmarkStart w:id="159" w:name="_Toc152045559"/>
      <w:bookmarkStart w:id="160" w:name="_Toc152042335"/>
      <w:bookmarkStart w:id="161" w:name="_Toc144974527"/>
      <w:bookmarkStart w:id="162" w:name="_Toc7646"/>
      <w:bookmarkStart w:id="163" w:name="_Toc518821213"/>
      <w:bookmarkStart w:id="164" w:name="_Toc27168"/>
      <w:bookmarkStart w:id="165" w:name="_Toc19867"/>
      <w:r>
        <w:rPr>
          <w:rFonts w:hint="eastAsia" w:ascii="宋体" w:hAnsi="宋体" w:eastAsia="宋体" w:cs="宋体"/>
          <w:color w:val="auto"/>
          <w:sz w:val="22"/>
          <w:szCs w:val="22"/>
        </w:rPr>
        <w:t xml:space="preserve">4. </w:t>
      </w:r>
      <w:bookmarkEnd w:id="159"/>
      <w:bookmarkEnd w:id="160"/>
      <w:bookmarkEnd w:id="161"/>
      <w:r>
        <w:rPr>
          <w:rFonts w:hint="eastAsia" w:ascii="宋体" w:hAnsi="宋体" w:eastAsia="宋体" w:cs="宋体"/>
          <w:color w:val="auto"/>
          <w:sz w:val="22"/>
          <w:szCs w:val="22"/>
        </w:rPr>
        <w:t>磋商</w:t>
      </w:r>
      <w:bookmarkEnd w:id="162"/>
      <w:bookmarkEnd w:id="163"/>
      <w:bookmarkEnd w:id="164"/>
      <w:bookmarkEnd w:id="165"/>
    </w:p>
    <w:p w14:paraId="4A7E1F65">
      <w:pPr>
        <w:rPr>
          <w:rFonts w:hint="eastAsia" w:ascii="宋体" w:hAnsi="宋体" w:eastAsia="宋体" w:cs="宋体"/>
          <w:b/>
          <w:bCs/>
          <w:color w:val="auto"/>
          <w:sz w:val="22"/>
          <w:szCs w:val="22"/>
        </w:rPr>
      </w:pPr>
      <w:bookmarkStart w:id="166" w:name="_Toc332121743"/>
      <w:bookmarkStart w:id="167" w:name="_Toc330213975"/>
      <w:bookmarkStart w:id="168" w:name="_Toc403513522"/>
      <w:bookmarkStart w:id="169" w:name="_Toc144974528"/>
      <w:bookmarkStart w:id="170" w:name="_Toc152042336"/>
      <w:bookmarkStart w:id="171" w:name="_Toc152045560"/>
      <w:r>
        <w:rPr>
          <w:rFonts w:hint="eastAsia" w:ascii="宋体" w:hAnsi="宋体" w:eastAsia="宋体" w:cs="宋体"/>
          <w:b/>
          <w:bCs/>
          <w:color w:val="auto"/>
          <w:sz w:val="22"/>
          <w:szCs w:val="22"/>
        </w:rPr>
        <w:t>4.1 磋商时间和地点</w:t>
      </w:r>
      <w:bookmarkEnd w:id="166"/>
      <w:bookmarkEnd w:id="167"/>
      <w:bookmarkEnd w:id="168"/>
      <w:bookmarkEnd w:id="169"/>
      <w:bookmarkEnd w:id="170"/>
      <w:bookmarkEnd w:id="171"/>
    </w:p>
    <w:p w14:paraId="5BA23659">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采购人在供应商须知前附表规定的磋商响应文件递交截止时间（磋商时间）及地点磋商，并邀请所有供应商的法定代表人或其委托代理人准时参加。</w:t>
      </w:r>
    </w:p>
    <w:p w14:paraId="42136F08">
      <w:pPr>
        <w:rPr>
          <w:rFonts w:hint="eastAsia" w:ascii="宋体" w:hAnsi="宋体" w:eastAsia="宋体" w:cs="宋体"/>
          <w:b/>
          <w:bCs/>
          <w:color w:val="auto"/>
          <w:sz w:val="22"/>
          <w:szCs w:val="22"/>
        </w:rPr>
      </w:pPr>
      <w:bookmarkStart w:id="172" w:name="_Toc152042337"/>
      <w:bookmarkStart w:id="173" w:name="_Toc332121744"/>
      <w:bookmarkStart w:id="174" w:name="_Toc144974529"/>
      <w:bookmarkStart w:id="175" w:name="_Toc403513523"/>
      <w:bookmarkStart w:id="176" w:name="_Toc330213976"/>
      <w:bookmarkStart w:id="177" w:name="_Toc152045561"/>
      <w:r>
        <w:rPr>
          <w:rFonts w:hint="eastAsia" w:ascii="宋体" w:hAnsi="宋体" w:eastAsia="宋体" w:cs="宋体"/>
          <w:b/>
          <w:bCs/>
          <w:color w:val="auto"/>
          <w:sz w:val="22"/>
          <w:szCs w:val="22"/>
        </w:rPr>
        <w:t>4.2 磋商程序</w:t>
      </w:r>
      <w:bookmarkEnd w:id="172"/>
      <w:bookmarkEnd w:id="173"/>
      <w:bookmarkEnd w:id="174"/>
      <w:bookmarkEnd w:id="175"/>
      <w:bookmarkEnd w:id="176"/>
      <w:bookmarkEnd w:id="177"/>
    </w:p>
    <w:p w14:paraId="738085A1">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主持人按下列程序进行磋商会议：</w:t>
      </w:r>
    </w:p>
    <w:p w14:paraId="20BC9E12">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（1）介绍与会各方人员；</w:t>
      </w:r>
    </w:p>
    <w:p w14:paraId="3A965704">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（2）介绍供应商；</w:t>
      </w:r>
    </w:p>
    <w:p w14:paraId="3DB8273A">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（3）宣读会议纪律；</w:t>
      </w:r>
    </w:p>
    <w:p w14:paraId="228B3790">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（4）</w:t>
      </w:r>
      <w:r>
        <w:rPr>
          <w:rFonts w:hint="eastAsia" w:ascii="宋体" w:hAnsi="宋体" w:eastAsia="宋体" w:cs="宋体"/>
          <w:color w:val="auto"/>
          <w:sz w:val="22"/>
          <w:szCs w:val="22"/>
          <w:lang w:val="en-US" w:eastAsia="zh-CN"/>
        </w:rPr>
        <w:t>由监标人按规定对投标供应商进行身份资格核验,</w:t>
      </w:r>
      <w:r>
        <w:rPr>
          <w:rFonts w:hint="eastAsia" w:ascii="宋体" w:hAnsi="宋体" w:eastAsia="宋体" w:cs="宋体"/>
          <w:color w:val="auto"/>
          <w:sz w:val="22"/>
          <w:szCs w:val="22"/>
        </w:rPr>
        <w:t>由供应商法定代表人或其委托代理人、监督人检查磋商响应文件的密封情况，并对密封情况书面确认</w:t>
      </w:r>
      <w:r>
        <w:rPr>
          <w:rFonts w:hint="eastAsia" w:ascii="宋体" w:hAnsi="宋体" w:eastAsia="宋体" w:cs="宋体"/>
          <w:color w:val="auto"/>
          <w:sz w:val="22"/>
          <w:szCs w:val="22"/>
          <w:lang w:eastAsia="zh-CN"/>
        </w:rPr>
        <w:t>，未通过密封性审查的按无效磋商响应文件处理，并退回供应商资质证明原件</w:t>
      </w:r>
      <w:r>
        <w:rPr>
          <w:rFonts w:hint="eastAsia" w:ascii="宋体" w:hAnsi="宋体" w:eastAsia="宋体" w:cs="宋体"/>
          <w:color w:val="auto"/>
          <w:sz w:val="22"/>
          <w:szCs w:val="22"/>
        </w:rPr>
        <w:t>；</w:t>
      </w:r>
    </w:p>
    <w:p w14:paraId="7DEA8540">
      <w:pPr>
        <w:ind w:firstLine="440" w:firstLineChars="200"/>
        <w:rPr>
          <w:rFonts w:hint="eastAsia" w:ascii="宋体" w:hAnsi="宋体" w:eastAsia="宋体" w:cs="宋体"/>
          <w:color w:val="auto"/>
          <w:sz w:val="22"/>
          <w:szCs w:val="22"/>
        </w:rPr>
      </w:pPr>
      <w:bookmarkStart w:id="178" w:name="_Toc152045562"/>
      <w:bookmarkStart w:id="179" w:name="_Toc144974530"/>
      <w:bookmarkStart w:id="180" w:name="_Toc152042338"/>
      <w:r>
        <w:rPr>
          <w:rFonts w:hint="eastAsia" w:ascii="宋体" w:hAnsi="宋体" w:eastAsia="宋体" w:cs="宋体"/>
          <w:color w:val="auto"/>
          <w:sz w:val="22"/>
          <w:szCs w:val="22"/>
        </w:rPr>
        <w:t>（5）经确认无误后，由采购代理机构工作人员依递交竞争性磋商响应文件的摆放顺序当众拆封，宣读各供应商名称。《政府采购法》第三十八条和关于印发《政府采购竞争性磋商采购方式管理暂行办法》的通知财库【2014】214号及《陕西省财政厅关于政府采购有关问题的通知》陕财办采资[2016]53号文件等规定，不在每轮磋商结束时公开供应商的报价。</w:t>
      </w:r>
    </w:p>
    <w:p w14:paraId="26B98B93">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（6）宣布开标会议结束，所有供应商离场。</w:t>
      </w:r>
    </w:p>
    <w:p w14:paraId="72B5679F">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（7）采购代理机构对磋商过程进行摄像、文字记录，并存档备查。</w:t>
      </w:r>
    </w:p>
    <w:bookmarkEnd w:id="178"/>
    <w:bookmarkEnd w:id="179"/>
    <w:bookmarkEnd w:id="180"/>
    <w:p w14:paraId="2552F411">
      <w:pPr>
        <w:rPr>
          <w:rFonts w:hint="eastAsia" w:ascii="宋体" w:hAnsi="宋体" w:eastAsia="宋体" w:cs="宋体"/>
          <w:b/>
          <w:bCs/>
          <w:color w:val="auto"/>
          <w:sz w:val="22"/>
          <w:szCs w:val="22"/>
        </w:rPr>
      </w:pPr>
      <w:bookmarkStart w:id="181" w:name="_Toc330213978"/>
      <w:bookmarkStart w:id="182" w:name="_Toc152045563"/>
      <w:bookmarkStart w:id="183" w:name="_Toc144974531"/>
      <w:bookmarkStart w:id="184" w:name="_Toc152042339"/>
      <w:bookmarkStart w:id="185" w:name="_Toc332121746"/>
      <w:bookmarkStart w:id="186" w:name="_Toc403513525"/>
      <w:r>
        <w:rPr>
          <w:rFonts w:hint="eastAsia" w:ascii="宋体" w:hAnsi="宋体" w:eastAsia="宋体" w:cs="宋体"/>
          <w:b/>
          <w:bCs/>
          <w:color w:val="auto"/>
          <w:sz w:val="22"/>
          <w:szCs w:val="22"/>
        </w:rPr>
        <w:t>4.</w:t>
      </w:r>
      <w:bookmarkEnd w:id="181"/>
      <w:bookmarkEnd w:id="182"/>
      <w:bookmarkEnd w:id="183"/>
      <w:bookmarkEnd w:id="184"/>
      <w:bookmarkEnd w:id="185"/>
      <w:bookmarkEnd w:id="186"/>
      <w:r>
        <w:rPr>
          <w:rFonts w:hint="eastAsia" w:ascii="宋体" w:hAnsi="宋体" w:eastAsia="宋体" w:cs="宋体"/>
          <w:b/>
          <w:bCs/>
          <w:color w:val="auto"/>
          <w:sz w:val="22"/>
          <w:szCs w:val="22"/>
        </w:rPr>
        <w:t>3磋商小组</w:t>
      </w:r>
    </w:p>
    <w:p w14:paraId="59355F54">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4.3.1采购代理机构根据《中华人民共和国政府采购法》、《中华人民共和国政府采购法实施条例》和“财政部第87号部长令”的规定 --《政府采购货物和服务招标投标管理办法》和关于印发《政府采购竞争性磋商采购方式管理暂行办法》的通知财库【2014】214号等规定，依法组建磋商小组。磋商小组由采购人代表和评审专家共3人以上单数组成。其中评审专家人数不得少于成员总数的三分之二，采购人代表须持有授权书。磋商小组按照磋商文件规定的评审方法独立进行评审工作。</w:t>
      </w:r>
    </w:p>
    <w:p w14:paraId="1B7D75DC">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4.3.2 磋商小组成员有下列情形之一的，应当回避：</w:t>
      </w:r>
    </w:p>
    <w:p w14:paraId="7DA98784">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（1）采购人或供应商的主要负责人的近亲属；</w:t>
      </w:r>
    </w:p>
    <w:p w14:paraId="665EA466">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（2）项目主管部门或者行政监督部门的人员；</w:t>
      </w:r>
    </w:p>
    <w:p w14:paraId="5D605592">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（3）与供应商有经济利益关系，可能影响对磋商公正评审的；</w:t>
      </w:r>
    </w:p>
    <w:p w14:paraId="623BF186">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（4）曾因在招标、磋商以及其他与招标投标有关活动中从事违法行为而受过行政处罚或刑事处罚的。</w:t>
      </w:r>
    </w:p>
    <w:p w14:paraId="77D60AD3">
      <w:pPr>
        <w:pStyle w:val="3"/>
        <w:rPr>
          <w:rFonts w:hint="eastAsia" w:ascii="宋体" w:hAnsi="宋体" w:eastAsia="宋体" w:cs="宋体"/>
          <w:color w:val="auto"/>
          <w:sz w:val="22"/>
          <w:szCs w:val="22"/>
        </w:rPr>
      </w:pPr>
      <w:bookmarkStart w:id="187" w:name="_Toc332121747"/>
      <w:bookmarkStart w:id="188" w:name="_Toc403513526"/>
      <w:bookmarkStart w:id="189" w:name="_Toc330213979"/>
      <w:bookmarkStart w:id="190" w:name="_Toc6994"/>
      <w:bookmarkStart w:id="191" w:name="_Toc152045564"/>
      <w:bookmarkStart w:id="192" w:name="_Toc144974532"/>
      <w:bookmarkStart w:id="193" w:name="_Toc518821214"/>
      <w:bookmarkStart w:id="194" w:name="_Toc152042340"/>
      <w:bookmarkStart w:id="195" w:name="_Toc21673"/>
      <w:bookmarkStart w:id="196" w:name="_Toc7415"/>
      <w:r>
        <w:rPr>
          <w:rFonts w:hint="eastAsia" w:ascii="宋体" w:hAnsi="宋体" w:eastAsia="宋体" w:cs="宋体"/>
          <w:color w:val="auto"/>
          <w:sz w:val="22"/>
          <w:szCs w:val="22"/>
        </w:rPr>
        <w:t xml:space="preserve">5. </w:t>
      </w:r>
      <w:bookmarkEnd w:id="187"/>
      <w:bookmarkEnd w:id="188"/>
      <w:bookmarkEnd w:id="189"/>
      <w:bookmarkEnd w:id="190"/>
      <w:bookmarkEnd w:id="191"/>
      <w:bookmarkEnd w:id="192"/>
      <w:bookmarkEnd w:id="193"/>
      <w:bookmarkEnd w:id="194"/>
      <w:r>
        <w:rPr>
          <w:rFonts w:hint="eastAsia" w:ascii="宋体" w:hAnsi="宋体" w:eastAsia="宋体" w:cs="宋体"/>
          <w:color w:val="auto"/>
          <w:sz w:val="22"/>
          <w:szCs w:val="22"/>
        </w:rPr>
        <w:t>评审</w:t>
      </w:r>
      <w:bookmarkEnd w:id="195"/>
      <w:bookmarkEnd w:id="196"/>
    </w:p>
    <w:p w14:paraId="56C6F1BF">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磋商活动遵循公平、公正、科学和择优的原则。</w:t>
      </w:r>
    </w:p>
    <w:p w14:paraId="0B763A3D">
      <w:pPr>
        <w:rPr>
          <w:rFonts w:hint="eastAsia" w:ascii="宋体" w:hAnsi="宋体" w:eastAsia="宋体" w:cs="宋体"/>
          <w:b/>
          <w:bCs/>
          <w:color w:val="auto"/>
          <w:sz w:val="22"/>
          <w:szCs w:val="22"/>
        </w:rPr>
      </w:pPr>
      <w:r>
        <w:rPr>
          <w:rFonts w:hint="eastAsia" w:ascii="宋体" w:hAnsi="宋体" w:eastAsia="宋体" w:cs="宋体"/>
          <w:b/>
          <w:bCs/>
          <w:color w:val="auto"/>
          <w:sz w:val="22"/>
          <w:szCs w:val="22"/>
        </w:rPr>
        <w:t>5.1 竞争性磋商响应文件的审核</w:t>
      </w:r>
    </w:p>
    <w:p w14:paraId="54298B23">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5.1.1竞争性磋商响应文件的资格性审查：</w:t>
      </w:r>
      <w:r>
        <w:rPr>
          <w:rFonts w:hint="eastAsia" w:ascii="宋体" w:hAnsi="宋体" w:eastAsia="宋体" w:cs="宋体"/>
          <w:color w:val="auto"/>
          <w:sz w:val="22"/>
          <w:szCs w:val="22"/>
          <w:lang w:eastAsia="zh-CN"/>
        </w:rPr>
        <w:t>采购人代表</w:t>
      </w:r>
      <w:r>
        <w:rPr>
          <w:rFonts w:hint="eastAsia" w:ascii="宋体" w:hAnsi="宋体" w:eastAsia="宋体" w:cs="宋体"/>
          <w:color w:val="auto"/>
          <w:sz w:val="22"/>
          <w:szCs w:val="22"/>
        </w:rPr>
        <w:t>依据法律法规和竞争性磋商文件的规定，对竞争性磋商的资格证明等进行审查，审查内容为</w:t>
      </w:r>
      <w:r>
        <w:rPr>
          <w:rFonts w:hint="eastAsia" w:ascii="宋体" w:hAnsi="宋体" w:eastAsia="宋体" w:cs="宋体"/>
          <w:color w:val="auto"/>
          <w:sz w:val="22"/>
          <w:szCs w:val="22"/>
          <w:lang w:eastAsia="zh-CN"/>
        </w:rPr>
        <w:t>详见评审办法</w:t>
      </w:r>
      <w:r>
        <w:rPr>
          <w:rFonts w:hint="eastAsia" w:ascii="宋体" w:hAnsi="宋体" w:eastAsia="宋体" w:cs="宋体"/>
          <w:color w:val="auto"/>
          <w:sz w:val="22"/>
          <w:szCs w:val="22"/>
        </w:rPr>
        <w:t>的供应商资格条件。</w:t>
      </w:r>
    </w:p>
    <w:p w14:paraId="18D3103E">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5.1.2竞争性磋商响应文件符合性审查：依据竞争性磋商文件的规定，从竞争性磋商响应文件的有效性、完整性和对竞争性磋商响应文件的响应程度进行审查，以确定是否对竞争性磋商文件的实质性内容作出响应。其内容包括并不局限以下部分：</w:t>
      </w:r>
    </w:p>
    <w:p w14:paraId="7C385848">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5.1.2.1合同履行期限（</w:t>
      </w:r>
      <w:r>
        <w:rPr>
          <w:rFonts w:hint="eastAsia" w:ascii="宋体" w:hAnsi="宋体" w:eastAsia="宋体" w:cs="宋体"/>
          <w:color w:val="auto"/>
          <w:sz w:val="22"/>
          <w:szCs w:val="22"/>
          <w:lang w:eastAsia="zh-CN"/>
        </w:rPr>
        <w:t>工期</w:t>
      </w:r>
      <w:r>
        <w:rPr>
          <w:rFonts w:hint="eastAsia" w:ascii="宋体" w:hAnsi="宋体" w:eastAsia="宋体" w:cs="宋体"/>
          <w:color w:val="auto"/>
          <w:sz w:val="22"/>
          <w:szCs w:val="22"/>
        </w:rPr>
        <w:t>）是否完全响应；</w:t>
      </w:r>
    </w:p>
    <w:p w14:paraId="155D3999">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5.1.2.2付款方式是否完全响应；</w:t>
      </w:r>
    </w:p>
    <w:p w14:paraId="5019E6F3">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5.1.2.3竞争性磋商响应文件的数量是否合格；</w:t>
      </w:r>
    </w:p>
    <w:p w14:paraId="2C2CAB67">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5.1.2.4竞争性磋商响应文件有效期是否合格；</w:t>
      </w:r>
    </w:p>
    <w:p w14:paraId="54D22877">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5.1.2.5竞争性磋商响应文件的签字盖章是否合格；</w:t>
      </w:r>
    </w:p>
    <w:p w14:paraId="46642AB5">
      <w:pPr>
        <w:rPr>
          <w:rFonts w:hint="eastAsia" w:ascii="宋体" w:hAnsi="宋体" w:eastAsia="宋体" w:cs="宋体"/>
          <w:color w:val="auto"/>
          <w:sz w:val="22"/>
          <w:szCs w:val="22"/>
        </w:rPr>
      </w:pPr>
      <w:r>
        <w:rPr>
          <w:rFonts w:hint="eastAsia" w:ascii="宋体" w:hAnsi="宋体" w:eastAsia="宋体" w:cs="宋体"/>
          <w:color w:val="auto"/>
          <w:sz w:val="22"/>
          <w:szCs w:val="22"/>
        </w:rPr>
        <w:t xml:space="preserve">    5.1.2.6竞争性磋商文件规定的其他要求。</w:t>
      </w:r>
    </w:p>
    <w:p w14:paraId="0B65CFA6">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5.1.3竞争性磋商响应文件详细审查：磋商小组按照第三章“评审办法”规定的方法、评审因素、标准和程序对磋商文件进行评审。第三章“评审办法”没有规定的方法、评审因素和标准，不作为评审依据。</w:t>
      </w:r>
    </w:p>
    <w:p w14:paraId="52A9E560">
      <w:pPr>
        <w:rPr>
          <w:rFonts w:hint="eastAsia" w:ascii="宋体" w:hAnsi="宋体" w:eastAsia="宋体" w:cs="宋体"/>
          <w:b/>
          <w:bCs/>
          <w:color w:val="auto"/>
          <w:sz w:val="22"/>
          <w:szCs w:val="22"/>
        </w:rPr>
      </w:pPr>
      <w:r>
        <w:rPr>
          <w:rFonts w:hint="eastAsia" w:ascii="宋体" w:hAnsi="宋体" w:eastAsia="宋体" w:cs="宋体"/>
          <w:b/>
          <w:bCs/>
          <w:color w:val="auto"/>
          <w:sz w:val="22"/>
          <w:szCs w:val="22"/>
        </w:rPr>
        <w:t>5.2 磋商方式</w:t>
      </w:r>
    </w:p>
    <w:p w14:paraId="2C0A4C65">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5.2.1采取</w:t>
      </w:r>
      <w:r>
        <w:rPr>
          <w:rFonts w:hint="eastAsia" w:ascii="宋体" w:hAnsi="宋体" w:eastAsia="宋体" w:cs="宋体"/>
          <w:color w:val="auto"/>
          <w:sz w:val="22"/>
          <w:szCs w:val="22"/>
          <w:lang w:eastAsia="zh-CN"/>
        </w:rPr>
        <w:t>面</w:t>
      </w:r>
      <w:r>
        <w:rPr>
          <w:rFonts w:hint="eastAsia" w:ascii="宋体" w:hAnsi="宋体" w:eastAsia="宋体" w:cs="宋体"/>
          <w:color w:val="auto"/>
          <w:sz w:val="22"/>
          <w:szCs w:val="22"/>
        </w:rPr>
        <w:t>对</w:t>
      </w:r>
      <w:r>
        <w:rPr>
          <w:rFonts w:hint="eastAsia" w:ascii="宋体" w:hAnsi="宋体" w:eastAsia="宋体" w:cs="宋体"/>
          <w:color w:val="auto"/>
          <w:sz w:val="22"/>
          <w:szCs w:val="22"/>
          <w:lang w:eastAsia="zh-CN"/>
        </w:rPr>
        <w:t>面</w:t>
      </w:r>
      <w:r>
        <w:rPr>
          <w:rFonts w:hint="eastAsia" w:ascii="宋体" w:hAnsi="宋体" w:eastAsia="宋体" w:cs="宋体"/>
          <w:color w:val="auto"/>
          <w:sz w:val="22"/>
          <w:szCs w:val="22"/>
        </w:rPr>
        <w:t>的磋商采购方式。即磋商小组所有成员集中与各供应商分别进行一对一、面对面的磋商。第一次报价（磋商响应文件的报价）---分别磋商---第二次报价---综合评审推荐成交候选人。</w:t>
      </w:r>
    </w:p>
    <w:p w14:paraId="4D734CE8">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5.2.2通过资质审查、磋商、澄清及承诺等程序且实质性响应磋商文件（资质、商务、技术）的各供应商，才有再次报价的机会。磋商小组按其最终承诺和报价内容，进行综合评比并排序。</w:t>
      </w:r>
    </w:p>
    <w:p w14:paraId="6C991CBF">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5.2.3磋商过程中，磋商小组可以根据磋商情况调整磋商轮次。磋商小组经采购人代表确认后，可以根据磋商情况实质性变动采购需求中的技术、服务要求以及合同草案条款，并将变更的内容及时以书面形式通知所有参加磋商的供应商，变动通知为本次磋商文件的有效组成部分。</w:t>
      </w:r>
    </w:p>
    <w:p w14:paraId="09419E92">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5.2.4磋商过程中，供应商可以根据磋商情况变更其响应文件，并将变更内容形成书面材料送磋商小组。变更内容应作为响应文件的一部分。</w:t>
      </w:r>
    </w:p>
    <w:p w14:paraId="3B728B5E">
      <w:pPr>
        <w:rPr>
          <w:rFonts w:hint="eastAsia" w:ascii="宋体" w:hAnsi="宋体" w:eastAsia="宋体" w:cs="宋体"/>
          <w:color w:val="auto"/>
          <w:sz w:val="22"/>
          <w:szCs w:val="22"/>
        </w:rPr>
      </w:pPr>
      <w:r>
        <w:rPr>
          <w:rFonts w:hint="eastAsia" w:ascii="宋体" w:hAnsi="宋体" w:eastAsia="宋体" w:cs="宋体"/>
          <w:color w:val="auto"/>
          <w:sz w:val="22"/>
          <w:szCs w:val="22"/>
        </w:rPr>
        <w:t>供应商书面材料应当签字确认，否则无效。供应商为法人的，应当由其法定代表人或者代理人签字确认。</w:t>
      </w:r>
    </w:p>
    <w:p w14:paraId="01AFBF10">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5.2.5磋商达到供应商响应文件符合采购需求、质量和服务相等的前提下，磋商小组应要求供应商进行最后报价。供应商响应文件满足或者高于磋商文件规定的采购项目最低要求时，即视同供应商响应文件符合采购需求、质量和服务相等。</w:t>
      </w:r>
    </w:p>
    <w:p w14:paraId="42D68B6F">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5.2.6供应商进行最后报价，应当在磋商室外填写报价单，单独递交，由采购人方监督代表收齐后集中递交磋商小组。相关工作人员不能拆封供应商最后报价单。</w:t>
      </w:r>
    </w:p>
    <w:p w14:paraId="76C6909B">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供应商报价单应当由法定代表人或者其代理人签字确认，否则无效。</w:t>
      </w:r>
    </w:p>
    <w:p w14:paraId="4BFE14AE">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本项目不保证最低价成交。</w:t>
      </w:r>
    </w:p>
    <w:p w14:paraId="3F429530">
      <w:pPr>
        <w:rPr>
          <w:rFonts w:hint="eastAsia" w:ascii="宋体" w:hAnsi="宋体" w:eastAsia="宋体" w:cs="宋体"/>
          <w:b/>
          <w:bCs/>
          <w:color w:val="auto"/>
          <w:sz w:val="22"/>
          <w:szCs w:val="22"/>
        </w:rPr>
      </w:pPr>
      <w:r>
        <w:rPr>
          <w:rFonts w:hint="eastAsia" w:ascii="宋体" w:hAnsi="宋体" w:eastAsia="宋体" w:cs="宋体"/>
          <w:b/>
          <w:bCs/>
          <w:color w:val="auto"/>
          <w:sz w:val="22"/>
          <w:szCs w:val="22"/>
        </w:rPr>
        <w:t>5.3竞争性磋商响应文件的比较与评价</w:t>
      </w:r>
    </w:p>
    <w:p w14:paraId="52E9E5C0">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5.3.1磋商小组在评标过程中，发现竞争性磋商响应文件出现下列情况之一者，按以下原则修正：</w:t>
      </w:r>
    </w:p>
    <w:p w14:paraId="3BD207C5">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（1）磋商一览表内容与竞争性磋商响应文件中内容不一致的，以磋商一览表为准；</w:t>
      </w:r>
    </w:p>
    <w:p w14:paraId="1FD8F836">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（2）大写金额和小写金额不一致的，以大写金额为准；</w:t>
      </w:r>
    </w:p>
    <w:p w14:paraId="3EA3DE0C">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（3）总价金额与按单价汇总金额不一致的，以单价金额计算结果为准；</w:t>
      </w:r>
    </w:p>
    <w:p w14:paraId="4ED41781">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（4）单价金额小数点有明显错位的，应以总价为准，并修改单价；</w:t>
      </w:r>
    </w:p>
    <w:p w14:paraId="09A48407">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（5）对不同文字文本竞争性磋商响应文件的解释发生异议的，以中文文本为准；</w:t>
      </w:r>
    </w:p>
    <w:p w14:paraId="4F58160E">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（6）文字与图表不一致的，以文字为准；</w:t>
      </w:r>
    </w:p>
    <w:p w14:paraId="686BE72C">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（7）正本与副本不一致的，以正本为准。</w:t>
      </w:r>
    </w:p>
    <w:p w14:paraId="2B039039">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磋商小组将按上述修正方法调整竞争性磋商响应文件中的相关内容，调整后的内容应对供应商具有约束力。如果供应商不接受修正后的内容，则其磋商将被拒绝，其磋商保证金将被没收。</w:t>
      </w:r>
    </w:p>
    <w:p w14:paraId="41B1B248">
      <w:pPr>
        <w:pStyle w:val="3"/>
        <w:rPr>
          <w:rFonts w:hint="eastAsia" w:ascii="宋体" w:hAnsi="宋体" w:eastAsia="宋体" w:cs="宋体"/>
          <w:color w:val="auto"/>
          <w:sz w:val="22"/>
          <w:szCs w:val="22"/>
        </w:rPr>
      </w:pPr>
      <w:bookmarkStart w:id="197" w:name="_Toc11038"/>
      <w:bookmarkStart w:id="198" w:name="_Toc518821215"/>
      <w:bookmarkStart w:id="199" w:name="_Toc27224"/>
      <w:bookmarkStart w:id="200" w:name="_Toc152042342"/>
      <w:bookmarkStart w:id="201" w:name="_Toc30298"/>
      <w:bookmarkStart w:id="202" w:name="_Toc152045566"/>
      <w:bookmarkStart w:id="203" w:name="_Toc144974534"/>
      <w:r>
        <w:rPr>
          <w:rFonts w:hint="eastAsia" w:ascii="宋体" w:hAnsi="宋体" w:eastAsia="宋体" w:cs="宋体"/>
          <w:color w:val="auto"/>
          <w:sz w:val="22"/>
          <w:szCs w:val="22"/>
        </w:rPr>
        <w:t>6. 合同授予</w:t>
      </w:r>
      <w:bookmarkEnd w:id="197"/>
      <w:bookmarkEnd w:id="198"/>
      <w:bookmarkEnd w:id="199"/>
      <w:bookmarkEnd w:id="200"/>
      <w:bookmarkEnd w:id="201"/>
      <w:bookmarkEnd w:id="202"/>
      <w:bookmarkEnd w:id="203"/>
    </w:p>
    <w:p w14:paraId="5653B724">
      <w:pPr>
        <w:rPr>
          <w:rFonts w:hint="eastAsia" w:ascii="宋体" w:hAnsi="宋体" w:eastAsia="宋体" w:cs="宋体"/>
          <w:b/>
          <w:bCs/>
          <w:color w:val="auto"/>
          <w:sz w:val="22"/>
          <w:szCs w:val="22"/>
        </w:rPr>
      </w:pPr>
      <w:bookmarkStart w:id="204" w:name="_Toc330213982"/>
      <w:bookmarkStart w:id="205" w:name="_Toc152042343"/>
      <w:bookmarkStart w:id="206" w:name="_Toc403513529"/>
      <w:bookmarkStart w:id="207" w:name="_Toc144974535"/>
      <w:bookmarkStart w:id="208" w:name="_Toc332121750"/>
      <w:bookmarkStart w:id="209" w:name="_Toc152045567"/>
      <w:bookmarkStart w:id="210" w:name="_Toc144974536"/>
      <w:bookmarkStart w:id="211" w:name="_Toc152042344"/>
      <w:bookmarkStart w:id="212" w:name="_Toc152045568"/>
      <w:r>
        <w:rPr>
          <w:rFonts w:hint="eastAsia" w:ascii="宋体" w:hAnsi="宋体" w:eastAsia="宋体" w:cs="宋体"/>
          <w:b/>
          <w:bCs/>
          <w:color w:val="auto"/>
          <w:sz w:val="22"/>
          <w:szCs w:val="22"/>
        </w:rPr>
        <w:t>6.1 定标方式</w:t>
      </w:r>
      <w:bookmarkEnd w:id="204"/>
      <w:bookmarkEnd w:id="205"/>
      <w:bookmarkEnd w:id="206"/>
      <w:bookmarkEnd w:id="207"/>
      <w:bookmarkEnd w:id="208"/>
      <w:bookmarkEnd w:id="209"/>
    </w:p>
    <w:p w14:paraId="57553102">
      <w:pPr>
        <w:ind w:firstLine="440" w:firstLineChars="200"/>
        <w:rPr>
          <w:rFonts w:hint="eastAsia" w:ascii="宋体" w:hAnsi="宋体" w:eastAsia="宋体" w:cs="宋体"/>
          <w:color w:val="auto"/>
          <w:sz w:val="22"/>
          <w:szCs w:val="22"/>
        </w:rPr>
      </w:pPr>
      <w:bookmarkStart w:id="213" w:name="_Toc403513531"/>
      <w:bookmarkStart w:id="214" w:name="_Toc330213984"/>
      <w:bookmarkStart w:id="215" w:name="_Toc332121752"/>
      <w:r>
        <w:rPr>
          <w:rFonts w:hint="eastAsia" w:ascii="宋体" w:hAnsi="宋体" w:eastAsia="宋体" w:cs="宋体"/>
          <w:color w:val="auto"/>
          <w:sz w:val="22"/>
          <w:szCs w:val="22"/>
        </w:rPr>
        <w:t>6.1.1磋商小组依据磋商文件的要求，对供应商进行认真评审。经过评审、磋商、澄清、最后报价等程序后，从响应文件满足磋商文件全部实质性要求的的供应商中，按照评审得分由高到低顺序的顺序推荐3名以上成交候选供应商，并编写磋商评审报告。</w:t>
      </w:r>
    </w:p>
    <w:p w14:paraId="6168023A">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6.1.2采购人在收到磋商评审报告5个工作日内，根据磋商小组提交的磋商评审报告和推荐的成交候选人，按照排序由高到低的原则确定成交供应商；采购人逾期未确定成交供应商且不提出异议的，视为确定磋商评审报告推荐的排名第一的供应商为成交供应商。</w:t>
      </w:r>
    </w:p>
    <w:p w14:paraId="75D431EF">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6.1.3采购代理机构接到采购人的《成交复函》后，将成交结果在陕西省政府采购网上发布公告，公示期：1个工作日，并同时向成交供应商发出成交通知书。其他供应商若对成交结果质疑的，按《政府采购法》第52条及《政府采购质疑与投诉（94号令）》执行。</w:t>
      </w:r>
    </w:p>
    <w:p w14:paraId="5B9F9719">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6.1.4成交供应商确定后，采购人和采购代理机构对未成交原因不作任何解释，竞争性磋商响应文件不予退还（含纸质及电子版文件）。</w:t>
      </w:r>
    </w:p>
    <w:bookmarkEnd w:id="210"/>
    <w:bookmarkEnd w:id="211"/>
    <w:bookmarkEnd w:id="212"/>
    <w:bookmarkEnd w:id="213"/>
    <w:bookmarkEnd w:id="214"/>
    <w:bookmarkEnd w:id="215"/>
    <w:p w14:paraId="30B894B6">
      <w:pPr>
        <w:rPr>
          <w:rFonts w:hint="eastAsia" w:ascii="宋体" w:hAnsi="宋体" w:eastAsia="宋体" w:cs="宋体"/>
          <w:b/>
          <w:bCs/>
          <w:color w:val="auto"/>
          <w:sz w:val="22"/>
          <w:szCs w:val="22"/>
        </w:rPr>
      </w:pPr>
      <w:bookmarkStart w:id="216" w:name="_Toc332121754"/>
      <w:bookmarkStart w:id="217" w:name="_Toc152042346"/>
      <w:bookmarkStart w:id="218" w:name="_Toc403513533"/>
      <w:bookmarkStart w:id="219" w:name="_Toc330213986"/>
      <w:bookmarkStart w:id="220" w:name="_Toc152045570"/>
      <w:bookmarkStart w:id="221" w:name="_Toc144974538"/>
      <w:r>
        <w:rPr>
          <w:rFonts w:hint="eastAsia" w:ascii="宋体" w:hAnsi="宋体" w:eastAsia="宋体" w:cs="宋体"/>
          <w:b/>
          <w:bCs/>
          <w:color w:val="auto"/>
          <w:sz w:val="22"/>
          <w:szCs w:val="22"/>
        </w:rPr>
        <w:t>6.2 签订合同</w:t>
      </w:r>
      <w:bookmarkEnd w:id="216"/>
      <w:bookmarkEnd w:id="217"/>
      <w:bookmarkEnd w:id="218"/>
      <w:bookmarkEnd w:id="219"/>
      <w:bookmarkEnd w:id="220"/>
      <w:bookmarkEnd w:id="221"/>
    </w:p>
    <w:p w14:paraId="1037F72F">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 xml:space="preserve">6.2.1采购人和成交供应商应当自成交通知书发出之日起30天内，根据竞争性磋商文件和成交供应商的竞争性磋商响应文件订立书面合同。成交供应商无正当理由拒签合同的，采购人取消其成交资格，其磋商保证金不予退还；给采购人造成的损失超过磋商保证金数额的，成交供应商还应当对超过部分予以赔偿。 </w:t>
      </w:r>
    </w:p>
    <w:p w14:paraId="7DE32671">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 xml:space="preserve">6.2.2 发出成交通知书后，采购人无正当理由拒签合同的，采购人向成交供应商退还磋商保证金；给成交供应商造成损失的，还应当赔偿损失。 </w:t>
      </w:r>
    </w:p>
    <w:p w14:paraId="031DBB09">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6.2.3成交供应商拒绝与采购人签订合同的，采购人可以按照评审报告推荐的成交或者成交供应商入围候选人名单排序，确定下一候选人为成交供应商，也可以重新开展政府采购活动。</w:t>
      </w:r>
    </w:p>
    <w:p w14:paraId="5F05A2DC">
      <w:pPr>
        <w:pStyle w:val="3"/>
        <w:numPr>
          <w:ilvl w:val="0"/>
          <w:numId w:val="3"/>
        </w:numPr>
        <w:rPr>
          <w:rFonts w:hint="eastAsia" w:ascii="宋体" w:hAnsi="宋体" w:eastAsia="宋体" w:cs="宋体"/>
          <w:color w:val="auto"/>
          <w:sz w:val="22"/>
          <w:szCs w:val="22"/>
        </w:rPr>
      </w:pPr>
      <w:bookmarkStart w:id="222" w:name="_Toc19950"/>
      <w:bookmarkStart w:id="223" w:name="_Toc144974542"/>
      <w:bookmarkStart w:id="224" w:name="_Toc22582"/>
      <w:bookmarkStart w:id="225" w:name="_Toc32169"/>
      <w:bookmarkStart w:id="226" w:name="_Toc518821216"/>
      <w:bookmarkStart w:id="227" w:name="_Toc152042350"/>
      <w:bookmarkStart w:id="228" w:name="_Toc152045574"/>
      <w:r>
        <w:rPr>
          <w:rFonts w:hint="eastAsia" w:ascii="宋体" w:hAnsi="宋体" w:eastAsia="宋体" w:cs="宋体"/>
          <w:color w:val="auto"/>
          <w:sz w:val="22"/>
          <w:szCs w:val="22"/>
        </w:rPr>
        <w:t>纪律和监督</w:t>
      </w:r>
      <w:bookmarkEnd w:id="222"/>
      <w:bookmarkEnd w:id="223"/>
      <w:bookmarkEnd w:id="224"/>
      <w:bookmarkEnd w:id="225"/>
      <w:bookmarkEnd w:id="226"/>
      <w:bookmarkEnd w:id="227"/>
      <w:bookmarkEnd w:id="228"/>
    </w:p>
    <w:p w14:paraId="3BB25549">
      <w:pPr>
        <w:rPr>
          <w:rFonts w:hint="eastAsia" w:ascii="宋体" w:hAnsi="宋体" w:eastAsia="宋体" w:cs="宋体"/>
          <w:b/>
          <w:bCs/>
          <w:color w:val="auto"/>
          <w:sz w:val="22"/>
          <w:szCs w:val="22"/>
        </w:rPr>
      </w:pPr>
      <w:bookmarkStart w:id="229" w:name="_Toc144974543"/>
      <w:bookmarkStart w:id="230" w:name="_Toc332121759"/>
      <w:bookmarkStart w:id="231" w:name="_Toc330213991"/>
      <w:bookmarkStart w:id="232" w:name="_Toc152045575"/>
      <w:bookmarkStart w:id="233" w:name="_Toc403513538"/>
      <w:bookmarkStart w:id="234" w:name="_Toc152042351"/>
      <w:r>
        <w:rPr>
          <w:rFonts w:hint="eastAsia" w:ascii="宋体" w:hAnsi="宋体" w:eastAsia="宋体" w:cs="宋体"/>
          <w:b/>
          <w:bCs/>
          <w:color w:val="auto"/>
          <w:sz w:val="22"/>
          <w:szCs w:val="22"/>
        </w:rPr>
        <w:t>7.1 对采购人的纪律要求</w:t>
      </w:r>
      <w:bookmarkEnd w:id="229"/>
      <w:bookmarkEnd w:id="230"/>
      <w:bookmarkEnd w:id="231"/>
      <w:bookmarkEnd w:id="232"/>
      <w:bookmarkEnd w:id="233"/>
      <w:bookmarkEnd w:id="234"/>
    </w:p>
    <w:p w14:paraId="11DC0E52">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采购人不得泄漏磋商活动中应当保密的情况和资料，不得与供应商串通损害国家利益、社会公共利益或者他人合法权益。</w:t>
      </w:r>
    </w:p>
    <w:p w14:paraId="3753BCEF">
      <w:pPr>
        <w:rPr>
          <w:rFonts w:hint="eastAsia" w:ascii="宋体" w:hAnsi="宋体" w:eastAsia="宋体" w:cs="宋体"/>
          <w:b/>
          <w:bCs/>
          <w:color w:val="auto"/>
          <w:sz w:val="22"/>
          <w:szCs w:val="22"/>
        </w:rPr>
      </w:pPr>
      <w:bookmarkStart w:id="235" w:name="_Toc152045576"/>
      <w:bookmarkStart w:id="236" w:name="_Toc332121760"/>
      <w:bookmarkStart w:id="237" w:name="_Toc144974544"/>
      <w:bookmarkStart w:id="238" w:name="_Toc152042352"/>
      <w:bookmarkStart w:id="239" w:name="_Toc330213992"/>
      <w:bookmarkStart w:id="240" w:name="_Toc403513539"/>
      <w:r>
        <w:rPr>
          <w:rFonts w:hint="eastAsia" w:ascii="宋体" w:hAnsi="宋体" w:eastAsia="宋体" w:cs="宋体"/>
          <w:b/>
          <w:bCs/>
          <w:color w:val="auto"/>
          <w:sz w:val="22"/>
          <w:szCs w:val="22"/>
        </w:rPr>
        <w:t>7.2 对供应商的纪律要求</w:t>
      </w:r>
      <w:bookmarkEnd w:id="235"/>
      <w:bookmarkEnd w:id="236"/>
      <w:bookmarkEnd w:id="237"/>
      <w:bookmarkEnd w:id="238"/>
      <w:bookmarkEnd w:id="239"/>
      <w:bookmarkEnd w:id="240"/>
    </w:p>
    <w:p w14:paraId="45DBBC87">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供应商不得相互串通投标或者与采购人串通投标，不得向采购人或者磋商小组成员行贿谋取成交，不得以他人名义投标或者以其他方式弄虚作假骗取成交；供应商不得以任何方式干扰、影响评标工作。</w:t>
      </w:r>
    </w:p>
    <w:p w14:paraId="329D12F4">
      <w:pPr>
        <w:rPr>
          <w:rFonts w:hint="eastAsia" w:ascii="宋体" w:hAnsi="宋体" w:eastAsia="宋体" w:cs="宋体"/>
          <w:color w:val="auto"/>
          <w:sz w:val="22"/>
          <w:szCs w:val="22"/>
        </w:rPr>
      </w:pPr>
      <w:bookmarkStart w:id="241" w:name="_Toc144974545"/>
      <w:bookmarkStart w:id="242" w:name="_Toc332121761"/>
      <w:bookmarkStart w:id="243" w:name="_Toc152042353"/>
      <w:bookmarkStart w:id="244" w:name="_Toc403513540"/>
      <w:bookmarkStart w:id="245" w:name="_Toc330213993"/>
      <w:bookmarkStart w:id="246" w:name="_Toc152045577"/>
      <w:r>
        <w:rPr>
          <w:rFonts w:hint="eastAsia" w:ascii="宋体" w:hAnsi="宋体" w:eastAsia="宋体" w:cs="宋体"/>
          <w:b/>
          <w:bCs/>
          <w:color w:val="auto"/>
          <w:sz w:val="22"/>
          <w:szCs w:val="22"/>
        </w:rPr>
        <w:t>7.3 对磋商小组成员的纪律要求</w:t>
      </w:r>
      <w:bookmarkEnd w:id="241"/>
      <w:bookmarkEnd w:id="242"/>
      <w:bookmarkEnd w:id="243"/>
      <w:bookmarkEnd w:id="244"/>
      <w:bookmarkEnd w:id="245"/>
      <w:bookmarkEnd w:id="246"/>
    </w:p>
    <w:p w14:paraId="35971E6C">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磋商小组成员不得收受他人的财物或者其他好处，不得向他人透漏对竞争性磋商响应文件的评审和比较、成交候选人的推荐情况以及磋商有关的其他情况。在磋商活动中，磋商小组成员不得擅离职守，影响磋商程序正常进行，不得使用第三章“评审办法”没有规定的评审因素和标准进行评标。</w:t>
      </w:r>
    </w:p>
    <w:p w14:paraId="573C1BE4">
      <w:pPr>
        <w:rPr>
          <w:rFonts w:hint="eastAsia" w:ascii="宋体" w:hAnsi="宋体" w:eastAsia="宋体" w:cs="宋体"/>
          <w:b/>
          <w:bCs/>
          <w:color w:val="auto"/>
          <w:sz w:val="22"/>
          <w:szCs w:val="22"/>
        </w:rPr>
      </w:pPr>
      <w:bookmarkStart w:id="247" w:name="_Toc332121762"/>
      <w:bookmarkStart w:id="248" w:name="_Toc330213994"/>
      <w:bookmarkStart w:id="249" w:name="_Toc152042354"/>
      <w:bookmarkStart w:id="250" w:name="_Toc403513541"/>
      <w:bookmarkStart w:id="251" w:name="_Toc152045578"/>
      <w:bookmarkStart w:id="252" w:name="_Toc144974546"/>
      <w:r>
        <w:rPr>
          <w:rFonts w:hint="eastAsia" w:ascii="宋体" w:hAnsi="宋体" w:eastAsia="宋体" w:cs="宋体"/>
          <w:b/>
          <w:bCs/>
          <w:color w:val="auto"/>
          <w:sz w:val="22"/>
          <w:szCs w:val="22"/>
        </w:rPr>
        <w:t>7.4 对与磋商活动有关的工作人员的纪律要求</w:t>
      </w:r>
      <w:bookmarkEnd w:id="247"/>
      <w:bookmarkEnd w:id="248"/>
      <w:bookmarkEnd w:id="249"/>
      <w:bookmarkEnd w:id="250"/>
      <w:bookmarkEnd w:id="251"/>
    </w:p>
    <w:p w14:paraId="1EE2FFCE">
      <w:pPr>
        <w:ind w:firstLine="440" w:firstLineChars="200"/>
        <w:rPr>
          <w:rFonts w:hint="eastAsia" w:ascii="宋体" w:hAnsi="宋体" w:eastAsia="宋体" w:cs="宋体"/>
          <w:color w:val="auto"/>
          <w:sz w:val="22"/>
          <w:szCs w:val="22"/>
        </w:rPr>
      </w:pPr>
      <w:bookmarkStart w:id="253" w:name="_Toc13989"/>
      <w:bookmarkStart w:id="254" w:name="_Toc152042355"/>
      <w:r>
        <w:rPr>
          <w:rFonts w:hint="eastAsia" w:ascii="宋体" w:hAnsi="宋体" w:eastAsia="宋体" w:cs="宋体"/>
          <w:color w:val="auto"/>
          <w:sz w:val="22"/>
          <w:szCs w:val="22"/>
        </w:rPr>
        <w:t>与磋商活动有关的工作人员不得收受他人的财物或者其他好处，不得向他人透漏对竞争性磋商响应文件的评审和比较、成交候选人的推荐情况以及磋商有关的其他情况。在磋商活动中，与磋商活动有关的工作人员不得擅离职守，影响磋商程序正常进行。</w:t>
      </w:r>
      <w:bookmarkEnd w:id="252"/>
      <w:bookmarkEnd w:id="253"/>
      <w:bookmarkEnd w:id="254"/>
    </w:p>
    <w:p w14:paraId="52C76DA9">
      <w:pPr>
        <w:pStyle w:val="3"/>
        <w:rPr>
          <w:rFonts w:hint="eastAsia" w:ascii="宋体" w:hAnsi="宋体" w:eastAsia="宋体" w:cs="宋体"/>
          <w:color w:val="auto"/>
          <w:sz w:val="22"/>
          <w:szCs w:val="22"/>
        </w:rPr>
      </w:pPr>
      <w:bookmarkStart w:id="255" w:name="_Toc12744"/>
      <w:bookmarkStart w:id="256" w:name="_Toc28388"/>
      <w:bookmarkStart w:id="257" w:name="_Toc518821217"/>
      <w:bookmarkStart w:id="258" w:name="_Toc13177"/>
      <w:r>
        <w:rPr>
          <w:rFonts w:hint="eastAsia" w:ascii="宋体" w:hAnsi="宋体" w:eastAsia="宋体" w:cs="宋体"/>
          <w:color w:val="auto"/>
          <w:sz w:val="22"/>
          <w:szCs w:val="22"/>
        </w:rPr>
        <w:t>8. 采购代理服务费</w:t>
      </w:r>
      <w:bookmarkEnd w:id="255"/>
      <w:bookmarkEnd w:id="256"/>
      <w:bookmarkEnd w:id="257"/>
      <w:bookmarkEnd w:id="258"/>
    </w:p>
    <w:p w14:paraId="35855859">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8.1采购代理服务费的交纳方式：在领取成交通知书时以供应商须知前附表9.4款的规定，向采购代理机构交纳采购代理服务费。</w:t>
      </w:r>
    </w:p>
    <w:p w14:paraId="7BAC2E74">
      <w:pPr>
        <w:pStyle w:val="3"/>
        <w:rPr>
          <w:rFonts w:hint="eastAsia" w:ascii="宋体" w:hAnsi="宋体" w:eastAsia="宋体" w:cs="宋体"/>
          <w:color w:val="auto"/>
          <w:sz w:val="22"/>
          <w:szCs w:val="22"/>
        </w:rPr>
      </w:pPr>
      <w:bookmarkStart w:id="259" w:name="_Toc144974547"/>
      <w:bookmarkStart w:id="260" w:name="_Toc152042357"/>
      <w:bookmarkStart w:id="261" w:name="_Toc152045580"/>
      <w:bookmarkStart w:id="262" w:name="_Toc518821218"/>
      <w:bookmarkStart w:id="263" w:name="_Toc15361"/>
      <w:bookmarkStart w:id="264" w:name="_Toc27125"/>
      <w:bookmarkStart w:id="265" w:name="_Toc21006"/>
      <w:r>
        <w:rPr>
          <w:rFonts w:hint="eastAsia" w:ascii="宋体" w:hAnsi="宋体" w:eastAsia="宋体" w:cs="宋体"/>
          <w:color w:val="auto"/>
          <w:sz w:val="22"/>
          <w:szCs w:val="22"/>
        </w:rPr>
        <w:t>9.</w:t>
      </w:r>
      <w:bookmarkEnd w:id="259"/>
      <w:bookmarkEnd w:id="260"/>
      <w:bookmarkEnd w:id="261"/>
      <w:r>
        <w:rPr>
          <w:rFonts w:hint="eastAsia" w:ascii="宋体" w:hAnsi="宋体" w:eastAsia="宋体" w:cs="宋体"/>
          <w:color w:val="auto"/>
          <w:sz w:val="22"/>
          <w:szCs w:val="22"/>
        </w:rPr>
        <w:t xml:space="preserve"> 需要补充的其他内容</w:t>
      </w:r>
      <w:bookmarkEnd w:id="262"/>
      <w:bookmarkEnd w:id="263"/>
      <w:bookmarkEnd w:id="264"/>
      <w:bookmarkEnd w:id="265"/>
    </w:p>
    <w:p w14:paraId="391DFE90">
      <w:pPr>
        <w:rPr>
          <w:rFonts w:hint="eastAsia" w:ascii="宋体" w:hAnsi="宋体" w:eastAsia="宋体" w:cs="宋体"/>
          <w:b/>
          <w:bCs/>
          <w:color w:val="auto"/>
          <w:sz w:val="22"/>
          <w:szCs w:val="22"/>
        </w:rPr>
      </w:pPr>
      <w:r>
        <w:rPr>
          <w:rFonts w:hint="eastAsia" w:ascii="宋体" w:hAnsi="宋体" w:eastAsia="宋体" w:cs="宋体"/>
          <w:b/>
          <w:bCs/>
          <w:color w:val="auto"/>
          <w:sz w:val="22"/>
          <w:szCs w:val="22"/>
        </w:rPr>
        <w:t>9.1采购项目需要落实的政府采购政策</w:t>
      </w:r>
    </w:p>
    <w:p w14:paraId="3A7C24CE">
      <w:pPr>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9.1.1</w:t>
      </w:r>
    </w:p>
    <w:p w14:paraId="08DEFDC1">
      <w:pPr>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①根据《政府采购促进中小企业发展暂行办法》《榆林市财政局关于优化营商环境推进政府采购公开透明有关注意事项的通知》的相关规定，对于经主管预算单位统筹后未预留份额专门面向中小企业采购的采购项目，以及预留份额项目中的非预留部分采购包，采购人、采购代理机构应当对符合本办法规定的小型和微型企业报价给予扣除，用扣除后的价格参与评审排序，除此之外的其他情形均不适用本款规定。</w:t>
      </w:r>
    </w:p>
    <w:p w14:paraId="1534CFA2">
      <w:pPr>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②中小企业参加政府采购活动，应当出具管理办法规定的《中小企业声明函》，否则不得享受相关中小企业扶持政策。</w:t>
      </w:r>
    </w:p>
    <w:p w14:paraId="0B911B1D">
      <w:pPr>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③根据《关于进一步加大政府采购支持中小企业力度的通知》（财库〔2022〕19号）规定中、小、微企业参加投标时对小型和微型企业产品的价格给予 10%-20%的扣除，用扣除后的价格参与评审。</w:t>
      </w:r>
    </w:p>
    <w:p w14:paraId="613C81DA">
      <w:pPr>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④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22EF14DD">
      <w:pPr>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⑤中小企业（含中型、小型、微型企业），监狱企业、残疾人福利单位视同小型微型企业，享受预留份额、评审中价格扣除等促进中小企业发展的政府采购政策。向监狱企业、残疾人福利性单位采购的金额，计入面向中小企业采购的统计数据。残疾人福利性单位属于小型、微型企业的，不重复享受政策。</w:t>
      </w:r>
    </w:p>
    <w:p w14:paraId="43CDA472">
      <w:pPr>
        <w:ind w:firstLine="442" w:firstLineChars="200"/>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本次采购为专门面向中小企业采购项目，故不再执行价格评审优惠的扶持政策。</w:t>
      </w:r>
    </w:p>
    <w:p w14:paraId="59EA485B">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9.1.2</w:t>
      </w:r>
      <w:r>
        <w:rPr>
          <w:rFonts w:hint="eastAsia" w:ascii="宋体" w:hAnsi="宋体" w:eastAsia="宋体" w:cs="宋体"/>
          <w:color w:val="auto"/>
          <w:sz w:val="22"/>
          <w:szCs w:val="22"/>
        </w:rPr>
        <w:t>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1A32DE2B">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9.1.3</w:t>
      </w:r>
      <w:r>
        <w:rPr>
          <w:rFonts w:hint="eastAsia" w:ascii="宋体" w:hAnsi="宋体" w:eastAsia="宋体" w:cs="宋体"/>
          <w:color w:val="auto"/>
          <w:sz w:val="22"/>
          <w:szCs w:val="22"/>
        </w:rPr>
        <w:t>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FDB79A5">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参加政府采购活动的残疾人单位应提供《残疾人福利性单位声明函》原件。未提供上述材料的，不能享受谈判文件规定的价格扣除，但不影响响应文件的有效性。</w:t>
      </w:r>
    </w:p>
    <w:p w14:paraId="475FDB8D">
      <w:pPr>
        <w:rPr>
          <w:rFonts w:hint="eastAsia" w:ascii="宋体" w:hAnsi="宋体" w:eastAsia="宋体" w:cs="宋体"/>
          <w:color w:val="auto"/>
          <w:sz w:val="22"/>
          <w:szCs w:val="22"/>
        </w:rPr>
      </w:pPr>
      <w:r>
        <w:rPr>
          <w:rFonts w:hint="eastAsia" w:ascii="宋体" w:hAnsi="宋体" w:eastAsia="宋体" w:cs="宋体"/>
          <w:color w:val="auto"/>
          <w:sz w:val="22"/>
          <w:szCs w:val="22"/>
        </w:rPr>
        <w:br w:type="page"/>
      </w:r>
    </w:p>
    <w:p w14:paraId="2AD3E61D">
      <w:pPr>
        <w:pStyle w:val="2"/>
        <w:rPr>
          <w:rFonts w:hint="eastAsia" w:ascii="宋体" w:hAnsi="宋体" w:eastAsia="宋体" w:cs="宋体"/>
          <w:color w:val="auto"/>
          <w:sz w:val="40"/>
          <w:szCs w:val="28"/>
          <w:highlight w:val="none"/>
        </w:rPr>
      </w:pPr>
      <w:bookmarkStart w:id="266" w:name="_Toc27897"/>
      <w:bookmarkStart w:id="267" w:name="_Toc4918"/>
      <w:bookmarkStart w:id="268" w:name="_Toc8218"/>
      <w:bookmarkStart w:id="269" w:name="_Toc27586"/>
      <w:bookmarkStart w:id="270" w:name="_Toc16176"/>
      <w:bookmarkStart w:id="271" w:name="_Toc12174"/>
      <w:bookmarkStart w:id="272" w:name="_Toc6438"/>
      <w:r>
        <w:rPr>
          <w:rFonts w:hint="eastAsia" w:ascii="宋体" w:hAnsi="宋体" w:eastAsia="宋体" w:cs="宋体"/>
          <w:color w:val="auto"/>
          <w:sz w:val="40"/>
          <w:szCs w:val="28"/>
          <w:highlight w:val="none"/>
        </w:rPr>
        <w:t>第三章  评审办法</w:t>
      </w:r>
      <w:bookmarkEnd w:id="266"/>
      <w:bookmarkEnd w:id="267"/>
      <w:bookmarkEnd w:id="268"/>
      <w:bookmarkEnd w:id="269"/>
    </w:p>
    <w:p w14:paraId="0CE751E0">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1、本项目采用综合评分法进行评审，总分为100分，具体评分方法如下：</w:t>
      </w:r>
    </w:p>
    <w:p w14:paraId="055C2157">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2、综合评分法：即在最大限度地满足竞争性磋商文件实质性要求前提下，按照竞争性磋商文件中规定的各项因素和相应的权重分值进行综合评审后，以总得分最高的供应商作为成交候选供应商并依次排序（最低报价不是成交的唯一标准）。</w:t>
      </w:r>
    </w:p>
    <w:p w14:paraId="75A85FAF">
      <w:pPr>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3、评审办法</w:t>
      </w:r>
    </w:p>
    <w:p w14:paraId="40AECF49">
      <w:pPr>
        <w:ind w:firstLine="643" w:firstLineChars="200"/>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资格评审表</w:t>
      </w:r>
    </w:p>
    <w:tbl>
      <w:tblPr>
        <w:tblStyle w:val="21"/>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7068"/>
      </w:tblGrid>
      <w:tr w14:paraId="65F7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blHeader/>
          <w:jc w:val="center"/>
        </w:trPr>
        <w:tc>
          <w:tcPr>
            <w:tcW w:w="1271" w:type="pct"/>
            <w:vAlign w:val="center"/>
          </w:tcPr>
          <w:p w14:paraId="61DF193C">
            <w:pPr>
              <w:widowControl/>
              <w:adjustRightInd w:val="0"/>
              <w:snapToGrid w:val="0"/>
              <w:spacing w:after="156" w:afterLines="50" w:line="240" w:lineRule="auto"/>
              <w:jc w:val="center"/>
              <w:rPr>
                <w:rFonts w:hint="eastAsia" w:ascii="宋体" w:hAnsi="宋体" w:eastAsia="宋体" w:cs="宋体"/>
                <w:b/>
                <w:bCs/>
                <w:color w:val="auto"/>
                <w:kern w:val="0"/>
                <w:sz w:val="20"/>
                <w:szCs w:val="20"/>
              </w:rPr>
            </w:pPr>
            <w:r>
              <w:rPr>
                <w:rFonts w:hint="eastAsia" w:ascii="宋体" w:hAnsi="宋体" w:eastAsia="宋体" w:cs="宋体"/>
                <w:b/>
                <w:bCs/>
                <w:color w:val="auto"/>
                <w:sz w:val="20"/>
                <w:szCs w:val="20"/>
              </w:rPr>
              <w:t>评审内容</w:t>
            </w:r>
          </w:p>
        </w:tc>
        <w:tc>
          <w:tcPr>
            <w:tcW w:w="3728" w:type="pct"/>
            <w:vAlign w:val="center"/>
          </w:tcPr>
          <w:p w14:paraId="7E526BD8">
            <w:pPr>
              <w:widowControl/>
              <w:adjustRightInd w:val="0"/>
              <w:snapToGrid w:val="0"/>
              <w:spacing w:after="156" w:afterLines="50" w:line="240" w:lineRule="auto"/>
              <w:jc w:val="center"/>
              <w:rPr>
                <w:rFonts w:hint="eastAsia" w:ascii="宋体" w:hAnsi="宋体" w:eastAsia="宋体" w:cs="宋体"/>
                <w:b/>
                <w:bCs/>
                <w:color w:val="auto"/>
                <w:kern w:val="0"/>
                <w:sz w:val="20"/>
                <w:szCs w:val="20"/>
              </w:rPr>
            </w:pPr>
            <w:r>
              <w:rPr>
                <w:rFonts w:hint="eastAsia" w:ascii="宋体" w:hAnsi="宋体" w:eastAsia="宋体" w:cs="宋体"/>
                <w:b/>
                <w:bCs/>
                <w:color w:val="auto"/>
                <w:sz w:val="20"/>
                <w:szCs w:val="20"/>
              </w:rPr>
              <w:t>评审原则与标准</w:t>
            </w:r>
          </w:p>
        </w:tc>
      </w:tr>
      <w:tr w14:paraId="7493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1271" w:type="pct"/>
            <w:vAlign w:val="center"/>
          </w:tcPr>
          <w:p w14:paraId="6642F9CE">
            <w:pPr>
              <w:widowControl/>
              <w:adjustRightInd w:val="0"/>
              <w:snapToGrid w:val="0"/>
              <w:spacing w:after="156" w:afterLines="50" w:line="24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rPr>
              <w:t>承诺书</w:t>
            </w:r>
          </w:p>
        </w:tc>
        <w:tc>
          <w:tcPr>
            <w:tcW w:w="3728" w:type="pct"/>
            <w:vAlign w:val="center"/>
          </w:tcPr>
          <w:p w14:paraId="3AB5E8EE">
            <w:pPr>
              <w:widowControl/>
              <w:adjustRightInd w:val="0"/>
              <w:snapToGrid w:val="0"/>
              <w:spacing w:after="156" w:afterLines="50" w:line="240" w:lineRule="auto"/>
              <w:jc w:val="left"/>
              <w:rPr>
                <w:rFonts w:hint="eastAsia" w:ascii="宋体" w:hAnsi="宋体" w:eastAsia="宋体" w:cs="宋体"/>
                <w:color w:val="auto"/>
                <w:sz w:val="22"/>
                <w:szCs w:val="22"/>
              </w:rPr>
            </w:pPr>
            <w:r>
              <w:rPr>
                <w:rFonts w:hint="eastAsia" w:ascii="宋体" w:hAnsi="宋体" w:eastAsia="宋体" w:cs="宋体"/>
                <w:color w:val="auto"/>
                <w:sz w:val="22"/>
                <w:szCs w:val="22"/>
                <w:lang w:eastAsia="zh-CN"/>
              </w:rPr>
              <w:t>供应商提供</w:t>
            </w:r>
            <w:r>
              <w:rPr>
                <w:rFonts w:hint="eastAsia" w:ascii="宋体" w:hAnsi="宋体" w:eastAsia="宋体" w:cs="宋体"/>
                <w:color w:val="auto"/>
                <w:sz w:val="22"/>
                <w:szCs w:val="22"/>
              </w:rPr>
              <w:t>《中</w:t>
            </w:r>
            <w:r>
              <w:rPr>
                <w:rFonts w:hint="eastAsia" w:ascii="宋体" w:hAnsi="宋体" w:eastAsia="宋体" w:cs="宋体"/>
                <w:color w:val="auto"/>
                <w:sz w:val="22"/>
                <w:szCs w:val="22"/>
                <w:lang w:eastAsia="zh-CN"/>
              </w:rPr>
              <w:t>华人民共和国政府采购法》第二十二条承诺书</w:t>
            </w:r>
          </w:p>
        </w:tc>
      </w:tr>
      <w:tr w14:paraId="23DE8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1271" w:type="pct"/>
            <w:shd w:val="clear" w:color="auto" w:fill="auto"/>
            <w:vAlign w:val="center"/>
          </w:tcPr>
          <w:p w14:paraId="493D658A">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营业执照（或事业法人证）/自然人身份证</w:t>
            </w:r>
          </w:p>
        </w:tc>
        <w:tc>
          <w:tcPr>
            <w:tcW w:w="3728" w:type="pct"/>
            <w:shd w:val="clear" w:color="auto" w:fill="auto"/>
            <w:vAlign w:val="center"/>
          </w:tcPr>
          <w:p w14:paraId="4FB0DBC4">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供应商具有独立承担民事责任能力的法人、其他组织或自然人，并出具合法有效的营业执照副本（附营业执照的2024年或2025年企业年度报告书）或事业单位法人证书等国家规定的相关证明，自然人参与的提供其身份证明</w:t>
            </w:r>
          </w:p>
        </w:tc>
      </w:tr>
      <w:tr w14:paraId="2846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1271" w:type="pct"/>
            <w:vAlign w:val="center"/>
          </w:tcPr>
          <w:p w14:paraId="6AE2F7C8">
            <w:pPr>
              <w:widowControl/>
              <w:adjustRightInd w:val="0"/>
              <w:snapToGrid w:val="0"/>
              <w:spacing w:after="156" w:afterLines="50" w:line="240" w:lineRule="auto"/>
              <w:jc w:val="center"/>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资质</w:t>
            </w:r>
          </w:p>
        </w:tc>
        <w:tc>
          <w:tcPr>
            <w:tcW w:w="3728" w:type="pct"/>
            <w:vAlign w:val="center"/>
          </w:tcPr>
          <w:p w14:paraId="27202ADB">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本项目要求投标人需具备建设行政主管部门颁发的水利水电工程施工总承包三级及其以上资质的独立企业法人，并具备有效的安全生产许可证，并在人员、设备、资金等方面有相应的施工能力</w:t>
            </w:r>
          </w:p>
        </w:tc>
      </w:tr>
      <w:tr w14:paraId="3F364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271" w:type="pct"/>
            <w:shd w:val="clear" w:color="auto" w:fill="auto"/>
            <w:vAlign w:val="center"/>
          </w:tcPr>
          <w:p w14:paraId="7F5111C1">
            <w:pPr>
              <w:widowControl/>
              <w:adjustRightInd w:val="0"/>
              <w:snapToGrid w:val="0"/>
              <w:spacing w:after="156" w:afterLines="50" w:line="240" w:lineRule="auto"/>
              <w:jc w:val="center"/>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项目负责人</w:t>
            </w:r>
          </w:p>
        </w:tc>
        <w:tc>
          <w:tcPr>
            <w:tcW w:w="3728" w:type="pct"/>
            <w:shd w:val="clear" w:color="auto" w:fill="auto"/>
            <w:vAlign w:val="center"/>
          </w:tcPr>
          <w:p w14:paraId="61CB824B">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拟派往本工程项目负责人需具备水利水电工程专业二级及以上注册建造师注册证书和有效的安全生产考核合格证书（水安B证），且未担任其他在建工程项目的项目负责人</w:t>
            </w:r>
          </w:p>
        </w:tc>
      </w:tr>
      <w:tr w14:paraId="50281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271" w:type="pct"/>
            <w:shd w:val="clear" w:color="auto" w:fill="auto"/>
            <w:vAlign w:val="center"/>
          </w:tcPr>
          <w:p w14:paraId="4034159B">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财务状况报告</w:t>
            </w:r>
          </w:p>
        </w:tc>
        <w:tc>
          <w:tcPr>
            <w:tcW w:w="3728" w:type="pct"/>
            <w:shd w:val="clear" w:color="auto" w:fill="auto"/>
            <w:vAlign w:val="center"/>
          </w:tcPr>
          <w:p w14:paraId="5F16E510">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财务状况良好，提供2024年或2025年财务审计报告，审计报告包括报告正文、资产负债表、现金流量表、利润表、附注和会计师事务所营业执照且审计报告应当经过注册会计师行业统一监管平台备案赋码并提供查询截图（公司成立不足一年的需提供银行出具的资信证明）</w:t>
            </w:r>
          </w:p>
        </w:tc>
      </w:tr>
      <w:tr w14:paraId="1F8AB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271" w:type="pct"/>
            <w:vAlign w:val="center"/>
          </w:tcPr>
          <w:p w14:paraId="110ADBB0">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税收缴纳证明</w:t>
            </w:r>
          </w:p>
        </w:tc>
        <w:tc>
          <w:tcPr>
            <w:tcW w:w="3728" w:type="pct"/>
            <w:vAlign w:val="center"/>
          </w:tcPr>
          <w:p w14:paraId="3695B330">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提供2025年1月至投标截止时间已缴纳的至少一个月的纳税证明或完税证明，依法免税的单位应提供相关证明材料</w:t>
            </w:r>
          </w:p>
        </w:tc>
      </w:tr>
      <w:tr w14:paraId="4C0C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271" w:type="pct"/>
            <w:vAlign w:val="center"/>
          </w:tcPr>
          <w:p w14:paraId="5A7E983F">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社会保障资金缴纳证明</w:t>
            </w:r>
          </w:p>
        </w:tc>
        <w:tc>
          <w:tcPr>
            <w:tcW w:w="3728" w:type="pct"/>
            <w:vAlign w:val="center"/>
          </w:tcPr>
          <w:p w14:paraId="27C4A2AD">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提供2025年1月至投标截止时间已缴纳的至少一个月的社会保障资金缴存单据或社保机构开具的社会保险参保缴费情况证明。依法不需要缴纳社会保障资金的供应商应提供相关文件证明</w:t>
            </w:r>
          </w:p>
        </w:tc>
      </w:tr>
      <w:tr w14:paraId="4677F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271" w:type="pct"/>
            <w:vAlign w:val="center"/>
          </w:tcPr>
          <w:p w14:paraId="3867A829">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企业信誉</w:t>
            </w:r>
          </w:p>
        </w:tc>
        <w:tc>
          <w:tcPr>
            <w:tcW w:w="3728" w:type="pct"/>
            <w:vAlign w:val="center"/>
          </w:tcPr>
          <w:p w14:paraId="229557A6">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未被列入失信被执行人名单截图可在其“中国执行信息公开网”网站（http://zxgk.court.gov.cn）中全国范围内查询）</w:t>
            </w:r>
          </w:p>
        </w:tc>
      </w:tr>
      <w:tr w14:paraId="785B3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271" w:type="pct"/>
            <w:vAlign w:val="center"/>
          </w:tcPr>
          <w:p w14:paraId="4CB955E5">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书面声明</w:t>
            </w:r>
          </w:p>
        </w:tc>
        <w:tc>
          <w:tcPr>
            <w:tcW w:w="3728" w:type="pct"/>
            <w:vAlign w:val="center"/>
          </w:tcPr>
          <w:p w14:paraId="3EC5229D">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参加本次政府采购活动前三年内在经营活动中没有重大违法记录的声明函</w:t>
            </w:r>
          </w:p>
        </w:tc>
      </w:tr>
      <w:tr w14:paraId="02179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1" w:type="pct"/>
            <w:vAlign w:val="center"/>
          </w:tcPr>
          <w:p w14:paraId="70554C59">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控股管理关系</w:t>
            </w:r>
          </w:p>
        </w:tc>
        <w:tc>
          <w:tcPr>
            <w:tcW w:w="3728" w:type="pct"/>
            <w:vAlign w:val="center"/>
          </w:tcPr>
          <w:p w14:paraId="43EDEB3A">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项目不接受联合体磋商。各供应商单位负责人为同一人或者存在直接控股、管理关系的不同供应商，不得参加同一合同项下的政府采购活动。违反规定的，其投标均无效；</w:t>
            </w:r>
          </w:p>
        </w:tc>
      </w:tr>
      <w:tr w14:paraId="6F00F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271" w:type="pct"/>
            <w:vAlign w:val="center"/>
          </w:tcPr>
          <w:p w14:paraId="1104B775">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政府采购信用承诺</w:t>
            </w:r>
          </w:p>
        </w:tc>
        <w:tc>
          <w:tcPr>
            <w:tcW w:w="3728" w:type="pct"/>
            <w:vAlign w:val="center"/>
          </w:tcPr>
          <w:p w14:paraId="399A89D3">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提供榆林市政府采购工程类项目供应商信用承诺书及信用中国（陕西榆林）主动承诺网页截图；</w:t>
            </w:r>
          </w:p>
        </w:tc>
      </w:tr>
      <w:tr w14:paraId="23D2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271" w:type="pct"/>
            <w:vAlign w:val="center"/>
          </w:tcPr>
          <w:p w14:paraId="7ADD8E52">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磋商保证金</w:t>
            </w:r>
          </w:p>
        </w:tc>
        <w:tc>
          <w:tcPr>
            <w:tcW w:w="3728" w:type="pct"/>
            <w:vAlign w:val="center"/>
          </w:tcPr>
          <w:p w14:paraId="3037107A">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用投标信用承诺书代替（提供投标信用承诺书及信用中国（陕西榆林）主动承诺网页截图）</w:t>
            </w:r>
          </w:p>
        </w:tc>
      </w:tr>
      <w:tr w14:paraId="1F126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271" w:type="pct"/>
            <w:vAlign w:val="center"/>
          </w:tcPr>
          <w:p w14:paraId="52670558">
            <w:pPr>
              <w:widowControl/>
              <w:adjustRightInd w:val="0"/>
              <w:snapToGrid w:val="0"/>
              <w:spacing w:after="156" w:afterLines="50" w:line="240" w:lineRule="auto"/>
              <w:jc w:val="center"/>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中小企业声明</w:t>
            </w:r>
          </w:p>
        </w:tc>
        <w:tc>
          <w:tcPr>
            <w:tcW w:w="3728" w:type="pct"/>
            <w:vAlign w:val="center"/>
          </w:tcPr>
          <w:p w14:paraId="54437738">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本项目专门面向中小企业采购。不满足中小企业政策规定的，将被拒绝参与本项目政府采购投标活动。满足要求的中小企业须提供管理办法规定的《中小企业声明函》</w:t>
            </w:r>
          </w:p>
        </w:tc>
      </w:tr>
      <w:tr w14:paraId="08AEB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271" w:type="pct"/>
            <w:shd w:val="clear" w:color="auto" w:fill="auto"/>
            <w:vAlign w:val="center"/>
          </w:tcPr>
          <w:p w14:paraId="20DA0317">
            <w:pPr>
              <w:widowControl/>
              <w:adjustRightInd w:val="0"/>
              <w:snapToGrid w:val="0"/>
              <w:spacing w:after="156" w:afterLines="50" w:line="240" w:lineRule="auto"/>
              <w:jc w:val="center"/>
              <w:rPr>
                <w:rFonts w:hint="eastAsia" w:ascii="宋体" w:hAnsi="宋体" w:eastAsia="宋体" w:cs="宋体"/>
                <w:color w:val="auto"/>
                <w:sz w:val="22"/>
                <w:szCs w:val="22"/>
                <w:lang w:val="en-US" w:eastAsia="zh-CN"/>
              </w:rPr>
            </w:pPr>
            <w:r>
              <w:rPr>
                <w:rFonts w:hint="eastAsia" w:asciiTheme="majorEastAsia" w:hAnsiTheme="majorEastAsia" w:eastAsiaTheme="majorEastAsia" w:cstheme="majorEastAsia"/>
                <w:color w:val="auto"/>
                <w:sz w:val="24"/>
                <w:szCs w:val="24"/>
                <w:lang w:val="en-US" w:eastAsia="zh-CN"/>
              </w:rPr>
              <w:t>拟投入项目管理人员</w:t>
            </w:r>
          </w:p>
        </w:tc>
        <w:tc>
          <w:tcPr>
            <w:tcW w:w="3728" w:type="pct"/>
            <w:shd w:val="clear" w:color="auto" w:fill="auto"/>
            <w:vAlign w:val="center"/>
          </w:tcPr>
          <w:p w14:paraId="69900B5F">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拟投入项目管理人员情况应配备合理，包括但不限于安全员；</w:t>
            </w:r>
          </w:p>
          <w:p w14:paraId="5D58DC83">
            <w:pPr>
              <w:widowControl/>
              <w:adjustRightInd w:val="0"/>
              <w:snapToGrid w:val="0"/>
              <w:spacing w:after="156" w:afterLines="50" w:line="240" w:lineRule="auto"/>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1）安全员应持有有效的安全生产考核合格证书（水安C证）及身份证复印件</w:t>
            </w:r>
          </w:p>
        </w:tc>
      </w:tr>
    </w:tbl>
    <w:p w14:paraId="59BE80D8">
      <w:pPr>
        <w:rPr>
          <w:rFonts w:hint="eastAsia" w:ascii="宋体" w:hAnsi="宋体" w:eastAsia="宋体" w:cs="宋体"/>
          <w:b/>
          <w:bCs/>
          <w:color w:val="auto"/>
          <w:sz w:val="32"/>
          <w:szCs w:val="32"/>
        </w:rPr>
      </w:pPr>
      <w:r>
        <w:rPr>
          <w:rFonts w:hint="eastAsia" w:ascii="宋体" w:hAnsi="宋体" w:eastAsia="宋体" w:cs="宋体"/>
          <w:b/>
          <w:bCs/>
          <w:color w:val="auto"/>
          <w:sz w:val="32"/>
          <w:szCs w:val="32"/>
        </w:rPr>
        <w:t>初步评审表</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2"/>
        <w:gridCol w:w="6771"/>
      </w:tblGrid>
      <w:tr w14:paraId="73EC1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96" w:type="pct"/>
            <w:vAlign w:val="center"/>
          </w:tcPr>
          <w:p w14:paraId="64F89C35">
            <w:pPr>
              <w:widowControl/>
              <w:adjustRightInd w:val="0"/>
              <w:snapToGrid w:val="0"/>
              <w:spacing w:after="156" w:afterLines="50" w:line="240" w:lineRule="auto"/>
              <w:jc w:val="center"/>
              <w:rPr>
                <w:rFonts w:hint="eastAsia" w:ascii="宋体" w:hAnsi="宋体" w:eastAsia="宋体" w:cs="宋体"/>
                <w:b/>
                <w:bCs/>
                <w:color w:val="auto"/>
                <w:kern w:val="0"/>
                <w:sz w:val="22"/>
                <w:szCs w:val="22"/>
              </w:rPr>
            </w:pPr>
            <w:r>
              <w:rPr>
                <w:rFonts w:hint="eastAsia" w:ascii="宋体" w:hAnsi="宋体" w:eastAsia="宋体" w:cs="宋体"/>
                <w:b/>
                <w:bCs/>
                <w:color w:val="auto"/>
                <w:sz w:val="22"/>
                <w:szCs w:val="22"/>
              </w:rPr>
              <w:t>评审内容</w:t>
            </w:r>
          </w:p>
        </w:tc>
        <w:tc>
          <w:tcPr>
            <w:tcW w:w="3503" w:type="pct"/>
            <w:vAlign w:val="center"/>
          </w:tcPr>
          <w:p w14:paraId="06477A34">
            <w:pPr>
              <w:widowControl/>
              <w:adjustRightInd w:val="0"/>
              <w:snapToGrid w:val="0"/>
              <w:spacing w:after="156" w:afterLines="50" w:line="240" w:lineRule="auto"/>
              <w:jc w:val="center"/>
              <w:rPr>
                <w:rFonts w:hint="eastAsia" w:ascii="宋体" w:hAnsi="宋体" w:eastAsia="宋体" w:cs="宋体"/>
                <w:b/>
                <w:bCs/>
                <w:color w:val="auto"/>
                <w:kern w:val="0"/>
                <w:sz w:val="22"/>
                <w:szCs w:val="22"/>
              </w:rPr>
            </w:pPr>
            <w:r>
              <w:rPr>
                <w:rFonts w:hint="eastAsia" w:ascii="宋体" w:hAnsi="宋体" w:eastAsia="宋体" w:cs="宋体"/>
                <w:b/>
                <w:bCs/>
                <w:color w:val="auto"/>
                <w:sz w:val="22"/>
                <w:szCs w:val="22"/>
              </w:rPr>
              <w:t>评审原则与标准</w:t>
            </w:r>
          </w:p>
        </w:tc>
      </w:tr>
      <w:tr w14:paraId="263C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96" w:type="pct"/>
            <w:vAlign w:val="center"/>
          </w:tcPr>
          <w:p w14:paraId="19FEC4A8">
            <w:pPr>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供应商名称</w:t>
            </w:r>
          </w:p>
        </w:tc>
        <w:tc>
          <w:tcPr>
            <w:tcW w:w="3503" w:type="pct"/>
            <w:vAlign w:val="center"/>
          </w:tcPr>
          <w:p w14:paraId="49869A4A">
            <w:pPr>
              <w:widowControl/>
              <w:adjustRightInd w:val="0"/>
              <w:snapToGrid w:val="0"/>
              <w:spacing w:after="156" w:afterLines="5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与营业执照一致</w:t>
            </w:r>
          </w:p>
        </w:tc>
      </w:tr>
      <w:tr w14:paraId="60DF4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96" w:type="pct"/>
            <w:vAlign w:val="center"/>
          </w:tcPr>
          <w:p w14:paraId="791CA3F4">
            <w:pPr>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sz w:val="22"/>
                <w:szCs w:val="22"/>
              </w:rPr>
              <w:t>签字盖章</w:t>
            </w:r>
          </w:p>
        </w:tc>
        <w:tc>
          <w:tcPr>
            <w:tcW w:w="3503" w:type="pct"/>
            <w:vAlign w:val="center"/>
          </w:tcPr>
          <w:p w14:paraId="5926F2B0">
            <w:pPr>
              <w:widowControl/>
              <w:adjustRightInd w:val="0"/>
              <w:snapToGrid w:val="0"/>
              <w:spacing w:after="156" w:afterLines="5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有法定代表人或其委托代理人签字或加盖单位章</w:t>
            </w:r>
          </w:p>
        </w:tc>
      </w:tr>
      <w:tr w14:paraId="7B3E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96" w:type="pct"/>
            <w:vAlign w:val="center"/>
          </w:tcPr>
          <w:p w14:paraId="3D210DED">
            <w:pPr>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磋商响应文件格式</w:t>
            </w:r>
          </w:p>
        </w:tc>
        <w:tc>
          <w:tcPr>
            <w:tcW w:w="3503" w:type="pct"/>
            <w:vAlign w:val="center"/>
          </w:tcPr>
          <w:p w14:paraId="490B8B81">
            <w:pPr>
              <w:widowControl/>
              <w:adjustRightInd w:val="0"/>
              <w:snapToGrid w:val="0"/>
              <w:spacing w:after="156" w:afterLines="5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符合“磋商响应文件格式”的要求</w:t>
            </w:r>
          </w:p>
        </w:tc>
      </w:tr>
      <w:tr w14:paraId="03545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96" w:type="pct"/>
            <w:vAlign w:val="center"/>
          </w:tcPr>
          <w:p w14:paraId="4ECF39B9">
            <w:pPr>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投标报价</w:t>
            </w:r>
          </w:p>
        </w:tc>
        <w:tc>
          <w:tcPr>
            <w:tcW w:w="3503" w:type="pct"/>
            <w:vAlign w:val="center"/>
          </w:tcPr>
          <w:p w14:paraId="3844817D">
            <w:pPr>
              <w:widowControl/>
              <w:adjustRightInd w:val="0"/>
              <w:snapToGrid w:val="0"/>
              <w:spacing w:after="156" w:afterLines="50" w:line="240" w:lineRule="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磋商报价</w:t>
            </w:r>
            <w:r>
              <w:rPr>
                <w:rFonts w:hint="eastAsia" w:ascii="宋体" w:hAnsi="宋体" w:eastAsia="宋体" w:cs="宋体"/>
                <w:color w:val="auto"/>
                <w:sz w:val="22"/>
                <w:szCs w:val="22"/>
                <w:lang w:val="en-US" w:eastAsia="zh-CN"/>
              </w:rPr>
              <w:t>未超出</w:t>
            </w:r>
            <w:r>
              <w:rPr>
                <w:rFonts w:hint="eastAsia" w:ascii="宋体" w:hAnsi="宋体" w:eastAsia="宋体" w:cs="宋体"/>
                <w:color w:val="auto"/>
                <w:sz w:val="22"/>
                <w:szCs w:val="22"/>
                <w:lang w:eastAsia="zh-CN"/>
              </w:rPr>
              <w:t>采购预算</w:t>
            </w:r>
          </w:p>
        </w:tc>
      </w:tr>
      <w:tr w14:paraId="11820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496" w:type="pct"/>
            <w:vAlign w:val="center"/>
          </w:tcPr>
          <w:p w14:paraId="479A37EF">
            <w:pPr>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合同履行期限（</w:t>
            </w:r>
            <w:r>
              <w:rPr>
                <w:rFonts w:hint="eastAsia" w:ascii="宋体" w:hAnsi="宋体" w:eastAsia="宋体" w:cs="宋体"/>
                <w:color w:val="auto"/>
                <w:kern w:val="0"/>
                <w:sz w:val="22"/>
                <w:szCs w:val="22"/>
                <w:lang w:eastAsia="zh-CN"/>
              </w:rPr>
              <w:t>工期</w:t>
            </w:r>
            <w:r>
              <w:rPr>
                <w:rFonts w:hint="eastAsia" w:ascii="宋体" w:hAnsi="宋体" w:eastAsia="宋体" w:cs="宋体"/>
                <w:color w:val="auto"/>
                <w:kern w:val="0"/>
                <w:sz w:val="22"/>
                <w:szCs w:val="22"/>
              </w:rPr>
              <w:t>）</w:t>
            </w:r>
          </w:p>
        </w:tc>
        <w:tc>
          <w:tcPr>
            <w:tcW w:w="3503" w:type="pct"/>
            <w:vAlign w:val="center"/>
          </w:tcPr>
          <w:p w14:paraId="12131E94">
            <w:pPr>
              <w:widowControl/>
              <w:adjustRightInd w:val="0"/>
              <w:snapToGrid w:val="0"/>
              <w:spacing w:after="156" w:afterLines="5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符合采购文件要求</w:t>
            </w:r>
          </w:p>
        </w:tc>
      </w:tr>
      <w:tr w14:paraId="10D0B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96" w:type="pct"/>
            <w:vAlign w:val="center"/>
          </w:tcPr>
          <w:p w14:paraId="1864E8B5">
            <w:pPr>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质量</w:t>
            </w:r>
          </w:p>
        </w:tc>
        <w:tc>
          <w:tcPr>
            <w:tcW w:w="3503" w:type="pct"/>
            <w:vAlign w:val="center"/>
          </w:tcPr>
          <w:p w14:paraId="4B591DA1">
            <w:pPr>
              <w:widowControl/>
              <w:adjustRightInd w:val="0"/>
              <w:snapToGrid w:val="0"/>
              <w:spacing w:after="156" w:afterLines="5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符合国家及</w:t>
            </w:r>
            <w:r>
              <w:rPr>
                <w:rFonts w:hint="eastAsia" w:ascii="宋体" w:hAnsi="宋体" w:eastAsia="宋体" w:cs="宋体"/>
                <w:color w:val="auto"/>
                <w:sz w:val="22"/>
                <w:szCs w:val="22"/>
                <w:lang w:val="en-US" w:eastAsia="zh-CN"/>
              </w:rPr>
              <w:t>行业</w:t>
            </w:r>
            <w:r>
              <w:rPr>
                <w:rFonts w:hint="eastAsia" w:ascii="宋体" w:hAnsi="宋体" w:eastAsia="宋体" w:cs="宋体"/>
                <w:color w:val="auto"/>
                <w:sz w:val="22"/>
                <w:szCs w:val="22"/>
              </w:rPr>
              <w:t>相关部门规定的验收合格标准</w:t>
            </w:r>
          </w:p>
        </w:tc>
      </w:tr>
      <w:tr w14:paraId="141A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96" w:type="pct"/>
            <w:vAlign w:val="center"/>
          </w:tcPr>
          <w:p w14:paraId="0750B7B3">
            <w:pPr>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sz w:val="22"/>
                <w:szCs w:val="22"/>
              </w:rPr>
              <w:t>磋商有效期</w:t>
            </w:r>
          </w:p>
        </w:tc>
        <w:tc>
          <w:tcPr>
            <w:tcW w:w="3503" w:type="pct"/>
            <w:vAlign w:val="center"/>
          </w:tcPr>
          <w:p w14:paraId="12925FE8">
            <w:pPr>
              <w:widowControl/>
              <w:adjustRightInd w:val="0"/>
              <w:snapToGrid w:val="0"/>
              <w:spacing w:after="156" w:afterLines="5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符合采购文件要求</w:t>
            </w:r>
          </w:p>
        </w:tc>
      </w:tr>
      <w:tr w14:paraId="45866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96" w:type="pct"/>
            <w:vAlign w:val="center"/>
          </w:tcPr>
          <w:p w14:paraId="176B6C87">
            <w:pPr>
              <w:spacing w:line="240" w:lineRule="auto"/>
              <w:jc w:val="center"/>
              <w:rPr>
                <w:rFonts w:hint="eastAsia" w:ascii="宋体" w:hAnsi="宋体" w:eastAsia="宋体" w:cs="宋体"/>
                <w:b/>
                <w:bCs/>
                <w:color w:val="auto"/>
                <w:kern w:val="0"/>
                <w:sz w:val="22"/>
                <w:szCs w:val="22"/>
              </w:rPr>
            </w:pPr>
            <w:r>
              <w:rPr>
                <w:rFonts w:hint="eastAsia" w:ascii="宋体" w:hAnsi="宋体" w:eastAsia="宋体" w:cs="宋体"/>
                <w:color w:val="auto"/>
                <w:sz w:val="22"/>
                <w:szCs w:val="22"/>
              </w:rPr>
              <w:t>采购内容及要求</w:t>
            </w:r>
          </w:p>
        </w:tc>
        <w:tc>
          <w:tcPr>
            <w:tcW w:w="3503" w:type="pct"/>
            <w:vAlign w:val="center"/>
          </w:tcPr>
          <w:p w14:paraId="3A6231FC">
            <w:pPr>
              <w:widowControl/>
              <w:adjustRightInd w:val="0"/>
              <w:snapToGrid w:val="0"/>
              <w:spacing w:after="156" w:afterLines="5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未出现漏项或内容与要求不符，无重大负偏差；</w:t>
            </w:r>
          </w:p>
        </w:tc>
      </w:tr>
      <w:tr w14:paraId="6BED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96" w:type="pct"/>
            <w:vAlign w:val="center"/>
          </w:tcPr>
          <w:p w14:paraId="64D0A69C">
            <w:pPr>
              <w:widowControl/>
              <w:adjustRightInd w:val="0"/>
              <w:snapToGrid w:val="0"/>
              <w:spacing w:after="156" w:afterLines="50" w:line="24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磋商响应文件的数量</w:t>
            </w:r>
          </w:p>
        </w:tc>
        <w:tc>
          <w:tcPr>
            <w:tcW w:w="3503" w:type="pct"/>
            <w:vAlign w:val="center"/>
          </w:tcPr>
          <w:p w14:paraId="641297C5">
            <w:pPr>
              <w:widowControl/>
              <w:adjustRightInd w:val="0"/>
              <w:snapToGrid w:val="0"/>
              <w:spacing w:after="156" w:afterLines="5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符合采购文件要求</w:t>
            </w:r>
          </w:p>
        </w:tc>
      </w:tr>
      <w:tr w14:paraId="4D17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96" w:type="pct"/>
            <w:vAlign w:val="center"/>
          </w:tcPr>
          <w:p w14:paraId="4832DBFC">
            <w:pPr>
              <w:spacing w:line="44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权利义务</w:t>
            </w:r>
          </w:p>
        </w:tc>
        <w:tc>
          <w:tcPr>
            <w:tcW w:w="3503" w:type="pct"/>
            <w:vAlign w:val="center"/>
          </w:tcPr>
          <w:p w14:paraId="607D8F5C">
            <w:p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符合第四章“合同条款及格式”规定</w:t>
            </w:r>
          </w:p>
        </w:tc>
      </w:tr>
    </w:tbl>
    <w:p w14:paraId="1D70196C">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63BFA9FE">
      <w:pPr>
        <w:ind w:firstLine="643" w:firstLineChars="20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评标细则</w:t>
      </w:r>
    </w:p>
    <w:tbl>
      <w:tblPr>
        <w:tblStyle w:val="2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8"/>
        <w:gridCol w:w="796"/>
        <w:gridCol w:w="1066"/>
        <w:gridCol w:w="7258"/>
      </w:tblGrid>
      <w:tr w14:paraId="262C4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18" w:type="dxa"/>
            <w:vAlign w:val="center"/>
          </w:tcPr>
          <w:p w14:paraId="10ED7FE5">
            <w:pPr>
              <w:spacing w:line="360" w:lineRule="auto"/>
              <w:ind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862" w:type="dxa"/>
            <w:gridSpan w:val="2"/>
            <w:vAlign w:val="center"/>
          </w:tcPr>
          <w:p w14:paraId="58C14132">
            <w:pPr>
              <w:spacing w:line="360" w:lineRule="auto"/>
              <w:ind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评分因素</w:t>
            </w:r>
          </w:p>
        </w:tc>
        <w:tc>
          <w:tcPr>
            <w:tcW w:w="7258" w:type="dxa"/>
            <w:vAlign w:val="center"/>
          </w:tcPr>
          <w:p w14:paraId="14F77D41">
            <w:pPr>
              <w:spacing w:line="360" w:lineRule="auto"/>
              <w:ind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评审标准</w:t>
            </w:r>
          </w:p>
        </w:tc>
      </w:tr>
      <w:tr w14:paraId="45B34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380" w:type="dxa"/>
            <w:gridSpan w:val="3"/>
            <w:vAlign w:val="center"/>
          </w:tcPr>
          <w:p w14:paraId="398AA755">
            <w:pPr>
              <w:spacing w:line="360" w:lineRule="auto"/>
              <w:ind w:firstLine="0" w:firstLineChars="0"/>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分值构成</w:t>
            </w:r>
          </w:p>
          <w:p w14:paraId="75FFC905">
            <w:pPr>
              <w:spacing w:line="360" w:lineRule="auto"/>
              <w:ind w:firstLine="0" w:firstLineChars="0"/>
              <w:jc w:val="center"/>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lang w:val="en-US" w:eastAsia="zh-CN"/>
              </w:rPr>
              <w:t>（总分100分）</w:t>
            </w:r>
          </w:p>
        </w:tc>
        <w:tc>
          <w:tcPr>
            <w:tcW w:w="7258" w:type="dxa"/>
            <w:vAlign w:val="center"/>
          </w:tcPr>
          <w:p w14:paraId="3592E04E">
            <w:pPr>
              <w:spacing w:line="360" w:lineRule="auto"/>
              <w:ind w:firstLine="0" w:firstLineChars="0"/>
              <w:jc w:val="center"/>
              <w:rPr>
                <w:rFonts w:hint="eastAsia" w:ascii="宋体" w:hAnsi="宋体" w:eastAsia="宋体" w:cs="宋体"/>
                <w:b/>
                <w:bCs/>
                <w:color w:val="auto"/>
                <w:sz w:val="21"/>
                <w:szCs w:val="21"/>
              </w:rPr>
            </w:pPr>
            <w:r>
              <w:rPr>
                <w:rFonts w:hint="eastAsia" w:ascii="宋体" w:hAnsi="宋体" w:eastAsia="宋体" w:cs="宋体"/>
                <w:b w:val="0"/>
                <w:bCs/>
                <w:color w:val="auto"/>
                <w:kern w:val="2"/>
                <w:sz w:val="21"/>
                <w:szCs w:val="21"/>
                <w:lang w:val="en-US" w:eastAsia="zh-CN" w:bidi="ar-SA"/>
              </w:rPr>
              <w:t>报价得分20分，技术标分值60分，商务部分20分。</w:t>
            </w:r>
          </w:p>
        </w:tc>
      </w:tr>
      <w:tr w14:paraId="68139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518" w:type="dxa"/>
            <w:vAlign w:val="center"/>
          </w:tcPr>
          <w:p w14:paraId="2A833F66">
            <w:pPr>
              <w:pStyle w:val="27"/>
              <w:shd w:val="clear" w:color="auto" w:fill="FCFCFC"/>
              <w:spacing w:before="0" w:beforeAutospacing="0" w:after="0" w:afterAutospacing="0" w:line="360" w:lineRule="auto"/>
              <w:ind w:firstLine="0" w:firstLineChars="0"/>
              <w:jc w:val="center"/>
              <w:rPr>
                <w:rFonts w:hint="eastAsia" w:eastAsia="宋体" w:cs="宋体"/>
                <w:b/>
                <w:bCs/>
                <w:color w:val="auto"/>
                <w:kern w:val="2"/>
                <w:sz w:val="21"/>
                <w:szCs w:val="21"/>
                <w:lang w:val="en-US" w:eastAsia="zh-CN"/>
              </w:rPr>
            </w:pPr>
          </w:p>
        </w:tc>
        <w:tc>
          <w:tcPr>
            <w:tcW w:w="9120" w:type="dxa"/>
            <w:gridSpan w:val="3"/>
            <w:vAlign w:val="center"/>
          </w:tcPr>
          <w:p w14:paraId="0C5DFF70">
            <w:pPr>
              <w:spacing w:line="360" w:lineRule="auto"/>
              <w:ind w:firstLine="0" w:firstLineChars="0"/>
              <w:jc w:val="center"/>
              <w:rPr>
                <w:rFonts w:hint="eastAsia" w:ascii="宋体" w:hAnsi="宋体" w:eastAsia="宋体" w:cs="宋体"/>
                <w:color w:val="auto"/>
                <w:sz w:val="21"/>
                <w:szCs w:val="21"/>
              </w:rPr>
            </w:pPr>
            <w:r>
              <w:rPr>
                <w:rFonts w:hint="eastAsia" w:eastAsia="宋体" w:cs="宋体"/>
                <w:b/>
                <w:bCs/>
                <w:color w:val="auto"/>
                <w:kern w:val="2"/>
                <w:sz w:val="21"/>
                <w:szCs w:val="21"/>
                <w:lang w:val="en-US" w:eastAsia="zh-CN"/>
              </w:rPr>
              <w:t>磋商报价</w:t>
            </w:r>
          </w:p>
        </w:tc>
      </w:tr>
      <w:tr w14:paraId="04A8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8" w:type="dxa"/>
            <w:vAlign w:val="center"/>
          </w:tcPr>
          <w:p w14:paraId="165A5AC5">
            <w:pPr>
              <w:spacing w:line="360"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862" w:type="dxa"/>
            <w:gridSpan w:val="2"/>
            <w:vAlign w:val="center"/>
          </w:tcPr>
          <w:p w14:paraId="45F44EDD">
            <w:pPr>
              <w:spacing w:line="360" w:lineRule="auto"/>
              <w:ind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磋商报价</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20</w:t>
            </w:r>
            <w:r>
              <w:rPr>
                <w:rFonts w:hint="eastAsia" w:ascii="宋体" w:hAnsi="宋体" w:eastAsia="宋体" w:cs="宋体"/>
                <w:color w:val="auto"/>
                <w:sz w:val="21"/>
                <w:szCs w:val="21"/>
                <w:lang w:eastAsia="zh-CN"/>
              </w:rPr>
              <w:t>分）</w:t>
            </w:r>
          </w:p>
        </w:tc>
        <w:tc>
          <w:tcPr>
            <w:tcW w:w="7258" w:type="dxa"/>
            <w:vAlign w:val="center"/>
          </w:tcPr>
          <w:p w14:paraId="4BF2D38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1.本次磋商设最高投标限价（采购预算）。供应商的磋商报价超过最高投标限价的视为废标，不再参与下一步评审。</w:t>
            </w:r>
          </w:p>
          <w:p w14:paraId="47411B9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2、采用低价优先法计算，未超出财政预算，实质性满足磋商文件要求且最后报价最低的报价为磋商基准价，其价格分为满分20分。其它供应商的价格分统一按照下列公式计算：磋商报价得分=（磋商基准价/最后磋商报价）×价格分值×100%</w:t>
            </w:r>
            <w:r>
              <w:rPr>
                <w:rFonts w:hint="eastAsia" w:ascii="宋体" w:hAnsi="宋体" w:eastAsia="宋体" w:cs="宋体"/>
                <w:color w:val="auto"/>
                <w:sz w:val="21"/>
                <w:szCs w:val="21"/>
                <w:lang w:eastAsia="zh-CN"/>
              </w:rPr>
              <w:t>。</w:t>
            </w:r>
          </w:p>
          <w:p w14:paraId="3CFD3046">
            <w:pPr>
              <w:spacing w:line="360" w:lineRule="auto"/>
              <w:ind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、磋商报价不完整的，不进入评标基准价的计算，本项得0分。</w:t>
            </w:r>
          </w:p>
        </w:tc>
      </w:tr>
      <w:tr w14:paraId="7A05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jc w:val="center"/>
        </w:trPr>
        <w:tc>
          <w:tcPr>
            <w:tcW w:w="518" w:type="dxa"/>
            <w:vMerge w:val="restart"/>
            <w:vAlign w:val="center"/>
          </w:tcPr>
          <w:p w14:paraId="6EE2345C">
            <w:pPr>
              <w:spacing w:line="360" w:lineRule="auto"/>
              <w:ind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862" w:type="dxa"/>
            <w:gridSpan w:val="2"/>
            <w:vMerge w:val="restart"/>
            <w:shd w:val="clear" w:color="auto" w:fill="auto"/>
            <w:vAlign w:val="center"/>
          </w:tcPr>
          <w:p w14:paraId="60CF369D">
            <w:pPr>
              <w:spacing w:line="360" w:lineRule="auto"/>
              <w:ind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技术部分（60分）</w:t>
            </w:r>
          </w:p>
        </w:tc>
        <w:tc>
          <w:tcPr>
            <w:tcW w:w="7258" w:type="dxa"/>
            <w:shd w:val="clear" w:color="auto" w:fill="auto"/>
            <w:vAlign w:val="center"/>
          </w:tcPr>
          <w:p w14:paraId="06BB03A9">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1.工程概况及施工方案[0-10]分；</w:t>
            </w:r>
          </w:p>
          <w:p w14:paraId="0190D70E">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提供详细、可行、专业的施工方案，包括但不限于工程概况、施工组织、施工计划、施工工艺、技术措施等内容。</w:t>
            </w:r>
            <w:r>
              <w:rPr>
                <w:rFonts w:hint="eastAsia" w:ascii="宋体" w:hAnsi="宋体" w:eastAsia="宋体" w:cs="宋体"/>
                <w:color w:val="auto"/>
                <w:sz w:val="21"/>
                <w:szCs w:val="21"/>
                <w:lang w:val="en-US" w:eastAsia="zh-CN"/>
              </w:rPr>
              <w:t>a.</w:t>
            </w:r>
            <w:r>
              <w:rPr>
                <w:rFonts w:hint="eastAsia" w:ascii="宋体" w:hAnsi="宋体" w:eastAsia="宋体" w:cs="宋体"/>
                <w:color w:val="auto"/>
                <w:sz w:val="21"/>
                <w:szCs w:val="21"/>
              </w:rPr>
              <w:t>方案可靠性、专业性强，可行性高，内容详尽明确、细节到位，有利于项目实施计</w:t>
            </w:r>
            <w:r>
              <w:rPr>
                <w:rFonts w:hint="eastAsia" w:ascii="宋体" w:hAnsi="宋体" w:eastAsia="宋体" w:cs="宋体"/>
                <w:color w:val="auto"/>
                <w:sz w:val="21"/>
                <w:szCs w:val="21"/>
                <w:lang w:val="en-US" w:eastAsia="zh-CN"/>
              </w:rPr>
              <w:t>[10-5)</w:t>
            </w:r>
            <w:r>
              <w:rPr>
                <w:rFonts w:hint="eastAsia" w:ascii="宋体" w:hAnsi="宋体" w:eastAsia="宋体" w:cs="宋体"/>
                <w:color w:val="auto"/>
                <w:sz w:val="21"/>
                <w:szCs w:val="21"/>
              </w:rPr>
              <w:t>分；</w:t>
            </w:r>
          </w:p>
          <w:p w14:paraId="624413B0">
            <w:pPr>
              <w:shd w:val="clear"/>
              <w:spacing w:line="360" w:lineRule="auto"/>
              <w:ind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b.方案差，内容不全、细节不明确，技术措施简单计[5-0]</w:t>
            </w:r>
            <w:r>
              <w:rPr>
                <w:rFonts w:hint="eastAsia" w:ascii="宋体" w:hAnsi="宋体" w:eastAsia="宋体" w:cs="宋体"/>
                <w:color w:val="auto"/>
                <w:sz w:val="21"/>
                <w:szCs w:val="21"/>
              </w:rPr>
              <w:t>分。</w:t>
            </w:r>
          </w:p>
        </w:tc>
      </w:tr>
      <w:tr w14:paraId="4556E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8" w:type="dxa"/>
            <w:vMerge w:val="continue"/>
            <w:vAlign w:val="center"/>
          </w:tcPr>
          <w:p w14:paraId="2F6483A8">
            <w:pPr>
              <w:spacing w:line="360" w:lineRule="auto"/>
              <w:ind w:firstLine="0" w:firstLineChars="0"/>
              <w:jc w:val="center"/>
              <w:rPr>
                <w:rFonts w:hint="eastAsia"/>
                <w:color w:val="auto"/>
                <w:sz w:val="21"/>
                <w:szCs w:val="21"/>
                <w:lang w:eastAsia="zh-CN"/>
              </w:rPr>
            </w:pPr>
          </w:p>
        </w:tc>
        <w:tc>
          <w:tcPr>
            <w:tcW w:w="1862" w:type="dxa"/>
            <w:gridSpan w:val="2"/>
            <w:vMerge w:val="continue"/>
            <w:shd w:val="clear" w:color="auto" w:fill="auto"/>
            <w:vAlign w:val="center"/>
          </w:tcPr>
          <w:p w14:paraId="1E6DABC1">
            <w:pPr>
              <w:spacing w:line="360" w:lineRule="auto"/>
              <w:ind w:firstLine="0" w:firstLineChars="0"/>
              <w:jc w:val="center"/>
              <w:rPr>
                <w:rFonts w:hint="eastAsia" w:ascii="宋体" w:hAnsi="宋体" w:eastAsia="宋体" w:cs="宋体"/>
                <w:color w:val="auto"/>
                <w:kern w:val="2"/>
                <w:sz w:val="21"/>
                <w:szCs w:val="21"/>
                <w:lang w:val="en-US" w:eastAsia="zh-CN" w:bidi="ar-SA"/>
              </w:rPr>
            </w:pPr>
          </w:p>
        </w:tc>
        <w:tc>
          <w:tcPr>
            <w:tcW w:w="7258" w:type="dxa"/>
            <w:shd w:val="clear" w:color="auto" w:fill="auto"/>
            <w:vAlign w:val="center"/>
          </w:tcPr>
          <w:p w14:paraId="540EF908">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2.施工机械设备配备计划[0-10]分；</w:t>
            </w:r>
          </w:p>
          <w:p w14:paraId="003B6C62">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a.施工机械配备合理、科学，能保证项目顺利实施计[10-5)分；</w:t>
            </w:r>
          </w:p>
          <w:p w14:paraId="526B9F76">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b.施工机械配备不够合理、合理，基本或很难保证项目顺利实施计[5-0]分。</w:t>
            </w:r>
          </w:p>
        </w:tc>
      </w:tr>
      <w:tr w14:paraId="0F50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8" w:type="dxa"/>
            <w:vMerge w:val="continue"/>
            <w:vAlign w:val="center"/>
          </w:tcPr>
          <w:p w14:paraId="1A5C91C4">
            <w:pPr>
              <w:spacing w:line="360" w:lineRule="auto"/>
              <w:ind w:firstLine="0" w:firstLineChars="0"/>
              <w:jc w:val="center"/>
              <w:rPr>
                <w:rFonts w:hint="eastAsia" w:ascii="宋体" w:hAnsi="宋体" w:eastAsia="宋体" w:cs="宋体"/>
                <w:color w:val="auto"/>
                <w:sz w:val="21"/>
                <w:szCs w:val="21"/>
                <w:lang w:eastAsia="zh-CN"/>
              </w:rPr>
            </w:pPr>
          </w:p>
        </w:tc>
        <w:tc>
          <w:tcPr>
            <w:tcW w:w="1862" w:type="dxa"/>
            <w:gridSpan w:val="2"/>
            <w:vMerge w:val="continue"/>
            <w:shd w:val="clear" w:color="auto" w:fill="auto"/>
            <w:vAlign w:val="center"/>
          </w:tcPr>
          <w:p w14:paraId="76E8D441">
            <w:pPr>
              <w:spacing w:line="360" w:lineRule="auto"/>
              <w:ind w:firstLine="0" w:firstLineChars="0"/>
              <w:rPr>
                <w:rFonts w:hint="eastAsia" w:ascii="宋体" w:hAnsi="宋体" w:eastAsia="宋体" w:cs="宋体"/>
                <w:color w:val="auto"/>
                <w:kern w:val="2"/>
                <w:sz w:val="21"/>
                <w:szCs w:val="21"/>
                <w:lang w:val="en-US" w:eastAsia="zh-CN" w:bidi="ar-SA"/>
              </w:rPr>
            </w:pPr>
          </w:p>
        </w:tc>
        <w:tc>
          <w:tcPr>
            <w:tcW w:w="7258" w:type="dxa"/>
            <w:shd w:val="clear" w:color="auto" w:fill="auto"/>
            <w:vAlign w:val="center"/>
          </w:tcPr>
          <w:p w14:paraId="74F7392F">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3.劳动力安排计划[0-10]分；</w:t>
            </w:r>
          </w:p>
          <w:p w14:paraId="52EA9DA3">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a.劳动力安排合理，材料供应贴紧项目进度且数量充足，操作性强，能确保项目如期保质完成计[10-5)分； </w:t>
            </w:r>
          </w:p>
          <w:p w14:paraId="7AC83B93">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b.劳动力安排基本合理，材料供应基本满足项目需求计[5-0]分。</w:t>
            </w:r>
          </w:p>
        </w:tc>
      </w:tr>
      <w:tr w14:paraId="3652F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8" w:type="dxa"/>
            <w:vMerge w:val="continue"/>
            <w:vAlign w:val="center"/>
          </w:tcPr>
          <w:p w14:paraId="33259307">
            <w:pPr>
              <w:spacing w:line="360" w:lineRule="auto"/>
              <w:ind w:firstLine="0" w:firstLineChars="0"/>
              <w:jc w:val="center"/>
              <w:rPr>
                <w:rFonts w:hint="eastAsia" w:ascii="宋体" w:hAnsi="宋体" w:eastAsia="宋体" w:cs="宋体"/>
                <w:color w:val="auto"/>
                <w:kern w:val="2"/>
                <w:sz w:val="21"/>
                <w:szCs w:val="21"/>
                <w:lang w:val="en-US" w:eastAsia="zh-CN" w:bidi="ar-SA"/>
              </w:rPr>
            </w:pPr>
          </w:p>
        </w:tc>
        <w:tc>
          <w:tcPr>
            <w:tcW w:w="1862" w:type="dxa"/>
            <w:gridSpan w:val="2"/>
            <w:vMerge w:val="continue"/>
            <w:shd w:val="clear" w:color="auto" w:fill="auto"/>
            <w:vAlign w:val="center"/>
          </w:tcPr>
          <w:p w14:paraId="09586252">
            <w:pPr>
              <w:spacing w:line="360" w:lineRule="auto"/>
              <w:ind w:firstLine="0" w:firstLineChars="0"/>
              <w:jc w:val="center"/>
              <w:rPr>
                <w:rFonts w:hint="eastAsia" w:ascii="宋体" w:hAnsi="宋体" w:eastAsia="宋体" w:cs="宋体"/>
                <w:color w:val="auto"/>
                <w:kern w:val="2"/>
                <w:sz w:val="21"/>
                <w:szCs w:val="21"/>
                <w:lang w:val="en-US" w:eastAsia="zh-CN" w:bidi="ar-SA"/>
              </w:rPr>
            </w:pPr>
          </w:p>
        </w:tc>
        <w:tc>
          <w:tcPr>
            <w:tcW w:w="7258" w:type="dxa"/>
            <w:shd w:val="clear" w:color="auto" w:fill="auto"/>
            <w:vAlign w:val="center"/>
          </w:tcPr>
          <w:p w14:paraId="34477F1E">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4.工期及保证措施[0-10]分；</w:t>
            </w:r>
          </w:p>
          <w:p w14:paraId="18621428">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提供科学合理、切实可行的工期保障措施，包括但不限于工期目标、工期保障体系、控制方法、进度控制要点、误期的补救措施等内容。</w:t>
            </w:r>
          </w:p>
          <w:p w14:paraId="41CCC584">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a.措施详尽、合理度高计[10-5)分； </w:t>
            </w:r>
          </w:p>
          <w:p w14:paraId="107FDAA9">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b.措施基本完善、基本合理、可行性一般计[5-0]分。</w:t>
            </w:r>
          </w:p>
        </w:tc>
      </w:tr>
      <w:tr w14:paraId="259C1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8" w:type="dxa"/>
            <w:vMerge w:val="continue"/>
            <w:vAlign w:val="center"/>
          </w:tcPr>
          <w:p w14:paraId="7929A991">
            <w:pPr>
              <w:spacing w:line="360" w:lineRule="auto"/>
              <w:ind w:firstLine="0" w:firstLineChars="0"/>
              <w:jc w:val="center"/>
              <w:rPr>
                <w:rFonts w:hint="eastAsia" w:ascii="宋体" w:hAnsi="宋体" w:eastAsia="宋体" w:cs="宋体"/>
                <w:color w:val="auto"/>
                <w:kern w:val="2"/>
                <w:sz w:val="21"/>
                <w:szCs w:val="21"/>
                <w:lang w:val="en-US" w:eastAsia="zh-CN" w:bidi="ar-SA"/>
              </w:rPr>
            </w:pPr>
          </w:p>
        </w:tc>
        <w:tc>
          <w:tcPr>
            <w:tcW w:w="1862" w:type="dxa"/>
            <w:gridSpan w:val="2"/>
            <w:vMerge w:val="continue"/>
            <w:shd w:val="clear" w:color="auto" w:fill="auto"/>
            <w:vAlign w:val="center"/>
          </w:tcPr>
          <w:p w14:paraId="3D86D628">
            <w:pPr>
              <w:spacing w:line="360" w:lineRule="auto"/>
              <w:ind w:firstLine="0" w:firstLineChars="0"/>
              <w:jc w:val="center"/>
              <w:rPr>
                <w:rFonts w:hint="eastAsia" w:ascii="宋体" w:hAnsi="宋体" w:eastAsia="宋体" w:cs="宋体"/>
                <w:color w:val="auto"/>
                <w:kern w:val="2"/>
                <w:sz w:val="21"/>
                <w:szCs w:val="21"/>
                <w:lang w:val="en-US" w:eastAsia="zh-CN" w:bidi="ar-SA"/>
              </w:rPr>
            </w:pPr>
          </w:p>
        </w:tc>
        <w:tc>
          <w:tcPr>
            <w:tcW w:w="7258" w:type="dxa"/>
            <w:shd w:val="clear" w:color="auto" w:fill="auto"/>
            <w:vAlign w:val="center"/>
          </w:tcPr>
          <w:p w14:paraId="70904911">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5.工程质量保证措施[0-10]分；</w:t>
            </w:r>
          </w:p>
          <w:p w14:paraId="6DEFD2EB">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提供科学合理、切实可行的工程质量保证体系及措施，包括但不限于质量目标、质量体系、质量控制流程、质量控制要点、质量预防及控制措施等内容。</w:t>
            </w:r>
          </w:p>
          <w:p w14:paraId="62AE358B">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措施及体系详尽、科学有效、措施及体系完善、合理计[10-5)分； </w:t>
            </w:r>
          </w:p>
          <w:p w14:paraId="1AF9CB6B">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措施及体系简单笼统，不合理计[5-0]分</w:t>
            </w:r>
          </w:p>
        </w:tc>
      </w:tr>
      <w:tr w14:paraId="53323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8" w:type="dxa"/>
            <w:vMerge w:val="continue"/>
            <w:vAlign w:val="center"/>
          </w:tcPr>
          <w:p w14:paraId="36702062">
            <w:pPr>
              <w:spacing w:line="360" w:lineRule="auto"/>
              <w:ind w:firstLine="0" w:firstLineChars="0"/>
              <w:jc w:val="center"/>
              <w:rPr>
                <w:rFonts w:hint="eastAsia" w:ascii="宋体" w:hAnsi="宋体" w:eastAsia="宋体" w:cs="宋体"/>
                <w:color w:val="auto"/>
                <w:sz w:val="21"/>
                <w:szCs w:val="21"/>
                <w:lang w:val="en-US" w:eastAsia="zh-CN"/>
              </w:rPr>
            </w:pPr>
          </w:p>
        </w:tc>
        <w:tc>
          <w:tcPr>
            <w:tcW w:w="1862" w:type="dxa"/>
            <w:gridSpan w:val="2"/>
            <w:vMerge w:val="continue"/>
            <w:shd w:val="clear" w:color="auto" w:fill="auto"/>
            <w:vAlign w:val="center"/>
          </w:tcPr>
          <w:p w14:paraId="06B37D5C">
            <w:pPr>
              <w:spacing w:line="360" w:lineRule="auto"/>
              <w:ind w:firstLine="0" w:firstLineChars="0"/>
              <w:jc w:val="center"/>
              <w:rPr>
                <w:rFonts w:hint="eastAsia" w:ascii="宋体" w:hAnsi="宋体" w:eastAsia="宋体" w:cs="宋体"/>
                <w:color w:val="auto"/>
                <w:kern w:val="2"/>
                <w:sz w:val="21"/>
                <w:szCs w:val="21"/>
                <w:lang w:val="en-US" w:eastAsia="zh-CN" w:bidi="ar-SA"/>
              </w:rPr>
            </w:pPr>
          </w:p>
        </w:tc>
        <w:tc>
          <w:tcPr>
            <w:tcW w:w="7258" w:type="dxa"/>
            <w:shd w:val="clear" w:color="auto" w:fill="auto"/>
            <w:vAlign w:val="center"/>
          </w:tcPr>
          <w:p w14:paraId="124CAF47">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6.安全保证措施[0-10]分；</w:t>
            </w:r>
          </w:p>
          <w:p w14:paraId="681B0AE6">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提供详细的安全管理方案，安全管理体系科学、完善，安全保证措施得力，能有效地保障项目实施过程的衔接、保证项目安全计[10-5)分；</w:t>
            </w:r>
          </w:p>
          <w:p w14:paraId="54C5A0B3">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安全管理方案、体系不完善计、安全保证措施简单，内容欠缺计[5-0）分。</w:t>
            </w:r>
          </w:p>
        </w:tc>
      </w:tr>
      <w:tr w14:paraId="0DD6A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8" w:type="dxa"/>
            <w:vMerge w:val="continue"/>
            <w:vAlign w:val="center"/>
          </w:tcPr>
          <w:p w14:paraId="7D20E51A">
            <w:pPr>
              <w:spacing w:line="360" w:lineRule="auto"/>
              <w:ind w:firstLine="0" w:firstLineChars="0"/>
              <w:jc w:val="center"/>
              <w:rPr>
                <w:rFonts w:hint="eastAsia" w:ascii="宋体" w:hAnsi="宋体" w:eastAsia="宋体" w:cs="宋体"/>
                <w:color w:val="auto"/>
                <w:sz w:val="21"/>
                <w:szCs w:val="21"/>
                <w:lang w:val="en-US" w:eastAsia="zh-CN"/>
              </w:rPr>
            </w:pPr>
          </w:p>
        </w:tc>
        <w:tc>
          <w:tcPr>
            <w:tcW w:w="1862" w:type="dxa"/>
            <w:gridSpan w:val="2"/>
            <w:vMerge w:val="continue"/>
            <w:vAlign w:val="center"/>
          </w:tcPr>
          <w:p w14:paraId="7EE395A2">
            <w:pPr>
              <w:spacing w:line="360" w:lineRule="auto"/>
              <w:ind w:firstLine="0" w:firstLineChars="0"/>
              <w:jc w:val="center"/>
              <w:rPr>
                <w:rFonts w:hint="eastAsia" w:ascii="宋体" w:hAnsi="宋体" w:eastAsia="宋体" w:cs="宋体"/>
                <w:color w:val="auto"/>
                <w:kern w:val="2"/>
                <w:sz w:val="21"/>
                <w:szCs w:val="21"/>
                <w:lang w:val="en-US" w:eastAsia="zh-CN" w:bidi="ar-SA"/>
              </w:rPr>
            </w:pPr>
          </w:p>
        </w:tc>
        <w:tc>
          <w:tcPr>
            <w:tcW w:w="7258" w:type="dxa"/>
            <w:vAlign w:val="center"/>
          </w:tcPr>
          <w:p w14:paraId="416CDDB7">
            <w:pPr>
              <w:bidi w:val="0"/>
              <w:rPr>
                <w:rFonts w:hint="eastAsia" w:ascii="宋体" w:hAnsi="宋体" w:eastAsia="宋体" w:cs="宋体"/>
                <w:b w:val="0"/>
                <w:bCs/>
                <w:color w:val="auto"/>
                <w:kern w:val="2"/>
                <w:sz w:val="21"/>
                <w:szCs w:val="21"/>
                <w:lang w:val="zh-CN" w:eastAsia="zh-CN" w:bidi="ar-SA"/>
              </w:rPr>
            </w:pPr>
            <w:r>
              <w:rPr>
                <w:rFonts w:hint="eastAsia" w:ascii="宋体" w:hAnsi="宋体" w:eastAsia="宋体" w:cs="宋体"/>
                <w:b w:val="0"/>
                <w:bCs/>
                <w:color w:val="auto"/>
                <w:kern w:val="2"/>
                <w:sz w:val="21"/>
                <w:szCs w:val="21"/>
                <w:lang w:val="zh-CN" w:eastAsia="zh-CN" w:bidi="ar-SA"/>
              </w:rPr>
              <w:t>备注：</w:t>
            </w:r>
          </w:p>
          <w:p w14:paraId="1170A199">
            <w:pPr>
              <w:bidi w:val="0"/>
              <w:rPr>
                <w:rFonts w:hint="eastAsia" w:ascii="宋体" w:hAnsi="宋体" w:eastAsia="宋体" w:cs="宋体"/>
                <w:b w:val="0"/>
                <w:bCs/>
                <w:color w:val="auto"/>
                <w:kern w:val="2"/>
                <w:sz w:val="21"/>
                <w:szCs w:val="21"/>
                <w:lang w:val="zh-CN" w:eastAsia="zh-CN" w:bidi="ar-SA"/>
              </w:rPr>
            </w:pPr>
            <w:r>
              <w:rPr>
                <w:rFonts w:hint="eastAsia" w:ascii="宋体" w:hAnsi="宋体" w:eastAsia="宋体" w:cs="宋体"/>
                <w:b w:val="0"/>
                <w:bCs/>
                <w:color w:val="auto"/>
                <w:kern w:val="2"/>
                <w:sz w:val="21"/>
                <w:szCs w:val="21"/>
                <w:lang w:val="en-US" w:eastAsia="zh-CN" w:bidi="ar-SA"/>
              </w:rPr>
              <w:t>①</w:t>
            </w:r>
            <w:r>
              <w:rPr>
                <w:rFonts w:hint="eastAsia" w:ascii="宋体" w:hAnsi="宋体" w:eastAsia="宋体" w:cs="宋体"/>
                <w:b w:val="0"/>
                <w:bCs/>
                <w:color w:val="auto"/>
                <w:kern w:val="2"/>
                <w:sz w:val="21"/>
                <w:szCs w:val="21"/>
                <w:lang w:val="zh-CN" w:eastAsia="zh-CN" w:bidi="ar-SA"/>
              </w:rPr>
              <w:t>以上评审要素依据响应文件的具体情况，评委自主赋分。</w:t>
            </w:r>
          </w:p>
          <w:p w14:paraId="71A19420">
            <w:pPr>
              <w:bidi w:val="0"/>
              <w:rPr>
                <w:rFonts w:hint="eastAsia" w:ascii="宋体" w:hAnsi="宋体" w:eastAsia="宋体" w:cs="宋体"/>
                <w:color w:val="auto"/>
                <w:sz w:val="21"/>
                <w:szCs w:val="21"/>
                <w:lang w:val="en-US" w:eastAsia="zh-CN"/>
              </w:rPr>
            </w:pPr>
            <w:r>
              <w:rPr>
                <w:rFonts w:hint="eastAsia" w:ascii="宋体" w:hAnsi="宋体" w:eastAsia="宋体" w:cs="宋体"/>
                <w:b w:val="0"/>
                <w:bCs/>
                <w:color w:val="auto"/>
                <w:kern w:val="2"/>
                <w:sz w:val="21"/>
                <w:szCs w:val="21"/>
                <w:lang w:val="zh-CN" w:eastAsia="zh-CN" w:bidi="ar-SA"/>
              </w:rPr>
              <w:t>②缺项或严重错误者该分项得0分，需2/3以上评委认定。</w:t>
            </w:r>
          </w:p>
        </w:tc>
      </w:tr>
      <w:tr w14:paraId="2B5C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8" w:type="dxa"/>
            <w:vMerge w:val="restart"/>
            <w:shd w:val="clear" w:color="auto" w:fill="auto"/>
            <w:vAlign w:val="center"/>
          </w:tcPr>
          <w:p w14:paraId="5A90A3F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p w14:paraId="4BB2552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lang w:val="en-US" w:eastAsia="zh-CN"/>
              </w:rPr>
            </w:pPr>
          </w:p>
        </w:tc>
        <w:tc>
          <w:tcPr>
            <w:tcW w:w="796" w:type="dxa"/>
            <w:vMerge w:val="restart"/>
            <w:shd w:val="clear" w:color="auto" w:fill="auto"/>
            <w:vAlign w:val="center"/>
          </w:tcPr>
          <w:p w14:paraId="0405C76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商务部分（20分）</w:t>
            </w:r>
          </w:p>
        </w:tc>
        <w:tc>
          <w:tcPr>
            <w:tcW w:w="1066" w:type="dxa"/>
            <w:shd w:val="clear" w:color="auto" w:fill="auto"/>
            <w:vAlign w:val="center"/>
          </w:tcPr>
          <w:p w14:paraId="0E679FD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类似项目业绩情况</w:t>
            </w:r>
          </w:p>
          <w:p w14:paraId="4E075DF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（10分）</w:t>
            </w:r>
          </w:p>
        </w:tc>
        <w:tc>
          <w:tcPr>
            <w:tcW w:w="7258" w:type="dxa"/>
            <w:shd w:val="clear" w:color="auto" w:fill="auto"/>
            <w:vAlign w:val="center"/>
          </w:tcPr>
          <w:p w14:paraId="41C39FCB">
            <w:pPr>
              <w:spacing w:line="360" w:lineRule="auto"/>
              <w:ind w:firstLine="0" w:firstLineChars="0"/>
              <w:jc w:val="left"/>
              <w:rPr>
                <w:rFonts w:hint="eastAsia" w:ascii="宋体" w:hAnsi="宋体" w:eastAsia="宋体" w:cs="宋体"/>
                <w:color w:val="auto"/>
                <w:sz w:val="21"/>
                <w:szCs w:val="21"/>
              </w:rPr>
            </w:pPr>
            <w:r>
              <w:rPr>
                <w:rFonts w:hint="eastAsia" w:ascii="宋体" w:hAnsi="宋体" w:eastAsia="宋体" w:cs="宋体"/>
                <w:color w:val="auto"/>
                <w:sz w:val="21"/>
                <w:szCs w:val="21"/>
                <w:lang w:val="zh-CN" w:eastAsia="zh-CN"/>
              </w:rPr>
              <w:t>投标人</w:t>
            </w:r>
            <w:r>
              <w:rPr>
                <w:rFonts w:hint="eastAsia" w:ascii="宋体" w:hAnsi="宋体" w:eastAsia="宋体" w:cs="宋体"/>
                <w:color w:val="auto"/>
                <w:sz w:val="21"/>
                <w:szCs w:val="21"/>
                <w:lang w:val="en-US" w:eastAsia="zh-CN"/>
              </w:rPr>
              <w:t>每提供1份2021年6月1日至今的类似项目业绩</w:t>
            </w:r>
            <w:r>
              <w:rPr>
                <w:rFonts w:hint="eastAsia" w:ascii="宋体" w:hAnsi="宋体" w:eastAsia="宋体" w:cs="宋体"/>
                <w:color w:val="auto"/>
                <w:sz w:val="21"/>
                <w:szCs w:val="21"/>
                <w:lang w:val="zh-CN" w:eastAsia="zh-CN"/>
              </w:rPr>
              <w:t>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eastAsia="zh-CN"/>
              </w:rPr>
              <w:t>分，最高</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val="zh-CN" w:eastAsia="zh-CN"/>
              </w:rPr>
              <w:t>分。</w:t>
            </w:r>
            <w:r>
              <w:rPr>
                <w:rFonts w:hint="eastAsia" w:ascii="宋体" w:hAnsi="宋体" w:eastAsia="宋体" w:cs="宋体"/>
                <w:color w:val="auto"/>
                <w:sz w:val="21"/>
                <w:szCs w:val="21"/>
                <w:lang w:val="en-US" w:eastAsia="zh-CN"/>
              </w:rPr>
              <w:t>以投标文件中</w:t>
            </w:r>
            <w:r>
              <w:rPr>
                <w:rFonts w:hint="eastAsia" w:ascii="宋体" w:hAnsi="宋体" w:eastAsia="宋体" w:cs="宋体"/>
                <w:color w:val="auto"/>
                <w:sz w:val="21"/>
                <w:szCs w:val="21"/>
                <w:lang w:val="zh-CN" w:eastAsia="zh-CN"/>
              </w:rPr>
              <w:t>提供合同扫描件</w:t>
            </w:r>
            <w:r>
              <w:rPr>
                <w:rFonts w:hint="eastAsia" w:ascii="宋体" w:hAnsi="宋体" w:eastAsia="宋体" w:cs="宋体"/>
                <w:color w:val="auto"/>
                <w:sz w:val="21"/>
                <w:szCs w:val="21"/>
                <w:lang w:val="en-US" w:eastAsia="zh-CN"/>
              </w:rPr>
              <w:t>为准</w:t>
            </w:r>
            <w:r>
              <w:rPr>
                <w:rFonts w:hint="eastAsia" w:ascii="宋体" w:hAnsi="宋体" w:eastAsia="宋体" w:cs="宋体"/>
                <w:color w:val="auto"/>
                <w:sz w:val="21"/>
                <w:szCs w:val="21"/>
                <w:lang w:val="zh-CN" w:eastAsia="zh-CN"/>
              </w:rPr>
              <w:t>。</w:t>
            </w:r>
          </w:p>
        </w:tc>
      </w:tr>
      <w:tr w14:paraId="71097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518" w:type="dxa"/>
            <w:vMerge w:val="continue"/>
            <w:shd w:val="clear" w:color="auto" w:fill="auto"/>
            <w:vAlign w:val="center"/>
          </w:tcPr>
          <w:p w14:paraId="4653AEE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p>
        </w:tc>
        <w:tc>
          <w:tcPr>
            <w:tcW w:w="796" w:type="dxa"/>
            <w:vMerge w:val="continue"/>
            <w:shd w:val="clear" w:color="auto" w:fill="auto"/>
            <w:vAlign w:val="center"/>
          </w:tcPr>
          <w:p w14:paraId="498B2DE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p>
        </w:tc>
        <w:tc>
          <w:tcPr>
            <w:tcW w:w="1066" w:type="dxa"/>
            <w:shd w:val="clear" w:color="auto" w:fill="auto"/>
            <w:vAlign w:val="center"/>
          </w:tcPr>
          <w:p w14:paraId="4D1F6A6A">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信用得分（10 分）</w:t>
            </w:r>
          </w:p>
        </w:tc>
        <w:tc>
          <w:tcPr>
            <w:tcW w:w="7258" w:type="dxa"/>
            <w:shd w:val="clear" w:color="auto" w:fill="auto"/>
            <w:vAlign w:val="center"/>
          </w:tcPr>
          <w:p w14:paraId="0658CC50">
            <w:pPr>
              <w:spacing w:line="360" w:lineRule="auto"/>
              <w:ind w:firstLine="0" w:firstLineChars="0"/>
              <w:jc w:val="left"/>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无不良记录的得满分 10 分。被行政部门实施行政处罚但未限制其投标资格的，每条扣 2 分，扣完为止。（评审以投标文件中所附的信用截图及信用信息报告为依据）</w:t>
            </w:r>
          </w:p>
        </w:tc>
      </w:tr>
    </w:tbl>
    <w:p w14:paraId="347C3334">
      <w:pPr>
        <w:spacing w:before="62" w:beforeLines="20"/>
        <w:ind w:firstLine="442" w:firstLineChars="200"/>
        <w:rPr>
          <w:rFonts w:hint="eastAsia" w:ascii="宋体" w:hAnsi="宋体" w:eastAsia="宋体" w:cs="宋体"/>
          <w:b/>
          <w:color w:val="auto"/>
          <w:sz w:val="22"/>
          <w:szCs w:val="22"/>
        </w:rPr>
      </w:pPr>
      <w:r>
        <w:rPr>
          <w:rFonts w:hint="eastAsia" w:ascii="宋体" w:hAnsi="宋体" w:eastAsia="宋体" w:cs="宋体"/>
          <w:b/>
          <w:color w:val="auto"/>
          <w:sz w:val="22"/>
          <w:szCs w:val="22"/>
        </w:rPr>
        <w:t>4、供应商存在下列情况之一的，投标无效：</w:t>
      </w:r>
    </w:p>
    <w:p w14:paraId="2006457B">
      <w:pPr>
        <w:ind w:firstLine="880" w:firstLineChars="400"/>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（一）磋商响应文件未按采购文件要求签署、盖章的；</w:t>
      </w:r>
    </w:p>
    <w:p w14:paraId="7C7888F6">
      <w:pPr>
        <w:ind w:firstLine="880" w:firstLineChars="400"/>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（二）不具备采购文件中规定的资格要求的；</w:t>
      </w:r>
    </w:p>
    <w:p w14:paraId="3B6EAF6B">
      <w:pPr>
        <w:ind w:firstLine="440" w:firstLineChars="200"/>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（三）报价超过采购文件中规定的预算金额或者最高限价的；</w:t>
      </w:r>
    </w:p>
    <w:p w14:paraId="58F7B67A">
      <w:pPr>
        <w:ind w:firstLine="440" w:firstLineChars="200"/>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（四）磋商响应文件含有采购人不能接受的附加条件的；</w:t>
      </w:r>
    </w:p>
    <w:p w14:paraId="7CC2B4A1">
      <w:pPr>
        <w:ind w:firstLine="440" w:firstLineChars="200"/>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　　（五）法律、法规和采购文件规定的其他无效情形。</w:t>
      </w:r>
    </w:p>
    <w:p w14:paraId="469A63E6">
      <w:pPr>
        <w:spacing w:before="62" w:beforeLines="20"/>
        <w:ind w:firstLine="442" w:firstLineChars="200"/>
        <w:rPr>
          <w:rFonts w:hint="eastAsia" w:ascii="宋体" w:hAnsi="宋体" w:eastAsia="宋体" w:cs="宋体"/>
          <w:b/>
          <w:color w:val="auto"/>
          <w:sz w:val="22"/>
          <w:szCs w:val="22"/>
        </w:rPr>
      </w:pPr>
      <w:r>
        <w:rPr>
          <w:rFonts w:hint="eastAsia" w:ascii="宋体" w:hAnsi="宋体" w:eastAsia="宋体" w:cs="宋体"/>
          <w:b/>
          <w:color w:val="auto"/>
          <w:sz w:val="22"/>
          <w:szCs w:val="22"/>
        </w:rPr>
        <w:t>5、汇总得分</w:t>
      </w:r>
    </w:p>
    <w:p w14:paraId="715B1BA1">
      <w:pPr>
        <w:ind w:firstLine="440" w:firstLineChars="200"/>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资格审查和初步审查均合格的供应商，</w:t>
      </w:r>
      <w:r>
        <w:rPr>
          <w:rFonts w:hint="eastAsia" w:ascii="宋体" w:hAnsi="宋体" w:eastAsia="宋体" w:cs="宋体"/>
          <w:color w:val="auto"/>
          <w:kern w:val="0"/>
          <w:sz w:val="22"/>
          <w:szCs w:val="22"/>
          <w:lang w:val="en-US" w:eastAsia="zh-CN"/>
        </w:rPr>
        <w:t>磋商小组各评委独立评分，按评审后综合得分由高到低顺序排列，推荐 3 名成交候选人。得分相同的，按磋商报价由低到高顺序排列，得分且磋商报价相同的，比较技术得分，此技术得分高者排在前</w:t>
      </w:r>
      <w:r>
        <w:rPr>
          <w:rFonts w:hint="eastAsia" w:ascii="宋体" w:hAnsi="宋体" w:eastAsia="宋体" w:cs="宋体"/>
          <w:color w:val="auto"/>
          <w:kern w:val="0"/>
          <w:sz w:val="22"/>
          <w:szCs w:val="22"/>
        </w:rPr>
        <w:t>。</w:t>
      </w:r>
    </w:p>
    <w:p w14:paraId="0B7B7E60">
      <w:pPr>
        <w:spacing w:before="62" w:beforeLines="20"/>
        <w:ind w:firstLine="442" w:firstLineChars="200"/>
        <w:rPr>
          <w:rFonts w:hint="eastAsia" w:ascii="宋体" w:hAnsi="宋体" w:eastAsia="宋体" w:cs="宋体"/>
          <w:b/>
          <w:color w:val="auto"/>
          <w:sz w:val="22"/>
          <w:szCs w:val="22"/>
        </w:rPr>
      </w:pPr>
      <w:r>
        <w:rPr>
          <w:rFonts w:hint="eastAsia" w:ascii="宋体" w:hAnsi="宋体" w:eastAsia="宋体" w:cs="宋体"/>
          <w:b/>
          <w:color w:val="auto"/>
          <w:sz w:val="22"/>
          <w:szCs w:val="22"/>
        </w:rPr>
        <w:t>6、特殊情况</w:t>
      </w:r>
    </w:p>
    <w:p w14:paraId="22AE7D83">
      <w:pPr>
        <w:pStyle w:val="28"/>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6.1对于磋商小组意见有分歧的问题，磋商小组实行少数服从多数的原则进行表决，表决结果经磋商小组全体成员过半数通过有效。</w:t>
      </w:r>
    </w:p>
    <w:p w14:paraId="3D8338E1">
      <w:pPr>
        <w:pStyle w:val="28"/>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6.2评委打分超过得分界限或未按本方法赋分时，该评委的打分按无效计分处理。</w:t>
      </w:r>
    </w:p>
    <w:p w14:paraId="289CBCE5">
      <w:pPr>
        <w:pStyle w:val="28"/>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6.3各种计算采用插入法，数字均保留两位小数，第三位“四舍五入”。</w:t>
      </w:r>
    </w:p>
    <w:p w14:paraId="02C5DECF">
      <w:pPr>
        <w:pStyle w:val="29"/>
        <w:spacing w:line="360" w:lineRule="auto"/>
        <w:ind w:firstLine="420"/>
        <w:rPr>
          <w:rFonts w:hint="eastAsia" w:ascii="宋体" w:hAnsi="宋体" w:eastAsia="宋体" w:cs="宋体"/>
          <w:color w:val="auto"/>
          <w:sz w:val="22"/>
          <w:szCs w:val="22"/>
        </w:rPr>
      </w:pPr>
      <w:r>
        <w:rPr>
          <w:rFonts w:hint="eastAsia" w:ascii="宋体" w:hAnsi="宋体" w:eastAsia="宋体" w:cs="宋体"/>
          <w:color w:val="auto"/>
          <w:sz w:val="22"/>
          <w:szCs w:val="32"/>
        </w:rPr>
        <w:t>6.4</w:t>
      </w:r>
      <w:r>
        <w:rPr>
          <w:rFonts w:hint="eastAsia" w:ascii="宋体" w:hAnsi="宋体" w:eastAsia="宋体" w:cs="宋体"/>
          <w:color w:val="auto"/>
          <w:sz w:val="22"/>
          <w:szCs w:val="22"/>
        </w:rPr>
        <w:t>评审过程中，若出现本办法以外的特殊情况时，将暂停评标，有关情况待磋商小组确定后，再行评定。</w:t>
      </w:r>
    </w:p>
    <w:p w14:paraId="5898F0C6">
      <w:pPr>
        <w:pStyle w:val="28"/>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6.5优先采购评审标准：若出现综合得分并列时，比较价格得分，此分项得分高者优先采购；若价格得分仍相同，比较</w:t>
      </w:r>
      <w:r>
        <w:rPr>
          <w:rFonts w:hint="eastAsia" w:ascii="宋体" w:hAnsi="宋体" w:eastAsia="宋体" w:cs="宋体"/>
          <w:color w:val="auto"/>
          <w:sz w:val="22"/>
          <w:szCs w:val="22"/>
          <w:lang w:eastAsia="zh-CN"/>
        </w:rPr>
        <w:t>技术服务方案</w:t>
      </w:r>
      <w:r>
        <w:rPr>
          <w:rFonts w:hint="eastAsia" w:ascii="宋体" w:hAnsi="宋体" w:eastAsia="宋体" w:cs="宋体"/>
          <w:color w:val="auto"/>
          <w:sz w:val="22"/>
          <w:szCs w:val="22"/>
        </w:rPr>
        <w:t>得分，</w:t>
      </w:r>
      <w:r>
        <w:rPr>
          <w:rFonts w:hint="eastAsia" w:ascii="宋体" w:hAnsi="宋体" w:eastAsia="宋体" w:cs="宋体"/>
          <w:color w:val="auto"/>
          <w:sz w:val="22"/>
          <w:szCs w:val="22"/>
          <w:lang w:eastAsia="zh-CN"/>
        </w:rPr>
        <w:t>技术服务方案</w:t>
      </w:r>
      <w:r>
        <w:rPr>
          <w:rFonts w:hint="eastAsia" w:ascii="宋体" w:hAnsi="宋体" w:eastAsia="宋体" w:cs="宋体"/>
          <w:color w:val="auto"/>
          <w:sz w:val="22"/>
          <w:szCs w:val="22"/>
        </w:rPr>
        <w:t>得分高者优先采购；</w:t>
      </w:r>
      <w:r>
        <w:rPr>
          <w:rFonts w:hint="eastAsia" w:ascii="宋体" w:hAnsi="宋体" w:eastAsia="宋体" w:cs="宋体"/>
          <w:color w:val="auto"/>
          <w:sz w:val="22"/>
          <w:szCs w:val="22"/>
          <w:lang w:eastAsia="zh-CN"/>
        </w:rPr>
        <w:t>技术服务方案</w:t>
      </w:r>
      <w:r>
        <w:rPr>
          <w:rFonts w:hint="eastAsia" w:ascii="宋体" w:hAnsi="宋体" w:eastAsia="宋体" w:cs="宋体"/>
          <w:color w:val="auto"/>
          <w:sz w:val="22"/>
          <w:szCs w:val="22"/>
        </w:rPr>
        <w:t>得分仍相同的，比较商务部分得分，商务部分得分高者优先采购。</w:t>
      </w:r>
    </w:p>
    <w:p w14:paraId="451D48C6">
      <w:pPr>
        <w:pStyle w:val="29"/>
        <w:spacing w:line="360" w:lineRule="auto"/>
        <w:ind w:firstLine="420"/>
        <w:rPr>
          <w:rFonts w:hint="eastAsia" w:ascii="宋体" w:hAnsi="宋体" w:eastAsia="宋体" w:cs="宋体"/>
          <w:color w:val="auto"/>
          <w:sz w:val="22"/>
          <w:szCs w:val="22"/>
        </w:rPr>
      </w:pPr>
      <w:r>
        <w:rPr>
          <w:rFonts w:hint="eastAsia" w:ascii="宋体" w:hAnsi="宋体" w:eastAsia="宋体" w:cs="宋体"/>
          <w:color w:val="auto"/>
          <w:sz w:val="22"/>
          <w:szCs w:val="22"/>
        </w:rPr>
        <w:t>6.6评标结果汇总完成后，除下列情形外，任何人不得修改评标结果：</w:t>
      </w:r>
    </w:p>
    <w:p w14:paraId="05572E1A">
      <w:pPr>
        <w:pStyle w:val="29"/>
        <w:spacing w:line="360" w:lineRule="auto"/>
        <w:ind w:firstLine="420"/>
        <w:rPr>
          <w:rFonts w:hint="eastAsia" w:ascii="宋体" w:hAnsi="宋体" w:eastAsia="宋体" w:cs="宋体"/>
          <w:color w:val="auto"/>
          <w:sz w:val="22"/>
          <w:szCs w:val="22"/>
        </w:rPr>
      </w:pPr>
      <w:r>
        <w:rPr>
          <w:rFonts w:hint="eastAsia" w:ascii="宋体" w:hAnsi="宋体" w:eastAsia="宋体" w:cs="宋体"/>
          <w:color w:val="auto"/>
          <w:sz w:val="22"/>
          <w:szCs w:val="22"/>
        </w:rPr>
        <w:t>　　（一）分值汇总计算错误的；</w:t>
      </w:r>
    </w:p>
    <w:p w14:paraId="169E7D7A">
      <w:pPr>
        <w:pStyle w:val="29"/>
        <w:spacing w:line="360" w:lineRule="auto"/>
        <w:ind w:firstLine="420"/>
        <w:rPr>
          <w:rFonts w:hint="eastAsia" w:ascii="宋体" w:hAnsi="宋体" w:eastAsia="宋体" w:cs="宋体"/>
          <w:color w:val="auto"/>
          <w:sz w:val="22"/>
          <w:szCs w:val="22"/>
        </w:rPr>
      </w:pPr>
      <w:r>
        <w:rPr>
          <w:rFonts w:hint="eastAsia" w:ascii="宋体" w:hAnsi="宋体" w:eastAsia="宋体" w:cs="宋体"/>
          <w:color w:val="auto"/>
          <w:sz w:val="22"/>
          <w:szCs w:val="22"/>
        </w:rPr>
        <w:t>　　（二）分项评分超出评分标准范围的；</w:t>
      </w:r>
    </w:p>
    <w:p w14:paraId="7109C15B">
      <w:pPr>
        <w:pStyle w:val="29"/>
        <w:spacing w:line="360" w:lineRule="auto"/>
        <w:ind w:firstLine="420"/>
        <w:rPr>
          <w:rFonts w:hint="eastAsia" w:ascii="宋体" w:hAnsi="宋体" w:eastAsia="宋体" w:cs="宋体"/>
          <w:color w:val="auto"/>
          <w:sz w:val="22"/>
          <w:szCs w:val="22"/>
        </w:rPr>
      </w:pPr>
      <w:r>
        <w:rPr>
          <w:rFonts w:hint="eastAsia" w:ascii="宋体" w:hAnsi="宋体" w:eastAsia="宋体" w:cs="宋体"/>
          <w:color w:val="auto"/>
          <w:sz w:val="22"/>
          <w:szCs w:val="22"/>
        </w:rPr>
        <w:t>　　（三）评标委员会成员对客观评审因素评分不一致的；</w:t>
      </w:r>
    </w:p>
    <w:p w14:paraId="78E84D3A">
      <w:pPr>
        <w:pStyle w:val="29"/>
        <w:spacing w:line="360" w:lineRule="auto"/>
        <w:ind w:firstLine="420"/>
        <w:rPr>
          <w:rFonts w:hint="eastAsia" w:ascii="宋体" w:hAnsi="宋体" w:eastAsia="宋体" w:cs="宋体"/>
          <w:color w:val="auto"/>
          <w:sz w:val="22"/>
          <w:szCs w:val="22"/>
        </w:rPr>
      </w:pPr>
      <w:r>
        <w:rPr>
          <w:rFonts w:hint="eastAsia" w:ascii="宋体" w:hAnsi="宋体" w:eastAsia="宋体" w:cs="宋体"/>
          <w:color w:val="auto"/>
          <w:sz w:val="22"/>
          <w:szCs w:val="22"/>
        </w:rPr>
        <w:t>　　（四）经评标委员会认定评分畸高、畸低的。</w:t>
      </w:r>
    </w:p>
    <w:p w14:paraId="6F698792">
      <w:pPr>
        <w:spacing w:before="62" w:beforeLines="20"/>
        <w:ind w:firstLine="442" w:firstLineChars="200"/>
        <w:rPr>
          <w:rFonts w:hint="eastAsia" w:ascii="宋体" w:hAnsi="宋体" w:eastAsia="宋体" w:cs="宋体"/>
          <w:b/>
          <w:color w:val="auto"/>
          <w:sz w:val="22"/>
          <w:szCs w:val="22"/>
        </w:rPr>
      </w:pPr>
      <w:r>
        <w:rPr>
          <w:rFonts w:hint="eastAsia" w:ascii="宋体" w:hAnsi="宋体" w:eastAsia="宋体" w:cs="宋体"/>
          <w:b/>
          <w:color w:val="auto"/>
          <w:sz w:val="22"/>
          <w:szCs w:val="22"/>
        </w:rPr>
        <w:t>7、评标过程的监控</w:t>
      </w:r>
    </w:p>
    <w:p w14:paraId="66A692B3">
      <w:pPr>
        <w:pStyle w:val="10"/>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本项目评标过程实行全程录音、录像监控，供应商在评标过程中所进行的试图影响评标结果的不公正活动，可能导致其投标被拒绝。</w:t>
      </w:r>
    </w:p>
    <w:p w14:paraId="0663FF64">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ABC1292">
      <w:pPr>
        <w:pStyle w:val="2"/>
        <w:rPr>
          <w:rFonts w:hint="eastAsia" w:ascii="宋体" w:hAnsi="宋体" w:eastAsia="宋体" w:cs="宋体"/>
          <w:color w:val="auto"/>
        </w:rPr>
      </w:pPr>
      <w:bookmarkStart w:id="273" w:name="_Toc27781"/>
      <w:r>
        <w:rPr>
          <w:rFonts w:hint="eastAsia" w:ascii="宋体" w:hAnsi="宋体" w:eastAsia="宋体" w:cs="宋体"/>
          <w:color w:val="auto"/>
        </w:rPr>
        <w:t>第四章</w:t>
      </w:r>
      <w:bookmarkEnd w:id="270"/>
      <w:r>
        <w:rPr>
          <w:rFonts w:hint="eastAsia" w:ascii="宋体" w:hAnsi="宋体" w:eastAsia="宋体" w:cs="宋体"/>
          <w:color w:val="auto"/>
        </w:rPr>
        <w:t xml:space="preserve">  合同条款及格式</w:t>
      </w:r>
      <w:bookmarkEnd w:id="271"/>
      <w:bookmarkEnd w:id="272"/>
      <w:bookmarkEnd w:id="273"/>
    </w:p>
    <w:p w14:paraId="20ABE00F">
      <w:pPr>
        <w:widowControl/>
        <w:spacing w:line="360" w:lineRule="auto"/>
        <w:ind w:firstLine="3534" w:firstLineChars="1100"/>
        <w:jc w:val="left"/>
        <w:rPr>
          <w:rFonts w:hint="eastAsia" w:ascii="宋体" w:hAnsi="宋体" w:eastAsia="宋体" w:cs="宋体"/>
          <w:b/>
          <w:color w:val="auto"/>
          <w:kern w:val="0"/>
          <w:sz w:val="32"/>
          <w:szCs w:val="32"/>
          <w:lang w:val="en-US" w:eastAsia="zh-CN" w:bidi="ar"/>
        </w:rPr>
      </w:pPr>
      <w:bookmarkStart w:id="274" w:name="_Toc243"/>
      <w:bookmarkStart w:id="275" w:name="_Toc29433"/>
      <w:bookmarkStart w:id="276" w:name="_Toc28673"/>
      <w:bookmarkStart w:id="277" w:name="_Toc295114403"/>
      <w:r>
        <w:rPr>
          <w:rFonts w:hint="eastAsia" w:ascii="宋体" w:hAnsi="宋体" w:eastAsia="宋体" w:cs="宋体"/>
          <w:b/>
          <w:color w:val="auto"/>
          <w:kern w:val="0"/>
          <w:sz w:val="32"/>
          <w:szCs w:val="32"/>
          <w:lang w:eastAsia="zh-CN" w:bidi="ar"/>
        </w:rPr>
        <w:t>合同格式及条款前附表</w:t>
      </w:r>
      <w:bookmarkEnd w:id="274"/>
    </w:p>
    <w:p w14:paraId="057EBA8F">
      <w:pPr>
        <w:spacing w:line="215" w:lineRule="exact"/>
        <w:outlineLvl w:val="9"/>
        <w:rPr>
          <w:rFonts w:hint="eastAsia" w:ascii="宋体" w:hAnsi="宋体" w:eastAsia="宋体" w:cs="宋体"/>
          <w:color w:val="auto"/>
          <w:sz w:val="24"/>
          <w:szCs w:val="24"/>
        </w:rPr>
      </w:pPr>
    </w:p>
    <w:p w14:paraId="692F5BA8">
      <w:pPr>
        <w:spacing w:line="0" w:lineRule="atLeast"/>
        <w:outlineLvl w:val="9"/>
        <w:rPr>
          <w:rFonts w:hint="eastAsia" w:ascii="宋体" w:hAnsi="宋体" w:eastAsia="宋体" w:cs="宋体"/>
          <w:color w:val="auto"/>
          <w:sz w:val="22"/>
          <w:szCs w:val="22"/>
        </w:rPr>
      </w:pPr>
      <w:r>
        <w:rPr>
          <w:rFonts w:hint="eastAsia" w:ascii="宋体" w:hAnsi="宋体" w:eastAsia="宋体" w:cs="宋体"/>
          <w:color w:val="auto"/>
          <w:sz w:val="22"/>
          <w:szCs w:val="22"/>
        </w:rPr>
        <w:t>本表是对合同条款的具体补充和修改，如有矛盾，应以本资料表为准。</w:t>
      </w:r>
    </w:p>
    <w:tbl>
      <w:tblPr>
        <w:tblStyle w:val="21"/>
        <w:tblW w:w="9650" w:type="dxa"/>
        <w:tblInd w:w="-23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3"/>
        <w:gridCol w:w="8787"/>
      </w:tblGrid>
      <w:tr w14:paraId="1BDE7C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7" w:hRule="atLeast"/>
        </w:trPr>
        <w:tc>
          <w:tcPr>
            <w:tcW w:w="863" w:type="dxa"/>
            <w:noWrap w:val="0"/>
            <w:vAlign w:val="center"/>
          </w:tcPr>
          <w:p w14:paraId="08FB2792">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rFonts w:hint="eastAsia" w:ascii="宋体" w:hAnsi="宋体" w:eastAsia="宋体" w:cs="宋体"/>
                <w:color w:val="auto"/>
                <w:sz w:val="22"/>
                <w:szCs w:val="22"/>
              </w:rPr>
            </w:pPr>
            <w:r>
              <w:rPr>
                <w:rFonts w:hint="eastAsia" w:ascii="宋体" w:hAnsi="宋体" w:eastAsia="宋体" w:cs="宋体"/>
                <w:color w:val="auto"/>
                <w:sz w:val="22"/>
                <w:szCs w:val="22"/>
              </w:rPr>
              <w:t>条款号</w:t>
            </w:r>
          </w:p>
        </w:tc>
        <w:tc>
          <w:tcPr>
            <w:tcW w:w="8787" w:type="dxa"/>
            <w:noWrap w:val="0"/>
            <w:vAlign w:val="center"/>
          </w:tcPr>
          <w:p w14:paraId="3B219F2D">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rFonts w:hint="eastAsia" w:ascii="宋体" w:hAnsi="宋体" w:eastAsia="宋体" w:cs="宋体"/>
                <w:b/>
                <w:color w:val="auto"/>
                <w:sz w:val="22"/>
                <w:szCs w:val="22"/>
              </w:rPr>
            </w:pPr>
            <w:r>
              <w:rPr>
                <w:rFonts w:hint="eastAsia" w:ascii="宋体" w:hAnsi="宋体" w:eastAsia="宋体" w:cs="宋体"/>
                <w:b/>
                <w:color w:val="auto"/>
                <w:sz w:val="22"/>
                <w:szCs w:val="22"/>
              </w:rPr>
              <w:t>内容</w:t>
            </w:r>
          </w:p>
        </w:tc>
      </w:tr>
      <w:tr w14:paraId="60A91D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863" w:type="dxa"/>
            <w:noWrap w:val="0"/>
            <w:vAlign w:val="center"/>
          </w:tcPr>
          <w:p w14:paraId="00225D13">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rFonts w:hint="eastAsia" w:ascii="宋体" w:hAnsi="宋体" w:eastAsia="宋体" w:cs="宋体"/>
                <w:color w:val="auto"/>
                <w:sz w:val="22"/>
                <w:szCs w:val="22"/>
              </w:rPr>
            </w:pPr>
            <w:r>
              <w:rPr>
                <w:rFonts w:hint="eastAsia" w:ascii="宋体" w:hAnsi="宋体" w:eastAsia="宋体" w:cs="宋体"/>
                <w:color w:val="auto"/>
                <w:sz w:val="22"/>
                <w:szCs w:val="22"/>
              </w:rPr>
              <w:t>1</w:t>
            </w:r>
          </w:p>
        </w:tc>
        <w:tc>
          <w:tcPr>
            <w:tcW w:w="8787" w:type="dxa"/>
            <w:noWrap w:val="0"/>
            <w:vAlign w:val="center"/>
          </w:tcPr>
          <w:p w14:paraId="270438FA">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bCs/>
                <w:color w:val="auto"/>
                <w:kern w:val="0"/>
                <w:sz w:val="22"/>
                <w:szCs w:val="22"/>
                <w:lang w:eastAsia="zh-CN" w:bidi="ar"/>
              </w:rPr>
            </w:pPr>
            <w:r>
              <w:rPr>
                <w:rFonts w:hint="eastAsia" w:ascii="宋体" w:hAnsi="宋体" w:eastAsia="宋体" w:cs="宋体"/>
                <w:color w:val="auto"/>
                <w:sz w:val="22"/>
                <w:szCs w:val="22"/>
              </w:rPr>
              <w:t>采购人名称：</w:t>
            </w:r>
            <w:r>
              <w:rPr>
                <w:rFonts w:hint="eastAsia" w:ascii="宋体" w:hAnsi="宋体" w:eastAsia="宋体" w:cs="宋体"/>
                <w:bCs/>
                <w:color w:val="auto"/>
                <w:kern w:val="0"/>
                <w:sz w:val="22"/>
                <w:szCs w:val="22"/>
                <w:lang w:eastAsia="zh-CN" w:bidi="ar"/>
              </w:rPr>
              <w:t>府谷县武家庄镇人民政府</w:t>
            </w:r>
          </w:p>
          <w:p w14:paraId="70FD2CF1">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地  </w:t>
            </w: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 xml:space="preserve">  址：</w:t>
            </w:r>
            <w:r>
              <w:rPr>
                <w:rFonts w:hint="eastAsia" w:ascii="宋体" w:hAnsi="宋体" w:eastAsia="宋体" w:cs="宋体"/>
                <w:color w:val="auto"/>
                <w:sz w:val="22"/>
                <w:szCs w:val="22"/>
                <w:lang w:eastAsia="zh-CN"/>
              </w:rPr>
              <w:t>陕西省榆林市府谷县武家庄镇</w:t>
            </w:r>
          </w:p>
          <w:p w14:paraId="13D8CEE6">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采购</w:t>
            </w:r>
            <w:r>
              <w:rPr>
                <w:rFonts w:hint="eastAsia" w:ascii="宋体" w:hAnsi="宋体" w:eastAsia="宋体" w:cs="宋体"/>
                <w:color w:val="auto"/>
                <w:sz w:val="22"/>
                <w:szCs w:val="22"/>
              </w:rPr>
              <w:t>项目名称</w:t>
            </w:r>
            <w:r>
              <w:rPr>
                <w:rFonts w:hint="eastAsia" w:ascii="宋体" w:hAnsi="宋体" w:eastAsia="宋体" w:cs="宋体"/>
                <w:color w:val="auto"/>
                <w:sz w:val="22"/>
                <w:szCs w:val="22"/>
                <w:lang w:eastAsia="zh-CN"/>
              </w:rPr>
              <w:t xml:space="preserve">：2026年武家庄镇白云乡行政村马家焉组玉米种植基地滴灌项目 </w:t>
            </w:r>
          </w:p>
          <w:p w14:paraId="718825EE">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color w:val="auto"/>
                <w:sz w:val="22"/>
                <w:szCs w:val="22"/>
              </w:rPr>
            </w:pPr>
            <w:r>
              <w:rPr>
                <w:rFonts w:hint="eastAsia" w:ascii="宋体" w:hAnsi="宋体" w:eastAsia="宋体" w:cs="宋体"/>
                <w:color w:val="auto"/>
                <w:sz w:val="22"/>
                <w:szCs w:val="22"/>
              </w:rPr>
              <w:t>资金来源：</w:t>
            </w:r>
            <w:r>
              <w:rPr>
                <w:rFonts w:hint="eastAsia" w:ascii="宋体" w:hAnsi="宋体" w:eastAsia="宋体" w:cs="宋体"/>
                <w:color w:val="auto"/>
                <w:sz w:val="22"/>
                <w:szCs w:val="22"/>
                <w:lang w:eastAsia="zh-CN"/>
              </w:rPr>
              <w:t>财政拨款</w:t>
            </w:r>
          </w:p>
        </w:tc>
      </w:tr>
      <w:tr w14:paraId="19A4F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0" w:hRule="atLeast"/>
        </w:trPr>
        <w:tc>
          <w:tcPr>
            <w:tcW w:w="863" w:type="dxa"/>
            <w:noWrap w:val="0"/>
            <w:vAlign w:val="center"/>
          </w:tcPr>
          <w:p w14:paraId="18FA96E0">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rFonts w:hint="eastAsia" w:ascii="宋体" w:hAnsi="宋体" w:eastAsia="宋体" w:cs="宋体"/>
                <w:color w:val="auto"/>
                <w:sz w:val="22"/>
                <w:szCs w:val="22"/>
              </w:rPr>
            </w:pPr>
            <w:r>
              <w:rPr>
                <w:rFonts w:hint="eastAsia" w:ascii="宋体" w:hAnsi="宋体" w:eastAsia="宋体" w:cs="宋体"/>
                <w:color w:val="auto"/>
                <w:sz w:val="22"/>
                <w:szCs w:val="22"/>
              </w:rPr>
              <w:t>2</w:t>
            </w:r>
          </w:p>
        </w:tc>
        <w:tc>
          <w:tcPr>
            <w:tcW w:w="8787" w:type="dxa"/>
            <w:noWrap w:val="0"/>
            <w:vAlign w:val="center"/>
          </w:tcPr>
          <w:p w14:paraId="70FC0E11">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项目实施地点：</w:t>
            </w:r>
            <w:r>
              <w:rPr>
                <w:rFonts w:hint="eastAsia" w:ascii="宋体" w:hAnsi="宋体" w:eastAsia="宋体" w:cs="宋体"/>
                <w:bCs/>
                <w:color w:val="auto"/>
                <w:kern w:val="0"/>
                <w:sz w:val="22"/>
                <w:szCs w:val="22"/>
                <w:lang w:eastAsia="zh-CN" w:bidi="ar"/>
              </w:rPr>
              <w:t>府谷县</w:t>
            </w:r>
            <w:r>
              <w:rPr>
                <w:rFonts w:hint="eastAsia" w:ascii="宋体" w:hAnsi="宋体" w:eastAsia="宋体" w:cs="宋体"/>
                <w:bCs/>
                <w:color w:val="auto"/>
                <w:kern w:val="0"/>
                <w:sz w:val="22"/>
                <w:szCs w:val="22"/>
                <w:lang w:val="en-US" w:eastAsia="zh-CN" w:bidi="ar"/>
              </w:rPr>
              <w:t>武家庄镇</w:t>
            </w:r>
          </w:p>
        </w:tc>
      </w:tr>
      <w:tr w14:paraId="05DD9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9" w:hRule="atLeast"/>
        </w:trPr>
        <w:tc>
          <w:tcPr>
            <w:tcW w:w="863" w:type="dxa"/>
            <w:shd w:val="clear" w:color="auto" w:fill="auto"/>
            <w:noWrap w:val="0"/>
            <w:vAlign w:val="center"/>
          </w:tcPr>
          <w:p w14:paraId="3C697445">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rFonts w:hint="eastAsia" w:ascii="宋体" w:hAnsi="宋体" w:eastAsia="宋体" w:cs="宋体"/>
                <w:color w:val="auto"/>
                <w:sz w:val="22"/>
                <w:szCs w:val="22"/>
              </w:rPr>
            </w:pPr>
            <w:r>
              <w:rPr>
                <w:rFonts w:hint="eastAsia" w:ascii="宋体" w:hAnsi="宋体" w:eastAsia="宋体" w:cs="宋体"/>
                <w:color w:val="auto"/>
                <w:sz w:val="22"/>
                <w:szCs w:val="22"/>
              </w:rPr>
              <w:t>3</w:t>
            </w:r>
          </w:p>
        </w:tc>
        <w:tc>
          <w:tcPr>
            <w:tcW w:w="8787" w:type="dxa"/>
            <w:shd w:val="clear" w:color="auto" w:fill="auto"/>
            <w:noWrap w:val="0"/>
            <w:vAlign w:val="center"/>
          </w:tcPr>
          <w:p w14:paraId="45AB8DE2">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eastAsia="zh-CN"/>
              </w:rPr>
              <w:t>工期</w:t>
            </w:r>
            <w:r>
              <w:rPr>
                <w:rFonts w:hint="eastAsia" w:ascii="宋体" w:hAnsi="宋体" w:eastAsia="宋体" w:cs="宋体"/>
                <w:color w:val="auto"/>
                <w:sz w:val="22"/>
                <w:szCs w:val="22"/>
                <w:highlight w:val="none"/>
                <w:lang w:val="en-US" w:eastAsia="zh-CN"/>
              </w:rPr>
              <w:t xml:space="preserve">：40日历天 </w:t>
            </w:r>
          </w:p>
        </w:tc>
      </w:tr>
      <w:tr w14:paraId="239864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5" w:hRule="atLeast"/>
        </w:trPr>
        <w:tc>
          <w:tcPr>
            <w:tcW w:w="863" w:type="dxa"/>
            <w:noWrap w:val="0"/>
            <w:vAlign w:val="center"/>
          </w:tcPr>
          <w:p w14:paraId="4E42703C">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rFonts w:hint="eastAsia" w:ascii="宋体" w:hAnsi="宋体" w:eastAsia="宋体" w:cs="宋体"/>
                <w:color w:val="auto"/>
                <w:sz w:val="22"/>
                <w:szCs w:val="22"/>
              </w:rPr>
            </w:pPr>
            <w:r>
              <w:rPr>
                <w:rFonts w:hint="eastAsia" w:ascii="宋体" w:hAnsi="宋体" w:eastAsia="宋体" w:cs="宋体"/>
                <w:color w:val="auto"/>
                <w:sz w:val="22"/>
                <w:szCs w:val="22"/>
              </w:rPr>
              <w:t>4</w:t>
            </w:r>
          </w:p>
        </w:tc>
        <w:tc>
          <w:tcPr>
            <w:tcW w:w="8787" w:type="dxa"/>
            <w:noWrap w:val="0"/>
            <w:vAlign w:val="center"/>
          </w:tcPr>
          <w:p w14:paraId="74C3467B">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rPr>
              <w:t>质量要求：符合国家及</w:t>
            </w:r>
            <w:r>
              <w:rPr>
                <w:rFonts w:hint="eastAsia" w:ascii="宋体" w:hAnsi="宋体" w:eastAsia="宋体" w:cs="宋体"/>
                <w:color w:val="auto"/>
                <w:sz w:val="22"/>
                <w:szCs w:val="22"/>
                <w:lang w:val="en-US" w:eastAsia="zh-CN"/>
              </w:rPr>
              <w:t>行业</w:t>
            </w:r>
            <w:r>
              <w:rPr>
                <w:rFonts w:hint="eastAsia" w:ascii="宋体" w:hAnsi="宋体" w:eastAsia="宋体" w:cs="宋体"/>
                <w:color w:val="auto"/>
                <w:sz w:val="22"/>
                <w:szCs w:val="22"/>
              </w:rPr>
              <w:t>相关部门规定的验收合格标准</w:t>
            </w:r>
          </w:p>
        </w:tc>
      </w:tr>
      <w:tr w14:paraId="41991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32" w:hRule="atLeast"/>
        </w:trPr>
        <w:tc>
          <w:tcPr>
            <w:tcW w:w="863" w:type="dxa"/>
            <w:noWrap w:val="0"/>
            <w:vAlign w:val="center"/>
          </w:tcPr>
          <w:p w14:paraId="462A76DA">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rFonts w:hint="eastAsia" w:ascii="宋体" w:hAnsi="宋体" w:eastAsia="宋体" w:cs="宋体"/>
                <w:color w:val="auto"/>
                <w:sz w:val="22"/>
                <w:szCs w:val="22"/>
              </w:rPr>
            </w:pPr>
            <w:r>
              <w:rPr>
                <w:rFonts w:hint="eastAsia" w:ascii="宋体" w:hAnsi="宋体" w:eastAsia="宋体" w:cs="宋体"/>
                <w:color w:val="auto"/>
                <w:sz w:val="22"/>
                <w:szCs w:val="22"/>
              </w:rPr>
              <w:t>5</w:t>
            </w:r>
          </w:p>
        </w:tc>
        <w:tc>
          <w:tcPr>
            <w:tcW w:w="8787" w:type="dxa"/>
            <w:noWrap w:val="0"/>
            <w:vAlign w:val="center"/>
          </w:tcPr>
          <w:p w14:paraId="0C50239F">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1.合同总价即</w:t>
            </w:r>
            <w:r>
              <w:rPr>
                <w:rFonts w:hint="eastAsia" w:ascii="宋体" w:hAnsi="宋体" w:eastAsia="宋体" w:cs="宋体"/>
                <w:color w:val="auto"/>
                <w:sz w:val="22"/>
                <w:szCs w:val="22"/>
                <w:highlight w:val="none"/>
                <w:lang w:eastAsia="zh-CN"/>
              </w:rPr>
              <w:t>成交</w:t>
            </w:r>
            <w:r>
              <w:rPr>
                <w:rFonts w:hint="eastAsia" w:ascii="宋体" w:hAnsi="宋体" w:eastAsia="宋体" w:cs="宋体"/>
                <w:color w:val="auto"/>
                <w:sz w:val="22"/>
                <w:szCs w:val="22"/>
                <w:highlight w:val="none"/>
              </w:rPr>
              <w:t>价，磋商报价是完成招标内容所需的全部费用，包括调研交通费用、食宿费、劳务费、资料费、装订费、修订费、评审费等一切费用。投标报价表中任何有选择的报价将不予接受，按无效投标处理。</w:t>
            </w:r>
          </w:p>
          <w:p w14:paraId="3920DDBE">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2.合同总价一次包死，不受市场价变化或实际工作量变化的影响。</w:t>
            </w:r>
          </w:p>
          <w:p w14:paraId="16E216C3">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3.付款方式和程序：</w:t>
            </w:r>
          </w:p>
          <w:p w14:paraId="583696BA">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（1）由采购人负责结算，在付款前，供应商必须开具全额发票给采购人。</w:t>
            </w:r>
          </w:p>
          <w:p w14:paraId="4FC9404A">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shd w:val="clear"/>
              </w:rPr>
              <w:t>（2）付款方式：</w:t>
            </w:r>
            <w:r>
              <w:rPr>
                <w:rFonts w:hint="eastAsia" w:ascii="宋体" w:hAnsi="宋体" w:eastAsia="宋体" w:cs="宋体"/>
                <w:color w:val="auto"/>
                <w:sz w:val="22"/>
                <w:szCs w:val="22"/>
                <w:highlight w:val="none"/>
                <w:shd w:val="clear"/>
                <w:lang w:eastAsia="zh-CN"/>
              </w:rPr>
              <w:t>甲方按照乙方完成的实际工程量进行决算，根据工程进度给予拨付工程款，待工程竣工验收合格后拨付至工程总价款的80%，审计完成后拨付总工程款的20%。</w:t>
            </w:r>
          </w:p>
        </w:tc>
      </w:tr>
      <w:tr w14:paraId="5ED853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13" w:hRule="atLeast"/>
        </w:trPr>
        <w:tc>
          <w:tcPr>
            <w:tcW w:w="863" w:type="dxa"/>
            <w:noWrap w:val="0"/>
            <w:vAlign w:val="center"/>
          </w:tcPr>
          <w:p w14:paraId="6204AF1F">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6</w:t>
            </w:r>
          </w:p>
        </w:tc>
        <w:tc>
          <w:tcPr>
            <w:tcW w:w="8787" w:type="dxa"/>
            <w:noWrap w:val="0"/>
            <w:vAlign w:val="center"/>
          </w:tcPr>
          <w:p w14:paraId="2F8712E1">
            <w:pPr>
              <w:keepNext w:val="0"/>
              <w:keepLines w:val="0"/>
              <w:pageBreakBefore w:val="0"/>
              <w:widowControl w:val="0"/>
              <w:wordWrap/>
              <w:overflowPunct/>
              <w:topLinePunct w:val="0"/>
              <w:autoSpaceDE/>
              <w:autoSpaceDN/>
              <w:bidi w:val="0"/>
              <w:spacing w:line="312" w:lineRule="auto"/>
              <w:textAlignment w:val="auto"/>
              <w:outlineLvl w:val="9"/>
              <w:rPr>
                <w:rFonts w:hint="eastAsia" w:ascii="宋体" w:hAnsi="宋体" w:eastAsia="宋体" w:cs="宋体"/>
                <w:b/>
                <w:color w:val="auto"/>
                <w:sz w:val="22"/>
                <w:szCs w:val="22"/>
              </w:rPr>
            </w:pPr>
            <w:r>
              <w:rPr>
                <w:rFonts w:hint="eastAsia" w:ascii="宋体" w:hAnsi="宋体" w:eastAsia="宋体" w:cs="宋体"/>
                <w:b/>
                <w:color w:val="auto"/>
                <w:sz w:val="22"/>
                <w:szCs w:val="22"/>
              </w:rPr>
              <w:t>知识产权</w:t>
            </w:r>
          </w:p>
          <w:p w14:paraId="721E2DF1">
            <w:pPr>
              <w:keepNext w:val="0"/>
              <w:keepLines w:val="0"/>
              <w:pageBreakBefore w:val="0"/>
              <w:widowControl w:val="0"/>
              <w:wordWrap/>
              <w:overflowPunct/>
              <w:topLinePunct w:val="0"/>
              <w:autoSpaceDE/>
              <w:autoSpaceDN/>
              <w:bidi w:val="0"/>
              <w:spacing w:line="312" w:lineRule="auto"/>
              <w:textAlignment w:val="auto"/>
              <w:outlineLvl w:val="9"/>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（1）乙方为履行本合同义务所形成的服务成果的知识产权归甲方所有。</w:t>
            </w:r>
          </w:p>
          <w:p w14:paraId="19EECBD8">
            <w:pPr>
              <w:keepNext w:val="0"/>
              <w:keepLines w:val="0"/>
              <w:pageBreakBefore w:val="0"/>
              <w:widowControl w:val="0"/>
              <w:wordWrap/>
              <w:overflowPunct/>
              <w:topLinePunct w:val="0"/>
              <w:autoSpaceDE/>
              <w:autoSpaceDN/>
              <w:bidi w:val="0"/>
              <w:spacing w:line="312" w:lineRule="auto"/>
              <w:textAlignment w:val="auto"/>
              <w:outlineLvl w:val="9"/>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乙方保证向甲方提供的服务成果是其独立实施完成，不存在任何侵犯第三方专利权、商标权、著作权等合法权益。如因乙方提供的服务成果侵犯任何第三方的合法权益，导致该第三方追究甲方责任的，乙方应负责解决并赔偿因此给甲方造成的全部损失。</w:t>
            </w:r>
          </w:p>
        </w:tc>
      </w:tr>
    </w:tbl>
    <w:p w14:paraId="2B94E0D4">
      <w:pPr>
        <w:spacing w:line="360" w:lineRule="auto"/>
        <w:jc w:val="both"/>
        <w:rPr>
          <w:rFonts w:hint="eastAsia" w:ascii="宋体" w:hAnsi="宋体" w:eastAsia="宋体" w:cs="宋体"/>
          <w:b/>
          <w:bCs/>
          <w:color w:val="auto"/>
          <w:sz w:val="44"/>
          <w:szCs w:val="44"/>
          <w:lang w:eastAsia="zh-CN"/>
        </w:rPr>
      </w:pPr>
    </w:p>
    <w:p w14:paraId="27838152">
      <w:pPr>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br w:type="page"/>
      </w:r>
    </w:p>
    <w:p w14:paraId="10B1BCC2">
      <w:pPr>
        <w:spacing w:line="360" w:lineRule="auto"/>
        <w:jc w:val="center"/>
        <w:rPr>
          <w:rFonts w:hint="eastAsia" w:ascii="宋体" w:hAnsi="宋体" w:eastAsia="宋体" w:cs="宋体"/>
          <w:b/>
          <w:bCs/>
          <w:color w:val="auto"/>
          <w:sz w:val="44"/>
          <w:szCs w:val="44"/>
          <w:lang w:eastAsia="zh-CN"/>
        </w:rPr>
      </w:pPr>
    </w:p>
    <w:p w14:paraId="67DEBC8A">
      <w:pPr>
        <w:spacing w:line="360" w:lineRule="auto"/>
        <w:jc w:val="center"/>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2026年武家庄镇白云乡行政村马家焉组玉米种植基地滴灌项目 采购合同</w:t>
      </w:r>
    </w:p>
    <w:p w14:paraId="2EF949DC">
      <w:pPr>
        <w:pStyle w:val="26"/>
        <w:rPr>
          <w:rFonts w:hint="eastAsia" w:ascii="宋体" w:hAnsi="宋体" w:eastAsia="宋体" w:cs="宋体"/>
          <w:color w:val="auto"/>
          <w:lang w:eastAsia="zh-CN"/>
        </w:rPr>
      </w:pPr>
    </w:p>
    <w:p w14:paraId="01B10816">
      <w:pPr>
        <w:spacing w:line="72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（仅供参考，最终以甲乙双方签订为准）</w:t>
      </w:r>
    </w:p>
    <w:p w14:paraId="5B7732C9">
      <w:pPr>
        <w:rPr>
          <w:rFonts w:hint="eastAsia" w:ascii="宋体" w:hAnsi="宋体" w:eastAsia="宋体" w:cs="宋体"/>
          <w:color w:val="auto"/>
        </w:rPr>
      </w:pPr>
    </w:p>
    <w:p w14:paraId="6E58344E">
      <w:pPr>
        <w:rPr>
          <w:rFonts w:hint="eastAsia" w:ascii="宋体" w:hAnsi="宋体" w:eastAsia="宋体" w:cs="宋体"/>
          <w:color w:val="auto"/>
        </w:rPr>
      </w:pPr>
    </w:p>
    <w:p w14:paraId="469028BD">
      <w:pPr>
        <w:pStyle w:val="26"/>
        <w:rPr>
          <w:rFonts w:hint="eastAsia" w:ascii="宋体" w:hAnsi="宋体" w:eastAsia="宋体" w:cs="宋体"/>
          <w:color w:val="auto"/>
        </w:rPr>
      </w:pPr>
    </w:p>
    <w:p w14:paraId="26A16C4B">
      <w:pPr>
        <w:jc w:val="both"/>
        <w:rPr>
          <w:rFonts w:hint="eastAsia" w:ascii="宋体" w:hAnsi="宋体" w:eastAsia="宋体" w:cs="宋体"/>
          <w:b/>
          <w:color w:val="auto"/>
          <w:sz w:val="36"/>
          <w:szCs w:val="36"/>
        </w:rPr>
      </w:pPr>
    </w:p>
    <w:p w14:paraId="12D74563">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（示范文本）</w:t>
      </w:r>
    </w:p>
    <w:p w14:paraId="0D96A338">
      <w:pPr>
        <w:spacing w:before="120" w:line="360" w:lineRule="auto"/>
        <w:rPr>
          <w:rFonts w:hint="eastAsia" w:ascii="宋体" w:hAnsi="宋体" w:eastAsia="宋体" w:cs="宋体"/>
          <w:b/>
          <w:bCs/>
          <w:color w:val="auto"/>
          <w:sz w:val="28"/>
          <w:szCs w:val="28"/>
        </w:rPr>
      </w:pPr>
    </w:p>
    <w:p w14:paraId="3347198C">
      <w:pPr>
        <w:pStyle w:val="26"/>
        <w:rPr>
          <w:rFonts w:hint="eastAsia" w:ascii="宋体" w:hAnsi="宋体" w:eastAsia="宋体" w:cs="宋体"/>
          <w:b/>
          <w:bCs/>
          <w:color w:val="auto"/>
          <w:sz w:val="28"/>
          <w:szCs w:val="28"/>
        </w:rPr>
      </w:pPr>
    </w:p>
    <w:p w14:paraId="3182F410">
      <w:pPr>
        <w:pStyle w:val="26"/>
        <w:rPr>
          <w:rFonts w:hint="eastAsia" w:ascii="宋体" w:hAnsi="宋体" w:eastAsia="宋体" w:cs="宋体"/>
          <w:b/>
          <w:bCs/>
          <w:color w:val="auto"/>
          <w:sz w:val="28"/>
          <w:szCs w:val="28"/>
        </w:rPr>
      </w:pPr>
    </w:p>
    <w:p w14:paraId="0FE22479">
      <w:pPr>
        <w:adjustRightInd w:val="0"/>
        <w:snapToGrid w:val="0"/>
        <w:spacing w:line="580" w:lineRule="exact"/>
        <w:ind w:firstLine="557" w:firstLineChars="198"/>
        <w:rPr>
          <w:rFonts w:hint="eastAsia" w:ascii="宋体" w:hAnsi="宋体" w:eastAsia="宋体" w:cs="宋体"/>
          <w:color w:val="auto"/>
          <w:sz w:val="24"/>
          <w:u w:val="thick"/>
        </w:rPr>
      </w:pP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 xml:space="preserve">编号： </w:t>
      </w:r>
      <w:r>
        <w:rPr>
          <w:rFonts w:hint="eastAsia" w:ascii="宋体" w:hAnsi="宋体" w:eastAsia="宋体" w:cs="宋体"/>
          <w:color w:val="auto"/>
          <w:sz w:val="24"/>
          <w:u w:val="single"/>
        </w:rPr>
        <w:t xml:space="preserve">                                      </w:t>
      </w:r>
    </w:p>
    <w:p w14:paraId="784101C9">
      <w:pPr>
        <w:adjustRightInd w:val="0"/>
        <w:snapToGrid w:val="0"/>
        <w:spacing w:line="700" w:lineRule="exact"/>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采购人：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0DA50BEA">
      <w:pPr>
        <w:adjustRightInd w:val="0"/>
        <w:snapToGrid w:val="0"/>
        <w:spacing w:line="700" w:lineRule="exact"/>
        <w:ind w:firstLine="557" w:firstLineChars="198"/>
        <w:jc w:val="left"/>
        <w:rPr>
          <w:rFonts w:hint="eastAsia" w:ascii="宋体" w:hAnsi="宋体" w:eastAsia="宋体" w:cs="宋体"/>
          <w:color w:val="auto"/>
          <w:sz w:val="24"/>
          <w:lang w:val="en-US" w:eastAsia="zh-CN"/>
        </w:rPr>
      </w:pPr>
      <w:r>
        <w:rPr>
          <w:rFonts w:hint="eastAsia" w:ascii="宋体" w:hAnsi="宋体" w:eastAsia="宋体" w:cs="宋体"/>
          <w:b/>
          <w:bCs/>
          <w:color w:val="auto"/>
          <w:sz w:val="28"/>
          <w:szCs w:val="28"/>
        </w:rPr>
        <w:t>供应商</w:t>
      </w:r>
      <w:r>
        <w:rPr>
          <w:rFonts w:hint="eastAsia" w:ascii="宋体" w:hAnsi="宋体" w:eastAsia="宋体" w:cs="宋体"/>
          <w:b/>
          <w:bCs/>
          <w:color w:val="auto"/>
          <w:sz w:val="28"/>
          <w:szCs w:val="28"/>
          <w:lang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p>
    <w:p w14:paraId="3D2F9269">
      <w:pPr>
        <w:adjustRightInd w:val="0"/>
        <w:snapToGrid w:val="0"/>
        <w:spacing w:line="700" w:lineRule="exact"/>
        <w:ind w:firstLine="557" w:firstLineChars="198"/>
        <w:jc w:val="left"/>
        <w:rPr>
          <w:rFonts w:hint="eastAsia" w:ascii="宋体" w:hAnsi="宋体" w:eastAsia="宋体" w:cs="宋体"/>
          <w:color w:val="auto"/>
          <w:sz w:val="24"/>
        </w:rPr>
      </w:pPr>
      <w:r>
        <w:rPr>
          <w:rFonts w:hint="eastAsia" w:ascii="宋体" w:hAnsi="宋体" w:eastAsia="宋体" w:cs="宋体"/>
          <w:b/>
          <w:bCs/>
          <w:color w:val="auto"/>
          <w:sz w:val="28"/>
          <w:szCs w:val="28"/>
        </w:rPr>
        <w:t>签署日期：</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1B0DA1CE">
      <w:pPr>
        <w:spacing w:line="360" w:lineRule="auto"/>
        <w:ind w:firstLine="843" w:firstLineChars="350"/>
        <w:rPr>
          <w:rFonts w:hint="eastAsia" w:ascii="宋体" w:hAnsi="宋体" w:eastAsia="宋体" w:cs="宋体"/>
          <w:b/>
          <w:bCs/>
          <w:color w:val="auto"/>
          <w:sz w:val="24"/>
        </w:rPr>
      </w:pPr>
      <w:r>
        <w:rPr>
          <w:rFonts w:hint="eastAsia" w:ascii="宋体" w:hAnsi="宋体" w:eastAsia="宋体" w:cs="宋体"/>
          <w:b/>
          <w:bCs/>
          <w:color w:val="auto"/>
          <w:sz w:val="24"/>
        </w:rPr>
        <w:t>　　　　　　　　　             　　</w:t>
      </w:r>
    </w:p>
    <w:p w14:paraId="48F338FB">
      <w:pPr>
        <w:spacing w:line="360" w:lineRule="auto"/>
        <w:jc w:val="center"/>
        <w:rPr>
          <w:rFonts w:hint="eastAsia" w:ascii="宋体" w:hAnsi="宋体" w:cs="宋体"/>
          <w:b/>
          <w:bCs/>
          <w:color w:val="auto"/>
          <w:sz w:val="28"/>
          <w:szCs w:val="28"/>
          <w:lang w:val="en-US" w:eastAsia="zh-CN"/>
        </w:rPr>
      </w:pPr>
      <w:r>
        <w:rPr>
          <w:rFonts w:hint="eastAsia" w:ascii="宋体" w:hAnsi="宋体" w:eastAsia="宋体" w:cs="宋体"/>
          <w:b/>
          <w:bCs/>
          <w:color w:val="auto"/>
          <w:sz w:val="36"/>
          <w:szCs w:val="36"/>
        </w:rPr>
        <w:br w:type="page"/>
      </w:r>
      <w:r>
        <w:rPr>
          <w:rFonts w:hint="eastAsia" w:ascii="宋体" w:hAnsi="宋体" w:cs="宋体"/>
          <w:b/>
          <w:bCs/>
          <w:color w:val="auto"/>
          <w:sz w:val="28"/>
          <w:szCs w:val="28"/>
          <w:lang w:val="en-US" w:eastAsia="zh-CN"/>
        </w:rPr>
        <w:t>2026年武家庄镇白云乡行政村马家焉组玉米种植基地滴灌项目</w:t>
      </w:r>
    </w:p>
    <w:p w14:paraId="32B0E580">
      <w:pPr>
        <w:spacing w:line="360" w:lineRule="auto"/>
        <w:jc w:val="center"/>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6FE7ACE7">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p>
    <w:p w14:paraId="5D39C7A7">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p>
    <w:p w14:paraId="24EB6DC2">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w:t>
      </w:r>
      <w:r>
        <w:rPr>
          <w:rFonts w:hint="eastAsia" w:ascii="宋体" w:hAnsi="宋体" w:eastAsia="宋体" w:cs="宋体"/>
          <w:snapToGrid w:val="0"/>
          <w:color w:val="auto"/>
          <w:kern w:val="0"/>
          <w:sz w:val="28"/>
          <w:szCs w:val="28"/>
          <w:shd w:val="clear"/>
        </w:rPr>
        <w:t>据《中华人民共和国政府采购法》、《中华人民共和国</w:t>
      </w:r>
      <w:r>
        <w:rPr>
          <w:rFonts w:hint="eastAsia" w:ascii="宋体" w:hAnsi="宋体" w:cs="宋体"/>
          <w:snapToGrid w:val="0"/>
          <w:color w:val="auto"/>
          <w:kern w:val="0"/>
          <w:sz w:val="28"/>
          <w:szCs w:val="28"/>
          <w:shd w:val="clear"/>
          <w:lang w:val="en-US" w:eastAsia="zh-CN"/>
        </w:rPr>
        <w:t>民法典</w:t>
      </w:r>
      <w:r>
        <w:rPr>
          <w:rFonts w:hint="eastAsia" w:ascii="宋体" w:hAnsi="宋体" w:eastAsia="宋体" w:cs="宋体"/>
          <w:snapToGrid w:val="0"/>
          <w:color w:val="auto"/>
          <w:kern w:val="0"/>
          <w:sz w:val="28"/>
          <w:szCs w:val="28"/>
          <w:shd w:val="clear"/>
        </w:rPr>
        <w:t>》</w:t>
      </w:r>
      <w:r>
        <w:rPr>
          <w:rFonts w:hint="eastAsia" w:ascii="宋体" w:hAnsi="宋体" w:eastAsia="宋体" w:cs="宋体"/>
          <w:snapToGrid w:val="0"/>
          <w:color w:val="auto"/>
          <w:kern w:val="0"/>
          <w:sz w:val="28"/>
          <w:szCs w:val="28"/>
        </w:rPr>
        <w:t>等相关法律，甲、乙双方经平等协商一致，就“</w:t>
      </w:r>
      <w:r>
        <w:rPr>
          <w:rFonts w:hint="eastAsia" w:ascii="宋体" w:hAnsi="宋体" w:cs="宋体"/>
          <w:snapToGrid w:val="0"/>
          <w:color w:val="auto"/>
          <w:kern w:val="0"/>
          <w:sz w:val="28"/>
          <w:szCs w:val="28"/>
          <w:lang w:val="en-US" w:eastAsia="zh-CN"/>
        </w:rPr>
        <w:t xml:space="preserve">2026年武家庄镇白云乡行政村马家焉组玉米种植基地滴灌项目 </w:t>
      </w:r>
      <w:r>
        <w:rPr>
          <w:rFonts w:hint="eastAsia" w:ascii="宋体" w:hAnsi="宋体" w:eastAsia="宋体" w:cs="宋体"/>
          <w:snapToGrid w:val="0"/>
          <w:color w:val="auto"/>
          <w:kern w:val="0"/>
          <w:sz w:val="28"/>
          <w:szCs w:val="28"/>
        </w:rPr>
        <w:t>”承办达成合同如下：</w:t>
      </w:r>
    </w:p>
    <w:p w14:paraId="71BE1A67">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3188CE6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74665BD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1.合同条款</w:t>
      </w:r>
    </w:p>
    <w:p w14:paraId="179F571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2.中标通知书</w:t>
      </w:r>
    </w:p>
    <w:p w14:paraId="4557158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3.中标人在评标过程中做出的有关澄清、说明、承诺或者补正文件</w:t>
      </w:r>
    </w:p>
    <w:p w14:paraId="3FBDE25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4.招标文件</w:t>
      </w:r>
    </w:p>
    <w:p w14:paraId="7160C67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5.中标人的投标文件</w:t>
      </w:r>
    </w:p>
    <w:p w14:paraId="5D82CCD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6.本合同附件</w:t>
      </w:r>
    </w:p>
    <w:p w14:paraId="140EB86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1070652E">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4F96A85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6A2D54A3">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5D8C92D2">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项目内容：（与报价文件中</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明细表一致）。</w:t>
      </w:r>
    </w:p>
    <w:p w14:paraId="6406BE2C">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2B185EB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元，(￥</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36139AF7">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117FE315">
      <w:pPr>
        <w:adjustRightInd w:val="0"/>
        <w:snapToGrid w:val="0"/>
        <w:spacing w:line="360" w:lineRule="auto"/>
        <w:ind w:firstLine="562" w:firstLineChars="200"/>
        <w:rPr>
          <w:rFonts w:hint="eastAsia" w:hAnsi="宋体" w:cs="宋体"/>
          <w:color w:val="auto"/>
          <w:sz w:val="28"/>
          <w:szCs w:val="28"/>
          <w:lang w:val="en-US" w:eastAsia="zh-CN"/>
        </w:rPr>
      </w:pPr>
      <w:r>
        <w:rPr>
          <w:rFonts w:hint="eastAsia" w:ascii="宋体" w:hAnsi="宋体" w:eastAsia="宋体" w:cs="宋体"/>
          <w:b/>
          <w:color w:val="auto"/>
          <w:sz w:val="28"/>
          <w:szCs w:val="28"/>
          <w:shd w:val="clear"/>
        </w:rPr>
        <w:t>六、付款方式</w:t>
      </w:r>
      <w:r>
        <w:rPr>
          <w:rFonts w:hint="eastAsia" w:ascii="宋体" w:hAnsi="宋体" w:eastAsia="宋体" w:cs="宋体"/>
          <w:color w:val="auto"/>
          <w:sz w:val="28"/>
          <w:szCs w:val="28"/>
          <w:shd w:val="clear"/>
        </w:rPr>
        <w:t>：</w:t>
      </w:r>
      <w:r>
        <w:rPr>
          <w:rFonts w:hint="eastAsia" w:ascii="宋体" w:hAnsi="宋体" w:cs="宋体"/>
          <w:color w:val="auto"/>
          <w:sz w:val="28"/>
          <w:szCs w:val="28"/>
          <w:shd w:val="clear"/>
          <w:lang w:val="en-US" w:eastAsia="zh-CN"/>
        </w:rPr>
        <w:t>甲方按照乙方完成的实际工程量进行决算，根据工程进度给予拨付工程款，待工程竣工验收合格后拨付至工程总价款的80%，审计完成后拨付总工程款的20%。</w:t>
      </w:r>
    </w:p>
    <w:p w14:paraId="736CCB38">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1B16799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62022CD0">
      <w:pPr>
        <w:adjustRightInd w:val="0"/>
        <w:snapToGrid w:val="0"/>
        <w:spacing w:line="360" w:lineRule="auto"/>
        <w:ind w:firstLine="562" w:firstLineChars="200"/>
        <w:rPr>
          <w:rFonts w:hint="eastAsia" w:ascii="宋体" w:hAnsi="宋体" w:eastAsia="宋体" w:cs="宋体"/>
          <w:b/>
          <w:bCs/>
          <w:color w:val="auto"/>
          <w:sz w:val="28"/>
          <w:szCs w:val="28"/>
        </w:rPr>
      </w:pPr>
      <w:bookmarkStart w:id="278" w:name="_Toc223404485"/>
      <w:r>
        <w:rPr>
          <w:rFonts w:hint="eastAsia" w:ascii="宋体" w:hAnsi="宋体" w:eastAsia="宋体" w:cs="宋体"/>
          <w:b/>
          <w:bCs/>
          <w:color w:val="auto"/>
          <w:sz w:val="28"/>
          <w:szCs w:val="28"/>
        </w:rPr>
        <w:t>八、违约条款</w:t>
      </w:r>
      <w:bookmarkEnd w:id="278"/>
    </w:p>
    <w:p w14:paraId="25F0A83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1.一方不按期履行合同，并经另一方提示后日内仍不履行合同的，守约方有权解除合同，违约方要承担相应的法律责任。</w:t>
      </w:r>
    </w:p>
    <w:p w14:paraId="25BB5D1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2.如因一方违约，双方未能就赔偿损失达成协议，引起诉讼或仲裁时，违约方除应赔偿对方经济损失外，还应承担因诉讼或仲裁所支付的律师代理费等相关费用。</w:t>
      </w:r>
    </w:p>
    <w:p w14:paraId="78907B5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3.其它应承担的违约责任，以《</w:t>
      </w:r>
      <w:r>
        <w:rPr>
          <w:rFonts w:hint="eastAsia" w:ascii="宋体" w:hAnsi="宋体" w:cs="宋体"/>
          <w:color w:val="auto"/>
          <w:sz w:val="28"/>
          <w:szCs w:val="28"/>
          <w:lang w:eastAsia="zh-CN"/>
        </w:rPr>
        <w:t>中华人民共和国民法典</w:t>
      </w:r>
      <w:r>
        <w:rPr>
          <w:rFonts w:hint="eastAsia" w:ascii="宋体" w:hAnsi="宋体" w:eastAsia="宋体" w:cs="宋体"/>
          <w:color w:val="auto"/>
          <w:sz w:val="28"/>
          <w:szCs w:val="28"/>
        </w:rPr>
        <w:t>》和其它有关法律、法规规定为准，无相关规定的，双方协商解决。</w:t>
      </w:r>
    </w:p>
    <w:p w14:paraId="5099408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4.按照本合同规定应该偿付的违约金、赔偿金等，应当在明确责任后7日内，按银行规定或双方商定的结算办法付清，否则按逾期付款处理。</w:t>
      </w:r>
    </w:p>
    <w:p w14:paraId="4A1E46BD">
      <w:pPr>
        <w:pStyle w:val="3"/>
        <w:spacing w:line="360" w:lineRule="auto"/>
        <w:ind w:left="0" w:leftChars="0" w:firstLine="562" w:firstLineChars="200"/>
        <w:rPr>
          <w:rFonts w:hint="eastAsia" w:ascii="宋体" w:hAnsi="宋体" w:eastAsia="宋体" w:cs="宋体"/>
          <w:b/>
          <w:bCs/>
          <w:color w:val="auto"/>
          <w:kern w:val="2"/>
          <w:sz w:val="28"/>
          <w:szCs w:val="28"/>
          <w:lang w:val="en-US" w:eastAsia="zh-CN" w:bidi="ar-SA"/>
        </w:rPr>
      </w:pPr>
      <w:bookmarkStart w:id="279" w:name="_Toc31057"/>
      <w:bookmarkStart w:id="280" w:name="_Toc56066561"/>
      <w:r>
        <w:rPr>
          <w:rFonts w:hint="eastAsia" w:ascii="宋体" w:hAnsi="宋体" w:eastAsia="宋体" w:cs="宋体"/>
          <w:b/>
          <w:bCs/>
          <w:color w:val="auto"/>
          <w:kern w:val="2"/>
          <w:sz w:val="28"/>
          <w:szCs w:val="28"/>
          <w:lang w:val="en-US" w:eastAsia="zh-CN" w:bidi="ar-SA"/>
        </w:rPr>
        <w:t>九、履约验收</w:t>
      </w:r>
      <w:bookmarkEnd w:id="279"/>
      <w:bookmarkEnd w:id="280"/>
      <w:r>
        <w:rPr>
          <w:rFonts w:hint="eastAsia" w:ascii="宋体" w:hAnsi="宋体" w:eastAsia="宋体" w:cs="宋体"/>
          <w:b/>
          <w:bCs/>
          <w:color w:val="auto"/>
          <w:kern w:val="2"/>
          <w:sz w:val="28"/>
          <w:szCs w:val="28"/>
          <w:lang w:val="en-US" w:eastAsia="zh-CN" w:bidi="ar-SA"/>
        </w:rPr>
        <w:t>标准和方式</w:t>
      </w:r>
    </w:p>
    <w:p w14:paraId="5C06E77B">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工期结束后15个工作日内。</w:t>
      </w:r>
    </w:p>
    <w:p w14:paraId="735C75CF">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4C16C89E">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p>
    <w:p w14:paraId="23B348C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4F57942F">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p>
    <w:p w14:paraId="37830D7B">
      <w:pPr>
        <w:adjustRightInd w:val="0"/>
        <w:snapToGrid w:val="0"/>
        <w:spacing w:line="360" w:lineRule="auto"/>
        <w:ind w:firstLine="562" w:firstLineChars="200"/>
        <w:rPr>
          <w:rFonts w:hint="eastAsia" w:ascii="宋体" w:hAnsi="宋体" w:eastAsia="宋体" w:cs="宋体"/>
          <w:b/>
          <w:bCs/>
          <w:color w:val="auto"/>
          <w:sz w:val="28"/>
          <w:szCs w:val="28"/>
        </w:rPr>
      </w:pPr>
      <w:bookmarkStart w:id="281"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281"/>
    </w:p>
    <w:p w14:paraId="7464E91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1CB425CB">
      <w:pPr>
        <w:adjustRightInd w:val="0"/>
        <w:snapToGrid w:val="0"/>
        <w:spacing w:line="360" w:lineRule="auto"/>
        <w:ind w:firstLine="562" w:firstLineChars="200"/>
        <w:rPr>
          <w:rFonts w:hint="eastAsia" w:ascii="宋体" w:hAnsi="宋体" w:eastAsia="宋体" w:cs="宋体"/>
          <w:b/>
          <w:bCs/>
          <w:color w:val="auto"/>
          <w:sz w:val="28"/>
          <w:szCs w:val="28"/>
        </w:rPr>
      </w:pPr>
      <w:bookmarkStart w:id="282"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282"/>
    </w:p>
    <w:p w14:paraId="18753E29">
      <w:pPr>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r>
        <w:rPr>
          <w:rFonts w:hint="eastAsia" w:ascii="宋体" w:hAnsi="宋体" w:cs="宋体"/>
          <w:color w:val="auto"/>
          <w:sz w:val="28"/>
          <w:szCs w:val="28"/>
          <w:lang w:eastAsia="zh-CN"/>
        </w:rPr>
        <w:t>。</w:t>
      </w:r>
    </w:p>
    <w:p w14:paraId="08CDB5B7">
      <w:pPr>
        <w:adjustRightInd w:val="0"/>
        <w:snapToGrid w:val="0"/>
        <w:spacing w:line="360" w:lineRule="auto"/>
        <w:ind w:firstLine="562" w:firstLineChars="200"/>
        <w:rPr>
          <w:rFonts w:hint="eastAsia" w:ascii="宋体" w:hAnsi="宋体" w:eastAsia="宋体" w:cs="宋体"/>
          <w:b/>
          <w:bCs/>
          <w:color w:val="auto"/>
          <w:sz w:val="28"/>
          <w:szCs w:val="28"/>
        </w:rPr>
      </w:pPr>
      <w:bookmarkStart w:id="283"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283"/>
    </w:p>
    <w:p w14:paraId="5803DE1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28756671">
      <w:pPr>
        <w:spacing w:line="240" w:lineRule="auto"/>
        <w:ind w:firstLine="843" w:firstLineChars="300"/>
        <w:rPr>
          <w:rFonts w:hint="eastAsia" w:ascii="宋体" w:hAnsi="宋体" w:eastAsia="宋体" w:cs="宋体"/>
          <w:color w:val="auto"/>
          <w:sz w:val="28"/>
          <w:szCs w:val="28"/>
        </w:rPr>
      </w:pPr>
      <w:r>
        <w:rPr>
          <w:rFonts w:hint="eastAsia" w:ascii="宋体" w:hAnsi="宋体" w:eastAsia="宋体" w:cs="宋体"/>
          <w:b/>
          <w:bCs/>
          <w:color w:val="auto"/>
          <w:sz w:val="28"/>
          <w:szCs w:val="28"/>
        </w:rPr>
        <w:t>十三、本合同一式</w:t>
      </w:r>
      <w:r>
        <w:rPr>
          <w:rFonts w:hint="eastAsia" w:ascii="宋体" w:hAnsi="宋体" w:eastAsia="宋体" w:cs="宋体"/>
          <w:b/>
          <w:bCs/>
          <w:color w:val="auto"/>
          <w:sz w:val="28"/>
          <w:szCs w:val="28"/>
          <w:lang w:eastAsia="zh-CN"/>
        </w:rPr>
        <w:t>四份</w:t>
      </w:r>
      <w:r>
        <w:rPr>
          <w:rFonts w:hint="eastAsia" w:ascii="宋体" w:hAnsi="宋体" w:eastAsia="宋体" w:cs="宋体"/>
          <w:b/>
          <w:bCs/>
          <w:color w:val="auto"/>
          <w:sz w:val="28"/>
          <w:szCs w:val="28"/>
        </w:rPr>
        <w:t>，甲方执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份，乙方执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份。本合同自双方签订之日起生效。</w:t>
      </w:r>
    </w:p>
    <w:p w14:paraId="02B3534B">
      <w:pPr>
        <w:spacing w:line="360" w:lineRule="auto"/>
        <w:ind w:firstLine="240" w:firstLineChars="100"/>
        <w:rPr>
          <w:rFonts w:hint="eastAsia" w:ascii="宋体" w:hAnsi="宋体" w:eastAsia="宋体" w:cs="宋体"/>
          <w:color w:val="auto"/>
          <w:sz w:val="24"/>
          <w:szCs w:val="24"/>
        </w:rPr>
      </w:pPr>
    </w:p>
    <w:p w14:paraId="12492279">
      <w:pPr>
        <w:adjustRightInd w:val="0"/>
        <w:snapToGrid w:val="0"/>
        <w:spacing w:line="360" w:lineRule="auto"/>
        <w:ind w:firstLine="560" w:firstLineChars="200"/>
        <w:rPr>
          <w:rFonts w:hint="eastAsia" w:ascii="宋体" w:hAnsi="宋体" w:eastAsia="宋体" w:cs="宋体"/>
          <w:color w:val="auto"/>
          <w:sz w:val="28"/>
          <w:szCs w:val="28"/>
        </w:rPr>
      </w:pPr>
    </w:p>
    <w:p w14:paraId="0B90B46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06A086D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58E037B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经办人：</w:t>
      </w:r>
    </w:p>
    <w:p w14:paraId="230B82A7">
      <w:pPr>
        <w:pStyle w:val="7"/>
        <w:rPr>
          <w:rFonts w:hint="eastAsia"/>
        </w:rPr>
      </w:pPr>
    </w:p>
    <w:p w14:paraId="1314BC1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5B631C5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04E3599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5018837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账号：</w:t>
      </w:r>
    </w:p>
    <w:p w14:paraId="3696B1A8">
      <w:pPr>
        <w:spacing w:line="360" w:lineRule="auto"/>
        <w:ind w:firstLine="3360" w:firstLineChars="1400"/>
        <w:rPr>
          <w:rFonts w:hint="eastAsia" w:ascii="宋体" w:hAnsi="宋体" w:eastAsia="宋体" w:cs="宋体"/>
          <w:color w:val="auto"/>
          <w:sz w:val="24"/>
          <w:szCs w:val="24"/>
        </w:rPr>
      </w:pPr>
    </w:p>
    <w:p w14:paraId="627CCD3D">
      <w:pPr>
        <w:spacing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签订日期：年月日</w:t>
      </w:r>
    </w:p>
    <w:p w14:paraId="0C9AE355">
      <w:pPr>
        <w:spacing w:line="360" w:lineRule="auto"/>
        <w:ind w:firstLine="3840" w:firstLineChars="1600"/>
        <w:rPr>
          <w:rFonts w:hint="eastAsia" w:ascii="宋体" w:hAnsi="宋体" w:eastAsia="宋体" w:cs="宋体"/>
          <w:color w:val="auto"/>
          <w:sz w:val="24"/>
          <w:szCs w:val="24"/>
        </w:rPr>
      </w:pPr>
    </w:p>
    <w:p w14:paraId="79020CA5">
      <w:pPr>
        <w:pStyle w:val="5"/>
        <w:numPr>
          <w:ilvl w:val="3"/>
          <w:numId w:val="0"/>
        </w:numPr>
        <w:ind w:leftChars="0"/>
        <w:rPr>
          <w:rFonts w:hint="eastAsia" w:ascii="宋体" w:hAnsi="宋体" w:eastAsia="宋体" w:cs="宋体"/>
          <w:color w:val="auto"/>
        </w:rPr>
      </w:pPr>
    </w:p>
    <w:p w14:paraId="265A735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3D7499A2">
      <w:pPr>
        <w:spacing w:line="360" w:lineRule="auto"/>
        <w:rPr>
          <w:rFonts w:hint="eastAsia" w:ascii="宋体" w:hAnsi="宋体" w:eastAsia="宋体" w:cs="宋体"/>
          <w:color w:val="auto"/>
          <w:sz w:val="28"/>
          <w:szCs w:val="40"/>
        </w:rPr>
      </w:pPr>
    </w:p>
    <w:p w14:paraId="6CB3C2A3">
      <w:pPr>
        <w:adjustRightInd w:val="0"/>
        <w:snapToGrid w:val="0"/>
        <w:spacing w:line="360" w:lineRule="auto"/>
        <w:ind w:firstLine="475" w:firstLineChars="198"/>
        <w:rPr>
          <w:rFonts w:hint="eastAsia" w:ascii="宋体" w:hAnsi="宋体" w:eastAsia="宋体" w:cs="宋体"/>
          <w:color w:val="auto"/>
          <w:sz w:val="24"/>
          <w:szCs w:val="24"/>
          <w:u w:val="single"/>
        </w:rPr>
      </w:pPr>
    </w:p>
    <w:p w14:paraId="0BF8098A">
      <w:pPr>
        <w:spacing w:line="520" w:lineRule="exact"/>
        <w:rPr>
          <w:rFonts w:hint="eastAsia" w:ascii="宋体" w:hAnsi="宋体" w:eastAsia="宋体" w:cs="宋体"/>
          <w:color w:val="auto"/>
          <w:sz w:val="32"/>
          <w:szCs w:val="32"/>
        </w:rPr>
      </w:pPr>
    </w:p>
    <w:p w14:paraId="79A58F4C">
      <w:pPr>
        <w:adjustRightInd w:val="0"/>
        <w:snapToGrid w:val="0"/>
        <w:spacing w:line="360" w:lineRule="auto"/>
        <w:ind w:firstLine="475" w:firstLineChars="198"/>
        <w:rPr>
          <w:rFonts w:hint="eastAsia" w:ascii="宋体" w:hAnsi="宋体" w:eastAsia="宋体" w:cs="宋体"/>
          <w:color w:val="auto"/>
          <w:sz w:val="24"/>
          <w:u w:val="single"/>
        </w:rPr>
      </w:pPr>
    </w:p>
    <w:p w14:paraId="1663B35D">
      <w:pPr>
        <w:keepNext w:val="0"/>
        <w:keepLines w:val="0"/>
        <w:pageBreakBefore w:val="0"/>
        <w:widowControl w:val="0"/>
        <w:kinsoku/>
        <w:wordWrap/>
        <w:overflowPunct/>
        <w:topLinePunct w:val="0"/>
        <w:autoSpaceDE/>
        <w:autoSpaceDN/>
        <w:bidi w:val="0"/>
        <w:adjustRightInd/>
        <w:snapToGrid/>
        <w:spacing w:before="128" w:line="400" w:lineRule="exact"/>
        <w:ind w:left="494"/>
        <w:textAlignment w:val="auto"/>
        <w:rPr>
          <w:rFonts w:hint="eastAsia" w:ascii="宋体" w:hAnsi="宋体" w:eastAsia="宋体" w:cs="宋体"/>
          <w:color w:val="auto"/>
          <w:spacing w:val="6"/>
          <w:position w:val="1"/>
          <w:sz w:val="24"/>
          <w:szCs w:val="24"/>
        </w:rPr>
      </w:pPr>
    </w:p>
    <w:p w14:paraId="43F96025">
      <w:pPr>
        <w:pStyle w:val="2"/>
        <w:rPr>
          <w:rFonts w:hint="eastAsia" w:ascii="宋体" w:hAnsi="宋体" w:eastAsia="宋体" w:cs="宋体"/>
          <w:color w:val="auto"/>
          <w:highlight w:val="none"/>
          <w:lang w:eastAsia="zh-CN"/>
        </w:rPr>
        <w:sectPr>
          <w:footerReference r:id="rId5" w:type="default"/>
          <w:pgSz w:w="11906" w:h="16838"/>
          <w:pgMar w:top="1402" w:right="1134" w:bottom="1021" w:left="1321" w:header="737" w:footer="737" w:gutter="0"/>
          <w:pgNumType w:fmt="decimal" w:start="1"/>
          <w:cols w:space="720" w:num="1"/>
          <w:docGrid w:type="lines" w:linePitch="312" w:charSpace="0"/>
        </w:sectPr>
      </w:pPr>
    </w:p>
    <w:p w14:paraId="4696541E">
      <w:pPr>
        <w:pStyle w:val="2"/>
        <w:rPr>
          <w:rFonts w:hint="eastAsia" w:ascii="宋体" w:hAnsi="宋体" w:eastAsia="宋体" w:cs="宋体"/>
          <w:b/>
          <w:bCs/>
          <w:color w:val="auto"/>
          <w:sz w:val="24"/>
          <w:szCs w:val="24"/>
          <w:highlight w:val="none"/>
          <w:lang w:eastAsia="zh-CN"/>
        </w:rPr>
      </w:pPr>
      <w:bookmarkStart w:id="284" w:name="_Toc17060"/>
      <w:r>
        <w:rPr>
          <w:rFonts w:hint="eastAsia" w:ascii="宋体" w:hAnsi="宋体" w:eastAsia="宋体" w:cs="宋体"/>
          <w:color w:val="auto"/>
          <w:highlight w:val="none"/>
          <w:lang w:eastAsia="zh-CN"/>
        </w:rPr>
        <w:t>第</w:t>
      </w:r>
      <w:r>
        <w:rPr>
          <w:rFonts w:hint="eastAsia" w:ascii="宋体" w:hAnsi="宋体" w:eastAsia="宋体" w:cs="宋体"/>
          <w:color w:val="auto"/>
          <w:highlight w:val="none"/>
        </w:rPr>
        <w:t xml:space="preserve">五章  </w:t>
      </w:r>
      <w:bookmarkEnd w:id="275"/>
      <w:r>
        <w:rPr>
          <w:rFonts w:hint="eastAsia" w:ascii="宋体" w:hAnsi="宋体" w:eastAsia="宋体" w:cs="宋体"/>
          <w:color w:val="auto"/>
          <w:highlight w:val="none"/>
        </w:rPr>
        <w:t>采购需求</w:t>
      </w:r>
      <w:bookmarkEnd w:id="276"/>
      <w:bookmarkEnd w:id="277"/>
      <w:bookmarkEnd w:id="284"/>
      <w:bookmarkStart w:id="285" w:name="_Toc8274"/>
      <w:bookmarkStart w:id="286" w:name="_Toc30134"/>
      <w:bookmarkStart w:id="287" w:name="_Toc27874"/>
      <w:bookmarkStart w:id="288" w:name="_Toc5331"/>
    </w:p>
    <w:p w14:paraId="04388AD6">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一、采购内容：</w:t>
      </w:r>
    </w:p>
    <w:p w14:paraId="4C4008F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采购项目名称：</w:t>
      </w:r>
      <w:r>
        <w:rPr>
          <w:rFonts w:hint="eastAsia" w:ascii="宋体" w:hAnsi="宋体" w:eastAsia="宋体" w:cs="宋体"/>
          <w:color w:val="auto"/>
          <w:sz w:val="24"/>
          <w:szCs w:val="24"/>
          <w:highlight w:val="none"/>
          <w:lang w:val="en-US" w:eastAsia="zh-CN"/>
        </w:rPr>
        <w:t xml:space="preserve">2026年武家庄镇白云乡行政村马家焉组玉米种植基地滴灌项目 </w:t>
      </w:r>
    </w:p>
    <w:p w14:paraId="0D865EBB">
      <w:pPr>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、采购项目预算：</w:t>
      </w:r>
      <w:r>
        <w:rPr>
          <w:rFonts w:hint="eastAsia" w:ascii="宋体" w:hAnsi="宋体" w:eastAsia="宋体" w:cs="宋体"/>
          <w:color w:val="auto"/>
          <w:sz w:val="24"/>
          <w:szCs w:val="24"/>
          <w:highlight w:val="none"/>
          <w:lang w:val="en-US" w:eastAsia="zh-CN"/>
        </w:rPr>
        <w:t>1224100.00元</w:t>
      </w:r>
    </w:p>
    <w:p w14:paraId="7F52264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、资金来源：</w:t>
      </w:r>
      <w:r>
        <w:rPr>
          <w:rFonts w:hint="eastAsia" w:ascii="宋体" w:hAnsi="宋体" w:eastAsia="宋体" w:cs="宋体"/>
          <w:color w:val="auto"/>
          <w:sz w:val="24"/>
          <w:szCs w:val="24"/>
          <w:highlight w:val="none"/>
          <w:lang w:val="en-US" w:eastAsia="zh-CN"/>
        </w:rPr>
        <w:t>财政拨款</w:t>
      </w:r>
    </w:p>
    <w:p w14:paraId="2C10C629">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4、采购方式：</w:t>
      </w:r>
      <w:r>
        <w:rPr>
          <w:rFonts w:hint="eastAsia" w:ascii="宋体" w:hAnsi="宋体" w:eastAsia="宋体" w:cs="宋体"/>
          <w:color w:val="auto"/>
          <w:sz w:val="24"/>
          <w:szCs w:val="24"/>
          <w:highlight w:val="none"/>
          <w:lang w:val="en-US" w:eastAsia="zh-CN"/>
        </w:rPr>
        <w:t>竞争性磋商</w:t>
      </w:r>
    </w:p>
    <w:p w14:paraId="016AD98E">
      <w:pPr>
        <w:shd w:val="clea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工期：40日历天</w:t>
      </w:r>
    </w:p>
    <w:p w14:paraId="35592D31">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项目实施地点：</w:t>
      </w:r>
      <w:r>
        <w:rPr>
          <w:rFonts w:hint="eastAsia" w:ascii="宋体" w:hAnsi="宋体" w:eastAsia="宋体" w:cs="宋体"/>
          <w:color w:val="auto"/>
          <w:sz w:val="24"/>
          <w:szCs w:val="24"/>
          <w:highlight w:val="none"/>
          <w:lang w:val="en-US" w:eastAsia="zh-CN"/>
        </w:rPr>
        <w:t>府谷县武家庄镇</w:t>
      </w:r>
    </w:p>
    <w:p w14:paraId="25C9616B">
      <w:pPr>
        <w:pStyle w:val="26"/>
        <w:ind w:left="0" w:leftChars="0" w:firstLine="480" w:firstLineChars="200"/>
        <w:rPr>
          <w:rFonts w:hint="eastAsia"/>
          <w:color w:val="auto"/>
          <w:lang w:val="en-US" w:eastAsia="zh-CN"/>
        </w:rPr>
      </w:pPr>
      <w:r>
        <w:rPr>
          <w:rFonts w:hint="eastAsia"/>
          <w:color w:val="auto"/>
          <w:lang w:val="en-US" w:eastAsia="zh-CN"/>
        </w:rPr>
        <w:t>二、采购要求：</w:t>
      </w:r>
    </w:p>
    <w:p w14:paraId="75136E49">
      <w:pPr>
        <w:ind w:firstLine="480" w:firstLineChars="200"/>
        <w:rPr>
          <w:rFonts w:hint="eastAsia" w:ascii="宋体" w:hAnsi="宋体" w:eastAsia="宋体" w:cs="宋体"/>
          <w:color w:val="auto"/>
        </w:rPr>
      </w:pPr>
      <w:bookmarkStart w:id="289" w:name="_Toc5590"/>
      <w:r>
        <w:rPr>
          <w:rFonts w:hint="eastAsia"/>
          <w:color w:val="auto"/>
          <w:lang w:val="en-US" w:eastAsia="zh-CN"/>
        </w:rPr>
        <w:t>新建200m3蓄水池，配套变压器、管线、水泵;铺设滴灌管网。</w:t>
      </w:r>
      <w:r>
        <w:rPr>
          <w:rFonts w:hint="eastAsia" w:ascii="宋体" w:hAnsi="宋体" w:eastAsia="宋体" w:cs="宋体"/>
          <w:color w:val="auto"/>
        </w:rPr>
        <w:br w:type="page"/>
      </w:r>
    </w:p>
    <w:p w14:paraId="7BE899BE">
      <w:pPr>
        <w:pStyle w:val="2"/>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b/>
          <w:color w:val="auto"/>
          <w:kern w:val="44"/>
          <w:sz w:val="36"/>
          <w:szCs w:val="24"/>
          <w:lang w:val="en-US" w:eastAsia="zh-CN" w:bidi="ar-SA"/>
        </w:rPr>
        <w:t>第六章</w:t>
      </w:r>
      <w:r>
        <w:rPr>
          <w:rFonts w:hint="eastAsia" w:ascii="宋体" w:hAnsi="宋体" w:cs="宋体"/>
          <w:b/>
          <w:color w:val="auto"/>
          <w:kern w:val="44"/>
          <w:sz w:val="36"/>
          <w:szCs w:val="24"/>
          <w:lang w:val="en-US" w:eastAsia="zh-CN" w:bidi="ar-SA"/>
        </w:rPr>
        <w:t xml:space="preserve">  </w:t>
      </w:r>
      <w:r>
        <w:rPr>
          <w:rFonts w:hint="eastAsia" w:ascii="宋体" w:hAnsi="宋体" w:eastAsia="宋体" w:cs="宋体"/>
          <w:color w:val="auto"/>
          <w:highlight w:val="none"/>
        </w:rPr>
        <w:t>工程量清单</w:t>
      </w:r>
    </w:p>
    <w:bookmarkEnd w:id="285"/>
    <w:bookmarkEnd w:id="286"/>
    <w:bookmarkEnd w:id="287"/>
    <w:bookmarkEnd w:id="288"/>
    <w:bookmarkEnd w:id="289"/>
    <w:p w14:paraId="0C904AA1">
      <w:pPr>
        <w:rPr>
          <w:rFonts w:hint="eastAsia" w:ascii="宋体" w:hAnsi="宋体" w:eastAsia="宋体" w:cs="宋体"/>
          <w:color w:val="auto"/>
        </w:rPr>
      </w:pPr>
      <w:r>
        <w:rPr>
          <w:rFonts w:hint="eastAsia" w:ascii="宋体" w:hAnsi="宋体" w:eastAsia="宋体" w:cs="宋体"/>
          <w:color w:val="auto"/>
        </w:rPr>
        <w:drawing>
          <wp:inline distT="0" distB="0" distL="114300" distR="114300">
            <wp:extent cx="5899150" cy="8337550"/>
            <wp:effectExtent l="0" t="0" r="6350" b="6350"/>
            <wp:docPr id="23" name="图片 23" descr="工程量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工程量清单_01"/>
                    <pic:cNvPicPr>
                      <a:picLocks noChangeAspect="1"/>
                    </pic:cNvPicPr>
                  </pic:nvPicPr>
                  <pic:blipFill>
                    <a:blip r:embed="rId12"/>
                    <a:stretch>
                      <a:fillRect/>
                    </a:stretch>
                  </pic:blipFill>
                  <pic:spPr>
                    <a:xfrm>
                      <a:off x="0" y="0"/>
                      <a:ext cx="5899150" cy="8337550"/>
                    </a:xfrm>
                    <a:prstGeom prst="rect">
                      <a:avLst/>
                    </a:prstGeom>
                  </pic:spPr>
                </pic:pic>
              </a:graphicData>
            </a:graphic>
          </wp:inline>
        </w:drawing>
      </w:r>
      <w:r>
        <w:rPr>
          <w:rFonts w:hint="eastAsia" w:ascii="宋体" w:hAnsi="宋体" w:eastAsia="宋体" w:cs="宋体"/>
          <w:color w:val="auto"/>
        </w:rPr>
        <w:drawing>
          <wp:inline distT="0" distB="0" distL="114300" distR="114300">
            <wp:extent cx="5897245" cy="8339455"/>
            <wp:effectExtent l="0" t="0" r="8255" b="4445"/>
            <wp:docPr id="22" name="图片 22" descr="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工程量清单_02"/>
                    <pic:cNvPicPr>
                      <a:picLocks noChangeAspect="1"/>
                    </pic:cNvPicPr>
                  </pic:nvPicPr>
                  <pic:blipFill>
                    <a:blip r:embed="rId13"/>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rPr>
        <w:drawing>
          <wp:inline distT="0" distB="0" distL="114300" distR="114300">
            <wp:extent cx="5897245" cy="8339455"/>
            <wp:effectExtent l="0" t="0" r="8255" b="4445"/>
            <wp:docPr id="21" name="图片 21" descr="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工程量清单_03"/>
                    <pic:cNvPicPr>
                      <a:picLocks noChangeAspect="1"/>
                    </pic:cNvPicPr>
                  </pic:nvPicPr>
                  <pic:blipFill>
                    <a:blip r:embed="rId14"/>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rPr>
        <w:drawing>
          <wp:inline distT="0" distB="0" distL="114300" distR="114300">
            <wp:extent cx="5897245" cy="8339455"/>
            <wp:effectExtent l="0" t="0" r="8255" b="4445"/>
            <wp:docPr id="18" name="图片 18" descr="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工程量清单_04"/>
                    <pic:cNvPicPr>
                      <a:picLocks noChangeAspect="1"/>
                    </pic:cNvPicPr>
                  </pic:nvPicPr>
                  <pic:blipFill>
                    <a:blip r:embed="rId15"/>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rPr>
        <w:drawing>
          <wp:inline distT="0" distB="0" distL="114300" distR="114300">
            <wp:extent cx="5897245" cy="8339455"/>
            <wp:effectExtent l="0" t="0" r="8255" b="4445"/>
            <wp:docPr id="5" name="图片 5" descr="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工程量清单_05"/>
                    <pic:cNvPicPr>
                      <a:picLocks noChangeAspect="1"/>
                    </pic:cNvPicPr>
                  </pic:nvPicPr>
                  <pic:blipFill>
                    <a:blip r:embed="rId16"/>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rPr>
        <w:drawing>
          <wp:inline distT="0" distB="0" distL="114300" distR="114300">
            <wp:extent cx="5897245" cy="8339455"/>
            <wp:effectExtent l="0" t="0" r="8255" b="4445"/>
            <wp:docPr id="4" name="图片 4" descr="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工程量清单_06"/>
                    <pic:cNvPicPr>
                      <a:picLocks noChangeAspect="1"/>
                    </pic:cNvPicPr>
                  </pic:nvPicPr>
                  <pic:blipFill>
                    <a:blip r:embed="rId17"/>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rPr>
        <w:br w:type="page"/>
      </w:r>
    </w:p>
    <w:p w14:paraId="3E48080F">
      <w:pPr>
        <w:pStyle w:val="2"/>
        <w:rPr>
          <w:rFonts w:hint="eastAsia" w:ascii="宋体" w:hAnsi="宋体" w:eastAsia="宋体" w:cs="宋体"/>
          <w:color w:val="auto"/>
        </w:rPr>
      </w:pPr>
      <w:r>
        <w:rPr>
          <w:rFonts w:hint="eastAsia" w:ascii="宋体" w:hAnsi="宋体" w:eastAsia="宋体" w:cs="宋体"/>
          <w:color w:val="auto"/>
        </w:rPr>
        <w:t>第</w:t>
      </w:r>
      <w:r>
        <w:rPr>
          <w:rFonts w:hint="eastAsia" w:ascii="宋体" w:hAnsi="宋体" w:cs="宋体"/>
          <w:color w:val="auto"/>
          <w:lang w:val="en-US" w:eastAsia="zh-CN"/>
        </w:rPr>
        <w:t>七</w:t>
      </w:r>
      <w:r>
        <w:rPr>
          <w:rFonts w:hint="eastAsia" w:ascii="宋体" w:hAnsi="宋体" w:eastAsia="宋体" w:cs="宋体"/>
          <w:color w:val="auto"/>
        </w:rPr>
        <w:t>章  竞争性磋商响应文件参考格式</w:t>
      </w:r>
    </w:p>
    <w:p w14:paraId="146C42EC">
      <w:pPr>
        <w:adjustRightInd w:val="0"/>
        <w:snapToGrid w:val="0"/>
        <w:spacing w:line="360" w:lineRule="auto"/>
        <w:ind w:right="600" w:firstLine="1606" w:firstLineChars="500"/>
        <w:rPr>
          <w:rFonts w:hint="eastAsia" w:ascii="宋体" w:hAnsi="宋体" w:eastAsia="宋体" w:cs="宋体"/>
          <w:b/>
          <w:color w:val="auto"/>
          <w:sz w:val="32"/>
          <w:szCs w:val="32"/>
        </w:rPr>
      </w:pPr>
    </w:p>
    <w:p w14:paraId="05BB7807">
      <w:pPr>
        <w:adjustRightInd w:val="0"/>
        <w:snapToGrid w:val="0"/>
        <w:spacing w:line="360" w:lineRule="auto"/>
        <w:ind w:right="600" w:firstLine="2570" w:firstLineChars="800"/>
        <w:rPr>
          <w:rFonts w:hint="eastAsia" w:ascii="宋体" w:hAnsi="宋体" w:eastAsia="宋体" w:cs="宋体"/>
          <w:b/>
          <w:color w:val="auto"/>
          <w:sz w:val="32"/>
          <w:szCs w:val="32"/>
        </w:rPr>
      </w:pPr>
      <w:r>
        <w:rPr>
          <w:rFonts w:hint="eastAsia" w:ascii="宋体" w:hAnsi="宋体" w:eastAsia="宋体" w:cs="宋体"/>
          <w:b/>
          <w:color w:val="auto"/>
          <w:sz w:val="32"/>
          <w:szCs w:val="32"/>
        </w:rPr>
        <w:t>竞争性磋商响应文件编制说明</w:t>
      </w:r>
    </w:p>
    <w:p w14:paraId="3D14C2C8">
      <w:pPr>
        <w:spacing w:line="360" w:lineRule="auto"/>
        <w:rPr>
          <w:rFonts w:hint="eastAsia" w:ascii="宋体" w:hAnsi="宋体" w:eastAsia="宋体" w:cs="宋体"/>
          <w:color w:val="auto"/>
          <w:sz w:val="24"/>
        </w:rPr>
      </w:pPr>
    </w:p>
    <w:p w14:paraId="796AC767">
      <w:pPr>
        <w:spacing w:line="480" w:lineRule="auto"/>
        <w:ind w:left="120" w:leftChars="50" w:firstLine="360" w:firstLineChars="150"/>
        <w:rPr>
          <w:rFonts w:hint="eastAsia" w:ascii="宋体" w:hAnsi="宋体" w:eastAsia="宋体" w:cs="宋体"/>
          <w:color w:val="auto"/>
          <w:sz w:val="24"/>
        </w:rPr>
      </w:pPr>
      <w:r>
        <w:rPr>
          <w:rFonts w:hint="eastAsia" w:ascii="宋体" w:hAnsi="宋体" w:eastAsia="宋体" w:cs="宋体"/>
          <w:color w:val="auto"/>
          <w:sz w:val="24"/>
        </w:rPr>
        <w:t>1.提供的竞争性磋商响应文件格式，起到样式作用，编制竞争性磋商响应文件前，请详细阅读竞争性磋商文件，理解文件中的每一项要求。</w:t>
      </w:r>
    </w:p>
    <w:p w14:paraId="4246B8F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2.竞争性磋商响应文件应包含此格式但并不限于此格式。其他未提供格式的文件和资料由供应商自行设计编制格式填写。</w:t>
      </w:r>
    </w:p>
    <w:p w14:paraId="2F3443D6">
      <w:pPr>
        <w:spacing w:line="480" w:lineRule="auto"/>
        <w:ind w:firstLine="482" w:firstLineChars="201"/>
        <w:rPr>
          <w:rFonts w:hint="eastAsia" w:ascii="宋体" w:hAnsi="宋体" w:eastAsia="宋体" w:cs="宋体"/>
          <w:color w:val="auto"/>
          <w:sz w:val="24"/>
        </w:rPr>
      </w:pPr>
      <w:r>
        <w:rPr>
          <w:rFonts w:hint="eastAsia" w:ascii="宋体" w:hAnsi="宋体" w:eastAsia="宋体" w:cs="宋体"/>
          <w:color w:val="auto"/>
          <w:sz w:val="24"/>
        </w:rPr>
        <w:t>3.全部编制完成，按文件要求加盖公章、签字，竞争性磋商响应文件正、副本应分别装订成册。</w:t>
      </w:r>
    </w:p>
    <w:p w14:paraId="410F1059">
      <w:pPr>
        <w:spacing w:line="360" w:lineRule="atLeast"/>
        <w:rPr>
          <w:rFonts w:hint="eastAsia" w:ascii="宋体" w:hAnsi="宋体" w:eastAsia="宋体" w:cs="宋体"/>
          <w:color w:val="auto"/>
          <w:sz w:val="21"/>
          <w:szCs w:val="21"/>
        </w:rPr>
      </w:pPr>
    </w:p>
    <w:p w14:paraId="109FB33A">
      <w:pPr>
        <w:spacing w:line="360" w:lineRule="atLeast"/>
        <w:jc w:val="right"/>
        <w:rPr>
          <w:rFonts w:hint="eastAsia" w:ascii="宋体" w:hAnsi="宋体" w:eastAsia="宋体" w:cs="宋体"/>
          <w:b/>
          <w:color w:val="auto"/>
          <w:sz w:val="21"/>
          <w:szCs w:val="21"/>
        </w:rPr>
      </w:pPr>
    </w:p>
    <w:p w14:paraId="3BE9BD10">
      <w:pPr>
        <w:spacing w:line="360" w:lineRule="atLeast"/>
        <w:jc w:val="right"/>
        <w:rPr>
          <w:rFonts w:hint="eastAsia" w:ascii="宋体" w:hAnsi="宋体" w:eastAsia="宋体" w:cs="宋体"/>
          <w:b/>
          <w:color w:val="auto"/>
          <w:sz w:val="21"/>
          <w:szCs w:val="21"/>
        </w:rPr>
      </w:pPr>
    </w:p>
    <w:p w14:paraId="6E81E603">
      <w:pPr>
        <w:spacing w:line="360" w:lineRule="atLeast"/>
        <w:jc w:val="right"/>
        <w:rPr>
          <w:rFonts w:hint="eastAsia" w:ascii="宋体" w:hAnsi="宋体" w:eastAsia="宋体" w:cs="宋体"/>
          <w:b/>
          <w:color w:val="auto"/>
          <w:sz w:val="21"/>
          <w:szCs w:val="21"/>
        </w:rPr>
      </w:pPr>
    </w:p>
    <w:p w14:paraId="0D0731D2">
      <w:pPr>
        <w:spacing w:line="360" w:lineRule="atLeast"/>
        <w:jc w:val="right"/>
        <w:rPr>
          <w:rFonts w:hint="eastAsia" w:ascii="宋体" w:hAnsi="宋体" w:eastAsia="宋体" w:cs="宋体"/>
          <w:b/>
          <w:color w:val="auto"/>
          <w:sz w:val="21"/>
          <w:szCs w:val="21"/>
        </w:rPr>
      </w:pPr>
    </w:p>
    <w:p w14:paraId="4324B122">
      <w:pPr>
        <w:spacing w:line="360" w:lineRule="atLeast"/>
        <w:jc w:val="right"/>
        <w:rPr>
          <w:rFonts w:hint="eastAsia" w:ascii="宋体" w:hAnsi="宋体" w:eastAsia="宋体" w:cs="宋体"/>
          <w:b/>
          <w:color w:val="auto"/>
          <w:sz w:val="21"/>
          <w:szCs w:val="21"/>
        </w:rPr>
      </w:pPr>
    </w:p>
    <w:p w14:paraId="5B2CF945">
      <w:pPr>
        <w:spacing w:line="360" w:lineRule="atLeast"/>
        <w:jc w:val="right"/>
        <w:rPr>
          <w:rFonts w:hint="eastAsia" w:ascii="宋体" w:hAnsi="宋体" w:eastAsia="宋体" w:cs="宋体"/>
          <w:b/>
          <w:color w:val="auto"/>
          <w:sz w:val="21"/>
          <w:szCs w:val="21"/>
        </w:rPr>
      </w:pPr>
    </w:p>
    <w:p w14:paraId="661602FD">
      <w:pPr>
        <w:spacing w:line="360" w:lineRule="atLeast"/>
        <w:jc w:val="right"/>
        <w:rPr>
          <w:rFonts w:hint="eastAsia" w:ascii="宋体" w:hAnsi="宋体" w:eastAsia="宋体" w:cs="宋体"/>
          <w:b/>
          <w:color w:val="auto"/>
          <w:sz w:val="21"/>
          <w:szCs w:val="21"/>
        </w:rPr>
      </w:pPr>
    </w:p>
    <w:p w14:paraId="4B794BF5">
      <w:pPr>
        <w:spacing w:line="360" w:lineRule="atLeast"/>
        <w:jc w:val="right"/>
        <w:rPr>
          <w:rFonts w:hint="eastAsia" w:ascii="宋体" w:hAnsi="宋体" w:eastAsia="宋体" w:cs="宋体"/>
          <w:b/>
          <w:color w:val="auto"/>
          <w:sz w:val="21"/>
          <w:szCs w:val="21"/>
        </w:rPr>
      </w:pPr>
    </w:p>
    <w:p w14:paraId="2980F339">
      <w:pPr>
        <w:spacing w:line="360" w:lineRule="atLeast"/>
        <w:jc w:val="right"/>
        <w:rPr>
          <w:rFonts w:hint="eastAsia" w:ascii="宋体" w:hAnsi="宋体" w:eastAsia="宋体" w:cs="宋体"/>
          <w:b/>
          <w:color w:val="auto"/>
          <w:sz w:val="21"/>
          <w:szCs w:val="21"/>
        </w:rPr>
      </w:pPr>
    </w:p>
    <w:p w14:paraId="3CF1A125">
      <w:pPr>
        <w:spacing w:line="360" w:lineRule="atLeast"/>
        <w:jc w:val="right"/>
        <w:rPr>
          <w:rFonts w:hint="eastAsia" w:ascii="宋体" w:hAnsi="宋体" w:eastAsia="宋体" w:cs="宋体"/>
          <w:b/>
          <w:color w:val="auto"/>
          <w:sz w:val="21"/>
          <w:szCs w:val="21"/>
        </w:rPr>
      </w:pPr>
    </w:p>
    <w:p w14:paraId="74586543">
      <w:pPr>
        <w:spacing w:line="360" w:lineRule="atLeast"/>
        <w:jc w:val="right"/>
        <w:rPr>
          <w:rFonts w:hint="eastAsia" w:ascii="宋体" w:hAnsi="宋体" w:eastAsia="宋体" w:cs="宋体"/>
          <w:b/>
          <w:color w:val="auto"/>
          <w:sz w:val="21"/>
          <w:szCs w:val="21"/>
        </w:rPr>
      </w:pPr>
    </w:p>
    <w:p w14:paraId="5BA88506">
      <w:pPr>
        <w:spacing w:line="360" w:lineRule="atLeast"/>
        <w:jc w:val="right"/>
        <w:rPr>
          <w:rFonts w:hint="eastAsia" w:ascii="宋体" w:hAnsi="宋体" w:eastAsia="宋体" w:cs="宋体"/>
          <w:b/>
          <w:color w:val="auto"/>
          <w:sz w:val="21"/>
          <w:szCs w:val="21"/>
        </w:rPr>
      </w:pPr>
    </w:p>
    <w:p w14:paraId="4BF3FA47">
      <w:pPr>
        <w:spacing w:line="360" w:lineRule="atLeast"/>
        <w:jc w:val="right"/>
        <w:rPr>
          <w:rFonts w:hint="eastAsia" w:ascii="宋体" w:hAnsi="宋体" w:eastAsia="宋体" w:cs="宋体"/>
          <w:b/>
          <w:color w:val="auto"/>
          <w:sz w:val="21"/>
          <w:szCs w:val="21"/>
        </w:rPr>
      </w:pPr>
    </w:p>
    <w:p w14:paraId="29525823">
      <w:pPr>
        <w:spacing w:line="360" w:lineRule="atLeast"/>
        <w:jc w:val="right"/>
        <w:rPr>
          <w:rFonts w:hint="eastAsia" w:ascii="宋体" w:hAnsi="宋体" w:eastAsia="宋体" w:cs="宋体"/>
          <w:b/>
          <w:color w:val="auto"/>
          <w:sz w:val="21"/>
          <w:szCs w:val="21"/>
        </w:rPr>
      </w:pPr>
    </w:p>
    <w:p w14:paraId="482F8FFE">
      <w:pPr>
        <w:spacing w:line="360" w:lineRule="atLeast"/>
        <w:jc w:val="right"/>
        <w:rPr>
          <w:rFonts w:hint="eastAsia" w:ascii="宋体" w:hAnsi="宋体" w:eastAsia="宋体" w:cs="宋体"/>
          <w:b/>
          <w:color w:val="auto"/>
          <w:sz w:val="21"/>
          <w:szCs w:val="21"/>
        </w:rPr>
      </w:pPr>
    </w:p>
    <w:p w14:paraId="6C810E8E">
      <w:pPr>
        <w:spacing w:line="360" w:lineRule="atLeast"/>
        <w:jc w:val="right"/>
        <w:rPr>
          <w:rFonts w:hint="eastAsia" w:ascii="宋体" w:hAnsi="宋体" w:eastAsia="宋体" w:cs="宋体"/>
          <w:b/>
          <w:color w:val="auto"/>
          <w:sz w:val="21"/>
          <w:szCs w:val="21"/>
        </w:rPr>
      </w:pPr>
    </w:p>
    <w:p w14:paraId="4A3532B7">
      <w:pPr>
        <w:spacing w:line="360" w:lineRule="atLeast"/>
        <w:jc w:val="right"/>
        <w:rPr>
          <w:rFonts w:hint="eastAsia" w:ascii="宋体" w:hAnsi="宋体" w:eastAsia="宋体" w:cs="宋体"/>
          <w:b/>
          <w:color w:val="auto"/>
          <w:sz w:val="21"/>
          <w:szCs w:val="21"/>
        </w:rPr>
      </w:pPr>
    </w:p>
    <w:p w14:paraId="7935BDC5">
      <w:pPr>
        <w:spacing w:line="360" w:lineRule="atLeast"/>
        <w:jc w:val="right"/>
        <w:rPr>
          <w:rFonts w:hint="eastAsia" w:ascii="宋体" w:hAnsi="宋体" w:eastAsia="宋体" w:cs="宋体"/>
          <w:b/>
          <w:color w:val="auto"/>
          <w:sz w:val="21"/>
          <w:szCs w:val="21"/>
        </w:rPr>
      </w:pPr>
    </w:p>
    <w:p w14:paraId="680BA0F4">
      <w:pPr>
        <w:spacing w:line="360" w:lineRule="atLeast"/>
        <w:jc w:val="right"/>
        <w:rPr>
          <w:rFonts w:hint="eastAsia" w:ascii="宋体" w:hAnsi="宋体" w:eastAsia="宋体" w:cs="宋体"/>
          <w:b/>
          <w:color w:val="auto"/>
          <w:sz w:val="21"/>
          <w:szCs w:val="21"/>
        </w:rPr>
      </w:pPr>
    </w:p>
    <w:p w14:paraId="445BD22B">
      <w:pPr>
        <w:spacing w:line="360" w:lineRule="atLeast"/>
        <w:jc w:val="right"/>
        <w:rPr>
          <w:rFonts w:hint="eastAsia" w:ascii="宋体" w:hAnsi="宋体" w:eastAsia="宋体" w:cs="宋体"/>
          <w:b/>
          <w:color w:val="auto"/>
          <w:sz w:val="21"/>
          <w:szCs w:val="21"/>
        </w:rPr>
      </w:pPr>
    </w:p>
    <w:p w14:paraId="64C0CFCC">
      <w:pPr>
        <w:spacing w:line="360" w:lineRule="atLeast"/>
        <w:jc w:val="right"/>
        <w:rPr>
          <w:rFonts w:hint="eastAsia" w:ascii="宋体" w:hAnsi="宋体" w:eastAsia="宋体" w:cs="宋体"/>
          <w:b/>
          <w:color w:val="auto"/>
          <w:sz w:val="21"/>
          <w:szCs w:val="21"/>
        </w:rPr>
      </w:pPr>
    </w:p>
    <w:p w14:paraId="48B90182">
      <w:pPr>
        <w:spacing w:line="360" w:lineRule="atLeast"/>
        <w:jc w:val="right"/>
        <w:rPr>
          <w:rFonts w:hint="eastAsia" w:ascii="宋体" w:hAnsi="宋体" w:eastAsia="宋体" w:cs="宋体"/>
          <w:b/>
          <w:color w:val="auto"/>
          <w:sz w:val="21"/>
          <w:szCs w:val="21"/>
        </w:rPr>
      </w:pPr>
    </w:p>
    <w:p w14:paraId="5F7344B7">
      <w:pPr>
        <w:spacing w:line="360" w:lineRule="atLeast"/>
        <w:jc w:val="left"/>
        <w:rPr>
          <w:rFonts w:hint="eastAsia" w:ascii="宋体" w:hAnsi="宋体" w:eastAsia="宋体" w:cs="宋体"/>
          <w:color w:val="auto"/>
          <w:sz w:val="21"/>
          <w:szCs w:val="21"/>
        </w:rPr>
      </w:pPr>
      <w:r>
        <w:rPr>
          <w:rFonts w:hint="eastAsia" w:ascii="宋体" w:hAnsi="宋体" w:eastAsia="宋体" w:cs="宋体"/>
          <w:b/>
          <w:color w:val="auto"/>
          <w:sz w:val="28"/>
          <w:szCs w:val="28"/>
          <w:lang w:eastAsia="zh-CN"/>
        </w:rPr>
        <w:t>项目</w:t>
      </w:r>
      <w:r>
        <w:rPr>
          <w:rFonts w:hint="eastAsia" w:ascii="宋体" w:hAnsi="宋体" w:eastAsia="宋体" w:cs="宋体"/>
          <w:b/>
          <w:color w:val="auto"/>
          <w:sz w:val="28"/>
          <w:szCs w:val="28"/>
        </w:rPr>
        <w:t>编号：</w:t>
      </w:r>
      <w:r>
        <w:rPr>
          <w:rFonts w:hint="eastAsia" w:ascii="宋体" w:hAnsi="宋体" w:eastAsia="宋体" w:cs="宋体"/>
          <w:b/>
          <w:bCs/>
          <w:color w:val="auto"/>
          <w:kern w:val="0"/>
          <w:sz w:val="28"/>
          <w:szCs w:val="28"/>
          <w:lang w:val="en-US" w:eastAsia="zh-CN"/>
        </w:rPr>
        <w:t xml:space="preserve">           </w:t>
      </w:r>
      <w:r>
        <w:rPr>
          <w:rFonts w:hint="eastAsia" w:ascii="宋体" w:hAnsi="宋体" w:eastAsia="宋体" w:cs="宋体"/>
          <w:b/>
          <w:color w:val="auto"/>
          <w:sz w:val="28"/>
          <w:szCs w:val="28"/>
        </w:rPr>
        <w:t xml:space="preserve"> </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1"/>
          <w:szCs w:val="21"/>
        </w:rPr>
        <w:t>（正本或副本）</w:t>
      </w:r>
    </w:p>
    <w:p w14:paraId="0096AA2E">
      <w:pPr>
        <w:jc w:val="center"/>
        <w:rPr>
          <w:rFonts w:hint="eastAsia" w:ascii="宋体" w:hAnsi="宋体" w:eastAsia="宋体" w:cs="宋体"/>
          <w:color w:val="auto"/>
          <w:sz w:val="21"/>
          <w:szCs w:val="21"/>
        </w:rPr>
      </w:pPr>
    </w:p>
    <w:p w14:paraId="6352049D">
      <w:pPr>
        <w:pStyle w:val="26"/>
        <w:ind w:left="0" w:leftChars="0" w:firstLine="0" w:firstLineChars="0"/>
        <w:rPr>
          <w:rFonts w:hint="eastAsia" w:ascii="宋体" w:hAnsi="宋体" w:eastAsia="宋体" w:cs="宋体"/>
          <w:b/>
          <w:bCs/>
          <w:color w:val="auto"/>
          <w:kern w:val="2"/>
          <w:sz w:val="48"/>
          <w:szCs w:val="48"/>
          <w:lang w:val="en-US" w:eastAsia="zh-CN" w:bidi="ar-SA"/>
        </w:rPr>
      </w:pPr>
    </w:p>
    <w:p w14:paraId="005FCAD5">
      <w:pPr>
        <w:jc w:val="center"/>
        <w:rPr>
          <w:rFonts w:hint="eastAsia" w:ascii="宋体" w:hAnsi="宋体" w:eastAsia="宋体" w:cs="宋体"/>
          <w:b/>
          <w:bCs/>
          <w:color w:val="auto"/>
          <w:sz w:val="48"/>
          <w:szCs w:val="48"/>
        </w:rPr>
      </w:pPr>
      <w:r>
        <w:rPr>
          <w:rFonts w:hint="eastAsia" w:ascii="宋体" w:hAnsi="宋体" w:eastAsia="宋体" w:cs="宋体"/>
          <w:b/>
          <w:bCs/>
          <w:color w:val="auto"/>
          <w:kern w:val="2"/>
          <w:sz w:val="56"/>
          <w:szCs w:val="56"/>
          <w:lang w:val="en-US" w:eastAsia="zh-CN" w:bidi="ar-SA"/>
        </w:rPr>
        <w:t xml:space="preserve">2026年武家庄镇白云乡行政村马家焉组玉米种植基地滴灌项目 </w:t>
      </w:r>
    </w:p>
    <w:p w14:paraId="39AF4064">
      <w:pPr>
        <w:jc w:val="center"/>
        <w:rPr>
          <w:rFonts w:hint="eastAsia" w:ascii="宋体" w:hAnsi="宋体" w:eastAsia="宋体" w:cs="宋体"/>
          <w:b/>
          <w:bCs/>
          <w:color w:val="auto"/>
          <w:sz w:val="48"/>
          <w:szCs w:val="48"/>
        </w:rPr>
      </w:pPr>
    </w:p>
    <w:p w14:paraId="3601152E">
      <w:pPr>
        <w:jc w:val="center"/>
        <w:rPr>
          <w:rFonts w:hint="eastAsia" w:ascii="宋体" w:hAnsi="宋体" w:eastAsia="宋体" w:cs="宋体"/>
          <w:b/>
          <w:bCs/>
          <w:color w:val="auto"/>
          <w:sz w:val="48"/>
          <w:szCs w:val="48"/>
        </w:rPr>
      </w:pPr>
      <w:r>
        <w:rPr>
          <w:rFonts w:hint="eastAsia" w:ascii="宋体" w:hAnsi="宋体" w:eastAsia="宋体" w:cs="宋体"/>
          <w:b/>
          <w:bCs/>
          <w:color w:val="auto"/>
          <w:sz w:val="48"/>
          <w:szCs w:val="48"/>
        </w:rPr>
        <w:t>磋商响应文件</w:t>
      </w:r>
    </w:p>
    <w:p w14:paraId="4596B4E7">
      <w:pPr>
        <w:jc w:val="center"/>
        <w:rPr>
          <w:rFonts w:hint="eastAsia" w:ascii="宋体" w:hAnsi="宋体" w:eastAsia="宋体" w:cs="宋体"/>
          <w:color w:val="auto"/>
          <w:sz w:val="21"/>
          <w:szCs w:val="21"/>
        </w:rPr>
      </w:pPr>
    </w:p>
    <w:p w14:paraId="632F76E8">
      <w:pPr>
        <w:pStyle w:val="26"/>
        <w:ind w:left="0" w:leftChars="0" w:firstLine="0" w:firstLineChars="0"/>
        <w:rPr>
          <w:rFonts w:hint="eastAsia" w:ascii="宋体" w:hAnsi="宋体" w:eastAsia="宋体" w:cs="宋体"/>
          <w:color w:val="auto"/>
          <w:sz w:val="32"/>
          <w:szCs w:val="32"/>
        </w:rPr>
      </w:pPr>
    </w:p>
    <w:p w14:paraId="4962E28B">
      <w:pPr>
        <w:pStyle w:val="26"/>
        <w:rPr>
          <w:rFonts w:hint="eastAsia" w:ascii="宋体" w:hAnsi="宋体" w:eastAsia="宋体" w:cs="宋体"/>
          <w:color w:val="auto"/>
          <w:sz w:val="32"/>
          <w:szCs w:val="32"/>
        </w:rPr>
      </w:pPr>
    </w:p>
    <w:p w14:paraId="33688047">
      <w:pPr>
        <w:pStyle w:val="26"/>
        <w:rPr>
          <w:rFonts w:hint="eastAsia" w:ascii="宋体" w:hAnsi="宋体" w:eastAsia="宋体" w:cs="宋体"/>
          <w:color w:val="auto"/>
          <w:sz w:val="32"/>
          <w:szCs w:val="32"/>
        </w:rPr>
      </w:pPr>
    </w:p>
    <w:p w14:paraId="5CBD15E9">
      <w:pPr>
        <w:pStyle w:val="26"/>
        <w:rPr>
          <w:rFonts w:hint="eastAsia" w:ascii="宋体" w:hAnsi="宋体" w:eastAsia="宋体" w:cs="宋体"/>
          <w:color w:val="auto"/>
          <w:sz w:val="32"/>
          <w:szCs w:val="32"/>
        </w:rPr>
      </w:pPr>
    </w:p>
    <w:p w14:paraId="5FF3A625">
      <w:pPr>
        <w:spacing w:before="120" w:beforeLines="50" w:after="120" w:afterLines="50"/>
        <w:ind w:firstLine="711" w:firstLineChars="295"/>
        <w:rPr>
          <w:rFonts w:hint="eastAsia" w:ascii="宋体" w:hAnsi="宋体" w:eastAsia="宋体" w:cs="宋体"/>
          <w:b/>
          <w:color w:val="auto"/>
          <w:sz w:val="24"/>
          <w:szCs w:val="24"/>
        </w:rPr>
      </w:pPr>
      <w:r>
        <w:rPr>
          <w:rFonts w:hint="eastAsia" w:ascii="宋体" w:hAnsi="宋体" w:eastAsia="宋体" w:cs="宋体"/>
          <w:b/>
          <w:color w:val="auto"/>
          <w:sz w:val="24"/>
          <w:szCs w:val="24"/>
        </w:rPr>
        <w:t>供   应   商：</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b/>
          <w:color w:val="auto"/>
          <w:sz w:val="24"/>
          <w:szCs w:val="24"/>
        </w:rPr>
        <w:t>（盖章）</w:t>
      </w:r>
    </w:p>
    <w:p w14:paraId="2673D196">
      <w:pPr>
        <w:spacing w:before="120" w:beforeLines="50" w:after="120" w:afterLines="50"/>
        <w:ind w:firstLine="711" w:firstLineChars="295"/>
        <w:rPr>
          <w:rFonts w:hint="eastAsia" w:ascii="宋体" w:hAnsi="宋体" w:eastAsia="宋体" w:cs="宋体"/>
          <w:b/>
          <w:color w:val="auto"/>
          <w:sz w:val="24"/>
          <w:szCs w:val="24"/>
        </w:rPr>
      </w:pPr>
    </w:p>
    <w:p w14:paraId="4CE6A858">
      <w:pPr>
        <w:spacing w:before="120" w:beforeLines="50" w:after="120" w:afterLines="50"/>
        <w:ind w:firstLine="711" w:firstLineChars="295"/>
        <w:rPr>
          <w:rFonts w:hint="eastAsia" w:ascii="宋体" w:hAnsi="宋体" w:eastAsia="宋体" w:cs="宋体"/>
          <w:b/>
          <w:color w:val="auto"/>
          <w:sz w:val="24"/>
          <w:szCs w:val="24"/>
          <w:u w:val="thick"/>
        </w:rPr>
      </w:pPr>
      <w:r>
        <w:rPr>
          <w:rFonts w:hint="eastAsia" w:ascii="宋体" w:hAnsi="宋体" w:eastAsia="宋体" w:cs="宋体"/>
          <w:b/>
          <w:color w:val="auto"/>
          <w:sz w:val="24"/>
          <w:szCs w:val="24"/>
        </w:rPr>
        <w:t>法定代表人或或被授权代表：</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（签字或盖章）</w:t>
      </w:r>
    </w:p>
    <w:p w14:paraId="0788956B">
      <w:pPr>
        <w:spacing w:before="120" w:beforeLines="50" w:after="120" w:afterLines="50"/>
        <w:rPr>
          <w:rFonts w:hint="eastAsia" w:ascii="宋体" w:hAnsi="宋体" w:eastAsia="宋体" w:cs="宋体"/>
          <w:b/>
          <w:color w:val="auto"/>
          <w:sz w:val="24"/>
          <w:szCs w:val="24"/>
        </w:rPr>
      </w:pPr>
    </w:p>
    <w:p w14:paraId="3F0F5C44">
      <w:pPr>
        <w:rPr>
          <w:rFonts w:hint="eastAsia" w:ascii="宋体" w:hAnsi="宋体" w:eastAsia="宋体" w:cs="宋体"/>
          <w:color w:val="auto"/>
          <w:sz w:val="22"/>
          <w:szCs w:val="22"/>
        </w:rPr>
      </w:pPr>
      <w:r>
        <w:rPr>
          <w:rFonts w:hint="eastAsia" w:ascii="宋体" w:hAnsi="宋体" w:eastAsia="宋体" w:cs="宋体"/>
          <w:b/>
          <w:color w:val="auto"/>
          <w:sz w:val="24"/>
          <w:szCs w:val="24"/>
        </w:rPr>
        <w:t xml:space="preserve">      日        期：</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 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月</w:t>
      </w:r>
      <w:r>
        <w:rPr>
          <w:rFonts w:hint="eastAsia" w:ascii="宋体" w:hAnsi="宋体" w:eastAsia="宋体" w:cs="宋体"/>
          <w:b/>
          <w:bCs/>
          <w:color w:val="auto"/>
          <w:sz w:val="24"/>
          <w:szCs w:val="24"/>
          <w:u w:val="single"/>
        </w:rPr>
        <w:t xml:space="preserve">       </w:t>
      </w:r>
      <w:r>
        <w:rPr>
          <w:rFonts w:hint="eastAsia" w:ascii="宋体" w:hAnsi="宋体" w:eastAsia="宋体" w:cs="宋体"/>
          <w:b/>
          <w:color w:val="auto"/>
          <w:sz w:val="24"/>
          <w:szCs w:val="24"/>
        </w:rPr>
        <w:t>日</w:t>
      </w:r>
    </w:p>
    <w:p w14:paraId="317C7635">
      <w:pPr>
        <w:rPr>
          <w:rFonts w:hint="eastAsia" w:ascii="宋体" w:hAnsi="宋体" w:eastAsia="宋体" w:cs="宋体"/>
          <w:b/>
          <w:color w:val="auto"/>
          <w:sz w:val="21"/>
          <w:szCs w:val="21"/>
        </w:rPr>
      </w:pPr>
      <w:r>
        <w:rPr>
          <w:rFonts w:hint="eastAsia" w:ascii="宋体" w:hAnsi="宋体" w:eastAsia="宋体" w:cs="宋体"/>
          <w:b/>
          <w:color w:val="auto"/>
          <w:sz w:val="21"/>
          <w:szCs w:val="21"/>
        </w:rPr>
        <w:br w:type="page"/>
      </w:r>
    </w:p>
    <w:p w14:paraId="7131DC5C">
      <w:pPr>
        <w:pageBreakBefore w:val="0"/>
        <w:bidi w:val="0"/>
        <w:spacing w:line="600" w:lineRule="exact"/>
        <w:jc w:val="center"/>
        <w:rPr>
          <w:rFonts w:hint="eastAsia" w:ascii="宋体" w:hAnsi="宋体" w:eastAsia="宋体" w:cs="宋体"/>
          <w:b/>
          <w:color w:val="auto"/>
          <w:sz w:val="44"/>
          <w:szCs w:val="44"/>
        </w:rPr>
      </w:pPr>
      <w:r>
        <w:rPr>
          <w:rFonts w:hint="eastAsia" w:ascii="宋体" w:hAnsi="宋体" w:eastAsia="宋体" w:cs="宋体"/>
          <w:b/>
          <w:color w:val="auto"/>
          <w:sz w:val="44"/>
          <w:szCs w:val="44"/>
        </w:rPr>
        <w:t>目 录</w:t>
      </w:r>
    </w:p>
    <w:p w14:paraId="57CB69C8">
      <w:pPr>
        <w:pStyle w:val="3"/>
        <w:pageBreakBefore w:val="0"/>
        <w:numPr>
          <w:ilvl w:val="0"/>
          <w:numId w:val="0"/>
        </w:numPr>
        <w:bidi w:val="0"/>
        <w:spacing w:line="600" w:lineRule="exact"/>
        <w:jc w:val="left"/>
        <w:outlineLvl w:val="0"/>
        <w:rPr>
          <w:rFonts w:hint="eastAsia" w:ascii="宋体" w:hAnsi="宋体" w:eastAsia="宋体" w:cs="宋体"/>
          <w:b/>
          <w:bCs w:val="0"/>
          <w:color w:val="auto"/>
          <w:sz w:val="20"/>
          <w:szCs w:val="20"/>
        </w:rPr>
      </w:pPr>
      <w:bookmarkStart w:id="290" w:name="_Toc9466"/>
      <w:bookmarkStart w:id="291" w:name="_Toc31328"/>
      <w:bookmarkStart w:id="292" w:name="_Toc16896"/>
      <w:r>
        <w:rPr>
          <w:rFonts w:hint="eastAsia" w:ascii="宋体" w:hAnsi="宋体" w:eastAsia="宋体" w:cs="宋体"/>
          <w:b/>
          <w:bCs w:val="0"/>
          <w:color w:val="auto"/>
          <w:sz w:val="20"/>
          <w:szCs w:val="20"/>
          <w:lang w:val="en-US" w:eastAsia="zh-CN"/>
        </w:rPr>
        <w:t xml:space="preserve">第一章   </w:t>
      </w:r>
      <w:r>
        <w:rPr>
          <w:rFonts w:hint="eastAsia" w:ascii="宋体" w:hAnsi="宋体" w:eastAsia="宋体" w:cs="宋体"/>
          <w:b/>
          <w:bCs w:val="0"/>
          <w:color w:val="auto"/>
          <w:sz w:val="20"/>
          <w:szCs w:val="20"/>
        </w:rPr>
        <w:t>磋商响应函</w:t>
      </w:r>
      <w:bookmarkEnd w:id="290"/>
      <w:bookmarkEnd w:id="291"/>
      <w:bookmarkEnd w:id="292"/>
    </w:p>
    <w:p w14:paraId="15FF54DC">
      <w:pPr>
        <w:pStyle w:val="3"/>
        <w:pageBreakBefore w:val="0"/>
        <w:numPr>
          <w:ilvl w:val="0"/>
          <w:numId w:val="0"/>
        </w:numPr>
        <w:bidi w:val="0"/>
        <w:spacing w:line="600" w:lineRule="exact"/>
        <w:jc w:val="left"/>
        <w:outlineLvl w:val="0"/>
        <w:rPr>
          <w:rFonts w:hint="eastAsia" w:ascii="宋体" w:hAnsi="宋体" w:eastAsia="宋体" w:cs="宋体"/>
          <w:b/>
          <w:bCs w:val="0"/>
          <w:color w:val="auto"/>
          <w:sz w:val="20"/>
          <w:szCs w:val="20"/>
          <w:lang w:val="en-US" w:eastAsia="zh-CN"/>
        </w:rPr>
      </w:pPr>
      <w:bookmarkStart w:id="293" w:name="_Toc17760"/>
      <w:bookmarkStart w:id="294" w:name="_Toc24896"/>
      <w:bookmarkStart w:id="295" w:name="_Toc17309"/>
      <w:r>
        <w:rPr>
          <w:rFonts w:hint="eastAsia" w:ascii="宋体" w:hAnsi="宋体" w:eastAsia="宋体" w:cs="宋体"/>
          <w:b/>
          <w:bCs w:val="0"/>
          <w:color w:val="auto"/>
          <w:sz w:val="20"/>
          <w:szCs w:val="20"/>
          <w:lang w:val="en-US" w:eastAsia="zh-CN"/>
        </w:rPr>
        <w:t>第二章   报价一览表</w:t>
      </w:r>
      <w:bookmarkEnd w:id="293"/>
      <w:bookmarkEnd w:id="294"/>
      <w:bookmarkEnd w:id="295"/>
    </w:p>
    <w:p w14:paraId="0ED58698">
      <w:pPr>
        <w:pageBreakBefore w:val="0"/>
        <w:bidi w:val="0"/>
        <w:spacing w:line="600" w:lineRule="exact"/>
        <w:jc w:val="left"/>
        <w:rPr>
          <w:rFonts w:hint="eastAsia" w:ascii="宋体" w:hAnsi="宋体" w:eastAsia="宋体" w:cs="宋体"/>
          <w:b/>
          <w:bCs w:val="0"/>
          <w:color w:val="auto"/>
          <w:sz w:val="20"/>
          <w:szCs w:val="20"/>
          <w:lang w:val="en-US"/>
        </w:rPr>
      </w:pPr>
      <w:r>
        <w:rPr>
          <w:rFonts w:hint="eastAsia" w:ascii="宋体" w:hAnsi="宋体" w:eastAsia="宋体" w:cs="宋体"/>
          <w:b/>
          <w:bCs w:val="0"/>
          <w:color w:val="auto"/>
          <w:sz w:val="20"/>
          <w:szCs w:val="20"/>
          <w:lang w:eastAsia="zh-CN"/>
        </w:rPr>
        <w:t>第三</w:t>
      </w:r>
      <w:r>
        <w:rPr>
          <w:rFonts w:hint="eastAsia" w:ascii="宋体" w:hAnsi="宋体" w:eastAsia="宋体" w:cs="宋体"/>
          <w:b/>
          <w:bCs w:val="0"/>
          <w:color w:val="auto"/>
          <w:sz w:val="20"/>
          <w:szCs w:val="20"/>
          <w:lang w:val="en-US" w:eastAsia="zh-CN"/>
        </w:rPr>
        <w:t xml:space="preserve">章 </w:t>
      </w:r>
      <w:r>
        <w:rPr>
          <w:rFonts w:hint="eastAsia" w:ascii="宋体" w:hAnsi="宋体" w:eastAsia="宋体" w:cs="宋体"/>
          <w:b/>
          <w:bCs w:val="0"/>
          <w:color w:val="auto"/>
          <w:sz w:val="20"/>
          <w:szCs w:val="20"/>
          <w:lang w:eastAsia="zh-CN"/>
        </w:rPr>
        <w:t xml:space="preserve">  </w:t>
      </w:r>
      <w:r>
        <w:rPr>
          <w:rFonts w:hint="eastAsia" w:ascii="宋体" w:hAnsi="宋体" w:eastAsia="宋体" w:cs="宋体"/>
          <w:b/>
          <w:bCs w:val="0"/>
          <w:color w:val="auto"/>
          <w:sz w:val="20"/>
          <w:szCs w:val="20"/>
          <w:lang w:val="en-US" w:eastAsia="zh-CN"/>
        </w:rPr>
        <w:t>投标预算</w:t>
      </w:r>
    </w:p>
    <w:p w14:paraId="7A02EE12">
      <w:pPr>
        <w:pageBreakBefore w:val="0"/>
        <w:bidi w:val="0"/>
        <w:spacing w:line="600" w:lineRule="exact"/>
        <w:jc w:val="left"/>
        <w:rPr>
          <w:rFonts w:hint="eastAsia" w:ascii="宋体" w:hAnsi="宋体" w:eastAsia="宋体" w:cs="宋体"/>
          <w:b/>
          <w:bCs w:val="0"/>
          <w:color w:val="auto"/>
          <w:sz w:val="20"/>
          <w:szCs w:val="20"/>
        </w:rPr>
      </w:pPr>
      <w:r>
        <w:rPr>
          <w:rFonts w:hint="eastAsia" w:ascii="宋体" w:hAnsi="宋体" w:eastAsia="宋体" w:cs="宋体"/>
          <w:b/>
          <w:bCs w:val="0"/>
          <w:color w:val="auto"/>
          <w:sz w:val="20"/>
          <w:szCs w:val="20"/>
        </w:rPr>
        <w:t>第</w:t>
      </w:r>
      <w:r>
        <w:rPr>
          <w:rFonts w:hint="eastAsia" w:ascii="宋体" w:hAnsi="宋体" w:eastAsia="宋体" w:cs="宋体"/>
          <w:b/>
          <w:bCs w:val="0"/>
          <w:color w:val="auto"/>
          <w:sz w:val="20"/>
          <w:szCs w:val="20"/>
          <w:lang w:eastAsia="zh-CN"/>
        </w:rPr>
        <w:t>四</w:t>
      </w:r>
      <w:r>
        <w:rPr>
          <w:rFonts w:hint="eastAsia" w:ascii="宋体" w:hAnsi="宋体" w:eastAsia="宋体" w:cs="宋体"/>
          <w:b/>
          <w:bCs w:val="0"/>
          <w:color w:val="auto"/>
          <w:sz w:val="20"/>
          <w:szCs w:val="20"/>
          <w:lang w:val="en-US" w:eastAsia="zh-CN"/>
        </w:rPr>
        <w:t>章</w:t>
      </w:r>
      <w:r>
        <w:rPr>
          <w:rFonts w:hint="eastAsia" w:ascii="宋体" w:hAnsi="宋体" w:eastAsia="宋体" w:cs="宋体"/>
          <w:b/>
          <w:bCs w:val="0"/>
          <w:color w:val="auto"/>
          <w:sz w:val="20"/>
          <w:szCs w:val="20"/>
        </w:rPr>
        <w:t xml:space="preserve"> </w:t>
      </w:r>
      <w:r>
        <w:rPr>
          <w:rFonts w:hint="eastAsia" w:ascii="宋体" w:hAnsi="宋体" w:eastAsia="宋体" w:cs="宋体"/>
          <w:b/>
          <w:bCs w:val="0"/>
          <w:color w:val="auto"/>
          <w:sz w:val="20"/>
          <w:szCs w:val="20"/>
          <w:lang w:val="en-US" w:eastAsia="zh-CN"/>
        </w:rPr>
        <w:t xml:space="preserve"> </w:t>
      </w:r>
      <w:r>
        <w:rPr>
          <w:rFonts w:hint="eastAsia" w:ascii="宋体" w:hAnsi="宋体" w:eastAsia="宋体" w:cs="宋体"/>
          <w:b/>
          <w:bCs w:val="0"/>
          <w:color w:val="auto"/>
          <w:sz w:val="20"/>
          <w:szCs w:val="20"/>
        </w:rPr>
        <w:t xml:space="preserve"> 法定代表人证明书及授权书  </w:t>
      </w:r>
    </w:p>
    <w:p w14:paraId="686D9298">
      <w:pPr>
        <w:pStyle w:val="3"/>
        <w:pageBreakBefore w:val="0"/>
        <w:bidi w:val="0"/>
        <w:spacing w:line="600" w:lineRule="exact"/>
        <w:jc w:val="left"/>
        <w:outlineLvl w:val="0"/>
        <w:rPr>
          <w:rFonts w:hint="eastAsia" w:ascii="宋体" w:hAnsi="宋体" w:eastAsia="宋体" w:cs="宋体"/>
          <w:b/>
          <w:bCs w:val="0"/>
          <w:color w:val="auto"/>
          <w:sz w:val="20"/>
          <w:szCs w:val="20"/>
          <w:lang w:val="en-US" w:eastAsia="zh-CN"/>
        </w:rPr>
      </w:pPr>
      <w:bookmarkStart w:id="296" w:name="_Toc25402"/>
      <w:bookmarkStart w:id="297" w:name="_Toc3628"/>
      <w:bookmarkStart w:id="298" w:name="_Toc24539"/>
      <w:r>
        <w:rPr>
          <w:rFonts w:hint="eastAsia" w:ascii="宋体" w:hAnsi="宋体" w:eastAsia="宋体" w:cs="宋体"/>
          <w:b/>
          <w:bCs w:val="0"/>
          <w:color w:val="auto"/>
          <w:sz w:val="20"/>
          <w:szCs w:val="20"/>
          <w:lang w:val="en-US" w:eastAsia="zh-CN"/>
        </w:rPr>
        <w:t>第五章   资格证明文件</w:t>
      </w:r>
      <w:bookmarkEnd w:id="296"/>
      <w:bookmarkEnd w:id="297"/>
      <w:bookmarkEnd w:id="298"/>
    </w:p>
    <w:p w14:paraId="06442E9F">
      <w:pPr>
        <w:pStyle w:val="3"/>
        <w:bidi w:val="0"/>
        <w:jc w:val="left"/>
        <w:outlineLvl w:val="9"/>
        <w:rPr>
          <w:rFonts w:hint="eastAsia" w:ascii="宋体" w:hAnsi="宋体" w:eastAsia="宋体" w:cs="宋体"/>
          <w:b/>
          <w:bCs w:val="0"/>
          <w:color w:val="auto"/>
          <w:sz w:val="20"/>
          <w:szCs w:val="20"/>
          <w:lang w:val="en-US" w:eastAsia="zh-CN"/>
        </w:rPr>
      </w:pPr>
      <w:r>
        <w:rPr>
          <w:rFonts w:hint="eastAsia" w:ascii="宋体" w:hAnsi="宋体" w:eastAsia="宋体" w:cs="宋体"/>
          <w:b/>
          <w:bCs w:val="0"/>
          <w:color w:val="auto"/>
          <w:sz w:val="20"/>
          <w:szCs w:val="20"/>
          <w:lang w:val="en-US" w:eastAsia="zh-CN"/>
        </w:rPr>
        <w:t xml:space="preserve"> </w:t>
      </w:r>
    </w:p>
    <w:p w14:paraId="12A5B2A8">
      <w:pPr>
        <w:pStyle w:val="3"/>
        <w:bidi w:val="0"/>
        <w:jc w:val="left"/>
        <w:outlineLvl w:val="0"/>
        <w:rPr>
          <w:rFonts w:hint="eastAsia" w:ascii="宋体" w:hAnsi="宋体" w:eastAsia="宋体" w:cs="宋体"/>
          <w:b/>
          <w:bCs w:val="0"/>
          <w:color w:val="auto"/>
          <w:sz w:val="20"/>
          <w:szCs w:val="20"/>
        </w:rPr>
      </w:pPr>
      <w:bookmarkStart w:id="299" w:name="_Toc32238"/>
      <w:bookmarkStart w:id="300" w:name="_Toc32417"/>
      <w:bookmarkStart w:id="301" w:name="_Toc25134"/>
      <w:r>
        <w:rPr>
          <w:rFonts w:hint="eastAsia" w:ascii="宋体" w:hAnsi="宋体" w:eastAsia="宋体" w:cs="宋体"/>
          <w:b/>
          <w:bCs w:val="0"/>
          <w:color w:val="auto"/>
          <w:sz w:val="20"/>
          <w:szCs w:val="20"/>
        </w:rPr>
        <w:t>第</w:t>
      </w:r>
      <w:r>
        <w:rPr>
          <w:rFonts w:hint="eastAsia" w:ascii="宋体" w:hAnsi="宋体" w:eastAsia="宋体" w:cs="宋体"/>
          <w:b/>
          <w:bCs w:val="0"/>
          <w:color w:val="auto"/>
          <w:sz w:val="20"/>
          <w:szCs w:val="20"/>
          <w:lang w:val="en-US" w:eastAsia="zh-CN"/>
        </w:rPr>
        <w:t>六章</w:t>
      </w:r>
      <w:r>
        <w:rPr>
          <w:rFonts w:hint="eastAsia" w:ascii="宋体" w:hAnsi="宋体" w:eastAsia="宋体" w:cs="宋体"/>
          <w:b/>
          <w:bCs w:val="0"/>
          <w:color w:val="auto"/>
          <w:sz w:val="20"/>
          <w:szCs w:val="20"/>
        </w:rPr>
        <w:t xml:space="preserve"> </w:t>
      </w:r>
      <w:r>
        <w:rPr>
          <w:rFonts w:hint="eastAsia" w:ascii="宋体" w:hAnsi="宋体" w:eastAsia="宋体" w:cs="宋体"/>
          <w:b/>
          <w:bCs w:val="0"/>
          <w:color w:val="auto"/>
          <w:sz w:val="20"/>
          <w:szCs w:val="20"/>
          <w:lang w:val="en-US" w:eastAsia="zh-CN"/>
        </w:rPr>
        <w:t xml:space="preserve">  </w:t>
      </w:r>
      <w:r>
        <w:rPr>
          <w:rFonts w:hint="eastAsia" w:ascii="宋体" w:hAnsi="宋体" w:eastAsia="宋体" w:cs="宋体"/>
          <w:b/>
          <w:bCs w:val="0"/>
          <w:color w:val="auto"/>
          <w:sz w:val="20"/>
          <w:szCs w:val="20"/>
          <w:lang w:eastAsia="zh-CN"/>
        </w:rPr>
        <w:t>供应商</w:t>
      </w:r>
      <w:r>
        <w:rPr>
          <w:rFonts w:hint="eastAsia" w:ascii="宋体" w:hAnsi="宋体" w:eastAsia="宋体" w:cs="宋体"/>
          <w:b/>
          <w:bCs w:val="0"/>
          <w:color w:val="auto"/>
          <w:sz w:val="20"/>
          <w:szCs w:val="20"/>
        </w:rPr>
        <w:t>基本情况表</w:t>
      </w:r>
      <w:bookmarkEnd w:id="299"/>
      <w:bookmarkEnd w:id="300"/>
      <w:bookmarkEnd w:id="301"/>
    </w:p>
    <w:p w14:paraId="317EB199">
      <w:pPr>
        <w:pStyle w:val="3"/>
        <w:pageBreakBefore w:val="0"/>
        <w:bidi w:val="0"/>
        <w:spacing w:line="600" w:lineRule="exact"/>
        <w:jc w:val="left"/>
        <w:outlineLvl w:val="0"/>
        <w:rPr>
          <w:rFonts w:hint="eastAsia" w:ascii="宋体" w:hAnsi="宋体" w:eastAsia="宋体" w:cs="宋体"/>
          <w:b/>
          <w:bCs w:val="0"/>
          <w:color w:val="auto"/>
          <w:kern w:val="2"/>
          <w:sz w:val="20"/>
          <w:szCs w:val="20"/>
          <w:lang w:val="en-US" w:eastAsia="zh-CN" w:bidi="ar-SA"/>
        </w:rPr>
      </w:pPr>
      <w:bookmarkStart w:id="302" w:name="_Toc12867"/>
      <w:bookmarkStart w:id="303" w:name="_Toc10870"/>
      <w:bookmarkStart w:id="304" w:name="_Toc31555"/>
      <w:r>
        <w:rPr>
          <w:rFonts w:hint="eastAsia" w:ascii="宋体" w:hAnsi="宋体" w:eastAsia="宋体" w:cs="宋体"/>
          <w:b/>
          <w:bCs w:val="0"/>
          <w:color w:val="auto"/>
          <w:kern w:val="2"/>
          <w:sz w:val="20"/>
          <w:szCs w:val="20"/>
          <w:lang w:val="en-US" w:eastAsia="zh-CN" w:bidi="ar-SA"/>
        </w:rPr>
        <w:t>第七章   供应商参加政府采购活动承诺书</w:t>
      </w:r>
      <w:bookmarkEnd w:id="302"/>
      <w:bookmarkEnd w:id="303"/>
      <w:bookmarkEnd w:id="304"/>
      <w:r>
        <w:rPr>
          <w:rFonts w:hint="eastAsia" w:ascii="宋体" w:hAnsi="宋体" w:eastAsia="宋体" w:cs="宋体"/>
          <w:b/>
          <w:bCs w:val="0"/>
          <w:color w:val="auto"/>
          <w:kern w:val="2"/>
          <w:sz w:val="20"/>
          <w:szCs w:val="20"/>
          <w:lang w:val="en-US" w:eastAsia="zh-CN" w:bidi="ar-SA"/>
        </w:rPr>
        <w:t xml:space="preserve"> </w:t>
      </w:r>
    </w:p>
    <w:p w14:paraId="6247390B">
      <w:pPr>
        <w:pStyle w:val="3"/>
        <w:pageBreakBefore w:val="0"/>
        <w:bidi w:val="0"/>
        <w:spacing w:line="600" w:lineRule="exact"/>
        <w:jc w:val="left"/>
        <w:outlineLvl w:val="0"/>
        <w:rPr>
          <w:rFonts w:hint="eastAsia" w:ascii="宋体" w:hAnsi="宋体" w:eastAsia="宋体" w:cs="宋体"/>
          <w:b/>
          <w:bCs w:val="0"/>
          <w:color w:val="auto"/>
          <w:kern w:val="2"/>
          <w:sz w:val="20"/>
          <w:szCs w:val="20"/>
          <w:lang w:val="en-US" w:eastAsia="zh-CN" w:bidi="ar-SA"/>
        </w:rPr>
      </w:pPr>
      <w:bookmarkStart w:id="305" w:name="_Toc2127"/>
      <w:bookmarkStart w:id="306" w:name="_Toc22050"/>
      <w:bookmarkStart w:id="307" w:name="_Toc11465"/>
      <w:r>
        <w:rPr>
          <w:rFonts w:hint="eastAsia" w:ascii="宋体" w:hAnsi="宋体" w:eastAsia="宋体" w:cs="宋体"/>
          <w:b/>
          <w:bCs w:val="0"/>
          <w:color w:val="auto"/>
          <w:kern w:val="2"/>
          <w:sz w:val="20"/>
          <w:szCs w:val="20"/>
          <w:lang w:val="en-US" w:eastAsia="zh-CN" w:bidi="ar-SA"/>
        </w:rPr>
        <w:t>第八章   施工组织方案</w:t>
      </w:r>
      <w:bookmarkEnd w:id="305"/>
      <w:bookmarkEnd w:id="306"/>
      <w:bookmarkEnd w:id="307"/>
    </w:p>
    <w:p w14:paraId="59177AC9">
      <w:pPr>
        <w:bidi w:val="0"/>
        <w:jc w:val="left"/>
        <w:rPr>
          <w:rFonts w:hint="eastAsia" w:ascii="宋体" w:hAnsi="宋体" w:eastAsia="宋体" w:cs="宋体"/>
          <w:b/>
          <w:bCs w:val="0"/>
          <w:color w:val="auto"/>
          <w:sz w:val="20"/>
          <w:szCs w:val="20"/>
        </w:rPr>
      </w:pPr>
    </w:p>
    <w:p w14:paraId="7C0973CC">
      <w:pPr>
        <w:bidi w:val="0"/>
        <w:jc w:val="left"/>
        <w:rPr>
          <w:rFonts w:hint="eastAsia" w:ascii="宋体" w:hAnsi="宋体" w:eastAsia="宋体" w:cs="宋体"/>
          <w:b/>
          <w:bCs w:val="0"/>
          <w:color w:val="auto"/>
          <w:sz w:val="20"/>
          <w:szCs w:val="20"/>
        </w:rPr>
      </w:pPr>
      <w:r>
        <w:rPr>
          <w:rFonts w:hint="eastAsia" w:ascii="宋体" w:hAnsi="宋体" w:eastAsia="宋体" w:cs="宋体"/>
          <w:b/>
          <w:bCs w:val="0"/>
          <w:color w:val="auto"/>
          <w:kern w:val="2"/>
          <w:sz w:val="20"/>
          <w:szCs w:val="20"/>
          <w:lang w:val="en-US" w:eastAsia="zh-CN" w:bidi="ar-SA"/>
        </w:rPr>
        <w:t>第九章   供应商认为需要提供的其他资料</w:t>
      </w:r>
    </w:p>
    <w:p w14:paraId="2EC9ADAF">
      <w:pPr>
        <w:rPr>
          <w:rFonts w:hint="eastAsia" w:ascii="宋体" w:hAnsi="宋体" w:eastAsia="宋体" w:cs="宋体"/>
          <w:b/>
          <w:color w:val="auto"/>
          <w:kern w:val="2"/>
          <w:sz w:val="28"/>
          <w:szCs w:val="28"/>
          <w:lang w:val="en-US" w:eastAsia="zh-CN" w:bidi="ar-SA"/>
        </w:rPr>
      </w:pPr>
      <w:r>
        <w:rPr>
          <w:rFonts w:hint="eastAsia" w:ascii="宋体" w:hAnsi="宋体" w:eastAsia="宋体" w:cs="宋体"/>
          <w:b/>
          <w:color w:val="auto"/>
          <w:kern w:val="2"/>
          <w:sz w:val="28"/>
          <w:szCs w:val="28"/>
          <w:lang w:val="en-US" w:eastAsia="zh-CN" w:bidi="ar-SA"/>
        </w:rPr>
        <w:br w:type="page"/>
      </w:r>
    </w:p>
    <w:p w14:paraId="4BF2E676">
      <w:pPr>
        <w:bidi w:val="0"/>
        <w:jc w:val="center"/>
        <w:rPr>
          <w:rFonts w:hint="eastAsia" w:ascii="宋体" w:hAnsi="宋体" w:eastAsia="宋体" w:cs="宋体"/>
          <w:color w:val="auto"/>
          <w:sz w:val="22"/>
          <w:szCs w:val="22"/>
        </w:rPr>
      </w:pPr>
      <w:r>
        <w:rPr>
          <w:rFonts w:hint="eastAsia" w:ascii="宋体" w:hAnsi="宋体" w:eastAsia="宋体" w:cs="宋体"/>
          <w:b/>
          <w:color w:val="auto"/>
          <w:kern w:val="2"/>
          <w:sz w:val="28"/>
          <w:szCs w:val="28"/>
          <w:lang w:val="en-US" w:eastAsia="zh-CN" w:bidi="ar-SA"/>
        </w:rPr>
        <w:t>第一章  磋商响应函</w:t>
      </w:r>
    </w:p>
    <w:p w14:paraId="23CCE5B7">
      <w:pPr>
        <w:pageBreakBefore w:val="0"/>
        <w:kinsoku w:val="0"/>
        <w:bidi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采购人名称</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w:t>
      </w:r>
    </w:p>
    <w:p w14:paraId="6A761AA1">
      <w:pPr>
        <w:pageBreakBefore w:val="0"/>
        <w:kinsoku w:val="0"/>
        <w:bidi w:val="0"/>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lang w:val="en-US" w:eastAsia="zh-CN"/>
        </w:rPr>
        <w:t>1.</w:t>
      </w:r>
      <w:r>
        <w:rPr>
          <w:rFonts w:hint="eastAsia" w:ascii="宋体" w:hAnsi="宋体" w:eastAsia="宋体" w:cs="宋体"/>
          <w:color w:val="auto"/>
          <w:sz w:val="22"/>
          <w:szCs w:val="22"/>
        </w:rPr>
        <w:t>我单位收到贵公司</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项目名称、项目编号</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磋商文件，经详细研究，决定参加本次磋商活动。</w:t>
      </w:r>
      <w:r>
        <w:rPr>
          <w:rFonts w:hint="eastAsia" w:ascii="宋体" w:hAnsi="宋体" w:eastAsia="宋体" w:cs="宋体"/>
          <w:color w:val="auto"/>
          <w:sz w:val="22"/>
          <w:szCs w:val="22"/>
          <w:highlight w:val="none"/>
        </w:rPr>
        <w:t>我方愿以大写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人民币，小写￥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元的磋商报价承包上述工程的施工、竣工，并承担任何质量缺陷保修责任。</w:t>
      </w:r>
      <w:r>
        <w:rPr>
          <w:rFonts w:hint="eastAsia" w:ascii="宋体" w:hAnsi="宋体" w:eastAsia="宋体" w:cs="宋体"/>
          <w:color w:val="auto"/>
          <w:sz w:val="22"/>
          <w:szCs w:val="22"/>
        </w:rPr>
        <w:t>为此，我方郑重声明以下几点，并愿负法律责任。</w:t>
      </w:r>
    </w:p>
    <w:p w14:paraId="07B42E42">
      <w:pPr>
        <w:pageBreakBefore w:val="0"/>
        <w:bidi w:val="0"/>
        <w:adjustRightInd w:val="0"/>
        <w:snapToGri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2．我方已详细审核全部竞争性磋商文件。</w:t>
      </w:r>
    </w:p>
    <w:p w14:paraId="65FF7CA9">
      <w:pPr>
        <w:pageBreakBefore w:val="0"/>
        <w:bidi w:val="0"/>
        <w:adjustRightInd w:val="0"/>
        <w:snapToGri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3．我方保证上述磋商报价不低于我单位工程施工的成本价。</w:t>
      </w:r>
    </w:p>
    <w:p w14:paraId="66E965D5">
      <w:pPr>
        <w:pageBreakBefore w:val="0"/>
        <w:bidi w:val="0"/>
        <w:adjustRightInd w:val="0"/>
        <w:snapToGrid w:val="0"/>
        <w:spacing w:line="360" w:lineRule="auto"/>
        <w:ind w:firstLine="440" w:firstLineChars="200"/>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4．若我方中标，我方保证按工期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日历天内完成本工程</w:t>
      </w:r>
      <w:r>
        <w:rPr>
          <w:rFonts w:hint="eastAsia" w:ascii="宋体" w:hAnsi="宋体" w:eastAsia="宋体" w:cs="宋体"/>
          <w:color w:val="auto"/>
          <w:sz w:val="22"/>
          <w:szCs w:val="22"/>
          <w:highlight w:val="none"/>
          <w:lang w:eastAsia="zh-CN"/>
        </w:rPr>
        <w:t>。</w:t>
      </w:r>
    </w:p>
    <w:p w14:paraId="6191DB6E">
      <w:pPr>
        <w:pageBreakBefore w:val="0"/>
        <w:bidi w:val="0"/>
        <w:adjustRightInd w:val="0"/>
        <w:snapToGri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5．本工程</w:t>
      </w:r>
      <w:r>
        <w:rPr>
          <w:rFonts w:hint="eastAsia" w:ascii="宋体" w:hAnsi="宋体" w:eastAsia="宋体" w:cs="宋体"/>
          <w:color w:val="auto"/>
          <w:sz w:val="22"/>
          <w:szCs w:val="22"/>
          <w:highlight w:val="none"/>
          <w:lang w:eastAsia="zh-CN"/>
        </w:rPr>
        <w:t>项目</w:t>
      </w:r>
      <w:r>
        <w:rPr>
          <w:rFonts w:hint="eastAsia" w:ascii="宋体" w:hAnsi="宋体" w:eastAsia="宋体" w:cs="宋体"/>
          <w:color w:val="auto"/>
          <w:sz w:val="22"/>
          <w:szCs w:val="22"/>
          <w:highlight w:val="none"/>
          <w:lang w:val="en-US" w:eastAsia="zh-CN"/>
        </w:rPr>
        <w:t>负责人</w:t>
      </w:r>
      <w:r>
        <w:rPr>
          <w:rFonts w:hint="eastAsia" w:ascii="宋体" w:hAnsi="宋体" w:eastAsia="宋体" w:cs="宋体"/>
          <w:color w:val="auto"/>
          <w:sz w:val="22"/>
          <w:szCs w:val="22"/>
          <w:highlight w:val="none"/>
        </w:rPr>
        <w:t>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6EE0A2B5">
      <w:pPr>
        <w:pageBreakBefore w:val="0"/>
        <w:bidi w:val="0"/>
        <w:adjustRightInd w:val="0"/>
        <w:snapToGri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6．若我方中标，我方保证达到安全文明施工达到文明工地标准。</w:t>
      </w:r>
    </w:p>
    <w:p w14:paraId="099A19A0">
      <w:pPr>
        <w:pageBreakBefore w:val="0"/>
        <w:bidi w:val="0"/>
        <w:adjustRightInd w:val="0"/>
        <w:snapToGri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7．我方同意所提交的竞争性磋商响应文件在竞争性磋商文件的磋商须知中规定的磋商有效期内有效，在此期间内如果中标，我方将受此约束。</w:t>
      </w:r>
    </w:p>
    <w:p w14:paraId="2850749E">
      <w:pPr>
        <w:pageBreakBefore w:val="0"/>
        <w:bidi w:val="0"/>
        <w:adjustRightInd w:val="0"/>
        <w:snapToGri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8．在合同协议书正式签署生效之前，你方的竞争性磋商文件、答疑纪要、成交人通知书和本竞争性磋商响应文件将构成我们约束双方之间共同遵守的文件，对双方具有约束力。</w:t>
      </w:r>
    </w:p>
    <w:p w14:paraId="77E0C4CA">
      <w:pPr>
        <w:pageBreakBefore w:val="0"/>
        <w:bidi w:val="0"/>
        <w:adjustRightInd w:val="0"/>
        <w:snapToGri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w:t>
      </w:r>
      <w:r>
        <w:rPr>
          <w:rFonts w:hint="eastAsia" w:ascii="宋体" w:hAnsi="宋体" w:eastAsia="宋体" w:cs="宋体"/>
          <w:color w:val="auto"/>
          <w:kern w:val="2"/>
          <w:sz w:val="22"/>
          <w:szCs w:val="22"/>
          <w:highlight w:val="none"/>
          <w:lang w:val="en-US" w:eastAsia="zh-CN" w:bidi="ar-SA"/>
        </w:rPr>
        <w:t>我方提交响应文件正本</w:t>
      </w:r>
      <w:r>
        <w:rPr>
          <w:rFonts w:hint="eastAsia" w:ascii="宋体" w:hAnsi="宋体" w:eastAsia="宋体" w:cs="宋体"/>
          <w:color w:val="auto"/>
          <w:kern w:val="2"/>
          <w:sz w:val="22"/>
          <w:szCs w:val="22"/>
          <w:highlight w:val="none"/>
          <w:u w:val="single"/>
          <w:lang w:val="en-US" w:eastAsia="zh-CN" w:bidi="ar-SA"/>
        </w:rPr>
        <w:t xml:space="preserve">    </w:t>
      </w:r>
      <w:r>
        <w:rPr>
          <w:rFonts w:hint="eastAsia" w:ascii="宋体" w:hAnsi="宋体" w:eastAsia="宋体" w:cs="宋体"/>
          <w:color w:val="auto"/>
          <w:kern w:val="2"/>
          <w:sz w:val="22"/>
          <w:szCs w:val="22"/>
          <w:highlight w:val="none"/>
          <w:lang w:val="en-US" w:eastAsia="zh-CN" w:bidi="ar-SA"/>
        </w:rPr>
        <w:t>份、副本</w:t>
      </w:r>
      <w:r>
        <w:rPr>
          <w:rFonts w:hint="eastAsia" w:ascii="宋体" w:hAnsi="宋体" w:eastAsia="宋体" w:cs="宋体"/>
          <w:color w:val="auto"/>
          <w:kern w:val="2"/>
          <w:sz w:val="22"/>
          <w:szCs w:val="22"/>
          <w:highlight w:val="none"/>
          <w:u w:val="single"/>
          <w:lang w:val="en-US" w:eastAsia="zh-CN" w:bidi="ar-SA"/>
        </w:rPr>
        <w:t xml:space="preserve">    </w:t>
      </w:r>
      <w:r>
        <w:rPr>
          <w:rFonts w:hint="eastAsia" w:ascii="宋体" w:hAnsi="宋体" w:eastAsia="宋体" w:cs="宋体"/>
          <w:color w:val="auto"/>
          <w:kern w:val="2"/>
          <w:sz w:val="22"/>
          <w:szCs w:val="22"/>
          <w:highlight w:val="none"/>
          <w:lang w:val="en-US" w:eastAsia="zh-CN" w:bidi="ar-SA"/>
        </w:rPr>
        <w:t>份、电子版</w:t>
      </w:r>
      <w:r>
        <w:rPr>
          <w:rFonts w:hint="eastAsia" w:ascii="宋体" w:hAnsi="宋体" w:eastAsia="宋体" w:cs="宋体"/>
          <w:color w:val="auto"/>
          <w:kern w:val="2"/>
          <w:sz w:val="22"/>
          <w:szCs w:val="22"/>
          <w:highlight w:val="none"/>
          <w:u w:val="single"/>
          <w:lang w:val="en-US" w:eastAsia="zh-CN" w:bidi="ar-SA"/>
        </w:rPr>
        <w:t xml:space="preserve">    </w:t>
      </w:r>
      <w:r>
        <w:rPr>
          <w:rFonts w:hint="eastAsia" w:ascii="宋体" w:hAnsi="宋体" w:eastAsia="宋体" w:cs="宋体"/>
          <w:color w:val="auto"/>
          <w:kern w:val="2"/>
          <w:sz w:val="22"/>
          <w:szCs w:val="22"/>
          <w:highlight w:val="none"/>
          <w:lang w:val="en-US" w:eastAsia="zh-CN" w:bidi="ar-SA"/>
        </w:rPr>
        <w:t>份,并保证响应文件提供的数据和材料是真实、准确的。否则，愿承担《政府采购法》第七十七条规定的法律责任</w:t>
      </w:r>
      <w:r>
        <w:rPr>
          <w:rFonts w:hint="eastAsia" w:ascii="宋体" w:hAnsi="宋体" w:eastAsia="宋体" w:cs="宋体"/>
          <w:color w:val="auto"/>
          <w:sz w:val="22"/>
          <w:szCs w:val="22"/>
          <w:highlight w:val="none"/>
        </w:rPr>
        <w:t>。</w:t>
      </w:r>
    </w:p>
    <w:p w14:paraId="26B6A981">
      <w:pPr>
        <w:pageBreakBefore w:val="0"/>
        <w:bidi w:val="0"/>
        <w:adjustRightInd w:val="0"/>
        <w:snapToGri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kern w:val="2"/>
          <w:sz w:val="22"/>
          <w:szCs w:val="22"/>
          <w:highlight w:val="none"/>
          <w:lang w:val="en-US" w:eastAsia="zh-CN" w:bidi="ar-SA"/>
        </w:rPr>
        <w:t>10.我方理解你方不负担我们的任何磋商费用，我方不要求你方对未中标原因</w:t>
      </w:r>
      <w:r>
        <w:rPr>
          <w:rFonts w:hint="eastAsia" w:ascii="宋体" w:hAnsi="宋体" w:eastAsia="宋体" w:cs="宋体"/>
          <w:color w:val="auto"/>
          <w:sz w:val="22"/>
          <w:szCs w:val="22"/>
          <w:highlight w:val="none"/>
        </w:rPr>
        <w:t>作任何解释，也不退回竞争性磋商响应文件。</w:t>
      </w:r>
    </w:p>
    <w:p w14:paraId="484364AD">
      <w:pPr>
        <w:pageBreakBefore w:val="0"/>
        <w:bidi w:val="0"/>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kern w:val="2"/>
          <w:sz w:val="22"/>
          <w:szCs w:val="22"/>
          <w:highlight w:val="none"/>
          <w:lang w:val="en-US" w:eastAsia="zh-CN" w:bidi="ar-SA"/>
        </w:rPr>
        <w:t>11．</w:t>
      </w:r>
      <w:r>
        <w:rPr>
          <w:rFonts w:hint="eastAsia" w:ascii="宋体" w:hAnsi="宋体" w:eastAsia="宋体" w:cs="宋体"/>
          <w:color w:val="auto"/>
          <w:sz w:val="22"/>
          <w:szCs w:val="22"/>
          <w:highlight w:val="none"/>
        </w:rPr>
        <w:t>我方完全接受并响应竞争性磋商文件、答疑文件、评审办法、采购控制限价等关于本项目相关文件的要求，严格遵守采购过程的时间安排、程序安排等细节，对此无任何异议。</w:t>
      </w:r>
    </w:p>
    <w:p w14:paraId="59F13C84">
      <w:pPr>
        <w:pageBreakBefore w:val="0"/>
        <w:kinsoku w:val="0"/>
        <w:bidi w:val="0"/>
        <w:spacing w:line="360" w:lineRule="auto"/>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rPr>
        <w:t>同意提供贵方要求的与本次磋商有关的任何证明资料。</w:t>
      </w:r>
    </w:p>
    <w:p w14:paraId="2E59AF45">
      <w:pPr>
        <w:pageBreakBefore w:val="0"/>
        <w:kinsoku w:val="0"/>
        <w:bidi w:val="0"/>
        <w:spacing w:line="360" w:lineRule="auto"/>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13.</w:t>
      </w:r>
      <w:r>
        <w:rPr>
          <w:rFonts w:hint="eastAsia" w:ascii="宋体" w:hAnsi="宋体" w:eastAsia="宋体" w:cs="宋体"/>
          <w:color w:val="auto"/>
          <w:sz w:val="22"/>
          <w:szCs w:val="22"/>
        </w:rPr>
        <w:t>所有关于本次磋商的函电，请按下列地址、方式联系：</w:t>
      </w:r>
    </w:p>
    <w:p w14:paraId="25A92143">
      <w:pPr>
        <w:pageBreakBefore w:val="0"/>
        <w:kinsoku w:val="0"/>
        <w:bidi w:val="0"/>
        <w:spacing w:line="360" w:lineRule="auto"/>
        <w:ind w:firstLine="570"/>
        <w:rPr>
          <w:rFonts w:hint="eastAsia" w:ascii="宋体" w:hAnsi="宋体" w:eastAsia="宋体" w:cs="宋体"/>
          <w:color w:val="auto"/>
          <w:sz w:val="22"/>
          <w:szCs w:val="22"/>
          <w:lang w:eastAsia="zh-CN"/>
        </w:rPr>
      </w:pPr>
    </w:p>
    <w:p w14:paraId="18A520E7">
      <w:pPr>
        <w:pageBreakBefore w:val="0"/>
        <w:kinsoku w:val="0"/>
        <w:bidi w:val="0"/>
        <w:spacing w:line="360" w:lineRule="auto"/>
        <w:ind w:firstLine="570"/>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lang w:eastAsia="zh-CN"/>
        </w:rPr>
        <w:t>开户银行：</w:t>
      </w:r>
      <w:r>
        <w:rPr>
          <w:rFonts w:hint="eastAsia" w:ascii="宋体" w:hAnsi="宋体" w:eastAsia="宋体" w:cs="宋体"/>
          <w:color w:val="auto"/>
          <w:sz w:val="22"/>
          <w:szCs w:val="22"/>
          <w:u w:val="single"/>
          <w:lang w:val="en-US" w:eastAsia="zh-CN"/>
        </w:rPr>
        <w:t xml:space="preserve">                                  </w:t>
      </w:r>
    </w:p>
    <w:p w14:paraId="50D7AC65">
      <w:pPr>
        <w:pageBreakBefore w:val="0"/>
        <w:kinsoku w:val="0"/>
        <w:bidi w:val="0"/>
        <w:spacing w:line="360" w:lineRule="auto"/>
        <w:ind w:firstLine="570"/>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lang w:eastAsia="zh-CN"/>
        </w:rPr>
        <w:t>帐    号：</w:t>
      </w:r>
      <w:r>
        <w:rPr>
          <w:rFonts w:hint="eastAsia" w:ascii="宋体" w:hAnsi="宋体" w:eastAsia="宋体" w:cs="宋体"/>
          <w:color w:val="auto"/>
          <w:sz w:val="22"/>
          <w:szCs w:val="22"/>
          <w:u w:val="single"/>
          <w:lang w:val="en-US" w:eastAsia="zh-CN"/>
        </w:rPr>
        <w:t xml:space="preserve">                                  </w:t>
      </w:r>
    </w:p>
    <w:p w14:paraId="1862B427">
      <w:pPr>
        <w:pageBreakBefore w:val="0"/>
        <w:kinsoku w:val="0"/>
        <w:bidi w:val="0"/>
        <w:spacing w:line="360" w:lineRule="auto"/>
        <w:ind w:firstLine="570"/>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lang w:eastAsia="zh-CN"/>
        </w:rPr>
        <w:t>电    话：</w:t>
      </w:r>
      <w:r>
        <w:rPr>
          <w:rFonts w:hint="eastAsia" w:ascii="宋体" w:hAnsi="宋体" w:eastAsia="宋体" w:cs="宋体"/>
          <w:color w:val="auto"/>
          <w:sz w:val="22"/>
          <w:szCs w:val="22"/>
          <w:u w:val="single"/>
          <w:lang w:val="en-US" w:eastAsia="zh-CN"/>
        </w:rPr>
        <w:t xml:space="preserve">                                  </w:t>
      </w:r>
    </w:p>
    <w:p w14:paraId="0EEF09D8">
      <w:pPr>
        <w:pageBreakBefore w:val="0"/>
        <w:kinsoku w:val="0"/>
        <w:bidi w:val="0"/>
        <w:spacing w:line="360" w:lineRule="auto"/>
        <w:ind w:firstLine="570"/>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lang w:eastAsia="zh-CN"/>
        </w:rPr>
        <w:t>传    真：</w:t>
      </w:r>
      <w:r>
        <w:rPr>
          <w:rFonts w:hint="eastAsia" w:ascii="宋体" w:hAnsi="宋体" w:eastAsia="宋体" w:cs="宋体"/>
          <w:color w:val="auto"/>
          <w:sz w:val="22"/>
          <w:szCs w:val="22"/>
          <w:u w:val="single"/>
          <w:lang w:val="en-US" w:eastAsia="zh-CN"/>
        </w:rPr>
        <w:t xml:space="preserve">                                  </w:t>
      </w:r>
    </w:p>
    <w:p w14:paraId="7D0BCC30">
      <w:pPr>
        <w:pageBreakBefore w:val="0"/>
        <w:kinsoku w:val="0"/>
        <w:bidi w:val="0"/>
        <w:spacing w:line="360" w:lineRule="auto"/>
        <w:ind w:firstLine="570"/>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lang w:eastAsia="zh-CN"/>
        </w:rPr>
        <w:t>邮    编：</w:t>
      </w:r>
      <w:r>
        <w:rPr>
          <w:rFonts w:hint="eastAsia" w:ascii="宋体" w:hAnsi="宋体" w:eastAsia="宋体" w:cs="宋体"/>
          <w:color w:val="auto"/>
          <w:sz w:val="22"/>
          <w:szCs w:val="22"/>
          <w:u w:val="single"/>
          <w:lang w:val="en-US" w:eastAsia="zh-CN"/>
        </w:rPr>
        <w:t xml:space="preserve">                                  </w:t>
      </w:r>
    </w:p>
    <w:p w14:paraId="189EC9C7">
      <w:pPr>
        <w:pageBreakBefore w:val="0"/>
        <w:kinsoku w:val="0"/>
        <w:bidi w:val="0"/>
        <w:spacing w:line="360" w:lineRule="auto"/>
        <w:ind w:firstLine="570"/>
        <w:rPr>
          <w:rFonts w:hint="eastAsia" w:ascii="宋体" w:hAnsi="宋体" w:eastAsia="宋体" w:cs="宋体"/>
          <w:color w:val="auto"/>
          <w:sz w:val="22"/>
          <w:szCs w:val="22"/>
        </w:rPr>
      </w:pPr>
      <w:r>
        <w:rPr>
          <w:rFonts w:hint="eastAsia" w:ascii="宋体" w:hAnsi="宋体" w:eastAsia="宋体" w:cs="宋体"/>
          <w:color w:val="auto"/>
          <w:sz w:val="22"/>
          <w:szCs w:val="22"/>
        </w:rPr>
        <w:t>供应商全称（公章）</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single"/>
        </w:rPr>
        <w:t xml:space="preserve">   </w:t>
      </w:r>
    </w:p>
    <w:p w14:paraId="38E69541">
      <w:pPr>
        <w:pageBreakBefore w:val="0"/>
        <w:kinsoku w:val="0"/>
        <w:bidi w:val="0"/>
        <w:spacing w:line="360" w:lineRule="auto"/>
        <w:ind w:firstLine="570"/>
        <w:rPr>
          <w:rFonts w:hint="eastAsia" w:ascii="宋体" w:hAnsi="宋体" w:eastAsia="宋体" w:cs="宋体"/>
          <w:color w:val="auto"/>
          <w:sz w:val="22"/>
          <w:szCs w:val="22"/>
          <w:u w:val="single"/>
        </w:rPr>
      </w:pPr>
      <w:r>
        <w:rPr>
          <w:rFonts w:hint="eastAsia" w:ascii="宋体" w:hAnsi="宋体" w:eastAsia="宋体" w:cs="宋体"/>
          <w:color w:val="auto"/>
          <w:sz w:val="22"/>
          <w:szCs w:val="22"/>
        </w:rPr>
        <w:t>法定代表人</w:t>
      </w:r>
      <w:r>
        <w:rPr>
          <w:rFonts w:hint="eastAsia" w:ascii="宋体" w:hAnsi="宋体" w:eastAsia="宋体" w:cs="宋体"/>
          <w:color w:val="auto"/>
          <w:sz w:val="22"/>
          <w:szCs w:val="22"/>
          <w:lang w:val="en-US" w:eastAsia="zh-CN"/>
        </w:rPr>
        <w:t>或</w:t>
      </w:r>
      <w:r>
        <w:rPr>
          <w:rFonts w:hint="eastAsia" w:ascii="宋体" w:hAnsi="宋体" w:eastAsia="宋体" w:cs="宋体"/>
          <w:color w:val="auto"/>
          <w:sz w:val="22"/>
          <w:szCs w:val="22"/>
        </w:rPr>
        <w:t>被授权人（签字）：</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single"/>
        </w:rPr>
        <w:t xml:space="preserve">      </w:t>
      </w:r>
    </w:p>
    <w:p w14:paraId="65DE8AA1">
      <w:pPr>
        <w:pageBreakBefore w:val="0"/>
        <w:kinsoku w:val="0"/>
        <w:bidi w:val="0"/>
        <w:spacing w:line="360" w:lineRule="auto"/>
        <w:ind w:firstLine="660" w:firstLineChars="300"/>
        <w:jc w:val="right"/>
        <w:rPr>
          <w:rFonts w:hint="eastAsia" w:ascii="宋体" w:hAnsi="宋体" w:eastAsia="宋体" w:cs="宋体"/>
          <w:color w:val="auto"/>
          <w:sz w:val="22"/>
          <w:szCs w:val="22"/>
        </w:rPr>
      </w:pPr>
      <w:r>
        <w:rPr>
          <w:rFonts w:hint="eastAsia" w:ascii="宋体" w:hAnsi="宋体" w:eastAsia="宋体" w:cs="宋体"/>
          <w:color w:val="auto"/>
          <w:sz w:val="22"/>
          <w:szCs w:val="22"/>
        </w:rPr>
        <w:t>年   月   日</w:t>
      </w:r>
    </w:p>
    <w:p w14:paraId="4F6A64D4">
      <w:pPr>
        <w:pStyle w:val="3"/>
        <w:bidi w:val="0"/>
        <w:outlineLvl w:val="0"/>
        <w:rPr>
          <w:rFonts w:hint="eastAsia" w:ascii="宋体" w:hAnsi="宋体" w:eastAsia="宋体" w:cs="宋体"/>
          <w:color w:val="auto"/>
        </w:rPr>
      </w:pPr>
      <w:r>
        <w:rPr>
          <w:rFonts w:hint="eastAsia" w:ascii="宋体" w:hAnsi="宋体" w:eastAsia="宋体" w:cs="宋体"/>
          <w:color w:val="auto"/>
          <w:sz w:val="28"/>
          <w:szCs w:val="28"/>
          <w:lang w:eastAsia="zh-CN"/>
        </w:rPr>
        <w:br w:type="page"/>
      </w:r>
      <w:bookmarkStart w:id="308" w:name="_Toc2501"/>
      <w:bookmarkStart w:id="309" w:name="_Toc19224"/>
      <w:bookmarkStart w:id="310" w:name="_Toc22166"/>
      <w:bookmarkStart w:id="311" w:name="_Toc29572"/>
      <w:r>
        <w:rPr>
          <w:rFonts w:hint="eastAsia" w:ascii="宋体" w:hAnsi="宋体" w:eastAsia="宋体" w:cs="宋体"/>
          <w:color w:val="auto"/>
          <w:lang w:eastAsia="zh-CN"/>
        </w:rPr>
        <w:t>第二</w:t>
      </w:r>
      <w:r>
        <w:rPr>
          <w:rFonts w:hint="eastAsia" w:ascii="宋体" w:hAnsi="宋体" w:eastAsia="宋体" w:cs="宋体"/>
          <w:color w:val="auto"/>
          <w:lang w:val="en-US" w:eastAsia="zh-CN"/>
        </w:rPr>
        <w:t xml:space="preserve">章  </w:t>
      </w:r>
      <w:r>
        <w:rPr>
          <w:rFonts w:hint="eastAsia" w:ascii="宋体" w:hAnsi="宋体" w:eastAsia="宋体" w:cs="宋体"/>
          <w:color w:val="auto"/>
          <w:lang w:eastAsia="zh-CN"/>
        </w:rPr>
        <w:t>报价一览表（第一次）</w:t>
      </w:r>
      <w:bookmarkEnd w:id="308"/>
      <w:bookmarkEnd w:id="309"/>
      <w:bookmarkEnd w:id="310"/>
      <w:bookmarkEnd w:id="311"/>
    </w:p>
    <w:p w14:paraId="13007307">
      <w:pPr>
        <w:pageBreakBefore w:val="0"/>
        <w:kinsoku w:val="0"/>
        <w:bidi w:val="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项目名称：                                                       </w:t>
      </w:r>
    </w:p>
    <w:p w14:paraId="5627BDCF">
      <w:pPr>
        <w:pageBreakBefore w:val="0"/>
        <w:kinsoku w:val="0"/>
        <w:bidi w:val="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项目编号：                                                       </w:t>
      </w:r>
    </w:p>
    <w:tbl>
      <w:tblPr>
        <w:tblStyle w:val="21"/>
        <w:tblW w:w="4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2"/>
        <w:gridCol w:w="2515"/>
        <w:gridCol w:w="1891"/>
        <w:gridCol w:w="1711"/>
        <w:gridCol w:w="1533"/>
      </w:tblGrid>
      <w:tr w14:paraId="1C67A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958" w:type="pct"/>
            <w:tcBorders>
              <w:tl2br w:val="single" w:color="auto" w:sz="4" w:space="0"/>
            </w:tcBorders>
            <w:noWrap w:val="0"/>
            <w:vAlign w:val="center"/>
          </w:tcPr>
          <w:p w14:paraId="34013D83">
            <w:pPr>
              <w:pageBreakBefore w:val="0"/>
              <w:kinsoku w:val="0"/>
              <w:bidi w:val="0"/>
              <w:spacing w:line="600" w:lineRule="exact"/>
              <w:ind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报价内容</w:t>
            </w:r>
          </w:p>
          <w:p w14:paraId="1E2D0A35">
            <w:pPr>
              <w:pageBreakBefore w:val="0"/>
              <w:kinsoku w:val="0"/>
              <w:bidi w:val="0"/>
              <w:spacing w:line="600" w:lineRule="exact"/>
              <w:jc w:val="center"/>
              <w:rPr>
                <w:rFonts w:hint="eastAsia" w:ascii="宋体" w:hAnsi="宋体" w:eastAsia="宋体" w:cs="宋体"/>
                <w:color w:val="auto"/>
                <w:sz w:val="24"/>
              </w:rPr>
            </w:pPr>
          </w:p>
          <w:p w14:paraId="3921DDE1">
            <w:pPr>
              <w:pageBreakBefore w:val="0"/>
              <w:kinsoku w:val="0"/>
              <w:bidi w:val="0"/>
              <w:spacing w:line="600" w:lineRule="exact"/>
              <w:jc w:val="both"/>
              <w:rPr>
                <w:rFonts w:hint="eastAsia" w:ascii="宋体" w:hAnsi="宋体" w:eastAsia="宋体" w:cs="宋体"/>
                <w:color w:val="auto"/>
                <w:sz w:val="24"/>
              </w:rPr>
            </w:pPr>
            <w:r>
              <w:rPr>
                <w:rFonts w:hint="eastAsia" w:ascii="宋体" w:hAnsi="宋体" w:eastAsia="宋体" w:cs="宋体"/>
                <w:color w:val="auto"/>
                <w:sz w:val="24"/>
                <w:lang w:val="en-US" w:eastAsia="zh-CN"/>
              </w:rPr>
              <w:t>磋商</w:t>
            </w:r>
            <w:r>
              <w:rPr>
                <w:rFonts w:hint="eastAsia" w:ascii="宋体" w:hAnsi="宋体" w:eastAsia="宋体" w:cs="宋体"/>
                <w:color w:val="auto"/>
                <w:sz w:val="24"/>
              </w:rPr>
              <w:t>内容</w:t>
            </w:r>
          </w:p>
        </w:tc>
        <w:tc>
          <w:tcPr>
            <w:tcW w:w="1329" w:type="pct"/>
            <w:noWrap w:val="0"/>
            <w:vAlign w:val="center"/>
          </w:tcPr>
          <w:p w14:paraId="7342045B">
            <w:pPr>
              <w:pageBreakBefore w:val="0"/>
              <w:kinsoku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lang w:eastAsia="zh-CN"/>
              </w:rPr>
              <w:t>磋商</w:t>
            </w:r>
            <w:r>
              <w:rPr>
                <w:rFonts w:hint="eastAsia" w:ascii="宋体" w:hAnsi="宋体" w:eastAsia="宋体" w:cs="宋体"/>
                <w:color w:val="auto"/>
                <w:sz w:val="24"/>
              </w:rPr>
              <w:t>报价</w:t>
            </w:r>
          </w:p>
        </w:tc>
        <w:tc>
          <w:tcPr>
            <w:tcW w:w="999" w:type="pct"/>
            <w:noWrap w:val="0"/>
            <w:vAlign w:val="center"/>
          </w:tcPr>
          <w:p w14:paraId="779056F6">
            <w:pPr>
              <w:pageBreakBefore w:val="0"/>
              <w:kinsoku w:val="0"/>
              <w:bidi w:val="0"/>
              <w:spacing w:line="600" w:lineRule="exact"/>
              <w:jc w:val="center"/>
              <w:rPr>
                <w:rFonts w:hint="eastAsia" w:ascii="宋体" w:hAnsi="宋体" w:eastAsia="宋体" w:cs="宋体"/>
                <w:color w:val="auto"/>
                <w:sz w:val="24"/>
              </w:rPr>
            </w:pPr>
          </w:p>
          <w:p w14:paraId="6839EF46">
            <w:pPr>
              <w:pageBreakBefore w:val="0"/>
              <w:kinsoku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工期</w:t>
            </w:r>
          </w:p>
          <w:p w14:paraId="49132521">
            <w:pPr>
              <w:pageBreakBefore w:val="0"/>
              <w:kinsoku w:val="0"/>
              <w:bidi w:val="0"/>
              <w:spacing w:line="600" w:lineRule="exact"/>
              <w:jc w:val="center"/>
              <w:rPr>
                <w:rFonts w:hint="eastAsia" w:ascii="宋体" w:hAnsi="宋体" w:eastAsia="宋体" w:cs="宋体"/>
                <w:color w:val="auto"/>
                <w:sz w:val="24"/>
              </w:rPr>
            </w:pPr>
          </w:p>
        </w:tc>
        <w:tc>
          <w:tcPr>
            <w:tcW w:w="904" w:type="pct"/>
            <w:noWrap w:val="0"/>
            <w:vAlign w:val="center"/>
          </w:tcPr>
          <w:p w14:paraId="314B9FA6">
            <w:pPr>
              <w:pageBreakBefore w:val="0"/>
              <w:kinsoku w:val="0"/>
              <w:bidi w:val="0"/>
              <w:spacing w:line="600" w:lineRule="exact"/>
              <w:jc w:val="center"/>
              <w:rPr>
                <w:rFonts w:hint="eastAsia" w:ascii="宋体" w:hAnsi="宋体" w:eastAsia="宋体" w:cs="宋体"/>
                <w:color w:val="auto"/>
                <w:sz w:val="24"/>
                <w:lang w:val="en-US" w:eastAsia="zh-CN"/>
              </w:rPr>
            </w:pPr>
            <w:r>
              <w:rPr>
                <w:rFonts w:hint="eastAsia" w:ascii="宋体" w:hAnsi="宋体" w:eastAsia="宋体" w:cs="宋体"/>
                <w:color w:val="auto"/>
                <w:sz w:val="24"/>
              </w:rPr>
              <w:t>质量</w:t>
            </w:r>
            <w:r>
              <w:rPr>
                <w:rFonts w:hint="eastAsia" w:ascii="宋体" w:hAnsi="宋体" w:eastAsia="宋体" w:cs="宋体"/>
                <w:color w:val="auto"/>
                <w:sz w:val="24"/>
                <w:lang w:val="en-US" w:eastAsia="zh-CN"/>
              </w:rPr>
              <w:t>要求</w:t>
            </w:r>
          </w:p>
        </w:tc>
        <w:tc>
          <w:tcPr>
            <w:tcW w:w="807" w:type="pct"/>
            <w:noWrap w:val="0"/>
            <w:vAlign w:val="center"/>
          </w:tcPr>
          <w:p w14:paraId="5A03F50B">
            <w:pPr>
              <w:pageBreakBefore w:val="0"/>
              <w:kinsoku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10050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958" w:type="pct"/>
            <w:noWrap w:val="0"/>
            <w:vAlign w:val="center"/>
          </w:tcPr>
          <w:p w14:paraId="19D42BE6">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w:t>
            </w:r>
          </w:p>
        </w:tc>
        <w:tc>
          <w:tcPr>
            <w:tcW w:w="1329" w:type="pct"/>
            <w:noWrap w:val="0"/>
            <w:vAlign w:val="center"/>
          </w:tcPr>
          <w:p w14:paraId="2682E833">
            <w:pPr>
              <w:bidi w:val="0"/>
              <w:jc w:val="center"/>
              <w:rPr>
                <w:rFonts w:hint="eastAsia" w:ascii="宋体" w:hAnsi="宋体" w:eastAsia="宋体" w:cs="宋体"/>
                <w:color w:val="auto"/>
              </w:rPr>
            </w:pPr>
          </w:p>
        </w:tc>
        <w:tc>
          <w:tcPr>
            <w:tcW w:w="999" w:type="pct"/>
            <w:noWrap w:val="0"/>
            <w:vAlign w:val="center"/>
          </w:tcPr>
          <w:p w14:paraId="11939F6D">
            <w:pPr>
              <w:bidi w:val="0"/>
              <w:jc w:val="center"/>
              <w:rPr>
                <w:rFonts w:hint="eastAsia" w:ascii="宋体" w:hAnsi="宋体" w:eastAsia="宋体" w:cs="宋体"/>
                <w:color w:val="auto"/>
              </w:rPr>
            </w:pPr>
          </w:p>
        </w:tc>
        <w:tc>
          <w:tcPr>
            <w:tcW w:w="904" w:type="pct"/>
            <w:noWrap w:val="0"/>
            <w:vAlign w:val="center"/>
          </w:tcPr>
          <w:p w14:paraId="4CA8C011">
            <w:pPr>
              <w:bidi w:val="0"/>
              <w:jc w:val="center"/>
              <w:rPr>
                <w:rFonts w:hint="eastAsia" w:ascii="宋体" w:hAnsi="宋体" w:eastAsia="宋体" w:cs="宋体"/>
                <w:color w:val="auto"/>
              </w:rPr>
            </w:pPr>
          </w:p>
        </w:tc>
        <w:tc>
          <w:tcPr>
            <w:tcW w:w="807" w:type="pct"/>
            <w:noWrap w:val="0"/>
            <w:vAlign w:val="center"/>
          </w:tcPr>
          <w:p w14:paraId="304CCF92">
            <w:pPr>
              <w:bidi w:val="0"/>
              <w:jc w:val="center"/>
              <w:rPr>
                <w:rFonts w:hint="eastAsia" w:ascii="宋体" w:hAnsi="宋体" w:eastAsia="宋体" w:cs="宋体"/>
                <w:color w:val="auto"/>
              </w:rPr>
            </w:pPr>
          </w:p>
        </w:tc>
      </w:tr>
      <w:tr w14:paraId="7082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000" w:type="pct"/>
            <w:gridSpan w:val="5"/>
            <w:noWrap w:val="0"/>
            <w:vAlign w:val="center"/>
          </w:tcPr>
          <w:p w14:paraId="6DA64EC1">
            <w:pPr>
              <w:bidi w:val="0"/>
              <w:jc w:val="both"/>
              <w:rPr>
                <w:rFonts w:hint="eastAsia" w:ascii="宋体" w:hAnsi="宋体" w:eastAsia="宋体" w:cs="宋体"/>
                <w:color w:val="auto"/>
              </w:rPr>
            </w:pPr>
            <w:r>
              <w:rPr>
                <w:rFonts w:hint="eastAsia" w:ascii="宋体" w:hAnsi="宋体" w:eastAsia="宋体" w:cs="宋体"/>
                <w:color w:val="auto"/>
              </w:rPr>
              <w:t xml:space="preserve">人民币（大写）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rFonts w:hint="eastAsia" w:ascii="宋体" w:hAnsi="宋体" w:eastAsia="宋体" w:cs="宋体"/>
                <w:color w:val="auto"/>
              </w:rPr>
              <w:t>元</w:t>
            </w:r>
          </w:p>
        </w:tc>
      </w:tr>
      <w:tr w14:paraId="140E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5000" w:type="pct"/>
            <w:gridSpan w:val="5"/>
            <w:noWrap w:val="0"/>
            <w:vAlign w:val="center"/>
          </w:tcPr>
          <w:p w14:paraId="2396E70A">
            <w:pPr>
              <w:bidi w:val="0"/>
              <w:jc w:val="both"/>
              <w:rPr>
                <w:rFonts w:hint="eastAsia" w:ascii="宋体" w:hAnsi="宋体" w:eastAsia="宋体" w:cs="宋体"/>
                <w:color w:val="auto"/>
              </w:rPr>
            </w:pPr>
            <w:r>
              <w:rPr>
                <w:rFonts w:hint="eastAsia" w:ascii="宋体" w:hAnsi="宋体" w:eastAsia="宋体" w:cs="宋体"/>
                <w:color w:val="auto"/>
                <w:lang w:val="en-US" w:eastAsia="zh-CN"/>
              </w:rPr>
              <w:t>备注：表内报价内容以元为单位，保留小数点后两位。</w:t>
            </w:r>
          </w:p>
        </w:tc>
      </w:tr>
    </w:tbl>
    <w:p w14:paraId="638D0AE0">
      <w:pPr>
        <w:pageBreakBefore w:val="0"/>
        <w:bidi w:val="0"/>
        <w:spacing w:line="600" w:lineRule="exact"/>
        <w:ind w:firstLine="480" w:firstLineChars="200"/>
        <w:rPr>
          <w:rFonts w:hint="eastAsia" w:ascii="宋体" w:hAnsi="宋体" w:eastAsia="宋体" w:cs="宋体"/>
          <w:color w:val="auto"/>
          <w:sz w:val="24"/>
        </w:rPr>
      </w:pPr>
    </w:p>
    <w:p w14:paraId="3C59BC8A">
      <w:pPr>
        <w:pageBreakBefore w:val="0"/>
        <w:kinsoku w:val="0"/>
        <w:bidi w:val="0"/>
        <w:spacing w:line="600" w:lineRule="exact"/>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6D21790F">
      <w:pPr>
        <w:pageBreakBefore w:val="0"/>
        <w:kinsoku w:val="0"/>
        <w:bidi w:val="0"/>
        <w:spacing w:line="600" w:lineRule="exact"/>
        <w:rPr>
          <w:rFonts w:hint="eastAsia" w:ascii="宋体" w:hAnsi="宋体" w:eastAsia="宋体" w:cs="宋体"/>
          <w:color w:val="auto"/>
          <w:sz w:val="24"/>
        </w:rPr>
      </w:pPr>
    </w:p>
    <w:p w14:paraId="4F25605A">
      <w:pPr>
        <w:pageBreakBefore w:val="0"/>
        <w:kinsoku w:val="0"/>
        <w:bidi w:val="0"/>
        <w:spacing w:line="600" w:lineRule="exact"/>
        <w:rPr>
          <w:rFonts w:hint="eastAsia" w:ascii="宋体" w:hAnsi="宋体" w:eastAsia="宋体" w:cs="宋体"/>
          <w:b/>
          <w:bCs/>
          <w:color w:val="auto"/>
          <w:kern w:val="44"/>
          <w:sz w:val="32"/>
          <w:szCs w:val="44"/>
          <w:lang w:val="en-US" w:eastAsia="zh-CN"/>
        </w:rPr>
      </w:pPr>
      <w:r>
        <w:rPr>
          <w:rFonts w:hint="eastAsia" w:ascii="宋体" w:hAnsi="宋体" w:eastAsia="宋体" w:cs="宋体"/>
          <w:color w:val="auto"/>
          <w:sz w:val="24"/>
        </w:rPr>
        <w:t>法定代表人</w:t>
      </w:r>
      <w:r>
        <w:rPr>
          <w:rFonts w:hint="eastAsia" w:ascii="宋体" w:hAnsi="宋体" w:eastAsia="宋体" w:cs="宋体"/>
          <w:color w:val="auto"/>
          <w:sz w:val="24"/>
          <w:lang w:val="en-US" w:eastAsia="zh-CN"/>
        </w:rPr>
        <w:t>或</w:t>
      </w:r>
      <w:r>
        <w:rPr>
          <w:rFonts w:hint="eastAsia" w:ascii="宋体" w:hAnsi="宋体" w:eastAsia="宋体" w:cs="宋体"/>
          <w:color w:val="auto"/>
          <w:sz w:val="24"/>
        </w:rPr>
        <w:t>被授权人（签字）：</w:t>
      </w:r>
      <w:r>
        <w:rPr>
          <w:rFonts w:hint="eastAsia" w:ascii="宋体" w:hAnsi="宋体" w:eastAsia="宋体" w:cs="宋体"/>
          <w:color w:val="auto"/>
          <w:sz w:val="24"/>
          <w:u w:val="single"/>
          <w:lang w:val="en-US" w:eastAsia="zh-CN"/>
        </w:rPr>
        <w:t xml:space="preserve">              </w:t>
      </w:r>
    </w:p>
    <w:p w14:paraId="01215769">
      <w:pPr>
        <w:pageBreakBefore w:val="0"/>
        <w:bidi w:val="0"/>
        <w:spacing w:line="600" w:lineRule="exact"/>
        <w:ind w:firstLine="480" w:firstLineChars="200"/>
        <w:jc w:val="center"/>
        <w:rPr>
          <w:rFonts w:hint="eastAsia" w:ascii="宋体" w:hAnsi="宋体" w:eastAsia="宋体" w:cs="宋体"/>
          <w:b/>
          <w:bCs/>
          <w:color w:val="auto"/>
          <w:kern w:val="44"/>
          <w:sz w:val="32"/>
          <w:szCs w:val="4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年   月   日</w:t>
      </w:r>
    </w:p>
    <w:p w14:paraId="021613B2">
      <w:pPr>
        <w:pageBreakBefore w:val="0"/>
        <w:bidi w:val="0"/>
        <w:spacing w:line="600" w:lineRule="exact"/>
        <w:ind w:firstLine="643" w:firstLineChars="200"/>
        <w:jc w:val="center"/>
        <w:rPr>
          <w:rFonts w:hint="eastAsia" w:ascii="宋体" w:hAnsi="宋体" w:eastAsia="宋体" w:cs="宋体"/>
          <w:b/>
          <w:bCs/>
          <w:color w:val="auto"/>
          <w:kern w:val="44"/>
          <w:sz w:val="32"/>
          <w:szCs w:val="44"/>
        </w:rPr>
      </w:pPr>
    </w:p>
    <w:p w14:paraId="489859B6">
      <w:pPr>
        <w:pageBreakBefore w:val="0"/>
        <w:bidi w:val="0"/>
        <w:spacing w:line="600" w:lineRule="exact"/>
        <w:ind w:firstLine="643" w:firstLineChars="200"/>
        <w:jc w:val="center"/>
        <w:rPr>
          <w:rFonts w:hint="eastAsia" w:ascii="宋体" w:hAnsi="宋体" w:eastAsia="宋体" w:cs="宋体"/>
          <w:b/>
          <w:bCs/>
          <w:color w:val="auto"/>
          <w:kern w:val="44"/>
          <w:sz w:val="32"/>
          <w:szCs w:val="44"/>
        </w:rPr>
      </w:pPr>
    </w:p>
    <w:p w14:paraId="71303F54">
      <w:pPr>
        <w:pStyle w:val="3"/>
        <w:bidi w:val="0"/>
        <w:outlineLvl w:val="0"/>
        <w:rPr>
          <w:rFonts w:hint="eastAsia" w:ascii="宋体" w:hAnsi="宋体" w:eastAsia="宋体" w:cs="宋体"/>
          <w:color w:val="auto"/>
          <w:lang w:val="en-US" w:eastAsia="zh-CN"/>
        </w:rPr>
      </w:pPr>
      <w:r>
        <w:rPr>
          <w:rFonts w:hint="eastAsia" w:ascii="宋体" w:hAnsi="宋体" w:eastAsia="宋体" w:cs="宋体"/>
          <w:color w:val="auto"/>
          <w:lang w:eastAsia="zh-CN"/>
        </w:rPr>
        <w:br w:type="page"/>
      </w:r>
      <w:bookmarkStart w:id="312" w:name="_Toc4525"/>
      <w:bookmarkStart w:id="313" w:name="_Toc15963"/>
      <w:bookmarkStart w:id="314" w:name="_Toc26953"/>
      <w:r>
        <w:rPr>
          <w:rFonts w:hint="eastAsia" w:ascii="宋体" w:hAnsi="宋体" w:eastAsia="宋体" w:cs="宋体"/>
          <w:color w:val="auto"/>
          <w:lang w:eastAsia="zh-CN"/>
        </w:rPr>
        <w:t>第三</w:t>
      </w:r>
      <w:r>
        <w:rPr>
          <w:rFonts w:hint="eastAsia" w:ascii="宋体" w:hAnsi="宋体" w:eastAsia="宋体" w:cs="宋体"/>
          <w:color w:val="auto"/>
          <w:lang w:val="en-US" w:eastAsia="zh-CN"/>
        </w:rPr>
        <w:t>章</w:t>
      </w:r>
      <w:r>
        <w:rPr>
          <w:rFonts w:hint="eastAsia" w:ascii="宋体" w:hAnsi="宋体" w:eastAsia="宋体" w:cs="宋体"/>
          <w:color w:val="auto"/>
          <w:lang w:eastAsia="zh-CN"/>
        </w:rPr>
        <w:t xml:space="preserve">  </w:t>
      </w:r>
      <w:bookmarkEnd w:id="312"/>
      <w:r>
        <w:rPr>
          <w:rFonts w:hint="eastAsia" w:ascii="宋体" w:hAnsi="宋体" w:eastAsia="宋体" w:cs="宋体"/>
          <w:color w:val="auto"/>
          <w:lang w:val="en-US" w:eastAsia="zh-CN"/>
        </w:rPr>
        <w:t>投标预算</w:t>
      </w:r>
      <w:bookmarkEnd w:id="313"/>
      <w:bookmarkEnd w:id="314"/>
    </w:p>
    <w:p w14:paraId="00E40892">
      <w:pPr>
        <w:pageBreakBefore w:val="0"/>
        <w:bidi w:val="0"/>
        <w:spacing w:line="600" w:lineRule="exact"/>
        <w:ind w:firstLine="480" w:firstLineChars="200"/>
        <w:rPr>
          <w:rFonts w:hint="eastAsia" w:ascii="宋体" w:hAnsi="宋体" w:eastAsia="宋体" w:cs="宋体"/>
          <w:color w:val="auto"/>
          <w:szCs w:val="21"/>
        </w:rPr>
      </w:pPr>
      <w:r>
        <w:rPr>
          <w:rFonts w:hint="eastAsia" w:ascii="宋体" w:hAnsi="宋体" w:eastAsia="宋体" w:cs="宋体"/>
          <w:color w:val="auto"/>
          <w:szCs w:val="21"/>
        </w:rPr>
        <w:t>以</w:t>
      </w:r>
      <w:r>
        <w:rPr>
          <w:rFonts w:hint="eastAsia" w:ascii="宋体" w:hAnsi="宋体" w:eastAsia="宋体" w:cs="宋体"/>
          <w:color w:val="auto"/>
          <w:szCs w:val="21"/>
          <w:lang w:val="en-US" w:eastAsia="zh-CN"/>
        </w:rPr>
        <w:t>工程量清单</w:t>
      </w:r>
      <w:r>
        <w:rPr>
          <w:rFonts w:hint="eastAsia" w:ascii="宋体" w:hAnsi="宋体" w:eastAsia="宋体" w:cs="宋体"/>
          <w:color w:val="auto"/>
          <w:szCs w:val="21"/>
        </w:rPr>
        <w:t>内容为准。</w:t>
      </w:r>
    </w:p>
    <w:p w14:paraId="148A426F">
      <w:pPr>
        <w:pageBreakBefore w:val="0"/>
        <w:bidi w:val="0"/>
        <w:spacing w:line="600" w:lineRule="exact"/>
        <w:ind w:firstLine="480" w:firstLineChars="200"/>
        <w:rPr>
          <w:rFonts w:hint="eastAsia" w:ascii="宋体" w:hAnsi="宋体" w:eastAsia="宋体" w:cs="宋体"/>
          <w:color w:val="auto"/>
          <w:szCs w:val="21"/>
        </w:rPr>
      </w:pPr>
    </w:p>
    <w:p w14:paraId="5CB0D5A3">
      <w:pPr>
        <w:pageBreakBefore w:val="0"/>
        <w:bidi w:val="0"/>
        <w:spacing w:line="600" w:lineRule="exact"/>
        <w:ind w:firstLine="480" w:firstLineChars="200"/>
        <w:rPr>
          <w:rFonts w:hint="eastAsia" w:ascii="宋体" w:hAnsi="宋体" w:eastAsia="宋体" w:cs="宋体"/>
          <w:color w:val="auto"/>
          <w:szCs w:val="21"/>
        </w:rPr>
      </w:pPr>
    </w:p>
    <w:p w14:paraId="74F10B54">
      <w:pPr>
        <w:pageBreakBefore w:val="0"/>
        <w:bidi w:val="0"/>
        <w:spacing w:line="600" w:lineRule="exact"/>
        <w:ind w:firstLine="480" w:firstLineChars="200"/>
        <w:rPr>
          <w:rFonts w:hint="eastAsia" w:ascii="宋体" w:hAnsi="宋体" w:eastAsia="宋体" w:cs="宋体"/>
          <w:color w:val="auto"/>
          <w:szCs w:val="21"/>
        </w:rPr>
      </w:pPr>
    </w:p>
    <w:p w14:paraId="4B5C2870">
      <w:pPr>
        <w:pageBreakBefore w:val="0"/>
        <w:bidi w:val="0"/>
        <w:spacing w:line="600" w:lineRule="exact"/>
        <w:ind w:firstLine="480" w:firstLineChars="200"/>
        <w:rPr>
          <w:rFonts w:hint="eastAsia" w:ascii="宋体" w:hAnsi="宋体" w:eastAsia="宋体" w:cs="宋体"/>
          <w:color w:val="auto"/>
          <w:szCs w:val="21"/>
        </w:rPr>
      </w:pPr>
    </w:p>
    <w:p w14:paraId="6EB8AFFD">
      <w:pPr>
        <w:pageBreakBefore w:val="0"/>
        <w:bidi w:val="0"/>
        <w:spacing w:line="600" w:lineRule="exact"/>
        <w:ind w:firstLine="480" w:firstLineChars="200"/>
        <w:rPr>
          <w:rFonts w:hint="eastAsia" w:ascii="宋体" w:hAnsi="宋体" w:eastAsia="宋体" w:cs="宋体"/>
          <w:color w:val="auto"/>
          <w:szCs w:val="21"/>
        </w:rPr>
      </w:pPr>
    </w:p>
    <w:p w14:paraId="6104F2B3">
      <w:pPr>
        <w:pageBreakBefore w:val="0"/>
        <w:bidi w:val="0"/>
        <w:spacing w:line="600" w:lineRule="exact"/>
        <w:ind w:firstLine="480" w:firstLineChars="200"/>
        <w:rPr>
          <w:rFonts w:hint="eastAsia" w:ascii="宋体" w:hAnsi="宋体" w:eastAsia="宋体" w:cs="宋体"/>
          <w:color w:val="auto"/>
          <w:szCs w:val="21"/>
        </w:rPr>
      </w:pPr>
    </w:p>
    <w:p w14:paraId="1BE7885A">
      <w:pPr>
        <w:pageBreakBefore w:val="0"/>
        <w:bidi w:val="0"/>
        <w:spacing w:line="600" w:lineRule="exact"/>
        <w:jc w:val="center"/>
        <w:rPr>
          <w:rFonts w:hint="eastAsia" w:ascii="宋体" w:hAnsi="宋体" w:eastAsia="宋体" w:cs="宋体"/>
          <w:b/>
          <w:color w:val="auto"/>
          <w:szCs w:val="21"/>
        </w:rPr>
      </w:pPr>
    </w:p>
    <w:p w14:paraId="5A534F08">
      <w:pPr>
        <w:pageBreakBefore w:val="0"/>
        <w:bidi w:val="0"/>
        <w:spacing w:line="600" w:lineRule="exact"/>
        <w:jc w:val="center"/>
        <w:rPr>
          <w:rFonts w:hint="eastAsia" w:ascii="宋体" w:hAnsi="宋体" w:eastAsia="宋体" w:cs="宋体"/>
          <w:b/>
          <w:color w:val="auto"/>
          <w:szCs w:val="21"/>
        </w:rPr>
      </w:pPr>
    </w:p>
    <w:p w14:paraId="20A080B8">
      <w:pPr>
        <w:pageBreakBefore w:val="0"/>
        <w:bidi w:val="0"/>
        <w:spacing w:line="600" w:lineRule="exact"/>
        <w:jc w:val="center"/>
        <w:rPr>
          <w:rFonts w:hint="eastAsia" w:ascii="宋体" w:hAnsi="宋体" w:eastAsia="宋体" w:cs="宋体"/>
          <w:b/>
          <w:color w:val="auto"/>
          <w:szCs w:val="21"/>
        </w:rPr>
      </w:pPr>
    </w:p>
    <w:p w14:paraId="24163BE2">
      <w:pPr>
        <w:pageBreakBefore w:val="0"/>
        <w:bidi w:val="0"/>
        <w:spacing w:line="600" w:lineRule="exact"/>
        <w:jc w:val="center"/>
        <w:rPr>
          <w:rFonts w:hint="eastAsia" w:ascii="宋体" w:hAnsi="宋体" w:eastAsia="宋体" w:cs="宋体"/>
          <w:b/>
          <w:color w:val="auto"/>
          <w:szCs w:val="21"/>
        </w:rPr>
      </w:pPr>
    </w:p>
    <w:p w14:paraId="41964E48">
      <w:pPr>
        <w:pageBreakBefore w:val="0"/>
        <w:bidi w:val="0"/>
        <w:spacing w:line="600" w:lineRule="exact"/>
        <w:jc w:val="center"/>
        <w:rPr>
          <w:rFonts w:hint="eastAsia" w:ascii="宋体" w:hAnsi="宋体" w:eastAsia="宋体" w:cs="宋体"/>
          <w:b/>
          <w:color w:val="auto"/>
          <w:szCs w:val="21"/>
        </w:rPr>
      </w:pPr>
    </w:p>
    <w:p w14:paraId="0C1051A0">
      <w:pPr>
        <w:pageBreakBefore w:val="0"/>
        <w:bidi w:val="0"/>
        <w:spacing w:line="600" w:lineRule="exact"/>
        <w:jc w:val="center"/>
        <w:rPr>
          <w:rFonts w:hint="eastAsia" w:ascii="宋体" w:hAnsi="宋体" w:eastAsia="宋体" w:cs="宋体"/>
          <w:b/>
          <w:color w:val="auto"/>
          <w:szCs w:val="21"/>
        </w:rPr>
      </w:pPr>
    </w:p>
    <w:p w14:paraId="4126DA4C">
      <w:pPr>
        <w:pageBreakBefore w:val="0"/>
        <w:bidi w:val="0"/>
        <w:spacing w:line="600" w:lineRule="exact"/>
        <w:jc w:val="center"/>
        <w:rPr>
          <w:rFonts w:hint="eastAsia" w:ascii="宋体" w:hAnsi="宋体" w:eastAsia="宋体" w:cs="宋体"/>
          <w:b/>
          <w:color w:val="auto"/>
          <w:szCs w:val="21"/>
        </w:rPr>
      </w:pPr>
    </w:p>
    <w:p w14:paraId="6D2A7F03">
      <w:pPr>
        <w:pStyle w:val="4"/>
        <w:pageBreakBefore w:val="0"/>
        <w:bidi w:val="0"/>
        <w:spacing w:line="600" w:lineRule="exact"/>
        <w:outlineLvl w:val="9"/>
        <w:rPr>
          <w:rFonts w:hint="eastAsia" w:ascii="宋体" w:hAnsi="宋体" w:eastAsia="宋体" w:cs="宋体"/>
          <w:color w:val="auto"/>
        </w:rPr>
      </w:pPr>
    </w:p>
    <w:p w14:paraId="11B40022">
      <w:pPr>
        <w:rPr>
          <w:rFonts w:hint="eastAsia" w:ascii="宋体" w:hAnsi="宋体" w:eastAsia="宋体" w:cs="宋体"/>
          <w:color w:val="auto"/>
        </w:rPr>
      </w:pPr>
    </w:p>
    <w:p w14:paraId="143BDDA7">
      <w:pPr>
        <w:pageBreakBefore w:val="0"/>
        <w:bidi w:val="0"/>
        <w:spacing w:line="600" w:lineRule="exact"/>
        <w:rPr>
          <w:rFonts w:hint="eastAsia" w:ascii="宋体" w:hAnsi="宋体" w:eastAsia="宋体" w:cs="宋体"/>
          <w:color w:val="auto"/>
        </w:rPr>
      </w:pPr>
    </w:p>
    <w:p w14:paraId="1FA46143">
      <w:pPr>
        <w:pageBreakBefore w:val="0"/>
        <w:bidi w:val="0"/>
        <w:spacing w:line="600" w:lineRule="exact"/>
        <w:rPr>
          <w:rFonts w:hint="eastAsia" w:ascii="宋体" w:hAnsi="宋体" w:eastAsia="宋体" w:cs="宋体"/>
          <w:color w:val="auto"/>
        </w:rPr>
      </w:pPr>
    </w:p>
    <w:p w14:paraId="4D99B9F9">
      <w:pPr>
        <w:pageBreakBefore w:val="0"/>
        <w:bidi w:val="0"/>
        <w:spacing w:line="600" w:lineRule="exact"/>
        <w:rPr>
          <w:rFonts w:hint="eastAsia" w:ascii="宋体" w:hAnsi="宋体" w:eastAsia="宋体" w:cs="宋体"/>
          <w:color w:val="auto"/>
        </w:rPr>
      </w:pPr>
    </w:p>
    <w:p w14:paraId="7C5DC30E">
      <w:pPr>
        <w:pageBreakBefore w:val="0"/>
        <w:bidi w:val="0"/>
        <w:spacing w:line="600" w:lineRule="exact"/>
        <w:rPr>
          <w:rFonts w:hint="eastAsia" w:ascii="宋体" w:hAnsi="宋体" w:eastAsia="宋体" w:cs="宋体"/>
          <w:color w:val="auto"/>
        </w:rPr>
      </w:pPr>
    </w:p>
    <w:p w14:paraId="5D48C5D3">
      <w:pPr>
        <w:pStyle w:val="3"/>
        <w:bidi w:val="0"/>
        <w:outlineLvl w:val="0"/>
        <w:rPr>
          <w:rFonts w:hint="eastAsia" w:ascii="宋体" w:hAnsi="宋体" w:eastAsia="宋体" w:cs="宋体"/>
          <w:color w:val="auto"/>
        </w:rPr>
      </w:pPr>
      <w:bookmarkStart w:id="315" w:name="_Toc15790"/>
      <w:bookmarkStart w:id="316" w:name="_Toc314237640"/>
      <w:bookmarkStart w:id="317" w:name="_Toc21122"/>
      <w:r>
        <w:rPr>
          <w:rFonts w:hint="eastAsia" w:ascii="宋体" w:hAnsi="宋体" w:eastAsia="宋体" w:cs="宋体"/>
          <w:color w:val="auto"/>
        </w:rPr>
        <w:br w:type="page"/>
      </w:r>
      <w:bookmarkStart w:id="318" w:name="_Toc11929"/>
      <w:bookmarkStart w:id="319" w:name="_Toc9085"/>
      <w:bookmarkStart w:id="320" w:name="_Toc6095"/>
      <w:bookmarkStart w:id="321" w:name="_Toc5555"/>
      <w:r>
        <w:rPr>
          <w:rFonts w:hint="eastAsia" w:ascii="宋体" w:hAnsi="宋体" w:eastAsia="宋体" w:cs="宋体"/>
          <w:color w:val="auto"/>
        </w:rPr>
        <w:t>第</w:t>
      </w:r>
      <w:r>
        <w:rPr>
          <w:rFonts w:hint="eastAsia" w:ascii="宋体" w:hAnsi="宋体" w:eastAsia="宋体" w:cs="宋体"/>
          <w:color w:val="auto"/>
          <w:lang w:eastAsia="zh-CN"/>
        </w:rPr>
        <w:t>四</w:t>
      </w:r>
      <w:r>
        <w:rPr>
          <w:rFonts w:hint="eastAsia" w:ascii="宋体" w:hAnsi="宋体" w:eastAsia="宋体" w:cs="宋体"/>
          <w:color w:val="auto"/>
          <w:lang w:val="en-US" w:eastAsia="zh-CN"/>
        </w:rPr>
        <w:t>章</w:t>
      </w:r>
      <w:r>
        <w:rPr>
          <w:rFonts w:hint="eastAsia" w:ascii="宋体" w:hAnsi="宋体" w:eastAsia="宋体" w:cs="宋体"/>
          <w:color w:val="auto"/>
        </w:rPr>
        <w:t xml:space="preserve">  法定代表人证明书及授权书</w:t>
      </w:r>
      <w:bookmarkEnd w:id="318"/>
      <w:bookmarkEnd w:id="319"/>
      <w:bookmarkEnd w:id="320"/>
      <w:bookmarkEnd w:id="321"/>
      <w:r>
        <w:rPr>
          <w:rFonts w:hint="eastAsia" w:ascii="宋体" w:hAnsi="宋体" w:eastAsia="宋体" w:cs="宋体"/>
          <w:color w:val="auto"/>
        </w:rPr>
        <w:t xml:space="preserve">   </w:t>
      </w:r>
    </w:p>
    <w:p w14:paraId="721B6D4A">
      <w:pPr>
        <w:bidi w:val="0"/>
        <w:jc w:val="center"/>
        <w:rPr>
          <w:rFonts w:hint="eastAsia" w:ascii="宋体" w:hAnsi="宋体" w:eastAsia="宋体" w:cs="宋体"/>
          <w:b/>
          <w:bCs/>
          <w:color w:val="auto"/>
        </w:rPr>
      </w:pPr>
      <w:bookmarkStart w:id="322" w:name="_Toc5779"/>
    </w:p>
    <w:p w14:paraId="60C190DA">
      <w:pPr>
        <w:bidi w:val="0"/>
        <w:jc w:val="center"/>
        <w:rPr>
          <w:rFonts w:hint="eastAsia" w:ascii="宋体" w:hAnsi="宋体" w:eastAsia="宋体" w:cs="宋体"/>
          <w:b/>
          <w:bCs/>
          <w:color w:val="auto"/>
        </w:rPr>
      </w:pPr>
      <w:r>
        <w:rPr>
          <w:rFonts w:hint="eastAsia" w:ascii="宋体" w:hAnsi="宋体" w:eastAsia="宋体" w:cs="宋体"/>
          <w:b/>
          <w:bCs/>
          <w:color w:val="auto"/>
        </w:rPr>
        <w:t>一、法定代表人证明书</w:t>
      </w:r>
      <w:bookmarkEnd w:id="322"/>
    </w:p>
    <w:p w14:paraId="0B57CFC3">
      <w:pPr>
        <w:bidi w:val="0"/>
        <w:jc w:val="center"/>
        <w:rPr>
          <w:rFonts w:hint="eastAsia" w:ascii="宋体" w:hAnsi="宋体" w:eastAsia="宋体" w:cs="宋体"/>
          <w:b/>
          <w:bCs/>
          <w:color w:val="auto"/>
        </w:rPr>
      </w:pPr>
    </w:p>
    <w:p w14:paraId="10EEC92A">
      <w:pPr>
        <w:pageBreakBefore w:val="0"/>
        <w:autoSpaceDE w:val="0"/>
        <w:autoSpaceDN w:val="0"/>
        <w:bidi w:val="0"/>
        <w:adjustRightInd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供应商名</w:t>
      </w:r>
      <w:r>
        <w:rPr>
          <w:rFonts w:hint="eastAsia" w:ascii="宋体" w:hAnsi="宋体" w:eastAsia="宋体" w:cs="宋体"/>
          <w:color w:val="auto"/>
          <w:sz w:val="24"/>
        </w:rPr>
        <w:t>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6BE0EF52">
      <w:pPr>
        <w:pageBreakBefore w:val="0"/>
        <w:autoSpaceDE w:val="0"/>
        <w:autoSpaceDN w:val="0"/>
        <w:bidi w:val="0"/>
        <w:adjustRightInd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p>
    <w:p w14:paraId="6C3E500F">
      <w:pPr>
        <w:pageBreakBefore w:val="0"/>
        <w:autoSpaceDE w:val="0"/>
        <w:autoSpaceDN w:val="0"/>
        <w:bidi w:val="0"/>
        <w:adjustRightInd w:val="0"/>
        <w:spacing w:line="60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地址：</w:t>
      </w:r>
      <w:r>
        <w:rPr>
          <w:rFonts w:hint="eastAsia" w:ascii="宋体" w:hAnsi="宋体" w:eastAsia="宋体" w:cs="宋体"/>
          <w:color w:val="auto"/>
          <w:sz w:val="24"/>
          <w:u w:val="single"/>
        </w:rPr>
        <w:t xml:space="preserve">                                       </w:t>
      </w:r>
    </w:p>
    <w:p w14:paraId="01764496">
      <w:pPr>
        <w:pageBreakBefore w:val="0"/>
        <w:autoSpaceDE w:val="0"/>
        <w:autoSpaceDN w:val="0"/>
        <w:bidi w:val="0"/>
        <w:adjustRightInd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0D437E03">
      <w:pPr>
        <w:pageBreakBefore w:val="0"/>
        <w:autoSpaceDE w:val="0"/>
        <w:autoSpaceDN w:val="0"/>
        <w:bidi w:val="0"/>
        <w:adjustRightInd w:val="0"/>
        <w:spacing w:line="60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1EB40E3F">
      <w:pPr>
        <w:pageBreakBefore w:val="0"/>
        <w:autoSpaceDE w:val="0"/>
        <w:autoSpaceDN w:val="0"/>
        <w:bidi w:val="0"/>
        <w:adjustRightInd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职务：</w:t>
      </w:r>
      <w:r>
        <w:rPr>
          <w:rFonts w:hint="eastAsia" w:ascii="宋体" w:hAnsi="宋体" w:eastAsia="宋体" w:cs="宋体"/>
          <w:color w:val="auto"/>
          <w:sz w:val="24"/>
          <w:u w:val="single"/>
        </w:rPr>
        <w:t xml:space="preserve">       </w:t>
      </w:r>
      <w:r>
        <w:rPr>
          <w:rFonts w:hint="eastAsia" w:ascii="宋体" w:hAnsi="宋体" w:eastAsia="宋体" w:cs="宋体"/>
          <w:color w:val="auto"/>
          <w:sz w:val="24"/>
        </w:rPr>
        <w:t>_</w:t>
      </w:r>
    </w:p>
    <w:p w14:paraId="63B0BF55">
      <w:pPr>
        <w:pageBreakBefore w:val="0"/>
        <w:autoSpaceDE w:val="0"/>
        <w:autoSpaceDN w:val="0"/>
        <w:bidi w:val="0"/>
        <w:adjustRightInd w:val="0"/>
        <w:spacing w:line="60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1057F592">
      <w:pPr>
        <w:pageBreakBefore w:val="0"/>
        <w:autoSpaceDE w:val="0"/>
        <w:autoSpaceDN w:val="0"/>
        <w:bidi w:val="0"/>
        <w:adjustRightInd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系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名称）的法定代表人。</w:t>
      </w:r>
    </w:p>
    <w:p w14:paraId="3C845B50">
      <w:pPr>
        <w:pageBreakBefore w:val="0"/>
        <w:autoSpaceDE w:val="0"/>
        <w:autoSpaceDN w:val="0"/>
        <w:bidi w:val="0"/>
        <w:adjustRightInd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特此证明。</w:t>
      </w:r>
    </w:p>
    <w:p w14:paraId="0A33608D">
      <w:pPr>
        <w:pageBreakBefore w:val="0"/>
        <w:autoSpaceDE w:val="0"/>
        <w:autoSpaceDN w:val="0"/>
        <w:bidi w:val="0"/>
        <w:adjustRightInd w:val="0"/>
        <w:spacing w:line="600" w:lineRule="exact"/>
        <w:ind w:firstLine="480" w:firstLineChars="200"/>
        <w:rPr>
          <w:rFonts w:hint="eastAsia" w:ascii="宋体" w:hAnsi="宋体" w:eastAsia="宋体" w:cs="宋体"/>
          <w:color w:val="auto"/>
          <w:sz w:val="24"/>
        </w:rPr>
      </w:pPr>
    </w:p>
    <w:p w14:paraId="61DADA45">
      <w:pPr>
        <w:pageBreakBefore w:val="0"/>
        <w:autoSpaceDE w:val="0"/>
        <w:autoSpaceDN w:val="0"/>
        <w:bidi w:val="0"/>
        <w:adjustRightInd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供应商名称</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（盖章）</w:t>
      </w:r>
    </w:p>
    <w:p w14:paraId="2708DFD6">
      <w:pPr>
        <w:pageBreakBefore w:val="0"/>
        <w:autoSpaceDE w:val="0"/>
        <w:autoSpaceDN w:val="0"/>
        <w:bidi w:val="0"/>
        <w:adjustRightInd w:val="0"/>
        <w:spacing w:line="600" w:lineRule="exact"/>
        <w:ind w:firstLine="480" w:firstLineChars="200"/>
        <w:rPr>
          <w:rFonts w:hint="eastAsia" w:ascii="宋体" w:hAnsi="宋体" w:eastAsia="宋体" w:cs="宋体"/>
          <w:color w:val="auto"/>
          <w:sz w:val="24"/>
        </w:rPr>
      </w:pPr>
    </w:p>
    <w:p w14:paraId="4BA3A036">
      <w:pPr>
        <w:pageBreakBefore w:val="0"/>
        <w:autoSpaceDE w:val="0"/>
        <w:autoSpaceDN w:val="0"/>
        <w:bidi w:val="0"/>
        <w:adjustRightInd w:val="0"/>
        <w:spacing w:line="600" w:lineRule="exact"/>
        <w:ind w:firstLine="480" w:firstLineChars="200"/>
        <w:rPr>
          <w:rFonts w:hint="eastAsia" w:ascii="宋体" w:hAnsi="宋体" w:eastAsia="宋体" w:cs="宋体"/>
          <w:snapToGrid w:val="0"/>
          <w:color w:val="auto"/>
          <w:kern w:val="0"/>
          <w:szCs w:val="21"/>
        </w:rPr>
      </w:pPr>
      <w:r>
        <w:rPr>
          <w:rFonts w:hint="eastAsia" w:ascii="宋体" w:hAnsi="宋体" w:eastAsia="宋体" w:cs="宋体"/>
          <w:color w:val="auto"/>
          <w:sz w:val="24"/>
        </w:rPr>
        <w:t>年    月    日</w:t>
      </w:r>
    </w:p>
    <w:p w14:paraId="229B4CF0">
      <w:pPr>
        <w:adjustRightInd w:val="0"/>
        <w:snapToGrid w:val="0"/>
        <w:spacing w:line="500" w:lineRule="exact"/>
        <w:ind w:right="-20"/>
        <w:jc w:val="left"/>
        <w:rPr>
          <w:rFonts w:hint="eastAsia" w:ascii="宋体" w:hAnsi="宋体" w:eastAsia="宋体" w:cs="宋体"/>
          <w:snapToGrid w:val="0"/>
          <w:color w:val="auto"/>
          <w:kern w:val="0"/>
          <w:szCs w:val="21"/>
        </w:rPr>
      </w:pPr>
    </w:p>
    <w:p w14:paraId="1E3C0B4A">
      <w:pPr>
        <w:adjustRightInd w:val="0"/>
        <w:snapToGrid w:val="0"/>
        <w:spacing w:line="500" w:lineRule="exact"/>
        <w:ind w:right="-20"/>
        <w:jc w:val="left"/>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Cs w:val="21"/>
        </w:rPr>
        <w:t>注：附法定代表人身份证（或法人代表证）复印件。</w:t>
      </w:r>
    </w:p>
    <w:p w14:paraId="16170635">
      <w:pPr>
        <w:rPr>
          <w:rFonts w:hint="eastAsia" w:ascii="宋体" w:hAnsi="宋体" w:eastAsia="宋体" w:cs="宋体"/>
          <w:color w:val="auto"/>
        </w:rPr>
      </w:pPr>
    </w:p>
    <w:p w14:paraId="737B0003">
      <w:pPr>
        <w:spacing w:line="360" w:lineRule="auto"/>
        <w:rPr>
          <w:rFonts w:hint="eastAsia" w:ascii="宋体" w:hAnsi="宋体" w:eastAsia="宋体" w:cs="宋体"/>
          <w:color w:val="auto"/>
          <w:sz w:val="24"/>
        </w:rPr>
      </w:pPr>
    </w:p>
    <w:p w14:paraId="082E0CC0">
      <w:pPr>
        <w:pageBreakBefore w:val="0"/>
        <w:bidi w:val="0"/>
        <w:spacing w:line="600" w:lineRule="exact"/>
        <w:rPr>
          <w:rFonts w:hint="eastAsia" w:ascii="宋体" w:hAnsi="宋体" w:eastAsia="宋体" w:cs="宋体"/>
          <w:color w:val="auto"/>
        </w:rPr>
      </w:pPr>
    </w:p>
    <w:p w14:paraId="07F7E1CC">
      <w:pPr>
        <w:bidi w:val="0"/>
        <w:jc w:val="center"/>
        <w:rPr>
          <w:rFonts w:hint="eastAsia" w:ascii="宋体" w:hAnsi="宋体" w:eastAsia="宋体" w:cs="宋体"/>
          <w:b/>
          <w:bCs/>
          <w:color w:val="auto"/>
        </w:rPr>
      </w:pPr>
      <w:r>
        <w:rPr>
          <w:rFonts w:hint="eastAsia" w:ascii="宋体" w:hAnsi="宋体" w:eastAsia="宋体" w:cs="宋体"/>
          <w:b/>
          <w:bCs/>
          <w:color w:val="auto"/>
        </w:rPr>
        <w:br w:type="page"/>
      </w:r>
      <w:r>
        <w:rPr>
          <w:rFonts w:hint="eastAsia" w:ascii="宋体" w:hAnsi="宋体" w:eastAsia="宋体" w:cs="宋体"/>
          <w:b/>
          <w:bCs/>
          <w:color w:val="auto"/>
        </w:rPr>
        <w:t>二、法定代表人授权书</w:t>
      </w:r>
      <w:bookmarkEnd w:id="315"/>
      <w:bookmarkEnd w:id="316"/>
      <w:bookmarkEnd w:id="317"/>
    </w:p>
    <w:p w14:paraId="20EDDB9C">
      <w:pPr>
        <w:keepNext w:val="0"/>
        <w:keepLines w:val="0"/>
        <w:pageBreakBefore w:val="0"/>
        <w:widowControl w:val="0"/>
        <w:kinsoku/>
        <w:wordWrap/>
        <w:overflowPunct/>
        <w:topLinePunct w:val="0"/>
        <w:autoSpaceDE w:val="0"/>
        <w:autoSpaceDN w:val="0"/>
        <w:bidi w:val="0"/>
        <w:adjustRightInd w:val="0"/>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府谷县武家庄镇人民政府</w:t>
      </w:r>
      <w:r>
        <w:rPr>
          <w:rFonts w:hint="eastAsia" w:ascii="宋体" w:hAnsi="宋体" w:eastAsia="宋体" w:cs="宋体"/>
          <w:color w:val="auto"/>
          <w:sz w:val="24"/>
        </w:rPr>
        <w:t>：</w:t>
      </w:r>
    </w:p>
    <w:p w14:paraId="3003EACC">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注册于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（工商行政管理局名称）之</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（供应商全称）法人代表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（姓名、职务）授权 </w:t>
      </w:r>
      <w:r>
        <w:rPr>
          <w:rFonts w:hint="eastAsia" w:ascii="宋体" w:hAnsi="宋体" w:eastAsia="宋体" w:cs="宋体"/>
          <w:color w:val="auto"/>
          <w:sz w:val="24"/>
          <w:u w:val="single"/>
        </w:rPr>
        <w:t xml:space="preserve">              </w:t>
      </w:r>
      <w:r>
        <w:rPr>
          <w:rFonts w:hint="eastAsia" w:ascii="宋体" w:hAnsi="宋体" w:eastAsia="宋体" w:cs="宋体"/>
          <w:color w:val="auto"/>
          <w:sz w:val="24"/>
        </w:rPr>
        <w:t>（被授权人姓名、职务）为本公司的合法代理人，就本项目的采购活动及合同的执行和完成，以本公司的名义处理一切与之有关的事宜。</w:t>
      </w:r>
    </w:p>
    <w:p w14:paraId="7A1BB210">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color w:val="auto"/>
          <w:sz w:val="24"/>
          <w:u w:val="single"/>
        </w:rPr>
      </w:pPr>
      <w:r>
        <w:rPr>
          <w:rFonts w:hint="eastAsia" w:ascii="宋体" w:hAnsi="宋体" w:eastAsia="宋体" w:cs="宋体"/>
          <w:color w:val="auto"/>
          <w:sz w:val="24"/>
        </w:rPr>
        <w:t>附：全权代表</w:t>
      </w:r>
      <w:r>
        <w:rPr>
          <w:rFonts w:hint="eastAsia" w:ascii="宋体" w:hAnsi="宋体" w:eastAsia="宋体" w:cs="宋体"/>
          <w:color w:val="auto"/>
          <w:sz w:val="24"/>
          <w:lang w:eastAsia="zh-CN"/>
        </w:rPr>
        <w:t>（</w:t>
      </w:r>
      <w:r>
        <w:rPr>
          <w:rFonts w:hint="eastAsia" w:ascii="宋体" w:hAnsi="宋体" w:eastAsia="宋体" w:cs="宋体"/>
          <w:color w:val="auto"/>
          <w:sz w:val="24"/>
        </w:rPr>
        <w:t>签字</w:t>
      </w:r>
      <w:r>
        <w:rPr>
          <w:rFonts w:hint="eastAsia" w:ascii="宋体" w:hAnsi="宋体" w:eastAsia="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p>
    <w:p w14:paraId="02C08E61">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color w:val="auto"/>
          <w:sz w:val="24"/>
          <w:u w:val="single"/>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身份证号码：</w:t>
      </w:r>
      <w:r>
        <w:rPr>
          <w:rFonts w:hint="eastAsia" w:ascii="宋体" w:hAnsi="宋体" w:eastAsia="宋体" w:cs="宋体"/>
          <w:color w:val="auto"/>
          <w:sz w:val="24"/>
          <w:u w:val="single"/>
        </w:rPr>
        <w:t xml:space="preserve">                  </w:t>
      </w:r>
    </w:p>
    <w:p w14:paraId="64A63A46">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通讯地址：</w:t>
      </w:r>
      <w:r>
        <w:rPr>
          <w:rFonts w:hint="eastAsia" w:ascii="宋体" w:hAnsi="宋体" w:eastAsia="宋体" w:cs="宋体"/>
          <w:color w:val="auto"/>
          <w:sz w:val="24"/>
          <w:u w:val="single"/>
        </w:rPr>
        <w:t xml:space="preserve">                                               </w:t>
      </w:r>
    </w:p>
    <w:p w14:paraId="026E47D1">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color w:val="auto"/>
          <w:sz w:val="24"/>
          <w:u w:val="single"/>
        </w:rPr>
      </w:pPr>
      <w:r>
        <w:rPr>
          <w:rFonts w:hint="eastAsia" w:ascii="宋体" w:hAnsi="宋体" w:eastAsia="宋体" w:cs="宋体"/>
          <w:color w:val="auto"/>
          <w:sz w:val="24"/>
        </w:rPr>
        <w:t>邮政编码：</w:t>
      </w:r>
      <w:r>
        <w:rPr>
          <w:rFonts w:hint="eastAsia" w:ascii="宋体" w:hAnsi="宋体" w:eastAsia="宋体" w:cs="宋体"/>
          <w:color w:val="auto"/>
          <w:sz w:val="24"/>
          <w:u w:val="single"/>
        </w:rPr>
        <w:t xml:space="preserve">                                               </w:t>
      </w:r>
    </w:p>
    <w:p w14:paraId="2C98CD65">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36912370">
      <w:pPr>
        <w:keepNext w:val="0"/>
        <w:keepLines w:val="0"/>
        <w:pageBreakBefore w:val="0"/>
        <w:widowControl w:val="0"/>
        <w:kinsoku/>
        <w:wordWrap/>
        <w:overflowPunct/>
        <w:topLinePunct w:val="0"/>
        <w:autoSpaceDE w:val="0"/>
        <w:autoSpaceDN w:val="0"/>
        <w:bidi w:val="0"/>
        <w:adjustRightInd w:val="0"/>
        <w:snapToGrid/>
        <w:spacing w:line="520" w:lineRule="exact"/>
        <w:ind w:firstLine="360" w:firstLineChars="150"/>
        <w:textAlignment w:val="auto"/>
        <w:outlineLvl w:val="0"/>
        <w:rPr>
          <w:rFonts w:hint="eastAsia" w:ascii="宋体" w:hAnsi="宋体" w:eastAsia="宋体" w:cs="宋体"/>
          <w:color w:val="auto"/>
          <w:sz w:val="24"/>
        </w:rPr>
      </w:pPr>
      <w:bookmarkStart w:id="323" w:name="_Toc9206"/>
      <w:bookmarkStart w:id="324" w:name="_Toc24153"/>
      <w:bookmarkStart w:id="325" w:name="_Toc13500"/>
      <w:bookmarkStart w:id="326" w:name="_Toc7499"/>
      <w:r>
        <w:rPr>
          <w:rFonts w:hint="eastAsia" w:ascii="宋体" w:hAnsi="宋体" w:eastAsia="宋体" w:cs="宋体"/>
          <w:color w:val="auto"/>
          <w:sz w:val="24"/>
        </w:rPr>
        <w:t>（法定代表人参加时，仅提供身份证及其复印件）</w:t>
      </w:r>
      <w:bookmarkEnd w:id="323"/>
      <w:bookmarkEnd w:id="324"/>
      <w:bookmarkEnd w:id="325"/>
      <w:bookmarkEnd w:id="326"/>
    </w:p>
    <w:p w14:paraId="5D9B76C9">
      <w:pPr>
        <w:keepNext w:val="0"/>
        <w:keepLines w:val="0"/>
        <w:pageBreakBefore w:val="0"/>
        <w:widowControl w:val="0"/>
        <w:shd w:val="clear"/>
        <w:kinsoku/>
        <w:wordWrap/>
        <w:overflowPunct/>
        <w:topLinePunct w:val="0"/>
        <w:autoSpaceDE w:val="0"/>
        <w:autoSpaceDN w:val="0"/>
        <w:bidi w:val="0"/>
        <w:adjustRightInd w:val="0"/>
        <w:snapToGrid/>
        <w:spacing w:line="520" w:lineRule="exact"/>
        <w:ind w:firstLine="480" w:firstLineChars="2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委托代理人参加时，提供</w:t>
      </w:r>
      <w:r>
        <w:rPr>
          <w:rFonts w:hint="eastAsia" w:ascii="宋体" w:hAnsi="宋体" w:eastAsia="宋体" w:cs="宋体"/>
          <w:color w:val="auto"/>
          <w:sz w:val="24"/>
        </w:rPr>
        <w:t>法定代表人身份证复印件</w:t>
      </w:r>
      <w:r>
        <w:rPr>
          <w:rFonts w:hint="eastAsia" w:ascii="宋体" w:hAnsi="宋体" w:eastAsia="宋体" w:cs="宋体"/>
          <w:color w:val="auto"/>
          <w:sz w:val="24"/>
          <w:lang w:val="en-US" w:eastAsia="zh-CN"/>
        </w:rPr>
        <w:t>及委托代理人身份证复印件。</w:t>
      </w:r>
    </w:p>
    <w:tbl>
      <w:tblPr>
        <w:tblStyle w:val="21"/>
        <w:tblW w:w="0" w:type="auto"/>
        <w:jc w:val="center"/>
        <w:tblLayout w:type="fixed"/>
        <w:tblCellMar>
          <w:top w:w="0" w:type="dxa"/>
          <w:left w:w="108" w:type="dxa"/>
          <w:bottom w:w="0" w:type="dxa"/>
          <w:right w:w="108" w:type="dxa"/>
        </w:tblCellMar>
      </w:tblPr>
      <w:tblGrid>
        <w:gridCol w:w="4149"/>
        <w:gridCol w:w="4541"/>
      </w:tblGrid>
      <w:tr w14:paraId="30168414">
        <w:tblPrEx>
          <w:tblCellMar>
            <w:top w:w="0" w:type="dxa"/>
            <w:left w:w="108" w:type="dxa"/>
            <w:bottom w:w="0" w:type="dxa"/>
            <w:right w:w="108" w:type="dxa"/>
          </w:tblCellMar>
        </w:tblPrEx>
        <w:trPr>
          <w:trHeight w:val="3171" w:hRule="atLeast"/>
          <w:jc w:val="center"/>
        </w:trPr>
        <w:tc>
          <w:tcPr>
            <w:tcW w:w="4149" w:type="dxa"/>
            <w:tcBorders>
              <w:top w:val="single" w:color="auto" w:sz="6" w:space="0"/>
              <w:left w:val="single" w:color="auto" w:sz="6" w:space="0"/>
              <w:bottom w:val="single" w:color="auto" w:sz="6" w:space="0"/>
              <w:right w:val="single" w:color="auto" w:sz="6" w:space="0"/>
            </w:tcBorders>
            <w:noWrap w:val="0"/>
            <w:vAlign w:val="center"/>
          </w:tcPr>
          <w:p w14:paraId="3C8D22E7">
            <w:pPr>
              <w:pageBreakBefore w:val="0"/>
              <w:autoSpaceDE w:val="0"/>
              <w:autoSpaceDN w:val="0"/>
              <w:bidi w:val="0"/>
              <w:adjustRightInd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tc>
        <w:tc>
          <w:tcPr>
            <w:tcW w:w="4541" w:type="dxa"/>
            <w:tcBorders>
              <w:top w:val="single" w:color="auto" w:sz="6" w:space="0"/>
              <w:left w:val="single" w:color="auto" w:sz="6" w:space="0"/>
              <w:bottom w:val="single" w:color="auto" w:sz="6" w:space="0"/>
              <w:right w:val="single" w:color="auto" w:sz="6" w:space="0"/>
            </w:tcBorders>
            <w:noWrap w:val="0"/>
            <w:vAlign w:val="center"/>
          </w:tcPr>
          <w:p w14:paraId="3D4A404C">
            <w:pPr>
              <w:pageBreakBefore w:val="0"/>
              <w:autoSpaceDE w:val="0"/>
              <w:autoSpaceDN w:val="0"/>
              <w:bidi w:val="0"/>
              <w:adjustRightInd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全权代理人身份证复印件</w:t>
            </w:r>
          </w:p>
        </w:tc>
      </w:tr>
    </w:tbl>
    <w:p w14:paraId="7837363E">
      <w:pPr>
        <w:pageBreakBefore w:val="0"/>
        <w:autoSpaceDE w:val="0"/>
        <w:autoSpaceDN w:val="0"/>
        <w:bidi w:val="0"/>
        <w:adjustRightInd w:val="0"/>
        <w:spacing w:line="600" w:lineRule="exact"/>
        <w:ind w:firstLine="640"/>
        <w:jc w:val="right"/>
        <w:rPr>
          <w:rFonts w:hint="eastAsia" w:ascii="宋体" w:hAnsi="宋体" w:eastAsia="宋体" w:cs="宋体"/>
          <w:color w:val="auto"/>
          <w:sz w:val="24"/>
        </w:rPr>
      </w:pPr>
      <w:r>
        <w:rPr>
          <w:rFonts w:hint="eastAsia" w:ascii="宋体" w:hAnsi="宋体" w:eastAsia="宋体" w:cs="宋体"/>
          <w:color w:val="auto"/>
          <w:sz w:val="24"/>
        </w:rPr>
        <w:t>本授权有效期（与竞争性磋商文件有效期一致）</w:t>
      </w:r>
    </w:p>
    <w:p w14:paraId="1D0544F6">
      <w:pPr>
        <w:pageBreakBefore w:val="0"/>
        <w:wordWrap w:val="0"/>
        <w:autoSpaceDE w:val="0"/>
        <w:autoSpaceDN w:val="0"/>
        <w:bidi w:val="0"/>
        <w:adjustRightInd w:val="0"/>
        <w:spacing w:line="600" w:lineRule="exact"/>
        <w:jc w:val="both"/>
        <w:rPr>
          <w:rFonts w:hint="eastAsia" w:ascii="宋体" w:hAnsi="宋体" w:eastAsia="宋体" w:cs="宋体"/>
          <w:color w:val="auto"/>
        </w:rPr>
      </w:pPr>
      <w:r>
        <w:rPr>
          <w:rFonts w:hint="eastAsia" w:ascii="宋体" w:hAnsi="宋体" w:eastAsia="宋体" w:cs="宋体"/>
          <w:color w:val="auto"/>
          <w:sz w:val="24"/>
        </w:rPr>
        <w:t>供应商名称（公章）：</w:t>
      </w:r>
    </w:p>
    <w:p w14:paraId="3500C202">
      <w:pPr>
        <w:pageBreakBefore w:val="0"/>
        <w:bidi w:val="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法定代表人（签字盖章）： </w:t>
      </w:r>
    </w:p>
    <w:p w14:paraId="0367B15F">
      <w:pPr>
        <w:pageBreakBefore w:val="0"/>
        <w:autoSpaceDE w:val="0"/>
        <w:autoSpaceDN w:val="0"/>
        <w:bidi w:val="0"/>
        <w:adjustRightInd w:val="0"/>
        <w:spacing w:line="600" w:lineRule="exact"/>
        <w:rPr>
          <w:rFonts w:hint="eastAsia" w:ascii="宋体" w:hAnsi="宋体" w:eastAsia="宋体" w:cs="宋体"/>
          <w:color w:val="auto"/>
          <w:sz w:val="24"/>
        </w:rPr>
      </w:pPr>
      <w:r>
        <w:rPr>
          <w:rFonts w:hint="eastAsia" w:ascii="宋体" w:hAnsi="宋体" w:eastAsia="宋体" w:cs="宋体"/>
          <w:color w:val="auto"/>
          <w:sz w:val="24"/>
        </w:rPr>
        <w:t>年    月    日</w:t>
      </w:r>
    </w:p>
    <w:p w14:paraId="7DE438E6">
      <w:pPr>
        <w:bidi w:val="0"/>
        <w:rPr>
          <w:rFonts w:hint="eastAsia" w:ascii="宋体" w:hAnsi="宋体" w:eastAsia="宋体" w:cs="宋体"/>
          <w:color w:val="auto"/>
          <w:lang w:val="en-US" w:eastAsia="zh-CN"/>
        </w:rPr>
      </w:pPr>
    </w:p>
    <w:p w14:paraId="53D15263">
      <w:pPr>
        <w:pStyle w:val="3"/>
        <w:numPr>
          <w:ilvl w:val="0"/>
          <w:numId w:val="4"/>
        </w:numPr>
        <w:bidi w:val="0"/>
        <w:outlineLvl w:val="0"/>
        <w:rPr>
          <w:rFonts w:hint="eastAsia" w:ascii="宋体" w:hAnsi="宋体" w:eastAsia="宋体" w:cs="宋体"/>
          <w:color w:val="auto"/>
          <w:lang w:val="en-US" w:eastAsia="zh-CN"/>
        </w:rPr>
      </w:pPr>
      <w:r>
        <w:rPr>
          <w:rFonts w:hint="eastAsia" w:ascii="宋体" w:hAnsi="宋体" w:eastAsia="宋体" w:cs="宋体"/>
          <w:color w:val="auto"/>
          <w:lang w:val="en-US" w:eastAsia="zh-CN"/>
        </w:rPr>
        <w:br w:type="page"/>
      </w:r>
      <w:bookmarkStart w:id="327" w:name="_Toc15259"/>
      <w:r>
        <w:rPr>
          <w:rFonts w:hint="eastAsia" w:ascii="宋体" w:hAnsi="宋体" w:eastAsia="宋体" w:cs="宋体"/>
          <w:color w:val="auto"/>
          <w:lang w:val="en-US" w:eastAsia="zh-CN"/>
        </w:rPr>
        <w:t xml:space="preserve"> </w:t>
      </w:r>
      <w:bookmarkStart w:id="328" w:name="_Toc30021"/>
      <w:bookmarkStart w:id="329" w:name="_Toc1491"/>
      <w:bookmarkStart w:id="330" w:name="_Toc29167"/>
      <w:r>
        <w:rPr>
          <w:rFonts w:hint="eastAsia" w:ascii="宋体" w:hAnsi="宋体" w:eastAsia="宋体" w:cs="宋体"/>
          <w:color w:val="auto"/>
          <w:lang w:val="en-US" w:eastAsia="zh-CN"/>
        </w:rPr>
        <w:t>资格证明文件</w:t>
      </w:r>
      <w:bookmarkEnd w:id="328"/>
      <w:bookmarkEnd w:id="329"/>
      <w:bookmarkEnd w:id="330"/>
    </w:p>
    <w:p w14:paraId="2351F111">
      <w:pPr>
        <w:adjustRightInd w:val="0"/>
        <w:snapToGrid w:val="0"/>
        <w:spacing w:line="500" w:lineRule="exact"/>
        <w:ind w:right="-20"/>
        <w:jc w:val="left"/>
        <w:rPr>
          <w:rFonts w:hint="eastAsia" w:ascii="宋体" w:hAnsi="宋体" w:eastAsia="宋体" w:cs="宋体"/>
          <w:snapToGrid w:val="0"/>
          <w:color w:val="auto"/>
          <w:kern w:val="0"/>
          <w:szCs w:val="21"/>
          <w:lang w:val="en-US" w:eastAsia="zh-CN"/>
        </w:rPr>
      </w:pPr>
      <w:r>
        <w:rPr>
          <w:rFonts w:hint="eastAsia" w:ascii="宋体" w:hAnsi="宋体" w:eastAsia="宋体" w:cs="宋体"/>
          <w:snapToGrid w:val="0"/>
          <w:color w:val="auto"/>
          <w:kern w:val="0"/>
          <w:szCs w:val="21"/>
          <w:lang w:val="en-US" w:eastAsia="zh-CN"/>
        </w:rPr>
        <w:t>一、满足《中华人民共和国政府采购法》第二十二条规定，提供承诺书；</w:t>
      </w:r>
    </w:p>
    <w:p w14:paraId="555BF045">
      <w:pPr>
        <w:shd w:val="clear"/>
        <w:adjustRightInd w:val="0"/>
        <w:snapToGrid w:val="0"/>
        <w:spacing w:line="500" w:lineRule="exact"/>
        <w:ind w:right="-20"/>
        <w:jc w:val="left"/>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Cs w:val="21"/>
          <w:lang w:val="en-US" w:eastAsia="zh-CN"/>
        </w:rPr>
        <w:t>二、</w:t>
      </w:r>
      <w:r>
        <w:rPr>
          <w:rFonts w:hint="eastAsia" w:ascii="宋体" w:hAnsi="宋体" w:eastAsia="宋体" w:cs="宋体"/>
          <w:snapToGrid w:val="0"/>
          <w:color w:val="auto"/>
          <w:kern w:val="0"/>
          <w:szCs w:val="21"/>
        </w:rPr>
        <w:t>本项目的特定资格要求：</w:t>
      </w:r>
    </w:p>
    <w:p w14:paraId="6A574187">
      <w:pPr>
        <w:pStyle w:val="13"/>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bookmarkStart w:id="331" w:name="_Toc13084"/>
      <w:bookmarkStart w:id="332" w:name="_Toc25999"/>
      <w:bookmarkStart w:id="333" w:name="_Toc24323"/>
      <w:bookmarkStart w:id="334" w:name="_Toc30778"/>
      <w:r>
        <w:rPr>
          <w:rFonts w:hint="eastAsia" w:asciiTheme="majorEastAsia" w:hAnsiTheme="majorEastAsia" w:eastAsiaTheme="majorEastAsia" w:cstheme="majorEastAsia"/>
          <w:color w:val="auto"/>
          <w:kern w:val="2"/>
          <w:sz w:val="24"/>
          <w:szCs w:val="24"/>
          <w:shd w:val="clear"/>
          <w:lang w:val="en-US" w:eastAsia="zh-CN" w:bidi="ar-SA"/>
        </w:rPr>
        <w:t>1、</w:t>
      </w:r>
      <w:r>
        <w:rPr>
          <w:rFonts w:hint="eastAsia" w:asciiTheme="majorEastAsia" w:hAnsiTheme="majorEastAsia" w:eastAsiaTheme="majorEastAsia" w:cstheme="majorEastAsia"/>
          <w:color w:val="auto"/>
          <w:sz w:val="24"/>
          <w:szCs w:val="24"/>
          <w:shd w:val="clear"/>
          <w:lang w:eastAsia="zh-CN"/>
        </w:rPr>
        <w:t>供应商具有独立承担民事责任能力的法人、其他组织或自然人，并出具合法有效的营业执照副本（附营业执照的</w:t>
      </w:r>
      <w:r>
        <w:rPr>
          <w:rFonts w:hint="eastAsia" w:asciiTheme="majorEastAsia" w:hAnsiTheme="majorEastAsia" w:eastAsiaTheme="majorEastAsia" w:cstheme="majorEastAsia"/>
          <w:color w:val="auto"/>
          <w:sz w:val="24"/>
          <w:szCs w:val="24"/>
          <w:shd w:val="clear"/>
          <w:lang w:val="en-US" w:eastAsia="zh-CN"/>
        </w:rPr>
        <w:t>2024年或2025年</w:t>
      </w:r>
      <w:r>
        <w:rPr>
          <w:rFonts w:hint="eastAsia" w:asciiTheme="majorEastAsia" w:hAnsiTheme="majorEastAsia" w:eastAsiaTheme="majorEastAsia" w:cstheme="majorEastAsia"/>
          <w:color w:val="auto"/>
          <w:sz w:val="24"/>
          <w:szCs w:val="24"/>
          <w:shd w:val="clear"/>
          <w:lang w:eastAsia="zh-CN"/>
        </w:rPr>
        <w:t>企业年度报告书）</w:t>
      </w:r>
      <w:r>
        <w:rPr>
          <w:rFonts w:hint="eastAsia" w:asciiTheme="majorEastAsia" w:hAnsiTheme="majorEastAsia" w:eastAsiaTheme="majorEastAsia" w:cstheme="majorEastAsia"/>
          <w:color w:val="auto"/>
          <w:sz w:val="24"/>
          <w:szCs w:val="24"/>
          <w:lang w:eastAsia="zh-CN"/>
        </w:rPr>
        <w:t>或事业单位法人证书等国家规定的相关证明，自然人参与的提供其身份证明；</w:t>
      </w:r>
    </w:p>
    <w:p w14:paraId="21DE0E1E">
      <w:pPr>
        <w:pStyle w:val="13"/>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水利水电工程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646121E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ajorEastAsia" w:hAnsiTheme="majorEastAsia" w:eastAsiaTheme="majorEastAsia" w:cstheme="majorEastAsia"/>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3、拟派往本工程项目负责人需具备水利水电工程专业二级及以上注册建造师注册证书和有效的安全生产考核合格证书（水安B证），且未担任其他在建工程项目的项目负责人、</w:t>
      </w:r>
    </w:p>
    <w:p w14:paraId="4910A5D2">
      <w:pPr>
        <w:pStyle w:val="13"/>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jc w:val="left"/>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 xml:space="preserve">财务状况报告：财务状况良好，提供2024年或2025年财务审计报告，审计报告包括报告正文、资产负债表、现金流量表、利润表、附注和会计师事务所营业执照且审计报告应当经过注册会计师行业统一监管平台备案赋码并提供查询截图（公司成立不足一年的需提供银行出具的资信证明）； </w:t>
      </w:r>
    </w:p>
    <w:p w14:paraId="74C2A4C5">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rPr>
        <w:t>税收缴纳证明：</w:t>
      </w:r>
      <w:r>
        <w:rPr>
          <w:rFonts w:hint="eastAsia" w:asciiTheme="majorEastAsia" w:hAnsiTheme="majorEastAsia" w:eastAsiaTheme="majorEastAsia" w:cstheme="majorEastAsia"/>
          <w:color w:val="auto"/>
          <w:sz w:val="24"/>
          <w:szCs w:val="24"/>
          <w:lang w:eastAsia="zh-CN"/>
        </w:rPr>
        <w:t>提供202</w:t>
      </w: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lang w:eastAsia="zh-CN"/>
        </w:rPr>
        <w:t>年</w:t>
      </w: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lang w:eastAsia="zh-CN"/>
        </w:rPr>
        <w:t>月至投标截止时间已缴纳的至少一个月的纳税证明或完税证明，依法免税的单位应提供相关证明材料</w:t>
      </w:r>
      <w:r>
        <w:rPr>
          <w:rFonts w:hint="eastAsia" w:asciiTheme="majorEastAsia" w:hAnsiTheme="majorEastAsia" w:eastAsiaTheme="majorEastAsia" w:cstheme="majorEastAsia"/>
          <w:color w:val="auto"/>
          <w:sz w:val="24"/>
          <w:szCs w:val="24"/>
        </w:rPr>
        <w:t>；</w:t>
      </w:r>
    </w:p>
    <w:p w14:paraId="356E3B7F">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6、社会保障资金缴纳证明：提供2025年1月至投标截止时间已缴纳的至少一个月的社会保障资金缴存单据或社保机构开具的社会保险参保缴费情况证明。依法不需要缴纳社会保障资金的供应商应提供相关文件证明；</w:t>
      </w:r>
    </w:p>
    <w:p w14:paraId="5DFADBEB">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未被列入失信被执行人名单截图可在其“中国执行信息公开网”网站（http://zxgk.court.gov.cn）中全国范围内查询）。</w:t>
      </w:r>
    </w:p>
    <w:p w14:paraId="0773045B">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8、书面声明：参加本次政府采购活动前三年内在经营活动中没有重大违法记录的声明函；</w:t>
      </w:r>
    </w:p>
    <w:p w14:paraId="5F8E3CD0">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4AE368C7">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10、提供榆林市政府采购工程类项目供应商信用承诺书原件及信用中国（陕西榆林）主动承诺网页截图；</w:t>
      </w:r>
    </w:p>
    <w:p w14:paraId="05C66946">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11、磋商保证金：用投标信用承诺书代替（提供投标信用承诺书原件及信用中国（陕西榆林）主动承诺网页截图）</w:t>
      </w:r>
    </w:p>
    <w:p w14:paraId="3D4EC96A">
      <w:pPr>
        <w:pStyle w:val="13"/>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0D83825B">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13、拟投入项目管理人员情况应配备合理，包括但不限于安全员；</w:t>
      </w:r>
    </w:p>
    <w:p w14:paraId="5FA59777">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1）安全员应持有有效的安全生产考核合格证书（水安C证）及身份证复印件。</w:t>
      </w:r>
    </w:p>
    <w:p w14:paraId="5614840E">
      <w:pPr>
        <w:adjustRightInd w:val="0"/>
        <w:snapToGrid w:val="0"/>
        <w:spacing w:line="500" w:lineRule="exact"/>
        <w:ind w:left="0" w:leftChars="0" w:right="-20" w:firstLine="480" w:firstLineChars="200"/>
        <w:jc w:val="left"/>
        <w:rPr>
          <w:rFonts w:hint="eastAsia" w:ascii="宋体" w:hAnsi="宋体" w:eastAsia="宋体" w:cs="宋体"/>
          <w:snapToGrid w:val="0"/>
          <w:color w:val="auto"/>
          <w:kern w:val="0"/>
          <w:szCs w:val="21"/>
          <w:lang w:val="en-US" w:eastAsia="zh-CN"/>
        </w:rPr>
      </w:pPr>
    </w:p>
    <w:p w14:paraId="5AED837B">
      <w:pPr>
        <w:adjustRightInd w:val="0"/>
        <w:snapToGrid w:val="0"/>
        <w:spacing w:line="500" w:lineRule="exact"/>
        <w:ind w:left="0" w:leftChars="0" w:right="-20" w:firstLine="480" w:firstLineChars="200"/>
        <w:jc w:val="left"/>
        <w:rPr>
          <w:rFonts w:hint="eastAsia" w:ascii="宋体" w:hAnsi="宋体" w:eastAsia="宋体" w:cs="宋体"/>
          <w:snapToGrid w:val="0"/>
          <w:color w:val="auto"/>
          <w:kern w:val="0"/>
          <w:szCs w:val="21"/>
          <w:lang w:val="en-US" w:eastAsia="zh-CN"/>
        </w:rPr>
      </w:pPr>
    </w:p>
    <w:p w14:paraId="23C8274D">
      <w:pPr>
        <w:pStyle w:val="26"/>
        <w:rPr>
          <w:rFonts w:hint="eastAsia" w:ascii="宋体" w:hAnsi="宋体" w:eastAsia="宋体" w:cs="宋体"/>
          <w:b/>
          <w:bCs/>
          <w:color w:val="auto"/>
          <w:sz w:val="28"/>
          <w:szCs w:val="28"/>
          <w:highlight w:val="none"/>
          <w:lang w:val="en-US" w:eastAsia="zh-CN"/>
        </w:rPr>
      </w:pPr>
    </w:p>
    <w:p w14:paraId="18F58FFD">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28"/>
          <w:szCs w:val="28"/>
          <w:highlight w:val="none"/>
          <w:lang w:val="en-US" w:eastAsia="zh-CN"/>
        </w:rPr>
      </w:pPr>
    </w:p>
    <w:p w14:paraId="0F27D0B1">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28"/>
          <w:szCs w:val="28"/>
          <w:highlight w:val="none"/>
          <w:lang w:val="en-US" w:eastAsia="zh-CN"/>
        </w:rPr>
      </w:pPr>
    </w:p>
    <w:p w14:paraId="42FBDF68">
      <w:pPr>
        <w:pStyle w:val="26"/>
        <w:rPr>
          <w:rFonts w:hint="eastAsia" w:ascii="宋体" w:hAnsi="宋体" w:eastAsia="宋体" w:cs="宋体"/>
          <w:b/>
          <w:bCs/>
          <w:color w:val="auto"/>
          <w:sz w:val="28"/>
          <w:szCs w:val="28"/>
          <w:highlight w:val="none"/>
          <w:lang w:val="en-US" w:eastAsia="zh-CN"/>
        </w:rPr>
      </w:pPr>
    </w:p>
    <w:p w14:paraId="1A2841E9">
      <w:pPr>
        <w:rPr>
          <w:rFonts w:hint="eastAsia" w:ascii="宋体" w:hAnsi="宋体" w:eastAsia="宋体" w:cs="宋体"/>
          <w:color w:val="auto"/>
          <w:lang w:val="en-US" w:eastAsia="zh-CN"/>
        </w:rPr>
      </w:pPr>
    </w:p>
    <w:p w14:paraId="66D50BB2">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28"/>
          <w:szCs w:val="28"/>
          <w:highlight w:val="none"/>
          <w:lang w:val="en-US" w:eastAsia="zh-CN"/>
        </w:rPr>
      </w:pPr>
    </w:p>
    <w:p w14:paraId="53B4F07D">
      <w:pPr>
        <w:pStyle w:val="26"/>
        <w:rPr>
          <w:rFonts w:hint="eastAsia" w:ascii="宋体" w:hAnsi="宋体" w:eastAsia="宋体" w:cs="宋体"/>
          <w:b/>
          <w:bCs/>
          <w:color w:val="auto"/>
          <w:sz w:val="28"/>
          <w:szCs w:val="28"/>
          <w:highlight w:val="none"/>
          <w:lang w:val="en-US" w:eastAsia="zh-CN"/>
        </w:rPr>
      </w:pPr>
    </w:p>
    <w:p w14:paraId="5C4DCBDD">
      <w:pPr>
        <w:rPr>
          <w:rFonts w:hint="eastAsia" w:ascii="宋体" w:hAnsi="宋体" w:eastAsia="宋体" w:cs="宋体"/>
          <w:b/>
          <w:bCs/>
          <w:color w:val="auto"/>
          <w:sz w:val="28"/>
          <w:szCs w:val="28"/>
          <w:highlight w:val="none"/>
          <w:lang w:val="en-US" w:eastAsia="zh-CN"/>
        </w:rPr>
      </w:pPr>
    </w:p>
    <w:p w14:paraId="572BFBA0">
      <w:pPr>
        <w:pStyle w:val="26"/>
        <w:rPr>
          <w:rFonts w:hint="eastAsia" w:ascii="宋体" w:hAnsi="宋体" w:eastAsia="宋体" w:cs="宋体"/>
          <w:color w:val="auto"/>
          <w:lang w:val="en-US" w:eastAsia="zh-CN"/>
        </w:rPr>
      </w:pPr>
    </w:p>
    <w:p w14:paraId="48491D2B">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28"/>
          <w:szCs w:val="28"/>
          <w:highlight w:val="none"/>
          <w:lang w:val="en-US" w:eastAsia="zh-CN"/>
        </w:rPr>
      </w:pPr>
    </w:p>
    <w:p w14:paraId="320ABFCF">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28"/>
          <w:szCs w:val="28"/>
          <w:highlight w:val="none"/>
          <w:lang w:val="en-US" w:eastAsia="zh-CN"/>
        </w:rPr>
      </w:pPr>
    </w:p>
    <w:p w14:paraId="55FA59BC">
      <w:pPr>
        <w:pStyle w:val="26"/>
        <w:ind w:left="0" w:leftChars="0" w:firstLine="0" w:firstLineChars="0"/>
        <w:rPr>
          <w:rFonts w:hint="eastAsia" w:ascii="宋体" w:hAnsi="宋体" w:eastAsia="宋体" w:cs="宋体"/>
          <w:b/>
          <w:bCs/>
          <w:color w:val="auto"/>
          <w:sz w:val="28"/>
          <w:szCs w:val="28"/>
          <w:highlight w:val="none"/>
          <w:lang w:val="en-US" w:eastAsia="zh-CN"/>
        </w:rPr>
      </w:pPr>
    </w:p>
    <w:bookmarkEnd w:id="331"/>
    <w:bookmarkEnd w:id="332"/>
    <w:bookmarkEnd w:id="333"/>
    <w:bookmarkEnd w:id="334"/>
    <w:p w14:paraId="12E4C80C">
      <w:pPr>
        <w:pStyle w:val="31"/>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br w:type="page"/>
      </w:r>
      <w:r>
        <w:rPr>
          <w:rFonts w:hint="eastAsia" w:ascii="宋体" w:hAnsi="宋体" w:eastAsia="宋体" w:cs="宋体"/>
          <w:b/>
          <w:color w:val="auto"/>
          <w:sz w:val="24"/>
          <w:highlight w:val="none"/>
          <w:lang w:eastAsia="zh-CN"/>
        </w:rPr>
        <w:t>附件</w:t>
      </w:r>
      <w:r>
        <w:rPr>
          <w:rFonts w:hint="eastAsia" w:ascii="宋体" w:hAnsi="宋体" w:eastAsia="宋体" w:cs="宋体"/>
          <w:b/>
          <w:color w:val="auto"/>
          <w:sz w:val="24"/>
          <w:highlight w:val="none"/>
          <w:lang w:val="en-US" w:eastAsia="zh-CN"/>
        </w:rPr>
        <w:t>1</w:t>
      </w:r>
    </w:p>
    <w:p w14:paraId="56BA216C">
      <w:pPr>
        <w:widowControl/>
        <w:adjustRightInd w:val="0"/>
        <w:snapToGrid w:val="0"/>
        <w:spacing w:after="200" w:line="360" w:lineRule="auto"/>
        <w:ind w:left="0" w:leftChars="0" w:firstLine="0" w:firstLineChars="0"/>
        <w:jc w:val="center"/>
        <w:rPr>
          <w:rFonts w:hint="eastAsia" w:ascii="宋体" w:hAnsi="宋体" w:eastAsia="宋体" w:cs="宋体"/>
          <w:b/>
          <w:color w:val="auto"/>
          <w:kern w:val="0"/>
          <w:sz w:val="30"/>
          <w:szCs w:val="30"/>
          <w:highlight w:val="none"/>
          <w:lang w:eastAsia="zh-CN"/>
        </w:rPr>
      </w:pPr>
      <w:r>
        <w:rPr>
          <w:rFonts w:hint="eastAsia" w:ascii="宋体" w:hAnsi="宋体" w:eastAsia="宋体" w:cs="宋体"/>
          <w:b/>
          <w:color w:val="auto"/>
          <w:kern w:val="0"/>
          <w:sz w:val="30"/>
          <w:szCs w:val="30"/>
          <w:highlight w:val="none"/>
        </w:rPr>
        <w:t>《中华人民共和国政府采购法》第二十二条承诺</w:t>
      </w:r>
      <w:r>
        <w:rPr>
          <w:rFonts w:hint="eastAsia" w:ascii="宋体" w:hAnsi="宋体" w:eastAsia="宋体" w:cs="宋体"/>
          <w:b/>
          <w:color w:val="auto"/>
          <w:kern w:val="0"/>
          <w:sz w:val="30"/>
          <w:szCs w:val="30"/>
          <w:highlight w:val="none"/>
          <w:lang w:eastAsia="zh-CN"/>
        </w:rPr>
        <w:t>书</w:t>
      </w:r>
    </w:p>
    <w:p w14:paraId="1A3726D2">
      <w:pPr>
        <w:pStyle w:val="5"/>
        <w:numPr>
          <w:ilvl w:val="3"/>
          <w:numId w:val="0"/>
        </w:numPr>
        <w:tabs>
          <w:tab w:val="left" w:pos="864"/>
          <w:tab w:val="clear" w:pos="504"/>
          <w:tab w:val="clear" w:pos="604"/>
        </w:tabs>
        <w:ind w:left="0" w:leftChars="0" w:firstLine="482" w:firstLineChars="200"/>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lang w:val="en-US" w:eastAsia="zh-CN"/>
        </w:rPr>
        <w:t xml:space="preserve">        （采购人）         </w:t>
      </w:r>
    </w:p>
    <w:p w14:paraId="2305AA24">
      <w:pPr>
        <w:rPr>
          <w:rFonts w:hint="eastAsia" w:ascii="宋体" w:hAnsi="宋体" w:eastAsia="宋体" w:cs="宋体"/>
          <w:color w:val="auto"/>
          <w:lang w:val="zh-CN" w:eastAsia="zh-CN"/>
        </w:rPr>
      </w:pPr>
    </w:p>
    <w:p w14:paraId="4D6457AD">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我公司特此声明我公司符合以下所列情况:</w:t>
      </w:r>
    </w:p>
    <w:p w14:paraId="6BEFFD1A">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1、具有独立承担民事责任的能力;</w:t>
      </w:r>
    </w:p>
    <w:p w14:paraId="0E173EBA">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2、具有良好的商业信誉和健全的财务会计制度;</w:t>
      </w:r>
    </w:p>
    <w:p w14:paraId="2E48E76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3、具有履行合同所必需的设备和专业技术能力;</w:t>
      </w:r>
    </w:p>
    <w:p w14:paraId="4C478FBF">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4、有依法缴纳税收和社会保障资金的良好记录;</w:t>
      </w:r>
    </w:p>
    <w:p w14:paraId="41563359">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5、参加政府采购活动前三年内，在经营活动中没有重大违法记录;</w:t>
      </w:r>
    </w:p>
    <w:p w14:paraId="406C7CD0">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 xml:space="preserve">6、法律、行政法规规定的其他条件。                            </w:t>
      </w:r>
    </w:p>
    <w:p w14:paraId="596FC1D3">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7、我公司承诺以上资料真实有效，如有隐瞒或欺骗，我公司愿承担相关所有责任。</w:t>
      </w:r>
    </w:p>
    <w:p w14:paraId="6260FDE7">
      <w:pPr>
        <w:pStyle w:val="7"/>
        <w:ind w:firstLine="480"/>
        <w:rPr>
          <w:rFonts w:hint="eastAsia" w:ascii="宋体" w:hAnsi="宋体" w:eastAsia="宋体" w:cs="宋体"/>
          <w:color w:val="auto"/>
          <w:sz w:val="24"/>
          <w:highlight w:val="none"/>
          <w:lang w:val="zh-CN"/>
        </w:rPr>
      </w:pPr>
    </w:p>
    <w:p w14:paraId="5927E545">
      <w:pPr>
        <w:ind w:firstLine="3590" w:firstLineChars="1496"/>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p>
    <w:p w14:paraId="23C53FE6">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lang w:val="en-US" w:eastAsia="zh-CN"/>
        </w:rPr>
        <w:t>磋商</w:t>
      </w:r>
      <w:r>
        <w:rPr>
          <w:rFonts w:hint="eastAsia" w:ascii="宋体" w:hAnsi="宋体" w:eastAsia="宋体" w:cs="宋体"/>
          <w:color w:val="auto"/>
          <w:sz w:val="24"/>
        </w:rPr>
        <w:t>供应商全称（公章）：</w:t>
      </w:r>
      <w:r>
        <w:rPr>
          <w:rFonts w:hint="eastAsia" w:ascii="宋体" w:hAnsi="宋体" w:eastAsia="宋体" w:cs="宋体"/>
          <w:color w:val="auto"/>
          <w:sz w:val="24"/>
          <w:u w:val="single"/>
          <w:lang w:val="en-US" w:eastAsia="zh-CN"/>
        </w:rPr>
        <w:t xml:space="preserve">                                     </w:t>
      </w:r>
    </w:p>
    <w:p w14:paraId="027E16E4">
      <w:pPr>
        <w:spacing w:line="500" w:lineRule="exact"/>
        <w:ind w:firstLine="570"/>
        <w:textAlignment w:val="baseline"/>
        <w:rPr>
          <w:rFonts w:hint="eastAsia" w:ascii="宋体" w:hAnsi="宋体" w:eastAsia="宋体" w:cs="宋体"/>
          <w:color w:val="auto"/>
          <w:sz w:val="24"/>
        </w:rPr>
      </w:pPr>
    </w:p>
    <w:p w14:paraId="0B58181F">
      <w:pPr>
        <w:spacing w:line="500" w:lineRule="exact"/>
        <w:ind w:firstLine="570"/>
        <w:textAlignment w:val="baseline"/>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w:t>
      </w:r>
      <w:r>
        <w:rPr>
          <w:rFonts w:hint="eastAsia" w:ascii="宋体" w:hAnsi="宋体" w:eastAsia="宋体" w:cs="宋体"/>
          <w:color w:val="auto"/>
          <w:sz w:val="24"/>
          <w:lang w:eastAsia="zh-CN"/>
        </w:rPr>
        <w:t>被授权人</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r>
        <w:rPr>
          <w:rFonts w:hint="eastAsia" w:ascii="宋体" w:hAnsi="宋体" w:eastAsia="宋体" w:cs="宋体"/>
          <w:color w:val="auto"/>
          <w:sz w:val="24"/>
          <w:u w:val="single"/>
          <w:lang w:val="en-US" w:eastAsia="zh-CN"/>
        </w:rPr>
        <w:t xml:space="preserve">                         </w:t>
      </w:r>
    </w:p>
    <w:p w14:paraId="4993B19E">
      <w:pPr>
        <w:pStyle w:val="26"/>
        <w:textAlignment w:val="baseline"/>
        <w:rPr>
          <w:rFonts w:hint="eastAsia" w:ascii="宋体" w:hAnsi="宋体" w:eastAsia="宋体" w:cs="宋体"/>
          <w:color w:val="auto"/>
        </w:rPr>
      </w:pPr>
    </w:p>
    <w:p w14:paraId="7CBC7648">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5481DB36">
      <w:pPr>
        <w:pStyle w:val="26"/>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53E28676">
      <w:pPr>
        <w:pStyle w:val="26"/>
        <w:ind w:left="0" w:leftChars="0" w:firstLine="0" w:firstLineChars="0"/>
        <w:rPr>
          <w:rFonts w:hint="eastAsia" w:ascii="宋体" w:hAnsi="宋体" w:eastAsia="宋体" w:cs="宋体"/>
          <w:bCs/>
          <w:color w:val="auto"/>
          <w:sz w:val="24"/>
          <w:szCs w:val="24"/>
          <w:highlight w:val="none"/>
        </w:rPr>
      </w:pPr>
    </w:p>
    <w:p w14:paraId="797EC7B8">
      <w:pPr>
        <w:pStyle w:val="26"/>
        <w:ind w:left="0" w:leftChars="0" w:firstLine="0" w:firstLineChars="0"/>
        <w:rPr>
          <w:rFonts w:hint="eastAsia" w:ascii="宋体" w:hAnsi="宋体" w:eastAsia="宋体" w:cs="宋体"/>
          <w:bCs/>
          <w:color w:val="auto"/>
          <w:sz w:val="24"/>
          <w:szCs w:val="24"/>
          <w:highlight w:val="none"/>
        </w:rPr>
      </w:pPr>
    </w:p>
    <w:p w14:paraId="5FD706AE">
      <w:pPr>
        <w:pStyle w:val="26"/>
        <w:ind w:left="0" w:leftChars="0" w:firstLine="0" w:firstLineChars="0"/>
        <w:rPr>
          <w:rFonts w:hint="eastAsia" w:ascii="宋体" w:hAnsi="宋体" w:eastAsia="宋体" w:cs="宋体"/>
          <w:bCs/>
          <w:color w:val="auto"/>
          <w:sz w:val="24"/>
          <w:szCs w:val="24"/>
          <w:highlight w:val="none"/>
        </w:rPr>
      </w:pPr>
    </w:p>
    <w:p w14:paraId="27551DE4">
      <w:pPr>
        <w:pStyle w:val="26"/>
        <w:ind w:left="0" w:leftChars="0" w:firstLine="0" w:firstLineChars="0"/>
        <w:rPr>
          <w:rFonts w:hint="eastAsia" w:ascii="宋体" w:hAnsi="宋体" w:eastAsia="宋体" w:cs="宋体"/>
          <w:bCs/>
          <w:color w:val="auto"/>
          <w:sz w:val="24"/>
          <w:szCs w:val="24"/>
          <w:highlight w:val="none"/>
        </w:rPr>
      </w:pPr>
    </w:p>
    <w:p w14:paraId="00F6CBB6">
      <w:pPr>
        <w:rPr>
          <w:rFonts w:hint="eastAsia" w:ascii="宋体" w:hAnsi="宋体" w:eastAsia="宋体" w:cs="宋体"/>
          <w:color w:val="auto"/>
        </w:rPr>
      </w:pPr>
    </w:p>
    <w:p w14:paraId="6E85008D">
      <w:pPr>
        <w:pStyle w:val="26"/>
        <w:ind w:left="0" w:leftChars="0" w:firstLine="0" w:firstLineChars="0"/>
        <w:rPr>
          <w:rFonts w:hint="eastAsia" w:ascii="宋体" w:hAnsi="宋体" w:eastAsia="宋体" w:cs="宋体"/>
          <w:bCs/>
          <w:color w:val="auto"/>
          <w:sz w:val="24"/>
          <w:szCs w:val="24"/>
          <w:highlight w:val="none"/>
        </w:rPr>
      </w:pPr>
    </w:p>
    <w:p w14:paraId="0C7826A0">
      <w:pPr>
        <w:pStyle w:val="26"/>
        <w:ind w:left="0" w:leftChars="0" w:firstLine="0" w:firstLineChars="0"/>
        <w:rPr>
          <w:rFonts w:hint="eastAsia" w:ascii="宋体" w:hAnsi="宋体" w:eastAsia="宋体" w:cs="宋体"/>
          <w:bCs/>
          <w:color w:val="auto"/>
          <w:sz w:val="24"/>
          <w:szCs w:val="24"/>
          <w:highlight w:val="none"/>
        </w:rPr>
      </w:pPr>
    </w:p>
    <w:p w14:paraId="7A01A480">
      <w:pPr>
        <w:pStyle w:val="26"/>
        <w:ind w:left="0" w:leftChars="0" w:firstLine="0" w:firstLineChars="0"/>
        <w:rPr>
          <w:rFonts w:hint="eastAsia" w:ascii="宋体" w:hAnsi="宋体" w:eastAsia="宋体" w:cs="宋体"/>
          <w:color w:val="auto"/>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 xml:space="preserve">2  </w:t>
      </w:r>
    </w:p>
    <w:p w14:paraId="5B91EE59">
      <w:pPr>
        <w:pStyle w:val="14"/>
        <w:rPr>
          <w:rFonts w:hint="eastAsia" w:ascii="宋体" w:hAnsi="宋体" w:eastAsia="宋体" w:cs="宋体"/>
          <w:color w:val="auto"/>
        </w:rPr>
      </w:pPr>
    </w:p>
    <w:p w14:paraId="33F16A93">
      <w:pPr>
        <w:numPr>
          <w:ilvl w:val="0"/>
          <w:numId w:val="0"/>
        </w:numPr>
        <w:jc w:val="center"/>
        <w:outlineLvl w:val="0"/>
        <w:rPr>
          <w:rFonts w:hint="eastAsia" w:ascii="宋体" w:hAnsi="宋体" w:eastAsia="宋体" w:cs="宋体"/>
          <w:b/>
          <w:color w:val="auto"/>
          <w:sz w:val="28"/>
          <w:szCs w:val="28"/>
          <w:lang w:val="en-US" w:eastAsia="zh-CN"/>
        </w:rPr>
      </w:pPr>
      <w:bookmarkStart w:id="335" w:name="_Toc6898"/>
      <w:bookmarkStart w:id="336" w:name="_Toc1881"/>
      <w:bookmarkStart w:id="337" w:name="_Toc29740"/>
      <w:bookmarkStart w:id="338" w:name="_Toc7380"/>
      <w:r>
        <w:rPr>
          <w:rFonts w:hint="eastAsia" w:ascii="宋体" w:hAnsi="宋体" w:eastAsia="宋体" w:cs="宋体"/>
          <w:b/>
          <w:color w:val="auto"/>
          <w:sz w:val="28"/>
          <w:szCs w:val="28"/>
          <w:lang w:val="en-US" w:eastAsia="zh-CN"/>
        </w:rPr>
        <w:t>项目负责人无在建项目承诺书</w:t>
      </w:r>
      <w:bookmarkEnd w:id="335"/>
      <w:bookmarkEnd w:id="336"/>
      <w:bookmarkEnd w:id="337"/>
      <w:bookmarkEnd w:id="338"/>
    </w:p>
    <w:p w14:paraId="41E758D1">
      <w:pPr>
        <w:jc w:val="center"/>
        <w:rPr>
          <w:rFonts w:hint="eastAsia" w:ascii="宋体" w:hAnsi="宋体" w:eastAsia="宋体" w:cs="宋体"/>
          <w:color w:val="auto"/>
          <w:sz w:val="32"/>
          <w:szCs w:val="32"/>
        </w:rPr>
      </w:pPr>
    </w:p>
    <w:p w14:paraId="3863587E">
      <w:pPr>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人名称）：</w:t>
      </w:r>
    </w:p>
    <w:p w14:paraId="45D883FB">
      <w:pPr>
        <w:rPr>
          <w:rFonts w:hint="eastAsia" w:ascii="宋体" w:hAnsi="宋体" w:eastAsia="宋体" w:cs="宋体"/>
          <w:color w:val="auto"/>
          <w:sz w:val="24"/>
          <w:szCs w:val="24"/>
        </w:rPr>
      </w:pPr>
    </w:p>
    <w:p w14:paraId="58ADE21B">
      <w:pPr>
        <w:keepNext w:val="0"/>
        <w:keepLines w:val="0"/>
        <w:pageBreakBefore w:val="0"/>
        <w:widowControl w:val="0"/>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（项目名称）（以下简称“本工程”）的</w:t>
      </w:r>
      <w:r>
        <w:rPr>
          <w:rFonts w:hint="eastAsia" w:ascii="宋体" w:hAnsi="宋体" w:eastAsia="宋体" w:cs="宋体"/>
          <w:color w:val="auto"/>
          <w:sz w:val="24"/>
          <w:szCs w:val="24"/>
          <w:highlight w:val="none"/>
          <w:lang w:eastAsia="zh-CN"/>
        </w:rPr>
        <w:t>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项目负责人</w:t>
      </w:r>
      <w:r>
        <w:rPr>
          <w:rFonts w:hint="eastAsia" w:ascii="宋体" w:hAnsi="宋体" w:eastAsia="宋体" w:cs="宋体"/>
          <w:color w:val="auto"/>
          <w:sz w:val="24"/>
          <w:szCs w:val="24"/>
          <w:highlight w:val="none"/>
        </w:rPr>
        <w:t>姓名）现阶段没有担任任何在建工程的项目</w:t>
      </w:r>
      <w:r>
        <w:rPr>
          <w:rFonts w:hint="eastAsia" w:ascii="宋体" w:hAnsi="宋体" w:eastAsia="宋体" w:cs="宋体"/>
          <w:color w:val="auto"/>
          <w:sz w:val="24"/>
          <w:szCs w:val="24"/>
          <w:highlight w:val="none"/>
          <w:lang w:eastAsia="zh-CN"/>
        </w:rPr>
        <w:t>负责人</w:t>
      </w:r>
      <w:r>
        <w:rPr>
          <w:rFonts w:hint="eastAsia" w:ascii="宋体" w:hAnsi="宋体" w:eastAsia="宋体" w:cs="宋体"/>
          <w:color w:val="auto"/>
          <w:sz w:val="24"/>
          <w:szCs w:val="24"/>
          <w:highlight w:val="none"/>
        </w:rPr>
        <w:t>；如项目</w:t>
      </w:r>
      <w:r>
        <w:rPr>
          <w:rFonts w:hint="eastAsia" w:ascii="宋体" w:hAnsi="宋体" w:eastAsia="宋体" w:cs="宋体"/>
          <w:color w:val="auto"/>
          <w:sz w:val="24"/>
          <w:szCs w:val="24"/>
          <w:highlight w:val="none"/>
          <w:lang w:eastAsia="zh-CN"/>
        </w:rPr>
        <w:t>负责人</w:t>
      </w:r>
      <w:r>
        <w:rPr>
          <w:rFonts w:hint="eastAsia" w:ascii="宋体" w:hAnsi="宋体" w:eastAsia="宋体" w:cs="宋体"/>
          <w:color w:val="auto"/>
          <w:sz w:val="24"/>
          <w:szCs w:val="24"/>
          <w:highlight w:val="none"/>
        </w:rPr>
        <w:t>目前仍在其他项目上任职，承诺本项目中标后能够从其他项目撤离。</w:t>
      </w:r>
    </w:p>
    <w:p w14:paraId="211FF3A3">
      <w:pPr>
        <w:keepNext w:val="0"/>
        <w:keepLines w:val="0"/>
        <w:pageBreakBefore w:val="0"/>
        <w:widowControl w:val="0"/>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我方保证上述信息的真实和准确，并愿意承担因我方就此弄虚作假所引起的一切法律后果。</w:t>
      </w:r>
    </w:p>
    <w:p w14:paraId="7789BBA5">
      <w:pPr>
        <w:keepNext w:val="0"/>
        <w:keepLines w:val="0"/>
        <w:pageBreakBefore w:val="0"/>
        <w:widowControl w:val="0"/>
        <w:kinsoku/>
        <w:wordWrap w:val="0"/>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208F64AD">
      <w:pPr>
        <w:ind w:firstLine="480" w:firstLineChars="200"/>
        <w:rPr>
          <w:rFonts w:hint="eastAsia" w:ascii="宋体" w:hAnsi="宋体" w:eastAsia="宋体" w:cs="宋体"/>
          <w:color w:val="auto"/>
          <w:sz w:val="24"/>
          <w:szCs w:val="24"/>
        </w:rPr>
      </w:pPr>
    </w:p>
    <w:p w14:paraId="0F6C637C">
      <w:pPr>
        <w:ind w:firstLine="480" w:firstLineChars="200"/>
        <w:rPr>
          <w:rFonts w:hint="eastAsia" w:ascii="宋体" w:hAnsi="宋体" w:eastAsia="宋体" w:cs="宋体"/>
          <w:color w:val="auto"/>
          <w:sz w:val="24"/>
          <w:highlight w:val="none"/>
        </w:rPr>
      </w:pPr>
    </w:p>
    <w:p w14:paraId="1686EB93">
      <w:pPr>
        <w:ind w:firstLine="480" w:firstLineChars="200"/>
        <w:rPr>
          <w:rFonts w:hint="eastAsia" w:ascii="宋体" w:hAnsi="宋体" w:eastAsia="宋体" w:cs="宋体"/>
          <w:color w:val="auto"/>
          <w:sz w:val="24"/>
          <w:highlight w:val="none"/>
        </w:rPr>
      </w:pPr>
    </w:p>
    <w:p w14:paraId="39EA82D5">
      <w:pPr>
        <w:ind w:firstLine="480" w:firstLineChars="200"/>
        <w:rPr>
          <w:rFonts w:hint="eastAsia" w:ascii="宋体" w:hAnsi="宋体" w:eastAsia="宋体" w:cs="宋体"/>
          <w:color w:val="auto"/>
          <w:sz w:val="24"/>
          <w:highlight w:val="none"/>
        </w:rPr>
      </w:pPr>
    </w:p>
    <w:p w14:paraId="0559CBBE">
      <w:pPr>
        <w:ind w:firstLine="480" w:firstLineChars="200"/>
        <w:rPr>
          <w:rFonts w:hint="eastAsia" w:ascii="宋体" w:hAnsi="宋体" w:eastAsia="宋体" w:cs="宋体"/>
          <w:color w:val="auto"/>
          <w:sz w:val="24"/>
          <w:highlight w:val="none"/>
        </w:rPr>
      </w:pPr>
    </w:p>
    <w:p w14:paraId="284F2DED">
      <w:pPr>
        <w:wordWrap w:val="0"/>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61CB55C1">
      <w:pPr>
        <w:wordWrap w:val="0"/>
        <w:ind w:firstLine="480" w:firstLineChars="200"/>
        <w:jc w:val="right"/>
        <w:rPr>
          <w:rFonts w:hint="eastAsia" w:ascii="宋体" w:hAnsi="宋体" w:eastAsia="宋体" w:cs="宋体"/>
          <w:color w:val="auto"/>
          <w:sz w:val="24"/>
          <w:highlight w:val="none"/>
        </w:rPr>
      </w:pPr>
    </w:p>
    <w:p w14:paraId="1EAC90F7">
      <w:pPr>
        <w:ind w:firstLine="480" w:firstLineChars="200"/>
        <w:jc w:val="right"/>
        <w:rPr>
          <w:rFonts w:hint="eastAsia" w:ascii="宋体" w:hAnsi="宋体" w:eastAsia="宋体" w:cs="宋体"/>
          <w:color w:val="auto"/>
          <w:sz w:val="24"/>
          <w:highlight w:val="none"/>
        </w:rPr>
      </w:pPr>
    </w:p>
    <w:p w14:paraId="41B068A8">
      <w:pPr>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（盖章或签字）</w:t>
      </w:r>
    </w:p>
    <w:p w14:paraId="6D99A6CD">
      <w:pPr>
        <w:ind w:firstLine="480" w:firstLineChars="200"/>
        <w:jc w:val="right"/>
        <w:rPr>
          <w:rFonts w:hint="eastAsia" w:ascii="宋体" w:hAnsi="宋体" w:eastAsia="宋体" w:cs="宋体"/>
          <w:color w:val="auto"/>
          <w:sz w:val="24"/>
          <w:highlight w:val="none"/>
        </w:rPr>
      </w:pPr>
    </w:p>
    <w:p w14:paraId="6CAC5ED6">
      <w:pPr>
        <w:ind w:firstLine="480" w:firstLineChars="200"/>
        <w:jc w:val="right"/>
        <w:rPr>
          <w:rFonts w:hint="eastAsia" w:ascii="宋体" w:hAnsi="宋体" w:eastAsia="宋体" w:cs="宋体"/>
          <w:color w:val="auto"/>
          <w:sz w:val="24"/>
          <w:highlight w:val="none"/>
          <w:u w:val="single"/>
        </w:rPr>
      </w:pPr>
    </w:p>
    <w:p w14:paraId="01F0BDA0">
      <w:pPr>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D565651">
      <w:pPr>
        <w:jc w:val="center"/>
        <w:rPr>
          <w:rFonts w:hint="eastAsia" w:ascii="宋体" w:hAnsi="宋体" w:eastAsia="宋体" w:cs="宋体"/>
          <w:b/>
          <w:color w:val="auto"/>
          <w:sz w:val="24"/>
          <w:highlight w:val="none"/>
        </w:rPr>
      </w:pPr>
    </w:p>
    <w:p w14:paraId="504BE91F">
      <w:pPr>
        <w:rPr>
          <w:rFonts w:hint="eastAsia" w:ascii="宋体" w:hAnsi="宋体" w:eastAsia="宋体" w:cs="宋体"/>
          <w:b/>
          <w:color w:val="auto"/>
          <w:sz w:val="24"/>
          <w:highlight w:val="none"/>
        </w:rPr>
      </w:pPr>
    </w:p>
    <w:p w14:paraId="7F2391EA">
      <w:pPr>
        <w:rPr>
          <w:rFonts w:hint="eastAsia" w:ascii="宋体" w:hAnsi="宋体" w:eastAsia="宋体" w:cs="宋体"/>
          <w:b/>
          <w:color w:val="auto"/>
          <w:sz w:val="24"/>
          <w:highlight w:val="none"/>
        </w:rPr>
      </w:pPr>
    </w:p>
    <w:p w14:paraId="1EF6605F">
      <w:pPr>
        <w:pStyle w:val="31"/>
        <w:jc w:val="left"/>
        <w:rPr>
          <w:rFonts w:hint="eastAsia" w:ascii="宋体" w:hAnsi="宋体" w:eastAsia="宋体" w:cs="宋体"/>
          <w:color w:val="auto"/>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3</w:t>
      </w:r>
    </w:p>
    <w:p w14:paraId="4A47984E">
      <w:pPr>
        <w:pStyle w:val="31"/>
        <w:jc w:val="center"/>
        <w:rPr>
          <w:rFonts w:hint="eastAsia" w:ascii="宋体" w:hAnsi="宋体" w:eastAsia="宋体" w:cs="宋体"/>
          <w:color w:val="auto"/>
        </w:rPr>
      </w:pPr>
      <w:r>
        <w:rPr>
          <w:rFonts w:hint="eastAsia" w:ascii="宋体" w:hAnsi="宋体" w:eastAsia="宋体" w:cs="宋体"/>
          <w:color w:val="auto"/>
        </w:rPr>
        <w:t>供应商书面声明函</w:t>
      </w:r>
    </w:p>
    <w:p w14:paraId="2040885D">
      <w:pPr>
        <w:spacing w:line="500" w:lineRule="exact"/>
        <w:ind w:right="11"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7B13FDDB">
      <w:pPr>
        <w:spacing w:line="500" w:lineRule="exact"/>
        <w:ind w:right="11" w:firstLine="480" w:firstLineChars="200"/>
        <w:rPr>
          <w:rFonts w:hint="eastAsia" w:ascii="宋体" w:hAnsi="宋体" w:eastAsia="宋体" w:cs="宋体"/>
          <w:color w:val="auto"/>
          <w:sz w:val="24"/>
          <w:highlight w:val="none"/>
        </w:rPr>
      </w:pPr>
    </w:p>
    <w:p w14:paraId="2221F7A3">
      <w:pPr>
        <w:spacing w:line="500" w:lineRule="exact"/>
        <w:ind w:right="11"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我方作为《</w:t>
      </w:r>
      <w:r>
        <w:rPr>
          <w:rFonts w:hint="eastAsia" w:ascii="宋体" w:hAnsi="宋体" w:eastAsia="宋体" w:cs="宋体"/>
          <w:color w:val="auto"/>
          <w:sz w:val="24"/>
          <w:szCs w:val="24"/>
          <w:u w:val="single"/>
        </w:rPr>
        <w:t xml:space="preserve">项目名称 </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）的供应商，在此郑重声明：</w:t>
      </w:r>
    </w:p>
    <w:p w14:paraId="04D306A0">
      <w:pPr>
        <w:spacing w:line="500" w:lineRule="exact"/>
        <w:ind w:firstLine="480" w:firstLineChars="200"/>
        <w:rPr>
          <w:rFonts w:hint="eastAsia" w:ascii="宋体" w:hAnsi="宋体" w:eastAsia="宋体" w:cs="宋体"/>
          <w:b w:val="0"/>
          <w:bCs w:val="0"/>
          <w:color w:val="auto"/>
          <w:sz w:val="24"/>
          <w:szCs w:val="24"/>
        </w:rPr>
      </w:pPr>
      <w:r>
        <w:rPr>
          <w:rFonts w:hint="eastAsia" w:ascii="宋体" w:hAnsi="宋体" w:eastAsia="宋体" w:cs="宋体"/>
          <w:color w:val="auto"/>
          <w:sz w:val="24"/>
          <w:szCs w:val="24"/>
        </w:rPr>
        <w:t>1、在参加本次政府采购活动前3年内的经营活动中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（填“没有”或“有”）重大违法记录。供</w:t>
      </w:r>
      <w:r>
        <w:rPr>
          <w:rFonts w:hint="eastAsia" w:ascii="宋体" w:hAnsi="宋体" w:eastAsia="宋体" w:cs="宋体"/>
          <w:b w:val="0"/>
          <w:bCs w:val="0"/>
          <w:color w:val="auto"/>
          <w:sz w:val="24"/>
          <w:szCs w:val="24"/>
        </w:rPr>
        <w:t>应商在参加政府采购活动前3年内因违法经营被禁止在一定期限内参加政府采购活动，期限届满的，可以参加政府采购活动，但应提供期限届满的证明材料。</w:t>
      </w:r>
    </w:p>
    <w:p w14:paraId="361CD544">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（填“未被列入”或“被列入”）失信被执行人名单。</w:t>
      </w:r>
    </w:p>
    <w:p w14:paraId="05F392C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（填“未被列入”或“被列入”）重大税收违法案件当事人名单。</w:t>
      </w:r>
    </w:p>
    <w:p w14:paraId="20B79CC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（填“未被列入”或“被列入”）政府采购严重违法失信行为记录名单。</w:t>
      </w:r>
    </w:p>
    <w:p w14:paraId="798C6594">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如有不实，我方将无条件地退出本项目的采购活动，并遵照《政府采购法》有关“提供虚假材料的规定”接受处罚。</w:t>
      </w:r>
    </w:p>
    <w:p w14:paraId="788B7D6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357769E4">
      <w:pPr>
        <w:spacing w:line="500" w:lineRule="exact"/>
        <w:ind w:firstLine="480" w:firstLineChars="200"/>
        <w:rPr>
          <w:rFonts w:hint="eastAsia" w:ascii="宋体" w:hAnsi="宋体" w:eastAsia="宋体" w:cs="宋体"/>
          <w:color w:val="auto"/>
          <w:sz w:val="24"/>
          <w:szCs w:val="24"/>
        </w:rPr>
      </w:pPr>
    </w:p>
    <w:p w14:paraId="00CE6613">
      <w:pPr>
        <w:spacing w:line="336" w:lineRule="auto"/>
        <w:jc w:val="both"/>
        <w:rPr>
          <w:rFonts w:hint="eastAsia" w:ascii="宋体" w:hAnsi="宋体" w:eastAsia="宋体" w:cs="宋体"/>
          <w:color w:val="auto"/>
          <w:kern w:val="0"/>
          <w:sz w:val="24"/>
          <w:szCs w:val="24"/>
          <w:lang w:val="zh-CN"/>
        </w:rPr>
      </w:pPr>
    </w:p>
    <w:p w14:paraId="65F748CD">
      <w:pPr>
        <w:wordWrap w:val="0"/>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2951DA96">
      <w:pPr>
        <w:wordWrap w:val="0"/>
        <w:ind w:firstLine="480" w:firstLineChars="200"/>
        <w:jc w:val="right"/>
        <w:rPr>
          <w:rFonts w:hint="eastAsia" w:ascii="宋体" w:hAnsi="宋体" w:eastAsia="宋体" w:cs="宋体"/>
          <w:color w:val="auto"/>
          <w:sz w:val="24"/>
          <w:highlight w:val="none"/>
        </w:rPr>
      </w:pPr>
    </w:p>
    <w:p w14:paraId="441A7C3F">
      <w:pPr>
        <w:ind w:firstLine="480" w:firstLineChars="200"/>
        <w:jc w:val="right"/>
        <w:rPr>
          <w:rFonts w:hint="eastAsia" w:ascii="宋体" w:hAnsi="宋体" w:eastAsia="宋体" w:cs="宋体"/>
          <w:color w:val="auto"/>
          <w:sz w:val="24"/>
          <w:highlight w:val="none"/>
        </w:rPr>
      </w:pPr>
    </w:p>
    <w:p w14:paraId="4166012E">
      <w:pPr>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（盖章或签字）</w:t>
      </w:r>
    </w:p>
    <w:p w14:paraId="182D54E7">
      <w:pPr>
        <w:ind w:firstLine="480" w:firstLineChars="200"/>
        <w:jc w:val="right"/>
        <w:rPr>
          <w:rFonts w:hint="eastAsia" w:ascii="宋体" w:hAnsi="宋体" w:eastAsia="宋体" w:cs="宋体"/>
          <w:color w:val="auto"/>
          <w:sz w:val="24"/>
          <w:highlight w:val="none"/>
        </w:rPr>
      </w:pPr>
    </w:p>
    <w:p w14:paraId="73DBD021">
      <w:pPr>
        <w:ind w:firstLine="480" w:firstLineChars="200"/>
        <w:jc w:val="right"/>
        <w:rPr>
          <w:rFonts w:hint="eastAsia" w:ascii="宋体" w:hAnsi="宋体" w:eastAsia="宋体" w:cs="宋体"/>
          <w:color w:val="auto"/>
          <w:sz w:val="24"/>
          <w:highlight w:val="none"/>
          <w:u w:val="single"/>
        </w:rPr>
      </w:pPr>
    </w:p>
    <w:p w14:paraId="3A283B55">
      <w:pPr>
        <w:pStyle w:val="5"/>
        <w:numPr>
          <w:ilvl w:val="3"/>
          <w:numId w:val="0"/>
        </w:numPr>
        <w:ind w:left="375" w:leftChars="0" w:hanging="375" w:firstLineChars="0"/>
        <w:jc w:val="righ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年</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月</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日</w:t>
      </w:r>
    </w:p>
    <w:p w14:paraId="1DED055C">
      <w:pPr>
        <w:pStyle w:val="26"/>
        <w:rPr>
          <w:rFonts w:hint="eastAsia" w:ascii="宋体" w:hAnsi="宋体" w:eastAsia="宋体" w:cs="宋体"/>
          <w:b/>
          <w:color w:val="auto"/>
          <w:sz w:val="24"/>
          <w:highlight w:val="none"/>
        </w:rPr>
        <w:sectPr>
          <w:pgSz w:w="11911" w:h="16843"/>
          <w:pgMar w:top="1304" w:right="1304" w:bottom="1304" w:left="1304" w:header="720" w:footer="720" w:gutter="0"/>
          <w:pgNumType w:fmt="decimal"/>
          <w:cols w:space="720" w:num="1"/>
          <w:rtlGutter w:val="0"/>
          <w:docGrid w:linePitch="312" w:charSpace="0"/>
        </w:sectPr>
      </w:pPr>
    </w:p>
    <w:p w14:paraId="6C01D9F7">
      <w:pPr>
        <w:pStyle w:val="31"/>
        <w:jc w:val="left"/>
        <w:rPr>
          <w:rFonts w:hint="eastAsia" w:ascii="宋体" w:hAnsi="宋体" w:eastAsia="宋体" w:cs="宋体"/>
          <w:b/>
          <w:color w:val="auto"/>
          <w:sz w:val="30"/>
          <w:szCs w:val="30"/>
          <w:highlight w:val="none"/>
          <w:lang w:val="en-US" w:eastAsia="zh-CN"/>
        </w:rPr>
      </w:pPr>
      <w:bookmarkStart w:id="339" w:name="_Toc26915"/>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4</w:t>
      </w:r>
    </w:p>
    <w:p w14:paraId="0C7856F7">
      <w:pPr>
        <w:pStyle w:val="7"/>
        <w:ind w:left="0" w:leftChars="0" w:firstLine="2711" w:firstLineChars="900"/>
        <w:jc w:val="both"/>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rPr>
        <w:t>供应商企业关系关联承诺书</w:t>
      </w:r>
    </w:p>
    <w:p w14:paraId="15E96F7C">
      <w:pPr>
        <w:pStyle w:val="7"/>
        <w:ind w:left="0" w:leftChars="0" w:firstLine="0" w:firstLineChars="0"/>
        <w:jc w:val="center"/>
        <w:rPr>
          <w:rFonts w:hint="eastAsia" w:ascii="宋体" w:hAnsi="宋体" w:eastAsia="宋体" w:cs="宋体"/>
          <w:b/>
          <w:color w:val="auto"/>
          <w:kern w:val="0"/>
          <w:sz w:val="30"/>
          <w:szCs w:val="30"/>
          <w:highlight w:val="none"/>
        </w:rPr>
      </w:pPr>
    </w:p>
    <w:p w14:paraId="4B82C768">
      <w:pPr>
        <w:numPr>
          <w:ilvl w:val="0"/>
          <w:numId w:val="0"/>
        </w:numPr>
        <w:autoSpaceDE w:val="0"/>
        <w:autoSpaceDN w:val="0"/>
        <w:adjustRightInd w:val="0"/>
        <w:spacing w:line="48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供应商股东及股权证明。</w:t>
      </w:r>
    </w:p>
    <w:p w14:paraId="1A5572AF">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2、供应商在本项目</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中，不存在与其它供应商负责人为同一人，有控股、管理等关联关系承诺。</w:t>
      </w:r>
    </w:p>
    <w:p w14:paraId="7132FF6D">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2-1、管理关系说明：</w:t>
      </w:r>
    </w:p>
    <w:p w14:paraId="0A70F6B9">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4096188">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1779B8F">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2-2、股权关系说明：</w:t>
      </w:r>
    </w:p>
    <w:p w14:paraId="315C1F85">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F4A7AA">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0EFA28B0">
      <w:pPr>
        <w:autoSpaceDE w:val="0"/>
        <w:autoSpaceDN w:val="0"/>
        <w:adjustRightInd w:val="0"/>
        <w:spacing w:line="48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2-3、单位负责人：</w:t>
      </w:r>
      <w:r>
        <w:rPr>
          <w:rFonts w:hint="eastAsia" w:ascii="宋体" w:hAnsi="宋体" w:eastAsia="宋体" w:cs="宋体"/>
          <w:color w:val="auto"/>
          <w:sz w:val="24"/>
          <w:szCs w:val="24"/>
          <w:highlight w:val="none"/>
          <w:u w:val="none"/>
          <w:lang w:val="en-US" w:eastAsia="zh-CN"/>
        </w:rPr>
        <w:t xml:space="preserve"> </w:t>
      </w:r>
    </w:p>
    <w:p w14:paraId="3BD13BDC">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3、其他与本项目有关的利害关系说明：</w:t>
      </w:r>
    </w:p>
    <w:p w14:paraId="58D10D7B">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p>
    <w:p w14:paraId="64366135">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69C0EBEF">
      <w:pPr>
        <w:autoSpaceDE w:val="0"/>
        <w:autoSpaceDN w:val="0"/>
        <w:adjustRightInd w:val="0"/>
        <w:spacing w:line="480" w:lineRule="auto"/>
        <w:rPr>
          <w:rFonts w:hint="eastAsia" w:ascii="宋体" w:hAnsi="宋体" w:eastAsia="宋体" w:cs="宋体"/>
          <w:color w:val="auto"/>
          <w:sz w:val="24"/>
          <w:szCs w:val="24"/>
          <w:highlight w:val="none"/>
        </w:rPr>
      </w:pPr>
    </w:p>
    <w:p w14:paraId="4CD3DE27">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lang w:val="en-US" w:eastAsia="zh-CN"/>
        </w:rPr>
        <w:t>磋商</w:t>
      </w:r>
      <w:r>
        <w:rPr>
          <w:rFonts w:hint="eastAsia" w:ascii="宋体" w:hAnsi="宋体" w:eastAsia="宋体" w:cs="宋体"/>
          <w:color w:val="auto"/>
          <w:sz w:val="24"/>
        </w:rPr>
        <w:t>供应商全称（公章）：</w:t>
      </w:r>
      <w:r>
        <w:rPr>
          <w:rFonts w:hint="eastAsia" w:ascii="宋体" w:hAnsi="宋体" w:eastAsia="宋体" w:cs="宋体"/>
          <w:color w:val="auto"/>
          <w:sz w:val="24"/>
          <w:u w:val="single"/>
          <w:lang w:val="en-US" w:eastAsia="zh-CN"/>
        </w:rPr>
        <w:t xml:space="preserve">                                     </w:t>
      </w:r>
    </w:p>
    <w:p w14:paraId="39C802D3">
      <w:pPr>
        <w:spacing w:line="500" w:lineRule="exact"/>
        <w:ind w:firstLine="570"/>
        <w:textAlignment w:val="baseline"/>
        <w:rPr>
          <w:rFonts w:hint="eastAsia" w:ascii="宋体" w:hAnsi="宋体" w:eastAsia="宋体" w:cs="宋体"/>
          <w:color w:val="auto"/>
          <w:sz w:val="24"/>
        </w:rPr>
      </w:pPr>
    </w:p>
    <w:p w14:paraId="0372DD56">
      <w:pPr>
        <w:spacing w:line="500" w:lineRule="exact"/>
        <w:ind w:firstLine="570"/>
        <w:textAlignment w:val="baseline"/>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w:t>
      </w:r>
      <w:r>
        <w:rPr>
          <w:rFonts w:hint="eastAsia" w:ascii="宋体" w:hAnsi="宋体" w:eastAsia="宋体" w:cs="宋体"/>
          <w:color w:val="auto"/>
          <w:sz w:val="24"/>
          <w:lang w:eastAsia="zh-CN"/>
        </w:rPr>
        <w:t>被授权人</w:t>
      </w:r>
      <w:r>
        <w:rPr>
          <w:rFonts w:hint="eastAsia" w:ascii="宋体" w:hAnsi="宋体" w:eastAsia="宋体" w:cs="宋体"/>
          <w:color w:val="auto"/>
          <w:sz w:val="24"/>
        </w:rPr>
        <w:t>（签字或盖章）：</w:t>
      </w:r>
      <w:r>
        <w:rPr>
          <w:rFonts w:hint="eastAsia" w:ascii="宋体" w:hAnsi="宋体" w:eastAsia="宋体" w:cs="宋体"/>
          <w:color w:val="auto"/>
          <w:sz w:val="24"/>
          <w:u w:val="single"/>
          <w:lang w:val="en-US" w:eastAsia="zh-CN"/>
        </w:rPr>
        <w:t xml:space="preserve">                         </w:t>
      </w:r>
    </w:p>
    <w:p w14:paraId="31C3E29C">
      <w:pPr>
        <w:pStyle w:val="26"/>
        <w:textAlignment w:val="baseline"/>
        <w:rPr>
          <w:rFonts w:hint="eastAsia" w:ascii="宋体" w:hAnsi="宋体" w:eastAsia="宋体" w:cs="宋体"/>
          <w:color w:val="auto"/>
        </w:rPr>
      </w:pPr>
    </w:p>
    <w:p w14:paraId="7F3808A7">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 xml:space="preserve">                                                年   月   日</w:t>
      </w:r>
    </w:p>
    <w:bookmarkEnd w:id="339"/>
    <w:p w14:paraId="63705B31">
      <w:pPr>
        <w:numPr>
          <w:ilvl w:val="0"/>
          <w:numId w:val="0"/>
        </w:numPr>
        <w:spacing w:line="500" w:lineRule="exact"/>
        <w:jc w:val="left"/>
        <w:rPr>
          <w:rFonts w:hint="eastAsia" w:ascii="宋体" w:hAnsi="宋体" w:eastAsia="宋体" w:cs="宋体"/>
          <w:b/>
          <w:color w:val="auto"/>
          <w:sz w:val="24"/>
          <w:highlight w:val="none"/>
          <w:lang w:eastAsia="zh-CN"/>
        </w:rPr>
      </w:pPr>
    </w:p>
    <w:p w14:paraId="3A81CDFF">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r>
    </w:p>
    <w:p w14:paraId="60C983C0">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5</w:t>
      </w:r>
    </w:p>
    <w:p w14:paraId="5807E3EC">
      <w:pPr>
        <w:spacing w:line="500" w:lineRule="exact"/>
        <w:jc w:val="center"/>
        <w:rPr>
          <w:rFonts w:hint="eastAsia" w:ascii="宋体" w:hAnsi="宋体" w:eastAsia="宋体" w:cs="宋体"/>
          <w:color w:val="auto"/>
        </w:rPr>
      </w:pPr>
      <w:r>
        <w:rPr>
          <w:rFonts w:hint="eastAsia" w:ascii="宋体" w:hAnsi="宋体" w:eastAsia="宋体" w:cs="宋体"/>
          <w:b/>
          <w:color w:val="auto"/>
          <w:sz w:val="28"/>
          <w:szCs w:val="28"/>
        </w:rPr>
        <w:t>中小企业声明函</w:t>
      </w:r>
      <w:r>
        <w:rPr>
          <w:rFonts w:hint="eastAsia" w:ascii="宋体" w:hAnsi="宋体" w:eastAsia="宋体" w:cs="宋体"/>
          <w:b/>
          <w:color w:val="auto"/>
          <w:sz w:val="28"/>
          <w:szCs w:val="28"/>
          <w:lang w:eastAsia="zh-CN"/>
        </w:rPr>
        <w:t>（</w:t>
      </w:r>
      <w:r>
        <w:rPr>
          <w:rFonts w:hint="eastAsia" w:ascii="宋体" w:hAnsi="宋体" w:eastAsia="宋体" w:cs="宋体"/>
          <w:b/>
          <w:color w:val="auto"/>
          <w:sz w:val="28"/>
          <w:szCs w:val="28"/>
          <w:lang w:val="en-US" w:eastAsia="zh-CN"/>
        </w:rPr>
        <w:t>工程</w:t>
      </w:r>
      <w:r>
        <w:rPr>
          <w:rFonts w:hint="eastAsia" w:ascii="宋体" w:hAnsi="宋体" w:eastAsia="宋体" w:cs="宋体"/>
          <w:b/>
          <w:color w:val="auto"/>
          <w:sz w:val="28"/>
          <w:szCs w:val="28"/>
          <w:lang w:eastAsia="zh-CN"/>
        </w:rPr>
        <w:t>）</w:t>
      </w:r>
    </w:p>
    <w:p w14:paraId="00570A2E">
      <w:pPr>
        <w:keepNext w:val="0"/>
        <w:keepLines w:val="0"/>
        <w:widowControl/>
        <w:suppressLineNumbers w:val="0"/>
        <w:ind w:firstLine="480" w:firstLineChars="200"/>
        <w:jc w:val="left"/>
        <w:rPr>
          <w:rFonts w:hint="eastAsia" w:ascii="宋体" w:hAnsi="宋体" w:eastAsia="宋体" w:cs="宋体"/>
          <w:color w:val="auto"/>
        </w:rPr>
      </w:pPr>
      <w:r>
        <w:rPr>
          <w:rFonts w:hint="eastAsia" w:ascii="宋体" w:hAnsi="宋体" w:eastAsia="宋体" w:cs="宋体"/>
          <w:color w:val="auto"/>
          <w:sz w:val="24"/>
          <w:szCs w:val="24"/>
        </w:rPr>
        <w:t>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w:t>
      </w:r>
      <w:r>
        <w:rPr>
          <w:rFonts w:hint="eastAsia" w:ascii="宋体" w:hAnsi="宋体" w:eastAsia="宋体" w:cs="宋体"/>
          <w:color w:val="auto"/>
          <w:sz w:val="24"/>
          <w:szCs w:val="24"/>
          <w:lang w:val="en-US" w:eastAsia="zh-CN"/>
        </w:rPr>
        <w:t>工程的施工单位全部为符合政策要求的中小企业（或者：服务全部由符合政策要求的中小企业承接）</w:t>
      </w:r>
      <w:r>
        <w:rPr>
          <w:rFonts w:hint="eastAsia" w:ascii="宋体" w:hAnsi="宋体" w:eastAsia="宋体" w:cs="宋体"/>
          <w:color w:val="auto"/>
          <w:sz w:val="24"/>
          <w:szCs w:val="24"/>
        </w:rPr>
        <w:t>。相关企业（含联合体中的中小企业、签订分包意向协议的中小企业）的具体情况如下：</w:t>
      </w:r>
    </w:p>
    <w:p w14:paraId="351DD3DB">
      <w:pPr>
        <w:pStyle w:val="20"/>
        <w:numPr>
          <w:ilvl w:val="0"/>
          <w:numId w:val="5"/>
        </w:numPr>
        <w:spacing w:line="500" w:lineRule="exact"/>
        <w:ind w:firstLine="183"/>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 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 小型企业、微型企业</w:t>
      </w:r>
      <w:r>
        <w:rPr>
          <w:rFonts w:hint="eastAsia" w:ascii="宋体" w:hAnsi="宋体" w:eastAsia="宋体" w:cs="宋体"/>
          <w:color w:val="auto"/>
          <w:sz w:val="24"/>
          <w:szCs w:val="24"/>
        </w:rPr>
        <w:t xml:space="preserve">）； </w:t>
      </w:r>
    </w:p>
    <w:p w14:paraId="5E346566">
      <w:pPr>
        <w:pStyle w:val="20"/>
        <w:numPr>
          <w:ilvl w:val="0"/>
          <w:numId w:val="5"/>
        </w:numPr>
        <w:spacing w:line="500" w:lineRule="exact"/>
        <w:ind w:left="0" w:leftChars="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 xml:space="preserve"> ，属于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 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 小型企业、微型企业</w:t>
      </w:r>
      <w:r>
        <w:rPr>
          <w:rFonts w:hint="eastAsia" w:ascii="宋体" w:hAnsi="宋体" w:eastAsia="宋体" w:cs="宋体"/>
          <w:color w:val="auto"/>
          <w:sz w:val="24"/>
          <w:szCs w:val="24"/>
        </w:rPr>
        <w:t>）；</w:t>
      </w:r>
    </w:p>
    <w:p w14:paraId="4C526F70">
      <w:pPr>
        <w:pStyle w:val="20"/>
        <w:numPr>
          <w:ilvl w:val="0"/>
          <w:numId w:val="0"/>
        </w:numPr>
        <w:spacing w:line="500" w:lineRule="exact"/>
        <w:ind w:leftChars="1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FAF0987">
      <w:pPr>
        <w:pStyle w:val="20"/>
        <w:numPr>
          <w:ilvl w:val="0"/>
          <w:numId w:val="0"/>
        </w:numPr>
        <w:spacing w:line="500" w:lineRule="exact"/>
        <w:ind w:leftChars="10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2E950AED">
      <w:pPr>
        <w:pStyle w:val="20"/>
        <w:numPr>
          <w:ilvl w:val="0"/>
          <w:numId w:val="0"/>
        </w:numPr>
        <w:spacing w:line="500" w:lineRule="exact"/>
        <w:ind w:leftChars="10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 </w:t>
      </w:r>
    </w:p>
    <w:p w14:paraId="4ECEC5AF">
      <w:pPr>
        <w:pStyle w:val="20"/>
        <w:numPr>
          <w:ilvl w:val="0"/>
          <w:numId w:val="0"/>
        </w:numPr>
        <w:spacing w:line="500" w:lineRule="exact"/>
        <w:ind w:leftChars="100" w:firstLine="6480" w:firstLineChars="2700"/>
        <w:rPr>
          <w:rFonts w:hint="eastAsia" w:ascii="宋体" w:hAnsi="宋体" w:eastAsia="宋体" w:cs="宋体"/>
          <w:color w:val="auto"/>
          <w:sz w:val="24"/>
          <w:szCs w:val="24"/>
        </w:rPr>
      </w:pPr>
    </w:p>
    <w:p w14:paraId="1316D1E9">
      <w:pPr>
        <w:pStyle w:val="20"/>
        <w:numPr>
          <w:ilvl w:val="0"/>
          <w:numId w:val="0"/>
        </w:numPr>
        <w:spacing w:line="500" w:lineRule="exact"/>
        <w:ind w:leftChars="100" w:firstLine="6480" w:firstLineChars="2700"/>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14:paraId="6DAB68CF">
      <w:pPr>
        <w:pStyle w:val="20"/>
        <w:numPr>
          <w:ilvl w:val="0"/>
          <w:numId w:val="0"/>
        </w:numPr>
        <w:spacing w:line="500" w:lineRule="exact"/>
        <w:ind w:leftChars="100" w:firstLine="6480" w:firstLineChars="27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日 期</w:t>
      </w:r>
      <w:r>
        <w:rPr>
          <w:rFonts w:hint="eastAsia" w:ascii="宋体" w:hAnsi="宋体" w:eastAsia="宋体" w:cs="宋体"/>
          <w:color w:val="auto"/>
          <w:sz w:val="24"/>
          <w:szCs w:val="24"/>
          <w:lang w:eastAsia="zh-CN"/>
        </w:rPr>
        <w:t>：</w:t>
      </w:r>
    </w:p>
    <w:p w14:paraId="6F286A10">
      <w:pPr>
        <w:tabs>
          <w:tab w:val="left" w:pos="5670"/>
        </w:tabs>
        <w:spacing w:line="500" w:lineRule="exact"/>
        <w:ind w:firstLine="566"/>
        <w:rPr>
          <w:rFonts w:hint="eastAsia" w:ascii="宋体" w:hAnsi="宋体" w:eastAsia="宋体" w:cs="宋体"/>
          <w:color w:val="auto"/>
          <w:sz w:val="24"/>
          <w:szCs w:val="24"/>
        </w:rPr>
      </w:pPr>
    </w:p>
    <w:p w14:paraId="21D77522">
      <w:pPr>
        <w:tabs>
          <w:tab w:val="left" w:pos="5670"/>
        </w:tabs>
        <w:spacing w:line="500" w:lineRule="exact"/>
        <w:ind w:firstLine="566"/>
        <w:rPr>
          <w:rFonts w:hint="eastAsia" w:ascii="宋体" w:hAnsi="宋体" w:eastAsia="宋体" w:cs="宋体"/>
          <w:color w:val="auto"/>
          <w:sz w:val="24"/>
          <w:szCs w:val="24"/>
        </w:rPr>
      </w:pPr>
      <w:r>
        <w:rPr>
          <w:rFonts w:hint="eastAsia" w:ascii="宋体" w:hAnsi="宋体" w:eastAsia="宋体" w:cs="宋体"/>
          <w:color w:val="auto"/>
          <w:sz w:val="24"/>
          <w:szCs w:val="24"/>
        </w:rPr>
        <w:t>备注：从业人员、营业收入、资产总额填报上一年度数据，无上一年度数据的新成立企业可不填报。</w:t>
      </w:r>
    </w:p>
    <w:p w14:paraId="2A55430D">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49E20FB">
      <w:pPr>
        <w:pStyle w:val="3"/>
        <w:outlineLvl w:val="9"/>
        <w:rPr>
          <w:rFonts w:hint="eastAsia" w:ascii="宋体" w:hAnsi="宋体" w:eastAsia="宋体" w:cs="宋体"/>
          <w:color w:val="auto"/>
          <w:sz w:val="28"/>
          <w:szCs w:val="28"/>
        </w:rPr>
      </w:pPr>
    </w:p>
    <w:p w14:paraId="531FAB25">
      <w:pPr>
        <w:numPr>
          <w:ilvl w:val="0"/>
          <w:numId w:val="0"/>
        </w:numPr>
        <w:spacing w:line="500" w:lineRule="exact"/>
        <w:jc w:val="left"/>
        <w:rPr>
          <w:rFonts w:hint="eastAsia" w:ascii="宋体" w:hAnsi="宋体" w:eastAsia="宋体" w:cs="宋体"/>
          <w:b/>
          <w:color w:val="auto"/>
          <w:sz w:val="24"/>
          <w:highlight w:val="none"/>
          <w:lang w:eastAsia="zh-CN"/>
        </w:rPr>
        <w:sectPr>
          <w:pgSz w:w="11911" w:h="16843"/>
          <w:pgMar w:top="1304" w:right="1304" w:bottom="1304" w:left="1304" w:header="720" w:footer="720" w:gutter="0"/>
          <w:pgNumType w:fmt="decimal"/>
          <w:cols w:space="720" w:num="1"/>
          <w:rtlGutter w:val="0"/>
          <w:docGrid w:linePitch="312" w:charSpace="0"/>
        </w:sectPr>
      </w:pPr>
    </w:p>
    <w:p w14:paraId="3F39FA3D">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6</w:t>
      </w:r>
    </w:p>
    <w:p w14:paraId="11F8FA65">
      <w:pPr>
        <w:pStyle w:val="3"/>
        <w:numPr>
          <w:ilvl w:val="0"/>
          <w:numId w:val="0"/>
        </w:numPr>
        <w:ind w:leftChars="0"/>
        <w:jc w:val="both"/>
        <w:outlineLvl w:val="9"/>
        <w:rPr>
          <w:rFonts w:hint="eastAsia" w:ascii="宋体" w:hAnsi="宋体" w:eastAsia="宋体" w:cs="宋体"/>
          <w:color w:val="auto"/>
          <w:sz w:val="24"/>
          <w:szCs w:val="24"/>
          <w:lang w:val="en-US" w:eastAsia="zh-CN"/>
        </w:rPr>
      </w:pPr>
    </w:p>
    <w:p w14:paraId="24480070">
      <w:pPr>
        <w:pStyle w:val="4"/>
        <w:bidi w:val="0"/>
        <w:jc w:val="center"/>
        <w:rPr>
          <w:rFonts w:hint="eastAsia" w:ascii="宋体" w:hAnsi="宋体" w:eastAsia="宋体" w:cs="宋体"/>
          <w:b/>
          <w:bCs w:val="0"/>
          <w:color w:val="auto"/>
          <w:kern w:val="2"/>
          <w:sz w:val="28"/>
          <w:szCs w:val="28"/>
          <w:lang w:val="en-US" w:eastAsia="zh-CN" w:bidi="ar-SA"/>
        </w:rPr>
      </w:pPr>
      <w:r>
        <w:rPr>
          <w:rFonts w:hint="eastAsia" w:ascii="宋体" w:hAnsi="宋体" w:eastAsia="宋体" w:cs="宋体"/>
          <w:b/>
          <w:bCs w:val="0"/>
          <w:color w:val="auto"/>
          <w:kern w:val="2"/>
          <w:sz w:val="28"/>
          <w:szCs w:val="28"/>
          <w:lang w:val="en-US" w:eastAsia="zh-CN" w:bidi="ar-SA"/>
        </w:rPr>
        <w:t>具有履行合同所必需的设备和专业技术能力的承诺函</w:t>
      </w:r>
    </w:p>
    <w:p w14:paraId="5B849EAF">
      <w:pPr>
        <w:spacing w:line="480" w:lineRule="auto"/>
        <w:rPr>
          <w:rFonts w:hint="eastAsia" w:ascii="宋体" w:hAnsi="宋体" w:eastAsia="宋体" w:cs="宋体"/>
          <w:b/>
          <w:color w:val="auto"/>
          <w:sz w:val="24"/>
          <w:szCs w:val="24"/>
          <w:highlight w:val="none"/>
        </w:rPr>
      </w:pPr>
    </w:p>
    <w:p w14:paraId="41920C33">
      <w:pPr>
        <w:spacing w:line="480" w:lineRule="auto"/>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致：</w:t>
      </w:r>
      <w:r>
        <w:rPr>
          <w:rFonts w:hint="eastAsia" w:cs="宋体"/>
          <w:b/>
          <w:color w:val="auto"/>
          <w:sz w:val="24"/>
          <w:szCs w:val="24"/>
          <w:highlight w:val="none"/>
          <w:lang w:eastAsia="zh-CN"/>
        </w:rPr>
        <w:t>府谷县武家庄镇人民政府</w:t>
      </w:r>
    </w:p>
    <w:p w14:paraId="07F9190A">
      <w:pPr>
        <w:spacing w:line="48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rPr>
        <w:t>我公司在完全理解本项目的</w:t>
      </w:r>
      <w:r>
        <w:rPr>
          <w:rFonts w:hint="eastAsia" w:ascii="宋体" w:hAnsi="宋体" w:eastAsia="宋体" w:cs="宋体"/>
          <w:color w:val="auto"/>
          <w:sz w:val="24"/>
          <w:szCs w:val="24"/>
          <w:lang w:eastAsia="zh-CN"/>
        </w:rPr>
        <w:t>商务及</w:t>
      </w:r>
      <w:r>
        <w:rPr>
          <w:rFonts w:hint="eastAsia" w:ascii="宋体" w:hAnsi="宋体" w:eastAsia="宋体" w:cs="宋体"/>
          <w:color w:val="auto"/>
          <w:sz w:val="24"/>
          <w:szCs w:val="24"/>
        </w:rPr>
        <w:t>技术要求、条款及其他内容后, 决定参与该项目的投标活动。</w:t>
      </w:r>
      <w:r>
        <w:rPr>
          <w:rFonts w:hint="eastAsia" w:ascii="宋体" w:hAnsi="宋体" w:eastAsia="宋体" w:cs="宋体"/>
          <w:color w:val="auto"/>
          <w:kern w:val="0"/>
          <w:sz w:val="24"/>
          <w:szCs w:val="24"/>
          <w:highlight w:val="none"/>
          <w:lang w:val="en-US" w:eastAsia="zh-CN" w:bidi="ar-SA"/>
        </w:rPr>
        <w:t>我公司承诺完全满足本项目务要求、可以满足本合同的履行。</w:t>
      </w:r>
    </w:p>
    <w:p w14:paraId="7156938D">
      <w:pPr>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kern w:val="0"/>
          <w:sz w:val="24"/>
          <w:szCs w:val="24"/>
          <w:highlight w:val="none"/>
          <w:lang w:val="en-US" w:eastAsia="zh-CN" w:bidi="ar-SA"/>
        </w:rPr>
        <w:t>我公司承诺具有的专业技术能力（充足的专业技术人员队伍、雄厚的资金、丰富的实践工作经验等）完全满足本项目要求、可以满足本合同的履行。</w:t>
      </w:r>
      <w:r>
        <w:rPr>
          <w:rFonts w:hint="eastAsia" w:ascii="宋体" w:hAnsi="宋体" w:eastAsia="宋体" w:cs="宋体"/>
          <w:color w:val="auto"/>
          <w:sz w:val="24"/>
          <w:szCs w:val="24"/>
        </w:rPr>
        <w:t>本公司对上述承诺的真实性负责。如有虚假,我公司同意按我方合同违约处理,并依法承担相应法律责任。</w:t>
      </w:r>
    </w:p>
    <w:p w14:paraId="59429C47">
      <w:pPr>
        <w:spacing w:line="360" w:lineRule="auto"/>
        <w:ind w:firstLine="480"/>
        <w:rPr>
          <w:rFonts w:hint="eastAsia" w:ascii="宋体" w:hAnsi="宋体" w:eastAsia="宋体" w:cs="宋体"/>
          <w:color w:val="auto"/>
          <w:kern w:val="0"/>
          <w:sz w:val="24"/>
          <w:szCs w:val="24"/>
          <w:highlight w:val="none"/>
          <w:lang w:val="en-US" w:eastAsia="zh-CN" w:bidi="ar-SA"/>
        </w:rPr>
      </w:pPr>
    </w:p>
    <w:p w14:paraId="5820C9F0">
      <w:pPr>
        <w:pStyle w:val="26"/>
        <w:rPr>
          <w:rFonts w:hint="eastAsia" w:ascii="宋体" w:hAnsi="宋体" w:eastAsia="宋体" w:cs="宋体"/>
          <w:color w:val="auto"/>
          <w:kern w:val="0"/>
          <w:sz w:val="24"/>
          <w:szCs w:val="24"/>
          <w:highlight w:val="none"/>
          <w:lang w:val="en-US" w:eastAsia="zh-CN" w:bidi="ar-SA"/>
        </w:rPr>
      </w:pPr>
    </w:p>
    <w:p w14:paraId="39F6A887">
      <w:pPr>
        <w:pStyle w:val="26"/>
        <w:rPr>
          <w:rFonts w:hint="eastAsia" w:ascii="宋体" w:hAnsi="宋体" w:eastAsia="宋体" w:cs="宋体"/>
          <w:color w:val="auto"/>
          <w:kern w:val="0"/>
          <w:sz w:val="24"/>
          <w:szCs w:val="24"/>
          <w:highlight w:val="none"/>
          <w:lang w:val="en-US" w:eastAsia="zh-CN" w:bidi="ar-SA"/>
        </w:rPr>
      </w:pPr>
    </w:p>
    <w:p w14:paraId="40E81005">
      <w:pPr>
        <w:spacing w:line="500" w:lineRule="exact"/>
        <w:ind w:firstLine="57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全称（公章）：</w:t>
      </w:r>
      <w:r>
        <w:rPr>
          <w:rFonts w:hint="eastAsia" w:ascii="宋体" w:hAnsi="宋体" w:eastAsia="宋体" w:cs="宋体"/>
          <w:color w:val="auto"/>
          <w:sz w:val="24"/>
          <w:szCs w:val="24"/>
          <w:u w:val="single"/>
          <w:lang w:val="en-US" w:eastAsia="zh-CN"/>
        </w:rPr>
        <w:t xml:space="preserve">                                         </w:t>
      </w:r>
    </w:p>
    <w:p w14:paraId="3BD1AE47">
      <w:pPr>
        <w:spacing w:line="500" w:lineRule="exact"/>
        <w:ind w:firstLine="570"/>
        <w:textAlignment w:val="baseline"/>
        <w:rPr>
          <w:rFonts w:hint="eastAsia" w:ascii="宋体" w:hAnsi="宋体" w:eastAsia="宋体" w:cs="宋体"/>
          <w:color w:val="auto"/>
          <w:sz w:val="24"/>
          <w:szCs w:val="24"/>
        </w:rPr>
      </w:pPr>
    </w:p>
    <w:p w14:paraId="78ABE75D">
      <w:pPr>
        <w:spacing w:line="500" w:lineRule="exact"/>
        <w:ind w:firstLine="570"/>
        <w:textAlignment w:val="baseline"/>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法定代表人或</w:t>
      </w:r>
      <w:r>
        <w:rPr>
          <w:rFonts w:hint="eastAsia" w:ascii="宋体" w:hAnsi="宋体" w:eastAsia="宋体" w:cs="宋体"/>
          <w:color w:val="auto"/>
          <w:sz w:val="24"/>
          <w:szCs w:val="24"/>
          <w:lang w:eastAsia="zh-CN"/>
        </w:rPr>
        <w:t>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签字或盖章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p>
    <w:p w14:paraId="11927417">
      <w:pPr>
        <w:pStyle w:val="26"/>
        <w:textAlignment w:val="baseline"/>
        <w:rPr>
          <w:rFonts w:hint="eastAsia" w:ascii="宋体" w:hAnsi="宋体" w:eastAsia="宋体" w:cs="宋体"/>
          <w:color w:val="auto"/>
          <w:sz w:val="24"/>
          <w:szCs w:val="24"/>
        </w:rPr>
      </w:pPr>
    </w:p>
    <w:p w14:paraId="72D74F39">
      <w:pPr>
        <w:spacing w:line="500" w:lineRule="exact"/>
        <w:ind w:firstLine="57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609DACCB">
      <w:pPr>
        <w:numPr>
          <w:ilvl w:val="0"/>
          <w:numId w:val="0"/>
        </w:numPr>
        <w:spacing w:line="500" w:lineRule="exact"/>
        <w:jc w:val="left"/>
        <w:rPr>
          <w:rFonts w:hint="eastAsia" w:ascii="宋体" w:hAnsi="宋体" w:eastAsia="宋体" w:cs="宋体"/>
          <w:b/>
          <w:color w:val="auto"/>
          <w:sz w:val="24"/>
          <w:highlight w:val="none"/>
          <w:lang w:eastAsia="zh-CN"/>
        </w:rPr>
      </w:pPr>
    </w:p>
    <w:p w14:paraId="7708C2B0">
      <w:pPr>
        <w:numPr>
          <w:ilvl w:val="0"/>
          <w:numId w:val="0"/>
        </w:numPr>
        <w:spacing w:line="500" w:lineRule="exact"/>
        <w:jc w:val="left"/>
        <w:rPr>
          <w:rFonts w:hint="eastAsia" w:ascii="宋体" w:hAnsi="宋体" w:eastAsia="宋体" w:cs="宋体"/>
          <w:b/>
          <w:color w:val="auto"/>
          <w:sz w:val="24"/>
          <w:highlight w:val="none"/>
          <w:lang w:eastAsia="zh-CN"/>
        </w:rPr>
      </w:pPr>
    </w:p>
    <w:p w14:paraId="6A39CC77">
      <w:pPr>
        <w:numPr>
          <w:ilvl w:val="0"/>
          <w:numId w:val="0"/>
        </w:numPr>
        <w:spacing w:line="500" w:lineRule="exact"/>
        <w:jc w:val="left"/>
        <w:rPr>
          <w:rFonts w:hint="eastAsia" w:ascii="宋体" w:hAnsi="宋体" w:eastAsia="宋体" w:cs="宋体"/>
          <w:b/>
          <w:color w:val="auto"/>
          <w:sz w:val="24"/>
          <w:highlight w:val="none"/>
          <w:lang w:eastAsia="zh-CN"/>
        </w:rPr>
      </w:pPr>
    </w:p>
    <w:p w14:paraId="7E102D61">
      <w:pPr>
        <w:numPr>
          <w:ilvl w:val="0"/>
          <w:numId w:val="0"/>
        </w:numPr>
        <w:spacing w:line="500" w:lineRule="exact"/>
        <w:jc w:val="left"/>
        <w:rPr>
          <w:rFonts w:hint="eastAsia" w:ascii="宋体" w:hAnsi="宋体" w:eastAsia="宋体" w:cs="宋体"/>
          <w:b/>
          <w:color w:val="auto"/>
          <w:sz w:val="24"/>
          <w:highlight w:val="none"/>
          <w:lang w:eastAsia="zh-CN"/>
        </w:rPr>
      </w:pPr>
    </w:p>
    <w:p w14:paraId="41B7ED56">
      <w:pPr>
        <w:numPr>
          <w:ilvl w:val="0"/>
          <w:numId w:val="0"/>
        </w:numPr>
        <w:spacing w:line="500" w:lineRule="exact"/>
        <w:jc w:val="left"/>
        <w:rPr>
          <w:rFonts w:hint="eastAsia" w:ascii="宋体" w:hAnsi="宋体" w:eastAsia="宋体" w:cs="宋体"/>
          <w:b/>
          <w:color w:val="auto"/>
          <w:sz w:val="24"/>
          <w:highlight w:val="none"/>
          <w:lang w:eastAsia="zh-CN"/>
        </w:rPr>
      </w:pPr>
    </w:p>
    <w:p w14:paraId="6653B5BF">
      <w:pPr>
        <w:numPr>
          <w:ilvl w:val="0"/>
          <w:numId w:val="0"/>
        </w:numPr>
        <w:spacing w:line="500" w:lineRule="exact"/>
        <w:jc w:val="left"/>
        <w:rPr>
          <w:rFonts w:hint="eastAsia" w:ascii="宋体" w:hAnsi="宋体" w:eastAsia="宋体" w:cs="宋体"/>
          <w:b/>
          <w:color w:val="auto"/>
          <w:sz w:val="24"/>
          <w:highlight w:val="none"/>
          <w:lang w:eastAsia="zh-CN"/>
        </w:rPr>
      </w:pPr>
    </w:p>
    <w:p w14:paraId="2AD36DC2">
      <w:pPr>
        <w:numPr>
          <w:ilvl w:val="0"/>
          <w:numId w:val="0"/>
        </w:numPr>
        <w:spacing w:line="500" w:lineRule="exact"/>
        <w:jc w:val="left"/>
        <w:rPr>
          <w:rFonts w:hint="eastAsia" w:ascii="宋体" w:hAnsi="宋体" w:eastAsia="宋体" w:cs="宋体"/>
          <w:b/>
          <w:color w:val="auto"/>
          <w:sz w:val="24"/>
          <w:highlight w:val="none"/>
          <w:lang w:eastAsia="zh-CN"/>
        </w:rPr>
      </w:pPr>
    </w:p>
    <w:p w14:paraId="715C60A7">
      <w:pPr>
        <w:numPr>
          <w:ilvl w:val="0"/>
          <w:numId w:val="0"/>
        </w:numPr>
        <w:spacing w:line="500" w:lineRule="exact"/>
        <w:jc w:val="left"/>
        <w:rPr>
          <w:rFonts w:hint="eastAsia" w:ascii="宋体" w:hAnsi="宋体" w:eastAsia="宋体" w:cs="宋体"/>
          <w:b/>
          <w:color w:val="auto"/>
          <w:sz w:val="24"/>
          <w:highlight w:val="none"/>
          <w:lang w:eastAsia="zh-CN"/>
        </w:rPr>
      </w:pPr>
    </w:p>
    <w:p w14:paraId="13BC11E2">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7</w:t>
      </w:r>
    </w:p>
    <w:p w14:paraId="568BBEC9">
      <w:pPr>
        <w:pStyle w:val="17"/>
        <w:bidi w:val="0"/>
        <w:ind w:left="0" w:leftChars="0" w:firstLine="0" w:firstLineChars="0"/>
        <w:jc w:val="center"/>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榆林市政府采购</w:t>
      </w:r>
      <w:r>
        <w:rPr>
          <w:rFonts w:hint="eastAsia" w:ascii="宋体" w:hAnsi="宋体" w:eastAsia="宋体" w:cs="宋体"/>
          <w:b/>
          <w:bCs/>
          <w:color w:val="auto"/>
          <w:sz w:val="28"/>
          <w:szCs w:val="28"/>
          <w:lang w:val="en-US" w:eastAsia="zh-CN" w:bidi="ar-SA"/>
        </w:rPr>
        <w:sym w:font="Wingdings" w:char="00FE"/>
      </w:r>
      <w:r>
        <w:rPr>
          <w:rFonts w:hint="eastAsia" w:ascii="宋体" w:hAnsi="宋体" w:eastAsia="宋体" w:cs="宋体"/>
          <w:b/>
          <w:bCs/>
          <w:color w:val="auto"/>
          <w:sz w:val="28"/>
          <w:szCs w:val="28"/>
          <w:lang w:val="en-US" w:eastAsia="zh-CN" w:bidi="ar-SA"/>
        </w:rPr>
        <w:t>工程类</w:t>
      </w:r>
      <w:r>
        <w:rPr>
          <w:rFonts w:hint="eastAsia" w:ascii="宋体" w:hAnsi="宋体" w:eastAsia="宋体" w:cs="宋体"/>
          <w:b/>
          <w:bCs/>
          <w:color w:val="auto"/>
          <w:sz w:val="28"/>
          <w:szCs w:val="28"/>
          <w:lang w:val="en-US" w:eastAsia="zh-CN" w:bidi="ar-SA"/>
        </w:rPr>
        <w:sym w:font="Wingdings" w:char="00A8"/>
      </w:r>
      <w:r>
        <w:rPr>
          <w:rFonts w:hint="eastAsia" w:ascii="宋体" w:hAnsi="宋体" w:eastAsia="宋体" w:cs="宋体"/>
          <w:b/>
          <w:bCs/>
          <w:color w:val="auto"/>
          <w:sz w:val="28"/>
          <w:szCs w:val="28"/>
          <w:lang w:val="en-US" w:eastAsia="zh-CN" w:bidi="ar-SA"/>
        </w:rPr>
        <w:t>货物类</w:t>
      </w:r>
      <w:r>
        <w:rPr>
          <w:rFonts w:hint="eastAsia" w:ascii="宋体" w:hAnsi="宋体" w:eastAsia="宋体" w:cs="宋体"/>
          <w:b/>
          <w:bCs/>
          <w:color w:val="auto"/>
          <w:sz w:val="28"/>
          <w:szCs w:val="28"/>
          <w:lang w:val="en-US" w:eastAsia="zh-CN" w:bidi="ar-SA"/>
        </w:rPr>
        <w:sym w:font="Wingdings" w:char="00A8"/>
      </w:r>
      <w:r>
        <w:rPr>
          <w:rFonts w:hint="eastAsia" w:ascii="宋体" w:hAnsi="宋体" w:eastAsia="宋体" w:cs="宋体"/>
          <w:b/>
          <w:bCs/>
          <w:color w:val="auto"/>
          <w:sz w:val="28"/>
          <w:szCs w:val="28"/>
          <w:lang w:val="en-US" w:eastAsia="zh-CN" w:bidi="ar-SA"/>
        </w:rPr>
        <w:t>服务类项目供应商</w:t>
      </w:r>
    </w:p>
    <w:p w14:paraId="7328634B">
      <w:pPr>
        <w:pStyle w:val="17"/>
        <w:bidi w:val="0"/>
        <w:ind w:left="0" w:leftChars="0" w:firstLine="0" w:firstLineChars="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8"/>
          <w:szCs w:val="28"/>
          <w:lang w:val="en-US" w:eastAsia="zh-CN" w:bidi="ar-SA"/>
        </w:rPr>
        <w:t>信用承诺书</w:t>
      </w:r>
    </w:p>
    <w:p w14:paraId="67265D9D">
      <w:pPr>
        <w:spacing w:line="500" w:lineRule="exact"/>
        <w:ind w:firstLine="480" w:firstLineChars="200"/>
        <w:rPr>
          <w:rFonts w:hint="eastAsia"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rPr>
        <w:t>市场主体名称：</w:t>
      </w:r>
      <w:r>
        <w:rPr>
          <w:rFonts w:hint="eastAsia" w:ascii="宋体" w:hAnsi="宋体" w:eastAsia="宋体" w:cs="宋体"/>
          <w:b w:val="0"/>
          <w:bCs/>
          <w:color w:val="auto"/>
          <w:sz w:val="24"/>
          <w:szCs w:val="24"/>
          <w:u w:val="single"/>
          <w:lang w:val="en-US" w:eastAsia="zh-CN"/>
        </w:rPr>
        <w:t xml:space="preserve">                        </w:t>
      </w:r>
    </w:p>
    <w:p w14:paraId="122887AC">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2B832303">
      <w:pPr>
        <w:spacing w:line="5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证件号码：</w:t>
      </w:r>
      <w:r>
        <w:rPr>
          <w:rFonts w:hint="eastAsia" w:ascii="宋体" w:hAnsi="宋体" w:eastAsia="宋体" w:cs="宋体"/>
          <w:color w:val="auto"/>
          <w:sz w:val="24"/>
          <w:szCs w:val="24"/>
          <w:u w:val="single"/>
          <w:lang w:val="en-US" w:eastAsia="zh-CN"/>
        </w:rPr>
        <w:t xml:space="preserve">                    </w:t>
      </w:r>
    </w:p>
    <w:p w14:paraId="7E21463C">
      <w:pPr>
        <w:spacing w:line="5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p>
    <w:p w14:paraId="22A52670">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w:t>
      </w:r>
      <w:r>
        <w:rPr>
          <w:rFonts w:hint="eastAsia" w:ascii="宋体" w:hAnsi="宋体" w:eastAsia="宋体" w:cs="宋体"/>
          <w:color w:val="auto"/>
          <w:sz w:val="24"/>
          <w:szCs w:val="24"/>
          <w:u w:val="single"/>
        </w:rPr>
        <w:t xml:space="preserve">    年    月    日—      年     月    日</w:t>
      </w:r>
    </w:p>
    <w:p w14:paraId="5865EF4D">
      <w:pPr>
        <w:spacing w:line="5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承诺内容：</w:t>
      </w:r>
    </w:p>
    <w:p w14:paraId="26BA875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以下承诺：</w:t>
      </w:r>
    </w:p>
    <w:p w14:paraId="63D175E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B1678F">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w:t>
      </w:r>
      <w:r>
        <w:rPr>
          <w:rFonts w:hint="eastAsia" w:ascii="宋体" w:hAnsi="宋体" w:eastAsia="宋体" w:cs="宋体"/>
          <w:color w:val="auto"/>
          <w:sz w:val="24"/>
          <w:szCs w:val="24"/>
          <w:lang w:eastAsia="zh-CN"/>
        </w:rPr>
        <w:t>成分</w:t>
      </w:r>
      <w:r>
        <w:rPr>
          <w:rFonts w:hint="eastAsia" w:ascii="宋体" w:hAnsi="宋体" w:eastAsia="宋体" w:cs="宋体"/>
          <w:color w:val="auto"/>
          <w:sz w:val="24"/>
          <w:szCs w:val="24"/>
        </w:rPr>
        <w:t>，并对所提供资料的真实性负责；</w:t>
      </w:r>
    </w:p>
    <w:p w14:paraId="6ACC29EE">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091811B3">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02C68DDD">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65D08406">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13E0DE4C">
      <w:pPr>
        <w:overflowPunct w:val="0"/>
        <w:topLinePunct/>
        <w:spacing w:line="500" w:lineRule="exact"/>
        <w:ind w:firstLine="480" w:firstLineChars="200"/>
        <w:jc w:val="left"/>
        <w:rPr>
          <w:rFonts w:hint="eastAsia" w:ascii="宋体" w:hAnsi="宋体" w:eastAsia="宋体" w:cs="宋体"/>
          <w:color w:val="auto"/>
          <w:sz w:val="24"/>
          <w:szCs w:val="24"/>
          <w:u w:val="single"/>
          <w:lang w:val="en-US"/>
        </w:rPr>
      </w:pPr>
      <w:r>
        <w:rPr>
          <w:rFonts w:hint="eastAsia" w:ascii="宋体" w:hAnsi="宋体" w:eastAsia="宋体" w:cs="宋体"/>
          <w:color w:val="auto"/>
          <w:sz w:val="24"/>
          <w:szCs w:val="24"/>
          <w:lang w:val="en-US"/>
        </w:rPr>
        <w:t>七、根据政府采购相关法律法规的规定需要</w:t>
      </w:r>
      <w:r>
        <w:rPr>
          <w:rFonts w:hint="eastAsia" w:ascii="宋体" w:hAnsi="宋体" w:eastAsia="宋体" w:cs="宋体"/>
          <w:color w:val="auto"/>
          <w:sz w:val="24"/>
          <w:szCs w:val="24"/>
          <w:lang w:val="en-US" w:eastAsia="zh-CN"/>
        </w:rPr>
        <w:t>做出</w:t>
      </w:r>
      <w:r>
        <w:rPr>
          <w:rFonts w:hint="eastAsia" w:ascii="宋体" w:hAnsi="宋体" w:eastAsia="宋体" w:cs="宋体"/>
          <w:color w:val="auto"/>
          <w:sz w:val="24"/>
          <w:szCs w:val="24"/>
          <w:lang w:val="en-US"/>
        </w:rPr>
        <w:t>的其他承诺：</w:t>
      </w:r>
      <w:r>
        <w:rPr>
          <w:rFonts w:hint="eastAsia" w:ascii="宋体" w:hAnsi="宋体" w:eastAsia="宋体" w:cs="宋体"/>
          <w:color w:val="auto"/>
          <w:sz w:val="24"/>
          <w:szCs w:val="24"/>
          <w:u w:val="single"/>
          <w:lang w:val="en-US"/>
        </w:rPr>
        <w:t xml:space="preserve">               </w:t>
      </w:r>
    </w:p>
    <w:p w14:paraId="5C3B9079">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0BF4A5A3">
      <w:pPr>
        <w:overflowPunct w:val="0"/>
        <w:topLinePunct/>
        <w:spacing w:line="500" w:lineRule="exact"/>
        <w:ind w:firstLine="480" w:firstLineChars="200"/>
        <w:jc w:val="left"/>
        <w:rPr>
          <w:rFonts w:hint="eastAsia" w:ascii="宋体" w:hAnsi="宋体" w:eastAsia="宋体" w:cs="宋体"/>
          <w:color w:val="auto"/>
          <w:sz w:val="24"/>
          <w:szCs w:val="24"/>
        </w:rPr>
      </w:pPr>
    </w:p>
    <w:p w14:paraId="5378BF42">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承诺单位（盖章）：</w:t>
      </w:r>
      <w:r>
        <w:rPr>
          <w:rFonts w:hint="eastAsia" w:ascii="宋体" w:hAnsi="宋体" w:eastAsia="宋体" w:cs="宋体"/>
          <w:color w:val="auto"/>
          <w:sz w:val="24"/>
          <w:szCs w:val="24"/>
          <w:u w:val="single"/>
          <w:lang w:val="en-US" w:eastAsia="zh-CN"/>
        </w:rPr>
        <w:t xml:space="preserve">                                   </w:t>
      </w:r>
    </w:p>
    <w:p w14:paraId="1415BA26">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法定代表人（负责人）：</w:t>
      </w:r>
      <w:r>
        <w:rPr>
          <w:rFonts w:hint="eastAsia" w:ascii="宋体" w:hAnsi="宋体" w:eastAsia="宋体" w:cs="宋体"/>
          <w:color w:val="auto"/>
          <w:sz w:val="24"/>
          <w:szCs w:val="24"/>
          <w:u w:val="single"/>
          <w:lang w:val="en-US" w:eastAsia="zh-CN"/>
        </w:rPr>
        <w:t xml:space="preserve">                               </w:t>
      </w:r>
    </w:p>
    <w:p w14:paraId="5D2B05A4">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法定代表人（负责人）身份证号：</w:t>
      </w:r>
      <w:r>
        <w:rPr>
          <w:rFonts w:hint="eastAsia" w:ascii="宋体" w:hAnsi="宋体" w:eastAsia="宋体" w:cs="宋体"/>
          <w:color w:val="auto"/>
          <w:sz w:val="24"/>
          <w:szCs w:val="24"/>
          <w:u w:val="single"/>
          <w:lang w:val="en-US" w:eastAsia="zh-CN"/>
        </w:rPr>
        <w:t xml:space="preserve">                       </w:t>
      </w:r>
    </w:p>
    <w:p w14:paraId="1B00F591">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承诺日期：</w:t>
      </w:r>
      <w:r>
        <w:rPr>
          <w:rFonts w:hint="eastAsia" w:ascii="宋体" w:hAnsi="宋体" w:eastAsia="宋体" w:cs="宋体"/>
          <w:color w:val="auto"/>
          <w:sz w:val="24"/>
          <w:szCs w:val="24"/>
          <w:u w:val="single"/>
          <w:lang w:val="en-US" w:eastAsia="zh-CN"/>
        </w:rPr>
        <w:t xml:space="preserve">                                           </w:t>
      </w:r>
    </w:p>
    <w:p w14:paraId="60DBC97F">
      <w:pPr>
        <w:pStyle w:val="20"/>
        <w:ind w:firstLine="186"/>
        <w:rPr>
          <w:rFonts w:hint="eastAsia" w:ascii="宋体" w:hAnsi="宋体" w:eastAsia="宋体" w:cs="宋体"/>
          <w:color w:val="auto"/>
        </w:rPr>
      </w:pPr>
    </w:p>
    <w:p w14:paraId="13F2E523">
      <w:pPr>
        <w:ind w:firstLine="480"/>
        <w:rPr>
          <w:rFonts w:hint="eastAsia" w:ascii="宋体" w:hAnsi="宋体" w:eastAsia="宋体" w:cs="宋体"/>
          <w:b/>
          <w:color w:val="auto"/>
          <w:kern w:val="0"/>
        </w:rPr>
      </w:pPr>
    </w:p>
    <w:p w14:paraId="61EACA20">
      <w:pPr>
        <w:ind w:firstLine="480"/>
        <w:rPr>
          <w:rFonts w:hint="eastAsia" w:ascii="宋体" w:hAnsi="宋体" w:eastAsia="宋体" w:cs="宋体"/>
          <w:color w:val="auto"/>
          <w:kern w:val="0"/>
        </w:rPr>
      </w:pPr>
      <w:r>
        <w:rPr>
          <w:rFonts w:hint="eastAsia" w:ascii="宋体" w:hAnsi="宋体" w:eastAsia="宋体" w:cs="宋体"/>
          <w:b/>
          <w:color w:val="auto"/>
          <w:kern w:val="0"/>
        </w:rPr>
        <w:t>备注</w:t>
      </w:r>
      <w:r>
        <w:rPr>
          <w:rFonts w:hint="eastAsia" w:ascii="宋体" w:hAnsi="宋体" w:eastAsia="宋体" w:cs="宋体"/>
          <w:color w:val="auto"/>
          <w:kern w:val="0"/>
        </w:rPr>
        <w:t>：</w:t>
      </w:r>
    </w:p>
    <w:p w14:paraId="22830A8C">
      <w:pPr>
        <w:ind w:firstLine="520" w:firstLineChars="217"/>
        <w:rPr>
          <w:rFonts w:hint="eastAsia" w:ascii="宋体" w:hAnsi="宋体" w:eastAsia="宋体" w:cs="宋体"/>
          <w:color w:val="auto"/>
          <w:kern w:val="0"/>
          <w:sz w:val="24"/>
          <w:szCs w:val="15"/>
        </w:rPr>
      </w:pPr>
      <w:r>
        <w:rPr>
          <w:rFonts w:hint="eastAsia" w:ascii="宋体" w:hAnsi="宋体" w:eastAsia="宋体" w:cs="宋体"/>
          <w:color w:val="auto"/>
          <w:kern w:val="0"/>
          <w:sz w:val="24"/>
          <w:szCs w:val="15"/>
        </w:rPr>
        <w:t>1、承诺有效期限自承诺之日起1年；</w:t>
      </w:r>
    </w:p>
    <w:p w14:paraId="563DE7E2">
      <w:pPr>
        <w:ind w:firstLine="520" w:firstLineChars="217"/>
        <w:rPr>
          <w:rFonts w:hint="eastAsia" w:ascii="宋体" w:hAnsi="宋体" w:eastAsia="宋体" w:cs="宋体"/>
          <w:color w:val="auto"/>
          <w:kern w:val="0"/>
          <w:sz w:val="24"/>
          <w:szCs w:val="15"/>
        </w:rPr>
      </w:pPr>
      <w:r>
        <w:rPr>
          <w:rFonts w:hint="eastAsia" w:ascii="宋体" w:hAnsi="宋体" w:eastAsia="宋体" w:cs="宋体"/>
          <w:color w:val="auto"/>
          <w:kern w:val="0"/>
          <w:sz w:val="24"/>
          <w:szCs w:val="15"/>
          <w:lang w:val="en-US" w:eastAsia="zh-CN"/>
        </w:rPr>
        <w:t>2</w:t>
      </w:r>
      <w:r>
        <w:rPr>
          <w:rFonts w:hint="eastAsia" w:ascii="宋体" w:hAnsi="宋体" w:eastAsia="宋体" w:cs="宋体"/>
          <w:color w:val="auto"/>
          <w:kern w:val="0"/>
          <w:sz w:val="24"/>
          <w:szCs w:val="15"/>
        </w:rPr>
        <w:t>、法定代表人或负责人、主体名称发生变更的应当重新做出承诺。</w:t>
      </w:r>
    </w:p>
    <w:p w14:paraId="61E66823">
      <w:pPr>
        <w:keepNext w:val="0"/>
        <w:keepLines w:val="0"/>
        <w:widowControl/>
        <w:suppressLineNumbers w:val="0"/>
        <w:ind w:firstLine="480" w:firstLineChars="20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3、附信用中国（陕西榆林）网上承诺截图，承诺必须上传以上附件,否则投标无效；</w:t>
      </w:r>
    </w:p>
    <w:p w14:paraId="37E94129">
      <w:pPr>
        <w:pStyle w:val="26"/>
        <w:ind w:left="0" w:leftChars="0" w:firstLine="0" w:firstLineChars="0"/>
        <w:rPr>
          <w:rFonts w:hint="eastAsia" w:ascii="宋体" w:hAnsi="宋体" w:eastAsia="宋体" w:cs="宋体"/>
          <w:color w:val="auto"/>
        </w:rPr>
      </w:pPr>
    </w:p>
    <w:p w14:paraId="4815F029">
      <w:pPr>
        <w:ind w:firstLine="520" w:firstLineChars="217"/>
        <w:rPr>
          <w:rFonts w:hint="eastAsia" w:ascii="宋体" w:hAnsi="宋体" w:eastAsia="宋体" w:cs="宋体"/>
          <w:color w:val="auto"/>
          <w:kern w:val="0"/>
          <w:sz w:val="24"/>
          <w:szCs w:val="15"/>
        </w:rPr>
        <w:sectPr>
          <w:headerReference r:id="rId6" w:type="default"/>
          <w:footerReference r:id="rId7" w:type="default"/>
          <w:pgSz w:w="11911" w:h="16843"/>
          <w:pgMar w:top="1304" w:right="1304" w:bottom="1304" w:left="1304" w:header="720" w:footer="720" w:gutter="0"/>
          <w:pgNumType w:fmt="decimal"/>
          <w:cols w:space="720" w:num="1"/>
          <w:rtlGutter w:val="0"/>
          <w:docGrid w:linePitch="312" w:charSpace="0"/>
        </w:sectPr>
      </w:pPr>
    </w:p>
    <w:p w14:paraId="6A5CB0DE">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附表</w:t>
      </w:r>
      <w:r>
        <w:rPr>
          <w:rFonts w:hint="eastAsia" w:ascii="宋体" w:hAnsi="宋体" w:eastAsia="宋体" w:cs="宋体"/>
          <w:b/>
          <w:color w:val="auto"/>
          <w:sz w:val="24"/>
          <w:highlight w:val="none"/>
          <w:lang w:val="en-US" w:eastAsia="zh-CN"/>
        </w:rPr>
        <w:t>8</w:t>
      </w:r>
    </w:p>
    <w:p w14:paraId="7630BF2C">
      <w:pPr>
        <w:spacing w:line="560" w:lineRule="exact"/>
        <w:ind w:right="-2"/>
        <w:jc w:val="center"/>
        <w:rPr>
          <w:rFonts w:hint="eastAsia" w:ascii="宋体" w:hAnsi="宋体" w:eastAsia="宋体" w:cs="宋体"/>
          <w:b/>
          <w:bCs/>
          <w:color w:val="auto"/>
          <w:kern w:val="0"/>
          <w:sz w:val="20"/>
          <w:szCs w:val="15"/>
        </w:rPr>
      </w:pPr>
      <w:r>
        <w:rPr>
          <w:rFonts w:hint="eastAsia" w:ascii="宋体" w:hAnsi="宋体" w:eastAsia="宋体" w:cs="宋体"/>
          <w:b/>
          <w:bCs/>
          <w:color w:val="auto"/>
          <w:sz w:val="28"/>
          <w:szCs w:val="28"/>
        </w:rPr>
        <w:t>投标信用承诺书</w:t>
      </w:r>
      <w:r>
        <w:rPr>
          <w:rFonts w:hint="eastAsia" w:ascii="宋体" w:hAnsi="宋体" w:eastAsia="宋体" w:cs="宋体"/>
          <w:b/>
          <w:bCs/>
          <w:color w:val="auto"/>
          <w:sz w:val="24"/>
          <w:szCs w:val="24"/>
          <w:highlight w:val="none"/>
          <w:lang w:val="en-US" w:eastAsia="zh-CN" w:bidi="ar-SA"/>
        </w:rPr>
        <w:t>Ⅰ</w:t>
      </w:r>
    </w:p>
    <w:p w14:paraId="1C00D3C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项目名称：</w:t>
      </w:r>
    </w:p>
    <w:p w14:paraId="2348D26C">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投标人：</w:t>
      </w:r>
    </w:p>
    <w:p w14:paraId="25E60133">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统一社会信用代码：</w:t>
      </w:r>
    </w:p>
    <w:p w14:paraId="21673AD4">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法人代表：</w:t>
      </w:r>
    </w:p>
    <w:p w14:paraId="47F7B96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在本项目标段招投标活动中，我公司（单位）自愿作出以下投标信用承诺：</w:t>
      </w:r>
    </w:p>
    <w:p w14:paraId="1A357611">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w:t>
      </w:r>
    </w:p>
    <w:p w14:paraId="6AD130E6">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3800545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36286A4D">
      <w:pPr>
        <w:widowControl/>
        <w:adjustRightInd w:val="0"/>
        <w:snapToGrid w:val="0"/>
        <w:spacing w:line="500" w:lineRule="exact"/>
        <w:ind w:firstLine="480"/>
        <w:jc w:val="left"/>
        <w:rPr>
          <w:rFonts w:hint="eastAsia" w:ascii="宋体" w:hAnsi="宋体" w:eastAsia="宋体" w:cs="宋体"/>
          <w:color w:val="auto"/>
          <w:sz w:val="24"/>
        </w:rPr>
      </w:pPr>
    </w:p>
    <w:p w14:paraId="76CE5BB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法定代表人（签章）：                   投标人（盖章）：</w:t>
      </w:r>
    </w:p>
    <w:p w14:paraId="36182FC6">
      <w:pPr>
        <w:widowControl/>
        <w:adjustRightInd w:val="0"/>
        <w:snapToGrid w:val="0"/>
        <w:spacing w:line="500" w:lineRule="exact"/>
        <w:ind w:firstLine="480"/>
        <w:jc w:val="left"/>
        <w:rPr>
          <w:rFonts w:hint="eastAsia" w:ascii="宋体" w:hAnsi="宋体" w:eastAsia="宋体" w:cs="宋体"/>
          <w:color w:val="auto"/>
          <w:sz w:val="24"/>
        </w:rPr>
      </w:pPr>
    </w:p>
    <w:p w14:paraId="6E5499E0">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承诺时间：   年  月  日</w:t>
      </w:r>
    </w:p>
    <w:p w14:paraId="09086C43">
      <w:pPr>
        <w:adjustRightInd w:val="0"/>
        <w:snapToGrid w:val="0"/>
        <w:spacing w:line="500" w:lineRule="exact"/>
        <w:rPr>
          <w:rFonts w:hint="eastAsia" w:ascii="宋体" w:hAnsi="宋体" w:eastAsia="宋体" w:cs="宋体"/>
          <w:b/>
          <w:color w:val="auto"/>
          <w:kern w:val="0"/>
          <w:sz w:val="24"/>
        </w:rPr>
      </w:pPr>
    </w:p>
    <w:p w14:paraId="754D0C68">
      <w:pPr>
        <w:adjustRightInd w:val="0"/>
        <w:snapToGrid w:val="0"/>
        <w:spacing w:line="500" w:lineRule="exact"/>
        <w:rPr>
          <w:rFonts w:hint="eastAsia" w:ascii="宋体" w:hAnsi="宋体" w:eastAsia="宋体" w:cs="宋体"/>
          <w:b/>
          <w:color w:val="auto"/>
          <w:kern w:val="0"/>
          <w:sz w:val="24"/>
        </w:rPr>
      </w:pPr>
      <w:r>
        <w:rPr>
          <w:rFonts w:hint="eastAsia" w:ascii="宋体" w:hAnsi="宋体" w:eastAsia="宋体" w:cs="宋体"/>
          <w:b/>
          <w:color w:val="auto"/>
          <w:kern w:val="0"/>
          <w:sz w:val="24"/>
        </w:rPr>
        <w:t>说明：</w:t>
      </w:r>
      <w:r>
        <w:rPr>
          <w:rFonts w:hint="eastAsia" w:ascii="宋体" w:hAnsi="宋体" w:eastAsia="宋体" w:cs="宋体"/>
          <w:b/>
          <w:color w:val="auto"/>
          <w:kern w:val="0"/>
          <w:sz w:val="24"/>
          <w:lang w:val="en-US" w:eastAsia="zh-CN"/>
        </w:rPr>
        <w:t>1、</w:t>
      </w:r>
      <w:r>
        <w:rPr>
          <w:rFonts w:hint="eastAsia" w:ascii="宋体" w:hAnsi="宋体" w:eastAsia="宋体" w:cs="宋体"/>
          <w:b/>
          <w:color w:val="auto"/>
          <w:kern w:val="0"/>
          <w:sz w:val="24"/>
        </w:rPr>
        <w:t>本承诺书效力和作用等同投标保证金，其有效期与投标有效期一致。</w:t>
      </w:r>
    </w:p>
    <w:p w14:paraId="1A474264">
      <w:pPr>
        <w:keepNext w:val="0"/>
        <w:keepLines w:val="0"/>
        <w:widowControl/>
        <w:suppressLineNumbers w:val="0"/>
        <w:ind w:firstLine="723" w:firstLineChars="300"/>
        <w:jc w:val="left"/>
        <w:rPr>
          <w:rFonts w:hint="eastAsia" w:ascii="宋体" w:hAnsi="宋体" w:eastAsia="宋体" w:cs="宋体"/>
          <w:color w:val="auto"/>
        </w:rPr>
      </w:pPr>
      <w:r>
        <w:rPr>
          <w:rFonts w:hint="eastAsia" w:ascii="宋体" w:hAnsi="宋体" w:eastAsia="宋体" w:cs="宋体"/>
          <w:b/>
          <w:bCs/>
          <w:color w:val="auto"/>
          <w:kern w:val="0"/>
          <w:sz w:val="24"/>
          <w:szCs w:val="24"/>
          <w:lang w:val="en-US" w:eastAsia="zh-CN" w:bidi="ar"/>
        </w:rPr>
        <w:t>2、附信用中国（陕西榆林）网上承诺截图，承诺必须上传以上附件,否则投标无效。</w:t>
      </w:r>
    </w:p>
    <w:p w14:paraId="77B909E1">
      <w:pPr>
        <w:ind w:firstLine="520" w:firstLineChars="217"/>
        <w:rPr>
          <w:rFonts w:hint="eastAsia" w:ascii="宋体" w:hAnsi="宋体" w:eastAsia="宋体" w:cs="宋体"/>
          <w:color w:val="auto"/>
          <w:kern w:val="0"/>
        </w:rPr>
      </w:pPr>
    </w:p>
    <w:p w14:paraId="74F0E1FA">
      <w:pPr>
        <w:numPr>
          <w:ilvl w:val="0"/>
          <w:numId w:val="0"/>
        </w:numPr>
        <w:spacing w:line="500" w:lineRule="exact"/>
        <w:jc w:val="both"/>
        <w:rPr>
          <w:rFonts w:hint="eastAsia" w:ascii="宋体" w:hAnsi="宋体" w:eastAsia="宋体" w:cs="宋体"/>
          <w:b/>
          <w:bCs/>
          <w:color w:val="auto"/>
          <w:sz w:val="24"/>
          <w:szCs w:val="24"/>
          <w:highlight w:val="none"/>
          <w:lang w:val="en-US" w:eastAsia="zh-CN" w:bidi="ar-SA"/>
        </w:rPr>
      </w:pPr>
      <w:bookmarkStart w:id="340" w:name="_Toc30095"/>
      <w:bookmarkStart w:id="341" w:name="_Toc11449"/>
      <w:bookmarkStart w:id="342" w:name="_Toc403077657"/>
      <w:bookmarkStart w:id="343" w:name="_Toc6447"/>
      <w:bookmarkStart w:id="344" w:name="_Toc363474034"/>
    </w:p>
    <w:p w14:paraId="3E32A871">
      <w:pPr>
        <w:numPr>
          <w:ilvl w:val="0"/>
          <w:numId w:val="0"/>
        </w:numPr>
        <w:spacing w:line="50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投标人信用承诺书Ⅱ</w:t>
      </w:r>
    </w:p>
    <w:p w14:paraId="3D1A0BD7">
      <w:pPr>
        <w:widowControl/>
        <w:jc w:val="left"/>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4C5DF409">
      <w:pPr>
        <w:widowControl/>
        <w:spacing w:line="500" w:lineRule="exact"/>
        <w:jc w:val="left"/>
        <w:rPr>
          <w:rFonts w:hint="eastAsia" w:ascii="宋体" w:hAnsi="宋体" w:eastAsia="宋体" w:cs="宋体"/>
          <w:color w:val="auto"/>
          <w:sz w:val="24"/>
          <w:u w:val="single"/>
        </w:rPr>
      </w:pPr>
      <w:r>
        <w:rPr>
          <w:rFonts w:hint="eastAsia" w:ascii="宋体" w:hAnsi="宋体" w:eastAsia="宋体" w:cs="宋体"/>
          <w:color w:val="auto"/>
          <w:sz w:val="24"/>
        </w:rPr>
        <w:t>统一社会信用代码：</w:t>
      </w:r>
      <w:r>
        <w:rPr>
          <w:rFonts w:hint="eastAsia" w:ascii="宋体" w:hAnsi="宋体" w:eastAsia="宋体" w:cs="宋体"/>
          <w:color w:val="auto"/>
          <w:sz w:val="24"/>
          <w:u w:val="single"/>
        </w:rPr>
        <w:t xml:space="preserve">                               </w:t>
      </w:r>
      <w:r>
        <w:rPr>
          <w:rFonts w:hint="eastAsia" w:ascii="宋体" w:hAnsi="宋体" w:eastAsia="宋体" w:cs="宋体"/>
          <w:color w:val="auto"/>
          <w:sz w:val="24"/>
        </w:rPr>
        <w:t>法人代表：</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50F8ADFF">
      <w:pPr>
        <w:widowControl/>
        <w:spacing w:line="500" w:lineRule="exact"/>
        <w:jc w:val="left"/>
        <w:rPr>
          <w:rFonts w:hint="eastAsia" w:ascii="宋体" w:hAnsi="宋体" w:eastAsia="宋体" w:cs="宋体"/>
          <w:color w:val="auto"/>
          <w:sz w:val="24"/>
        </w:rPr>
      </w:pPr>
      <w:r>
        <w:rPr>
          <w:rFonts w:hint="eastAsia" w:ascii="宋体" w:hAnsi="宋体" w:eastAsia="宋体" w:cs="宋体"/>
          <w:color w:val="auto"/>
          <w:sz w:val="24"/>
        </w:rPr>
        <w:t>承诺有效期限：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E03010B">
      <w:pPr>
        <w:widowControl/>
        <w:spacing w:line="500" w:lineRule="exact"/>
        <w:jc w:val="left"/>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rPr>
        <w:t xml:space="preserve">                        </w:t>
      </w:r>
      <w:r>
        <w:rPr>
          <w:rFonts w:hint="eastAsia" w:ascii="宋体" w:hAnsi="宋体" w:eastAsia="宋体" w:cs="宋体"/>
          <w:color w:val="auto"/>
          <w:sz w:val="24"/>
        </w:rPr>
        <w:t>招投标活动中，我公司（单位）郑重作出以下信用承诺：</w:t>
      </w:r>
    </w:p>
    <w:p w14:paraId="5DAE447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110F71CD">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79BB2C0C">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1297B3D2">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（四）同意将此信用承诺纳入陕西省公共信用信息平台和榆林市公共信用信息共享平台，并上网公示，接受社会监督。</w:t>
      </w:r>
    </w:p>
    <w:p w14:paraId="79D00F12">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6BC40CEE">
      <w:pPr>
        <w:widowControl/>
        <w:tabs>
          <w:tab w:val="left" w:pos="4395"/>
        </w:tabs>
        <w:adjustRightInd w:val="0"/>
        <w:snapToGrid w:val="0"/>
        <w:spacing w:line="500" w:lineRule="exact"/>
        <w:jc w:val="left"/>
        <w:rPr>
          <w:rFonts w:hint="eastAsia" w:ascii="宋体" w:hAnsi="宋体" w:eastAsia="宋体" w:cs="宋体"/>
          <w:color w:val="auto"/>
          <w:sz w:val="24"/>
        </w:rPr>
      </w:pPr>
      <w:r>
        <w:rPr>
          <w:rFonts w:hint="eastAsia" w:ascii="宋体" w:hAnsi="宋体" w:eastAsia="宋体" w:cs="宋体"/>
          <w:color w:val="auto"/>
          <w:sz w:val="24"/>
        </w:rPr>
        <w:t>法定代表人（签章）：                        投标人（盖章）：</w:t>
      </w:r>
    </w:p>
    <w:p w14:paraId="5F94BC9C">
      <w:pPr>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 xml:space="preserve">                            承诺时间：   年  月  日</w:t>
      </w:r>
    </w:p>
    <w:p w14:paraId="21F47705">
      <w:pPr>
        <w:keepNext w:val="0"/>
        <w:keepLines w:val="0"/>
        <w:widowControl/>
        <w:suppressLineNumbers w:val="0"/>
        <w:jc w:val="left"/>
        <w:rPr>
          <w:rFonts w:hint="eastAsia" w:ascii="宋体" w:hAnsi="宋体" w:eastAsia="宋体" w:cs="宋体"/>
          <w:b/>
          <w:bCs/>
          <w:color w:val="auto"/>
          <w:kern w:val="0"/>
          <w:sz w:val="24"/>
          <w:lang w:eastAsia="zh-CN"/>
        </w:rPr>
      </w:pPr>
      <w:r>
        <w:rPr>
          <w:rFonts w:hint="eastAsia" w:ascii="宋体" w:hAnsi="宋体" w:eastAsia="宋体" w:cs="宋体"/>
          <w:b/>
          <w:bCs/>
          <w:color w:val="auto"/>
          <w:kern w:val="0"/>
          <w:sz w:val="24"/>
          <w:lang w:eastAsia="zh-CN"/>
        </w:rPr>
        <w:t>注：</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lang w:eastAsia="zh-CN"/>
        </w:rPr>
        <w:t>承诺有效期限不少于90天（从投标截止之日算起）</w:t>
      </w:r>
      <w:bookmarkEnd w:id="340"/>
      <w:bookmarkEnd w:id="341"/>
      <w:bookmarkEnd w:id="342"/>
      <w:bookmarkEnd w:id="343"/>
      <w:bookmarkEnd w:id="344"/>
    </w:p>
    <w:p w14:paraId="6479A7B2">
      <w:pPr>
        <w:keepNext w:val="0"/>
        <w:keepLines w:val="0"/>
        <w:widowControl/>
        <w:suppressLineNumbers w:val="0"/>
        <w:ind w:firstLine="482" w:firstLineChars="20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kern w:val="0"/>
          <w:sz w:val="24"/>
          <w:szCs w:val="24"/>
          <w:lang w:val="en-US" w:eastAsia="zh-CN" w:bidi="ar"/>
        </w:rPr>
        <w:t>2、附信用中国（陕西榆林）网上承诺截图，承诺必须上传以上附件,否则投标无效。</w:t>
      </w:r>
    </w:p>
    <w:p w14:paraId="13873513">
      <w:pPr>
        <w:numPr>
          <w:ilvl w:val="0"/>
          <w:numId w:val="0"/>
        </w:numPr>
        <w:spacing w:line="500" w:lineRule="exact"/>
        <w:ind w:leftChars="20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投标人委托代理人员信用承诺书Ⅲ</w:t>
      </w:r>
    </w:p>
    <w:p w14:paraId="0878F54A">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项目招投标活动中，我个人郑重作出以下信用承诺：</w:t>
      </w:r>
    </w:p>
    <w:p w14:paraId="0D7A0D3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（一）能严格遵守法律法规、职业道德和行业规范，具有独立承担民事责任的能力；无法律法规规定禁止开展从业活动情形。我所递交的文件资料合法、真实、准确、完整、有效，无弄虚作假等情形。</w:t>
      </w:r>
    </w:p>
    <w:p w14:paraId="2CA422E1">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17DA6DCA">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3F7C4FE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（四）同意将此信用承诺纳入陕西省公共信用信息平台和榆林市公共信用信息共享平台，并接受社会监督。</w:t>
      </w:r>
    </w:p>
    <w:p w14:paraId="2476FDDD">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5EF0F8A8">
      <w:pPr>
        <w:widowControl/>
        <w:adjustRightInd w:val="0"/>
        <w:snapToGrid w:val="0"/>
        <w:spacing w:line="500" w:lineRule="exact"/>
        <w:jc w:val="left"/>
        <w:rPr>
          <w:rFonts w:hint="eastAsia" w:ascii="宋体" w:hAnsi="宋体" w:eastAsia="宋体" w:cs="宋体"/>
          <w:color w:val="auto"/>
          <w:sz w:val="24"/>
        </w:rPr>
      </w:pPr>
    </w:p>
    <w:p w14:paraId="5E7D1EAC">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承诺有效期限：   年  月  日 —    年  月  日</w:t>
      </w:r>
    </w:p>
    <w:p w14:paraId="66B76AAC">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lang w:val="en-US" w:eastAsia="zh-CN"/>
        </w:rPr>
        <w:t xml:space="preserve">                        </w:t>
      </w:r>
    </w:p>
    <w:p w14:paraId="42D66654">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承诺人（签字）：</w:t>
      </w:r>
      <w:r>
        <w:rPr>
          <w:rFonts w:hint="eastAsia" w:ascii="宋体" w:hAnsi="宋体" w:eastAsia="宋体" w:cs="宋体"/>
          <w:color w:val="auto"/>
          <w:sz w:val="24"/>
          <w:u w:val="single"/>
          <w:lang w:val="en-US" w:eastAsia="zh-CN"/>
        </w:rPr>
        <w:t xml:space="preserve">                          </w:t>
      </w:r>
    </w:p>
    <w:p w14:paraId="3AAD702E">
      <w:pPr>
        <w:widowControl/>
        <w:adjustRightInd w:val="0"/>
        <w:snapToGrid w:val="0"/>
        <w:spacing w:line="500" w:lineRule="exact"/>
        <w:ind w:firstLine="480"/>
        <w:jc w:val="left"/>
        <w:rPr>
          <w:rFonts w:hint="eastAsia" w:ascii="宋体" w:hAnsi="宋体" w:eastAsia="宋体" w:cs="宋体"/>
          <w:b/>
          <w:color w:val="auto"/>
          <w:sz w:val="32"/>
          <w:szCs w:val="32"/>
        </w:rPr>
      </w:pPr>
      <w:r>
        <w:rPr>
          <w:rFonts w:hint="eastAsia" w:ascii="宋体" w:hAnsi="宋体" w:eastAsia="宋体" w:cs="宋体"/>
          <w:color w:val="auto"/>
          <w:sz w:val="24"/>
        </w:rPr>
        <w:t>承诺时间：   年  月  日</w:t>
      </w:r>
    </w:p>
    <w:p w14:paraId="26E4ACEE">
      <w:pPr>
        <w:pStyle w:val="20"/>
        <w:ind w:left="0" w:leftChars="0" w:firstLine="0" w:firstLineChars="0"/>
        <w:rPr>
          <w:rFonts w:hint="eastAsia" w:ascii="宋体" w:hAnsi="宋体" w:eastAsia="宋体" w:cs="宋体"/>
          <w:color w:val="auto"/>
        </w:rPr>
      </w:pPr>
    </w:p>
    <w:p w14:paraId="15CE2C67">
      <w:pPr>
        <w:keepNext w:val="0"/>
        <w:keepLines w:val="0"/>
        <w:pageBreakBefore w:val="0"/>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bCs/>
          <w:color w:val="auto"/>
          <w:kern w:val="0"/>
          <w:sz w:val="24"/>
          <w:lang w:eastAsia="zh-CN"/>
        </w:rPr>
      </w:pPr>
      <w:r>
        <w:rPr>
          <w:rFonts w:hint="eastAsia" w:ascii="宋体" w:hAnsi="宋体" w:eastAsia="宋体" w:cs="宋体"/>
          <w:b/>
          <w:bCs/>
          <w:color w:val="auto"/>
          <w:kern w:val="0"/>
          <w:sz w:val="24"/>
          <w:lang w:eastAsia="zh-CN"/>
        </w:rPr>
        <w:t>注：</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lang w:eastAsia="zh-CN"/>
        </w:rPr>
        <w:t>承诺有效期限不少于90天（从投标截止之日算起）</w:t>
      </w:r>
    </w:p>
    <w:p w14:paraId="78F4D779">
      <w:pPr>
        <w:keepNext w:val="0"/>
        <w:keepLines w:val="0"/>
        <w:widowControl/>
        <w:suppressLineNumbers w:val="0"/>
        <w:ind w:firstLine="482" w:firstLineChars="200"/>
        <w:jc w:val="left"/>
        <w:rPr>
          <w:rFonts w:hint="eastAsia" w:ascii="宋体" w:hAnsi="宋体" w:eastAsia="宋体" w:cs="宋体"/>
          <w:color w:val="auto"/>
        </w:rPr>
      </w:pPr>
      <w:r>
        <w:rPr>
          <w:rFonts w:hint="eastAsia" w:ascii="宋体" w:hAnsi="宋体" w:eastAsia="宋体" w:cs="宋体"/>
          <w:b/>
          <w:bCs/>
          <w:color w:val="auto"/>
          <w:kern w:val="0"/>
          <w:sz w:val="24"/>
          <w:szCs w:val="24"/>
          <w:lang w:val="en-US" w:eastAsia="zh-CN" w:bidi="ar"/>
        </w:rPr>
        <w:t>2、附信用中国（陕西榆林）网上承诺截图，承诺必须上传以上附件,否则投标无效。</w:t>
      </w:r>
    </w:p>
    <w:p w14:paraId="048E4510">
      <w:pPr>
        <w:pStyle w:val="20"/>
        <w:ind w:left="0" w:leftChars="0" w:firstLine="0" w:firstLineChars="0"/>
        <w:rPr>
          <w:rFonts w:hint="eastAsia" w:ascii="宋体" w:hAnsi="宋体" w:eastAsia="宋体" w:cs="宋体"/>
          <w:color w:val="auto"/>
          <w:sz w:val="24"/>
          <w:szCs w:val="24"/>
        </w:rPr>
      </w:pPr>
    </w:p>
    <w:p w14:paraId="5CA970E0">
      <w:pPr>
        <w:pStyle w:val="3"/>
        <w:bidi w:val="0"/>
        <w:outlineLvl w:val="0"/>
        <w:rPr>
          <w:rFonts w:hint="eastAsia" w:ascii="宋体" w:hAnsi="宋体" w:eastAsia="宋体" w:cs="宋体"/>
          <w:color w:val="auto"/>
        </w:rPr>
      </w:pPr>
      <w:bookmarkStart w:id="345" w:name="_Toc11955"/>
      <w:r>
        <w:rPr>
          <w:rFonts w:hint="eastAsia" w:ascii="宋体" w:hAnsi="宋体" w:eastAsia="宋体" w:cs="宋体"/>
          <w:bCs w:val="0"/>
          <w:color w:val="auto"/>
        </w:rPr>
        <w:t>第</w:t>
      </w:r>
      <w:r>
        <w:rPr>
          <w:rFonts w:hint="eastAsia" w:ascii="宋体" w:hAnsi="宋体" w:eastAsia="宋体" w:cs="宋体"/>
          <w:bCs w:val="0"/>
          <w:color w:val="auto"/>
          <w:lang w:val="en-US" w:eastAsia="zh-CN"/>
        </w:rPr>
        <w:t>六章</w:t>
      </w:r>
      <w:r>
        <w:rPr>
          <w:rFonts w:hint="eastAsia" w:ascii="宋体" w:hAnsi="宋体" w:eastAsia="宋体" w:cs="宋体"/>
          <w:bCs w:val="0"/>
          <w:color w:val="auto"/>
        </w:rPr>
        <w:t xml:space="preserve"> </w:t>
      </w:r>
      <w:r>
        <w:rPr>
          <w:rFonts w:hint="eastAsia" w:ascii="宋体" w:hAnsi="宋体" w:eastAsia="宋体" w:cs="宋体"/>
          <w:color w:val="auto"/>
          <w:lang w:eastAsia="zh-CN"/>
        </w:rPr>
        <w:t>供应商</w:t>
      </w:r>
      <w:r>
        <w:rPr>
          <w:rFonts w:hint="eastAsia" w:ascii="宋体" w:hAnsi="宋体" w:eastAsia="宋体" w:cs="宋体"/>
          <w:color w:val="auto"/>
        </w:rPr>
        <w:t>基本情况表</w:t>
      </w:r>
      <w:bookmarkEnd w:id="327"/>
      <w:bookmarkEnd w:id="345"/>
    </w:p>
    <w:tbl>
      <w:tblPr>
        <w:tblStyle w:val="2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3"/>
        <w:gridCol w:w="1351"/>
        <w:gridCol w:w="1531"/>
        <w:gridCol w:w="581"/>
        <w:gridCol w:w="299"/>
        <w:gridCol w:w="1075"/>
        <w:gridCol w:w="256"/>
        <w:gridCol w:w="1252"/>
        <w:gridCol w:w="1892"/>
        <w:gridCol w:w="8"/>
      </w:tblGrid>
      <w:tr w14:paraId="66AE15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6" w:hRule="atLeast"/>
          <w:jc w:val="center"/>
        </w:trPr>
        <w:tc>
          <w:tcPr>
            <w:tcW w:w="2064" w:type="dxa"/>
            <w:gridSpan w:val="2"/>
            <w:tcBorders>
              <w:top w:val="double" w:color="auto" w:sz="4" w:space="0"/>
              <w:left w:val="double" w:color="auto" w:sz="4" w:space="0"/>
              <w:bottom w:val="single" w:color="auto" w:sz="6" w:space="0"/>
              <w:right w:val="single" w:color="auto" w:sz="6" w:space="0"/>
            </w:tcBorders>
            <w:noWrap w:val="0"/>
            <w:vAlign w:val="center"/>
          </w:tcPr>
          <w:p w14:paraId="6C8FCF2B">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供应商名称</w:t>
            </w:r>
          </w:p>
        </w:tc>
        <w:tc>
          <w:tcPr>
            <w:tcW w:w="3486" w:type="dxa"/>
            <w:gridSpan w:val="4"/>
            <w:tcBorders>
              <w:top w:val="double" w:color="auto" w:sz="4" w:space="0"/>
              <w:left w:val="single" w:color="auto" w:sz="6" w:space="0"/>
              <w:bottom w:val="single" w:color="auto" w:sz="6" w:space="0"/>
              <w:right w:val="single" w:color="auto" w:sz="6" w:space="0"/>
            </w:tcBorders>
            <w:noWrap w:val="0"/>
            <w:vAlign w:val="center"/>
          </w:tcPr>
          <w:p w14:paraId="097A6D7B">
            <w:pPr>
              <w:topLinePunct/>
              <w:spacing w:line="440" w:lineRule="exact"/>
              <w:ind w:right="26" w:rightChars="11"/>
              <w:jc w:val="center"/>
              <w:rPr>
                <w:rFonts w:hint="eastAsia" w:ascii="宋体" w:hAnsi="宋体" w:eastAsia="宋体" w:cs="宋体"/>
                <w:color w:val="auto"/>
                <w:sz w:val="22"/>
                <w:szCs w:val="22"/>
                <w:highlight w:val="none"/>
              </w:rPr>
            </w:pPr>
          </w:p>
        </w:tc>
        <w:tc>
          <w:tcPr>
            <w:tcW w:w="1508" w:type="dxa"/>
            <w:gridSpan w:val="2"/>
            <w:tcBorders>
              <w:top w:val="double" w:color="auto" w:sz="4" w:space="0"/>
              <w:left w:val="single" w:color="auto" w:sz="6" w:space="0"/>
              <w:bottom w:val="single" w:color="auto" w:sz="6" w:space="0"/>
              <w:right w:val="single" w:color="auto" w:sz="6" w:space="0"/>
            </w:tcBorders>
            <w:noWrap w:val="0"/>
            <w:vAlign w:val="center"/>
          </w:tcPr>
          <w:p w14:paraId="43ACD4CF">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w:t>
            </w:r>
          </w:p>
        </w:tc>
        <w:tc>
          <w:tcPr>
            <w:tcW w:w="1900" w:type="dxa"/>
            <w:gridSpan w:val="2"/>
            <w:tcBorders>
              <w:top w:val="double" w:color="auto" w:sz="4" w:space="0"/>
              <w:left w:val="single" w:color="auto" w:sz="6" w:space="0"/>
              <w:bottom w:val="single" w:color="auto" w:sz="6" w:space="0"/>
              <w:right w:val="double" w:color="auto" w:sz="4" w:space="0"/>
            </w:tcBorders>
            <w:noWrap w:val="0"/>
            <w:vAlign w:val="center"/>
          </w:tcPr>
          <w:p w14:paraId="507D828D">
            <w:pPr>
              <w:topLinePunct/>
              <w:spacing w:line="440" w:lineRule="exact"/>
              <w:ind w:right="26" w:rightChars="11"/>
              <w:jc w:val="center"/>
              <w:rPr>
                <w:rFonts w:hint="eastAsia" w:ascii="宋体" w:hAnsi="宋体" w:eastAsia="宋体" w:cs="宋体"/>
                <w:color w:val="auto"/>
                <w:sz w:val="22"/>
                <w:szCs w:val="22"/>
                <w:highlight w:val="none"/>
              </w:rPr>
            </w:pPr>
          </w:p>
        </w:tc>
      </w:tr>
      <w:tr w14:paraId="102E9A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77"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348CDF97">
            <w:pPr>
              <w:topLinePunct/>
              <w:spacing w:line="440" w:lineRule="exact"/>
              <w:ind w:right="26" w:rightChars="1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统一社会信用代码</w:t>
            </w:r>
          </w:p>
        </w:tc>
        <w:tc>
          <w:tcPr>
            <w:tcW w:w="3486" w:type="dxa"/>
            <w:gridSpan w:val="4"/>
            <w:tcBorders>
              <w:top w:val="single" w:color="auto" w:sz="6" w:space="0"/>
              <w:left w:val="single" w:color="auto" w:sz="6" w:space="0"/>
              <w:bottom w:val="single" w:color="auto" w:sz="6" w:space="0"/>
              <w:right w:val="single" w:color="auto" w:sz="6" w:space="0"/>
            </w:tcBorders>
            <w:noWrap w:val="0"/>
            <w:vAlign w:val="center"/>
          </w:tcPr>
          <w:p w14:paraId="58AC4800">
            <w:pPr>
              <w:topLinePunct/>
              <w:spacing w:line="440" w:lineRule="exact"/>
              <w:ind w:right="26" w:rightChars="11"/>
              <w:jc w:val="center"/>
              <w:rPr>
                <w:rFonts w:hint="eastAsia" w:ascii="宋体" w:hAnsi="宋体" w:eastAsia="宋体" w:cs="宋体"/>
                <w:color w:val="auto"/>
                <w:sz w:val="22"/>
                <w:szCs w:val="22"/>
                <w:highlight w:val="none"/>
              </w:rPr>
            </w:pPr>
          </w:p>
        </w:tc>
        <w:tc>
          <w:tcPr>
            <w:tcW w:w="1508" w:type="dxa"/>
            <w:gridSpan w:val="2"/>
            <w:tcBorders>
              <w:top w:val="single" w:color="auto" w:sz="6" w:space="0"/>
              <w:left w:val="single" w:color="auto" w:sz="6" w:space="0"/>
              <w:bottom w:val="single" w:color="auto" w:sz="6" w:space="0"/>
              <w:right w:val="single" w:color="auto" w:sz="6" w:space="0"/>
            </w:tcBorders>
            <w:noWrap w:val="0"/>
            <w:vAlign w:val="center"/>
          </w:tcPr>
          <w:p w14:paraId="3E83FA4A">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邮政编码</w:t>
            </w:r>
          </w:p>
        </w:tc>
        <w:tc>
          <w:tcPr>
            <w:tcW w:w="1892" w:type="dxa"/>
            <w:tcBorders>
              <w:top w:val="single" w:color="auto" w:sz="6" w:space="0"/>
              <w:left w:val="single" w:color="auto" w:sz="6" w:space="0"/>
              <w:bottom w:val="single" w:color="auto" w:sz="6" w:space="0"/>
              <w:right w:val="double" w:color="auto" w:sz="4" w:space="0"/>
            </w:tcBorders>
            <w:noWrap w:val="0"/>
            <w:vAlign w:val="center"/>
          </w:tcPr>
          <w:p w14:paraId="1FC641BD">
            <w:pPr>
              <w:topLinePunct/>
              <w:spacing w:line="440" w:lineRule="exact"/>
              <w:ind w:right="26" w:rightChars="11"/>
              <w:jc w:val="center"/>
              <w:rPr>
                <w:rFonts w:hint="eastAsia" w:ascii="宋体" w:hAnsi="宋体" w:eastAsia="宋体" w:cs="宋体"/>
                <w:color w:val="auto"/>
                <w:sz w:val="22"/>
                <w:szCs w:val="22"/>
                <w:highlight w:val="none"/>
              </w:rPr>
            </w:pPr>
          </w:p>
        </w:tc>
      </w:tr>
      <w:tr w14:paraId="3DF22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74"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2039EF96">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w:t>
            </w:r>
          </w:p>
        </w:tc>
        <w:tc>
          <w:tcPr>
            <w:tcW w:w="3486" w:type="dxa"/>
            <w:gridSpan w:val="4"/>
            <w:tcBorders>
              <w:top w:val="single" w:color="auto" w:sz="6" w:space="0"/>
              <w:left w:val="single" w:color="auto" w:sz="6" w:space="0"/>
              <w:bottom w:val="single" w:color="auto" w:sz="6" w:space="0"/>
              <w:right w:val="single" w:color="auto" w:sz="6" w:space="0"/>
            </w:tcBorders>
            <w:noWrap w:val="0"/>
            <w:vAlign w:val="center"/>
          </w:tcPr>
          <w:p w14:paraId="6E3194A1">
            <w:pPr>
              <w:topLinePunct/>
              <w:spacing w:line="440" w:lineRule="exact"/>
              <w:ind w:right="26" w:rightChars="11"/>
              <w:jc w:val="center"/>
              <w:rPr>
                <w:rFonts w:hint="eastAsia" w:ascii="宋体" w:hAnsi="宋体" w:eastAsia="宋体" w:cs="宋体"/>
                <w:color w:val="auto"/>
                <w:sz w:val="22"/>
                <w:szCs w:val="22"/>
                <w:highlight w:val="none"/>
              </w:rPr>
            </w:pPr>
          </w:p>
        </w:tc>
        <w:tc>
          <w:tcPr>
            <w:tcW w:w="1508" w:type="dxa"/>
            <w:gridSpan w:val="2"/>
            <w:tcBorders>
              <w:top w:val="single" w:color="auto" w:sz="6" w:space="0"/>
              <w:left w:val="single" w:color="auto" w:sz="6" w:space="0"/>
              <w:bottom w:val="single" w:color="auto" w:sz="6" w:space="0"/>
              <w:right w:val="single" w:color="auto" w:sz="6" w:space="0"/>
            </w:tcBorders>
            <w:noWrap w:val="0"/>
            <w:vAlign w:val="center"/>
          </w:tcPr>
          <w:p w14:paraId="6D8C55CA">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电子邮箱</w:t>
            </w:r>
          </w:p>
        </w:tc>
        <w:tc>
          <w:tcPr>
            <w:tcW w:w="1892" w:type="dxa"/>
            <w:tcBorders>
              <w:top w:val="single" w:color="auto" w:sz="6" w:space="0"/>
              <w:left w:val="single" w:color="auto" w:sz="6" w:space="0"/>
              <w:bottom w:val="single" w:color="auto" w:sz="6" w:space="0"/>
              <w:right w:val="double" w:color="auto" w:sz="4" w:space="0"/>
            </w:tcBorders>
            <w:noWrap w:val="0"/>
            <w:vAlign w:val="center"/>
          </w:tcPr>
          <w:p w14:paraId="6F821C7E">
            <w:pPr>
              <w:topLinePunct/>
              <w:spacing w:line="440" w:lineRule="exact"/>
              <w:ind w:right="26" w:rightChars="11"/>
              <w:jc w:val="center"/>
              <w:rPr>
                <w:rFonts w:hint="eastAsia" w:ascii="宋体" w:hAnsi="宋体" w:eastAsia="宋体" w:cs="宋体"/>
                <w:color w:val="auto"/>
                <w:sz w:val="22"/>
                <w:szCs w:val="22"/>
                <w:highlight w:val="none"/>
              </w:rPr>
            </w:pPr>
          </w:p>
        </w:tc>
      </w:tr>
      <w:tr w14:paraId="495770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74"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2D9CD107">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上年营业收入</w:t>
            </w:r>
          </w:p>
        </w:tc>
        <w:tc>
          <w:tcPr>
            <w:tcW w:w="3486" w:type="dxa"/>
            <w:gridSpan w:val="4"/>
            <w:tcBorders>
              <w:top w:val="single" w:color="auto" w:sz="6" w:space="0"/>
              <w:left w:val="single" w:color="auto" w:sz="6" w:space="0"/>
              <w:bottom w:val="single" w:color="auto" w:sz="6" w:space="0"/>
              <w:right w:val="single" w:color="auto" w:sz="6" w:space="0"/>
            </w:tcBorders>
            <w:noWrap w:val="0"/>
            <w:vAlign w:val="center"/>
          </w:tcPr>
          <w:p w14:paraId="4B75C61E">
            <w:pPr>
              <w:topLinePunct/>
              <w:spacing w:line="440" w:lineRule="exact"/>
              <w:ind w:right="26" w:rightChars="11"/>
              <w:jc w:val="center"/>
              <w:rPr>
                <w:rFonts w:hint="eastAsia" w:ascii="宋体" w:hAnsi="宋体" w:eastAsia="宋体" w:cs="宋体"/>
                <w:color w:val="auto"/>
                <w:sz w:val="22"/>
                <w:szCs w:val="22"/>
                <w:highlight w:val="none"/>
              </w:rPr>
            </w:pPr>
          </w:p>
        </w:tc>
        <w:tc>
          <w:tcPr>
            <w:tcW w:w="1508" w:type="dxa"/>
            <w:gridSpan w:val="2"/>
            <w:tcBorders>
              <w:top w:val="single" w:color="auto" w:sz="6" w:space="0"/>
              <w:left w:val="single" w:color="auto" w:sz="6" w:space="0"/>
              <w:bottom w:val="single" w:color="auto" w:sz="6" w:space="0"/>
              <w:right w:val="single" w:color="auto" w:sz="6" w:space="0"/>
            </w:tcBorders>
            <w:noWrap w:val="0"/>
            <w:vAlign w:val="center"/>
          </w:tcPr>
          <w:p w14:paraId="4FBA559D">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员工总人数</w:t>
            </w:r>
          </w:p>
        </w:tc>
        <w:tc>
          <w:tcPr>
            <w:tcW w:w="1892" w:type="dxa"/>
            <w:tcBorders>
              <w:top w:val="single" w:color="auto" w:sz="6" w:space="0"/>
              <w:left w:val="single" w:color="auto" w:sz="6" w:space="0"/>
              <w:bottom w:val="single" w:color="auto" w:sz="6" w:space="0"/>
              <w:right w:val="double" w:color="auto" w:sz="4" w:space="0"/>
            </w:tcBorders>
            <w:noWrap w:val="0"/>
            <w:vAlign w:val="center"/>
          </w:tcPr>
          <w:p w14:paraId="5D760AEB">
            <w:pPr>
              <w:topLinePunct/>
              <w:spacing w:line="440" w:lineRule="exact"/>
              <w:ind w:right="26" w:rightChars="11"/>
              <w:jc w:val="center"/>
              <w:rPr>
                <w:rFonts w:hint="eastAsia" w:ascii="宋体" w:hAnsi="宋体" w:eastAsia="宋体" w:cs="宋体"/>
                <w:color w:val="auto"/>
                <w:sz w:val="22"/>
                <w:szCs w:val="22"/>
                <w:highlight w:val="none"/>
              </w:rPr>
            </w:pPr>
          </w:p>
        </w:tc>
      </w:tr>
      <w:tr w14:paraId="7705A6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691" w:hRule="atLeast"/>
          <w:jc w:val="center"/>
        </w:trPr>
        <w:tc>
          <w:tcPr>
            <w:tcW w:w="713" w:type="dxa"/>
            <w:vMerge w:val="restart"/>
            <w:tcBorders>
              <w:top w:val="single" w:color="auto" w:sz="6" w:space="0"/>
              <w:left w:val="double" w:color="auto" w:sz="4" w:space="0"/>
              <w:bottom w:val="single" w:color="auto" w:sz="6" w:space="0"/>
              <w:right w:val="single" w:color="auto" w:sz="6" w:space="0"/>
            </w:tcBorders>
            <w:noWrap w:val="0"/>
            <w:vAlign w:val="center"/>
          </w:tcPr>
          <w:p w14:paraId="260B658D">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营业执照</w:t>
            </w:r>
          </w:p>
        </w:tc>
        <w:tc>
          <w:tcPr>
            <w:tcW w:w="1351" w:type="dxa"/>
            <w:tcBorders>
              <w:top w:val="single" w:color="auto" w:sz="6" w:space="0"/>
              <w:left w:val="single" w:color="auto" w:sz="6" w:space="0"/>
              <w:bottom w:val="single" w:color="auto" w:sz="6" w:space="0"/>
              <w:right w:val="single" w:color="auto" w:sz="6" w:space="0"/>
            </w:tcBorders>
            <w:noWrap w:val="0"/>
            <w:vAlign w:val="center"/>
          </w:tcPr>
          <w:p w14:paraId="160F7FB4">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注册号码</w:t>
            </w:r>
          </w:p>
        </w:tc>
        <w:tc>
          <w:tcPr>
            <w:tcW w:w="2112" w:type="dxa"/>
            <w:gridSpan w:val="2"/>
            <w:tcBorders>
              <w:top w:val="single" w:color="auto" w:sz="6" w:space="0"/>
              <w:left w:val="single" w:color="auto" w:sz="6" w:space="0"/>
              <w:bottom w:val="single" w:color="auto" w:sz="6" w:space="0"/>
              <w:right w:val="single" w:color="auto" w:sz="6" w:space="0"/>
            </w:tcBorders>
            <w:noWrap w:val="0"/>
            <w:vAlign w:val="center"/>
          </w:tcPr>
          <w:p w14:paraId="15AC1FCD">
            <w:pPr>
              <w:topLinePunct/>
              <w:spacing w:line="440" w:lineRule="exact"/>
              <w:ind w:right="26" w:rightChars="11"/>
              <w:jc w:val="center"/>
              <w:rPr>
                <w:rFonts w:hint="eastAsia" w:ascii="宋体" w:hAnsi="宋体" w:eastAsia="宋体" w:cs="宋体"/>
                <w:color w:val="auto"/>
                <w:sz w:val="22"/>
                <w:szCs w:val="22"/>
                <w:highlight w:val="none"/>
              </w:rPr>
            </w:pPr>
          </w:p>
        </w:tc>
        <w:tc>
          <w:tcPr>
            <w:tcW w:w="1374" w:type="dxa"/>
            <w:gridSpan w:val="2"/>
            <w:tcBorders>
              <w:top w:val="single" w:color="auto" w:sz="6" w:space="0"/>
              <w:left w:val="single" w:color="auto" w:sz="6" w:space="0"/>
              <w:bottom w:val="single" w:color="auto" w:sz="6" w:space="0"/>
              <w:right w:val="single" w:color="auto" w:sz="6" w:space="0"/>
            </w:tcBorders>
            <w:noWrap w:val="0"/>
            <w:vAlign w:val="center"/>
          </w:tcPr>
          <w:p w14:paraId="2C33DEA3">
            <w:pPr>
              <w:topLinePunct/>
              <w:spacing w:line="440" w:lineRule="exact"/>
              <w:ind w:right="26" w:rightChars="11" w:firstLine="110" w:firstLineChars="5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注册地址</w:t>
            </w:r>
          </w:p>
        </w:tc>
        <w:tc>
          <w:tcPr>
            <w:tcW w:w="3400" w:type="dxa"/>
            <w:gridSpan w:val="3"/>
            <w:tcBorders>
              <w:top w:val="single" w:color="auto" w:sz="6" w:space="0"/>
              <w:left w:val="single" w:color="auto" w:sz="6" w:space="0"/>
              <w:bottom w:val="single" w:color="auto" w:sz="6" w:space="0"/>
              <w:right w:val="double" w:color="auto" w:sz="4" w:space="0"/>
            </w:tcBorders>
            <w:noWrap w:val="0"/>
            <w:vAlign w:val="center"/>
          </w:tcPr>
          <w:p w14:paraId="7587D480">
            <w:pPr>
              <w:topLinePunct/>
              <w:spacing w:line="440" w:lineRule="exact"/>
              <w:ind w:right="26" w:rightChars="11" w:firstLine="110" w:firstLineChars="50"/>
              <w:jc w:val="center"/>
              <w:rPr>
                <w:rFonts w:hint="eastAsia" w:ascii="宋体" w:hAnsi="宋体" w:eastAsia="宋体" w:cs="宋体"/>
                <w:color w:val="auto"/>
                <w:sz w:val="22"/>
                <w:szCs w:val="22"/>
                <w:highlight w:val="none"/>
              </w:rPr>
            </w:pPr>
          </w:p>
        </w:tc>
      </w:tr>
      <w:tr w14:paraId="35DAE7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713" w:type="dxa"/>
            <w:vMerge w:val="continue"/>
            <w:tcBorders>
              <w:top w:val="single" w:color="auto" w:sz="6" w:space="0"/>
              <w:left w:val="double" w:color="auto" w:sz="4" w:space="0"/>
              <w:bottom w:val="single" w:color="auto" w:sz="6" w:space="0"/>
              <w:right w:val="single" w:color="auto" w:sz="6" w:space="0"/>
            </w:tcBorders>
            <w:noWrap w:val="0"/>
            <w:vAlign w:val="center"/>
          </w:tcPr>
          <w:p w14:paraId="3B9F37B0">
            <w:pPr>
              <w:topLinePunct/>
              <w:spacing w:line="440" w:lineRule="exact"/>
              <w:ind w:right="26" w:rightChars="11"/>
              <w:jc w:val="center"/>
              <w:rPr>
                <w:rFonts w:hint="eastAsia" w:ascii="宋体" w:hAnsi="宋体" w:eastAsia="宋体" w:cs="宋体"/>
                <w:color w:val="auto"/>
                <w:sz w:val="22"/>
                <w:szCs w:val="22"/>
                <w:highlight w:val="none"/>
              </w:rPr>
            </w:pPr>
          </w:p>
        </w:tc>
        <w:tc>
          <w:tcPr>
            <w:tcW w:w="1351" w:type="dxa"/>
            <w:tcBorders>
              <w:top w:val="single" w:color="auto" w:sz="6" w:space="0"/>
              <w:left w:val="single" w:color="auto" w:sz="6" w:space="0"/>
              <w:bottom w:val="single" w:color="auto" w:sz="6" w:space="0"/>
              <w:right w:val="single" w:color="auto" w:sz="6" w:space="0"/>
            </w:tcBorders>
            <w:noWrap w:val="0"/>
            <w:vAlign w:val="center"/>
          </w:tcPr>
          <w:p w14:paraId="6CDF93C9">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发证机关</w:t>
            </w:r>
          </w:p>
        </w:tc>
        <w:tc>
          <w:tcPr>
            <w:tcW w:w="2112" w:type="dxa"/>
            <w:gridSpan w:val="2"/>
            <w:tcBorders>
              <w:top w:val="single" w:color="auto" w:sz="6" w:space="0"/>
              <w:left w:val="single" w:color="auto" w:sz="6" w:space="0"/>
              <w:bottom w:val="single" w:color="auto" w:sz="6" w:space="0"/>
              <w:right w:val="single" w:color="auto" w:sz="6" w:space="0"/>
            </w:tcBorders>
            <w:noWrap w:val="0"/>
            <w:vAlign w:val="center"/>
          </w:tcPr>
          <w:p w14:paraId="5C390C33">
            <w:pPr>
              <w:topLinePunct/>
              <w:spacing w:line="440" w:lineRule="exact"/>
              <w:ind w:right="26" w:rightChars="11"/>
              <w:jc w:val="center"/>
              <w:rPr>
                <w:rFonts w:hint="eastAsia" w:ascii="宋体" w:hAnsi="宋体" w:eastAsia="宋体" w:cs="宋体"/>
                <w:color w:val="auto"/>
                <w:sz w:val="22"/>
                <w:szCs w:val="22"/>
                <w:highlight w:val="none"/>
              </w:rPr>
            </w:pPr>
          </w:p>
        </w:tc>
        <w:tc>
          <w:tcPr>
            <w:tcW w:w="1374" w:type="dxa"/>
            <w:gridSpan w:val="2"/>
            <w:tcBorders>
              <w:top w:val="single" w:color="auto" w:sz="6" w:space="0"/>
              <w:left w:val="single" w:color="auto" w:sz="6" w:space="0"/>
              <w:bottom w:val="single" w:color="auto" w:sz="6" w:space="0"/>
              <w:right w:val="single" w:color="auto" w:sz="6" w:space="0"/>
            </w:tcBorders>
            <w:noWrap w:val="0"/>
            <w:vAlign w:val="center"/>
          </w:tcPr>
          <w:p w14:paraId="1591BE8D">
            <w:pPr>
              <w:topLinePunct/>
              <w:spacing w:line="440" w:lineRule="exact"/>
              <w:ind w:right="26" w:rightChars="11" w:firstLine="110" w:firstLineChars="5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发证日期</w:t>
            </w:r>
          </w:p>
        </w:tc>
        <w:tc>
          <w:tcPr>
            <w:tcW w:w="3408" w:type="dxa"/>
            <w:gridSpan w:val="4"/>
            <w:tcBorders>
              <w:top w:val="single" w:color="auto" w:sz="6" w:space="0"/>
              <w:left w:val="single" w:color="auto" w:sz="6" w:space="0"/>
              <w:bottom w:val="single" w:color="auto" w:sz="6" w:space="0"/>
              <w:right w:val="double" w:color="auto" w:sz="4" w:space="0"/>
            </w:tcBorders>
            <w:noWrap w:val="0"/>
            <w:vAlign w:val="center"/>
          </w:tcPr>
          <w:p w14:paraId="2F29EC02">
            <w:pPr>
              <w:topLinePunct/>
              <w:spacing w:line="440" w:lineRule="exact"/>
              <w:ind w:right="26" w:rightChars="11" w:firstLine="110" w:firstLineChars="50"/>
              <w:jc w:val="center"/>
              <w:rPr>
                <w:rFonts w:hint="eastAsia" w:ascii="宋体" w:hAnsi="宋体" w:eastAsia="宋体" w:cs="宋体"/>
                <w:color w:val="auto"/>
                <w:sz w:val="22"/>
                <w:szCs w:val="22"/>
                <w:highlight w:val="none"/>
              </w:rPr>
            </w:pPr>
          </w:p>
        </w:tc>
      </w:tr>
      <w:tr w14:paraId="508773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1382" w:hRule="atLeast"/>
          <w:jc w:val="center"/>
        </w:trPr>
        <w:tc>
          <w:tcPr>
            <w:tcW w:w="713" w:type="dxa"/>
            <w:vMerge w:val="continue"/>
            <w:tcBorders>
              <w:top w:val="single" w:color="auto" w:sz="6" w:space="0"/>
              <w:left w:val="double" w:color="auto" w:sz="4" w:space="0"/>
              <w:bottom w:val="single" w:color="auto" w:sz="6" w:space="0"/>
              <w:right w:val="single" w:color="auto" w:sz="6" w:space="0"/>
            </w:tcBorders>
            <w:noWrap w:val="0"/>
            <w:vAlign w:val="center"/>
          </w:tcPr>
          <w:p w14:paraId="64AFBCA3">
            <w:pPr>
              <w:topLinePunct/>
              <w:spacing w:line="440" w:lineRule="exact"/>
              <w:ind w:right="26" w:rightChars="11"/>
              <w:jc w:val="center"/>
              <w:rPr>
                <w:rFonts w:hint="eastAsia" w:ascii="宋体" w:hAnsi="宋体" w:eastAsia="宋体" w:cs="宋体"/>
                <w:color w:val="auto"/>
                <w:sz w:val="22"/>
                <w:szCs w:val="22"/>
                <w:highlight w:val="none"/>
              </w:rPr>
            </w:pPr>
          </w:p>
        </w:tc>
        <w:tc>
          <w:tcPr>
            <w:tcW w:w="1351" w:type="dxa"/>
            <w:tcBorders>
              <w:top w:val="single" w:color="auto" w:sz="6" w:space="0"/>
              <w:left w:val="single" w:color="auto" w:sz="6" w:space="0"/>
              <w:right w:val="single" w:color="auto" w:sz="6" w:space="0"/>
            </w:tcBorders>
            <w:noWrap w:val="0"/>
            <w:vAlign w:val="center"/>
          </w:tcPr>
          <w:p w14:paraId="2D8BA209">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营业范围</w:t>
            </w:r>
          </w:p>
        </w:tc>
        <w:tc>
          <w:tcPr>
            <w:tcW w:w="6886" w:type="dxa"/>
            <w:gridSpan w:val="7"/>
            <w:tcBorders>
              <w:top w:val="single" w:color="auto" w:sz="6" w:space="0"/>
              <w:left w:val="single" w:color="auto" w:sz="6" w:space="0"/>
              <w:bottom w:val="single" w:color="auto" w:sz="6" w:space="0"/>
              <w:right w:val="double" w:color="auto" w:sz="4" w:space="0"/>
            </w:tcBorders>
            <w:noWrap w:val="0"/>
            <w:vAlign w:val="center"/>
          </w:tcPr>
          <w:p w14:paraId="5C0D66D9">
            <w:pPr>
              <w:topLinePunct/>
              <w:spacing w:line="440" w:lineRule="exact"/>
              <w:ind w:right="26" w:rightChars="11" w:firstLine="110" w:firstLineChars="50"/>
              <w:jc w:val="center"/>
              <w:rPr>
                <w:rFonts w:hint="eastAsia" w:ascii="宋体" w:hAnsi="宋体" w:eastAsia="宋体" w:cs="宋体"/>
                <w:color w:val="auto"/>
                <w:sz w:val="22"/>
                <w:szCs w:val="22"/>
                <w:highlight w:val="none"/>
              </w:rPr>
            </w:pPr>
          </w:p>
        </w:tc>
      </w:tr>
      <w:tr w14:paraId="1D81C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726"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504B6CA4">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基本账户开户行</w:t>
            </w:r>
          </w:p>
        </w:tc>
        <w:tc>
          <w:tcPr>
            <w:tcW w:w="6886" w:type="dxa"/>
            <w:gridSpan w:val="7"/>
            <w:tcBorders>
              <w:top w:val="single" w:color="auto" w:sz="6" w:space="0"/>
              <w:left w:val="single" w:color="auto" w:sz="6" w:space="0"/>
              <w:bottom w:val="single" w:color="auto" w:sz="6" w:space="0"/>
              <w:right w:val="double" w:color="auto" w:sz="4" w:space="0"/>
            </w:tcBorders>
            <w:noWrap w:val="0"/>
            <w:vAlign w:val="center"/>
          </w:tcPr>
          <w:p w14:paraId="6D2DFC59">
            <w:pPr>
              <w:topLinePunct/>
              <w:spacing w:line="440" w:lineRule="exact"/>
              <w:ind w:right="26" w:rightChars="11"/>
              <w:jc w:val="center"/>
              <w:rPr>
                <w:rFonts w:hint="eastAsia" w:ascii="宋体" w:hAnsi="宋体" w:eastAsia="宋体" w:cs="宋体"/>
                <w:color w:val="auto"/>
                <w:sz w:val="22"/>
                <w:szCs w:val="22"/>
                <w:highlight w:val="none"/>
              </w:rPr>
            </w:pPr>
          </w:p>
        </w:tc>
      </w:tr>
      <w:tr w14:paraId="61F415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726" w:hRule="atLeast"/>
          <w:jc w:val="center"/>
        </w:trPr>
        <w:tc>
          <w:tcPr>
            <w:tcW w:w="2064" w:type="dxa"/>
            <w:gridSpan w:val="2"/>
            <w:tcBorders>
              <w:top w:val="single" w:color="auto" w:sz="6" w:space="0"/>
              <w:left w:val="double" w:color="auto" w:sz="4" w:space="0"/>
              <w:bottom w:val="single" w:color="auto" w:sz="6" w:space="0"/>
              <w:right w:val="single" w:color="auto" w:sz="6" w:space="0"/>
            </w:tcBorders>
            <w:noWrap w:val="0"/>
            <w:vAlign w:val="center"/>
          </w:tcPr>
          <w:p w14:paraId="1ECBAD57">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账号</w:t>
            </w:r>
          </w:p>
        </w:tc>
        <w:tc>
          <w:tcPr>
            <w:tcW w:w="6886" w:type="dxa"/>
            <w:gridSpan w:val="7"/>
            <w:tcBorders>
              <w:top w:val="single" w:color="auto" w:sz="6" w:space="0"/>
              <w:left w:val="single" w:color="auto" w:sz="6" w:space="0"/>
              <w:bottom w:val="single" w:color="auto" w:sz="6" w:space="0"/>
              <w:right w:val="double" w:color="auto" w:sz="4" w:space="0"/>
            </w:tcBorders>
            <w:noWrap w:val="0"/>
            <w:vAlign w:val="center"/>
          </w:tcPr>
          <w:p w14:paraId="0E17A358">
            <w:pPr>
              <w:topLinePunct/>
              <w:spacing w:line="440" w:lineRule="exact"/>
              <w:ind w:right="26" w:rightChars="11"/>
              <w:jc w:val="center"/>
              <w:rPr>
                <w:rFonts w:hint="eastAsia" w:ascii="宋体" w:hAnsi="宋体" w:eastAsia="宋体" w:cs="宋体"/>
                <w:color w:val="auto"/>
                <w:sz w:val="22"/>
                <w:szCs w:val="22"/>
                <w:highlight w:val="none"/>
              </w:rPr>
            </w:pPr>
          </w:p>
        </w:tc>
      </w:tr>
      <w:tr w14:paraId="701B39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71" w:hRule="atLeast"/>
          <w:jc w:val="center"/>
        </w:trPr>
        <w:tc>
          <w:tcPr>
            <w:tcW w:w="3595" w:type="dxa"/>
            <w:gridSpan w:val="3"/>
            <w:tcBorders>
              <w:top w:val="single" w:color="auto" w:sz="6" w:space="0"/>
              <w:left w:val="double" w:color="auto" w:sz="4" w:space="0"/>
              <w:bottom w:val="single" w:color="auto" w:sz="6" w:space="0"/>
              <w:right w:val="single" w:color="auto" w:sz="6" w:space="0"/>
            </w:tcBorders>
            <w:noWrap w:val="0"/>
            <w:vAlign w:val="center"/>
          </w:tcPr>
          <w:p w14:paraId="51B98E37">
            <w:pPr>
              <w:topLinePunct/>
              <w:spacing w:line="440" w:lineRule="exact"/>
              <w:ind w:right="26" w:rightChars="1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资质名称</w:t>
            </w:r>
            <w:r>
              <w:rPr>
                <w:rFonts w:hint="eastAsia" w:ascii="宋体" w:hAnsi="宋体" w:eastAsia="宋体" w:cs="宋体"/>
                <w:color w:val="auto"/>
                <w:sz w:val="22"/>
                <w:szCs w:val="22"/>
                <w:highlight w:val="none"/>
                <w:lang w:eastAsia="zh-CN"/>
              </w:rPr>
              <w:t>（符合本次采购）</w:t>
            </w: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66CF50E2">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等级</w:t>
            </w:r>
          </w:p>
        </w:tc>
        <w:tc>
          <w:tcPr>
            <w:tcW w:w="1331" w:type="dxa"/>
            <w:gridSpan w:val="2"/>
            <w:tcBorders>
              <w:top w:val="single" w:color="auto" w:sz="6" w:space="0"/>
              <w:left w:val="single" w:color="auto" w:sz="6" w:space="0"/>
              <w:bottom w:val="single" w:color="auto" w:sz="6" w:space="0"/>
              <w:right w:val="single" w:color="auto" w:sz="6" w:space="0"/>
            </w:tcBorders>
            <w:noWrap w:val="0"/>
            <w:vAlign w:val="center"/>
          </w:tcPr>
          <w:p w14:paraId="4B4A291A">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发证机关</w:t>
            </w:r>
          </w:p>
        </w:tc>
        <w:tc>
          <w:tcPr>
            <w:tcW w:w="3144" w:type="dxa"/>
            <w:gridSpan w:val="2"/>
            <w:tcBorders>
              <w:top w:val="single" w:color="auto" w:sz="6" w:space="0"/>
              <w:left w:val="single" w:color="auto" w:sz="6" w:space="0"/>
              <w:bottom w:val="single" w:color="auto" w:sz="6" w:space="0"/>
              <w:right w:val="double" w:color="auto" w:sz="4" w:space="0"/>
            </w:tcBorders>
            <w:noWrap w:val="0"/>
            <w:vAlign w:val="center"/>
          </w:tcPr>
          <w:p w14:paraId="45669C37">
            <w:pPr>
              <w:topLinePunct/>
              <w:spacing w:line="440" w:lineRule="exact"/>
              <w:ind w:right="26" w:rightChars="11"/>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有效期</w:t>
            </w:r>
          </w:p>
        </w:tc>
      </w:tr>
      <w:tr w14:paraId="515002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93" w:hRule="atLeast"/>
          <w:jc w:val="center"/>
        </w:trPr>
        <w:tc>
          <w:tcPr>
            <w:tcW w:w="3595" w:type="dxa"/>
            <w:gridSpan w:val="3"/>
            <w:tcBorders>
              <w:top w:val="single" w:color="auto" w:sz="6" w:space="0"/>
              <w:left w:val="double" w:color="auto" w:sz="4" w:space="0"/>
              <w:bottom w:val="single" w:color="auto" w:sz="6" w:space="0"/>
              <w:right w:val="single" w:color="auto" w:sz="6" w:space="0"/>
            </w:tcBorders>
            <w:noWrap w:val="0"/>
            <w:vAlign w:val="center"/>
          </w:tcPr>
          <w:p w14:paraId="4C3C5C60">
            <w:pPr>
              <w:topLinePunct/>
              <w:spacing w:line="440" w:lineRule="exact"/>
              <w:ind w:right="26"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50441171">
            <w:pPr>
              <w:topLinePunct/>
              <w:spacing w:line="440" w:lineRule="exact"/>
              <w:ind w:right="26" w:rightChars="11"/>
              <w:jc w:val="center"/>
              <w:rPr>
                <w:rFonts w:hint="eastAsia" w:ascii="宋体" w:hAnsi="宋体" w:eastAsia="宋体" w:cs="宋体"/>
                <w:color w:val="auto"/>
                <w:sz w:val="22"/>
                <w:szCs w:val="22"/>
                <w:highlight w:val="none"/>
              </w:rPr>
            </w:pPr>
          </w:p>
        </w:tc>
        <w:tc>
          <w:tcPr>
            <w:tcW w:w="1331" w:type="dxa"/>
            <w:gridSpan w:val="2"/>
            <w:tcBorders>
              <w:top w:val="single" w:color="auto" w:sz="6" w:space="0"/>
              <w:left w:val="single" w:color="auto" w:sz="6" w:space="0"/>
              <w:bottom w:val="single" w:color="auto" w:sz="6" w:space="0"/>
              <w:right w:val="single" w:color="auto" w:sz="6" w:space="0"/>
            </w:tcBorders>
            <w:noWrap w:val="0"/>
            <w:vAlign w:val="center"/>
          </w:tcPr>
          <w:p w14:paraId="35CD858D">
            <w:pPr>
              <w:topLinePunct/>
              <w:spacing w:line="440" w:lineRule="exact"/>
              <w:ind w:right="26" w:rightChars="11"/>
              <w:jc w:val="center"/>
              <w:rPr>
                <w:rFonts w:hint="eastAsia" w:ascii="宋体" w:hAnsi="宋体" w:eastAsia="宋体" w:cs="宋体"/>
                <w:color w:val="auto"/>
                <w:sz w:val="22"/>
                <w:szCs w:val="22"/>
                <w:highlight w:val="none"/>
              </w:rPr>
            </w:pPr>
          </w:p>
        </w:tc>
        <w:tc>
          <w:tcPr>
            <w:tcW w:w="3144" w:type="dxa"/>
            <w:gridSpan w:val="2"/>
            <w:tcBorders>
              <w:top w:val="single" w:color="auto" w:sz="6" w:space="0"/>
              <w:left w:val="single" w:color="auto" w:sz="6" w:space="0"/>
              <w:bottom w:val="single" w:color="auto" w:sz="6" w:space="0"/>
              <w:right w:val="double" w:color="auto" w:sz="4" w:space="0"/>
            </w:tcBorders>
            <w:noWrap w:val="0"/>
            <w:vAlign w:val="center"/>
          </w:tcPr>
          <w:p w14:paraId="5127A736">
            <w:pPr>
              <w:topLinePunct/>
              <w:spacing w:line="440" w:lineRule="exact"/>
              <w:ind w:right="26" w:rightChars="11"/>
              <w:jc w:val="center"/>
              <w:rPr>
                <w:rFonts w:hint="eastAsia" w:ascii="宋体" w:hAnsi="宋体" w:eastAsia="宋体" w:cs="宋体"/>
                <w:color w:val="auto"/>
                <w:sz w:val="22"/>
                <w:szCs w:val="22"/>
                <w:highlight w:val="none"/>
              </w:rPr>
            </w:pPr>
          </w:p>
        </w:tc>
      </w:tr>
      <w:tr w14:paraId="16EFE1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93" w:hRule="atLeast"/>
          <w:jc w:val="center"/>
        </w:trPr>
        <w:tc>
          <w:tcPr>
            <w:tcW w:w="3595" w:type="dxa"/>
            <w:gridSpan w:val="3"/>
            <w:tcBorders>
              <w:top w:val="single" w:color="auto" w:sz="6" w:space="0"/>
              <w:left w:val="double" w:color="auto" w:sz="4" w:space="0"/>
              <w:bottom w:val="single" w:color="auto" w:sz="6" w:space="0"/>
              <w:right w:val="single" w:color="auto" w:sz="6" w:space="0"/>
            </w:tcBorders>
            <w:noWrap w:val="0"/>
            <w:vAlign w:val="center"/>
          </w:tcPr>
          <w:p w14:paraId="6AD223D3">
            <w:pPr>
              <w:topLinePunct/>
              <w:spacing w:line="440" w:lineRule="exact"/>
              <w:ind w:right="26"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076160BE">
            <w:pPr>
              <w:topLinePunct/>
              <w:spacing w:line="440" w:lineRule="exact"/>
              <w:ind w:right="26" w:rightChars="11"/>
              <w:jc w:val="center"/>
              <w:rPr>
                <w:rFonts w:hint="eastAsia" w:ascii="宋体" w:hAnsi="宋体" w:eastAsia="宋体" w:cs="宋体"/>
                <w:color w:val="auto"/>
                <w:sz w:val="22"/>
                <w:szCs w:val="22"/>
                <w:highlight w:val="none"/>
              </w:rPr>
            </w:pPr>
          </w:p>
        </w:tc>
        <w:tc>
          <w:tcPr>
            <w:tcW w:w="1331" w:type="dxa"/>
            <w:gridSpan w:val="2"/>
            <w:tcBorders>
              <w:top w:val="single" w:color="auto" w:sz="6" w:space="0"/>
              <w:left w:val="single" w:color="auto" w:sz="6" w:space="0"/>
              <w:bottom w:val="single" w:color="auto" w:sz="6" w:space="0"/>
              <w:right w:val="single" w:color="auto" w:sz="6" w:space="0"/>
            </w:tcBorders>
            <w:noWrap w:val="0"/>
            <w:vAlign w:val="center"/>
          </w:tcPr>
          <w:p w14:paraId="6798FF75">
            <w:pPr>
              <w:topLinePunct/>
              <w:spacing w:line="440" w:lineRule="exact"/>
              <w:ind w:right="26" w:rightChars="11"/>
              <w:jc w:val="center"/>
              <w:rPr>
                <w:rFonts w:hint="eastAsia" w:ascii="宋体" w:hAnsi="宋体" w:eastAsia="宋体" w:cs="宋体"/>
                <w:color w:val="auto"/>
                <w:sz w:val="22"/>
                <w:szCs w:val="22"/>
                <w:highlight w:val="none"/>
              </w:rPr>
            </w:pPr>
          </w:p>
        </w:tc>
        <w:tc>
          <w:tcPr>
            <w:tcW w:w="3144" w:type="dxa"/>
            <w:gridSpan w:val="2"/>
            <w:tcBorders>
              <w:top w:val="single" w:color="auto" w:sz="6" w:space="0"/>
              <w:left w:val="single" w:color="auto" w:sz="6" w:space="0"/>
              <w:bottom w:val="single" w:color="auto" w:sz="6" w:space="0"/>
              <w:right w:val="double" w:color="auto" w:sz="4" w:space="0"/>
            </w:tcBorders>
            <w:noWrap w:val="0"/>
            <w:vAlign w:val="center"/>
          </w:tcPr>
          <w:p w14:paraId="1099BE7D">
            <w:pPr>
              <w:topLinePunct/>
              <w:spacing w:line="440" w:lineRule="exact"/>
              <w:ind w:right="26" w:rightChars="11"/>
              <w:jc w:val="center"/>
              <w:rPr>
                <w:rFonts w:hint="eastAsia" w:ascii="宋体" w:hAnsi="宋体" w:eastAsia="宋体" w:cs="宋体"/>
                <w:color w:val="auto"/>
                <w:sz w:val="22"/>
                <w:szCs w:val="22"/>
                <w:highlight w:val="none"/>
              </w:rPr>
            </w:pPr>
          </w:p>
        </w:tc>
      </w:tr>
      <w:tr w14:paraId="345178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03" w:hRule="atLeast"/>
          <w:jc w:val="center"/>
        </w:trPr>
        <w:tc>
          <w:tcPr>
            <w:tcW w:w="3595" w:type="dxa"/>
            <w:gridSpan w:val="3"/>
            <w:tcBorders>
              <w:top w:val="single" w:color="auto" w:sz="6" w:space="0"/>
              <w:left w:val="double" w:color="auto" w:sz="4" w:space="0"/>
              <w:bottom w:val="single" w:color="auto" w:sz="6" w:space="0"/>
              <w:right w:val="single" w:color="auto" w:sz="6" w:space="0"/>
            </w:tcBorders>
            <w:noWrap w:val="0"/>
            <w:vAlign w:val="center"/>
          </w:tcPr>
          <w:p w14:paraId="399AB130">
            <w:pPr>
              <w:topLinePunct/>
              <w:spacing w:line="440" w:lineRule="exact"/>
              <w:ind w:right="26"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5F0FF7F9">
            <w:pPr>
              <w:topLinePunct/>
              <w:spacing w:line="440" w:lineRule="exact"/>
              <w:ind w:right="26" w:rightChars="11"/>
              <w:jc w:val="center"/>
              <w:rPr>
                <w:rFonts w:hint="eastAsia" w:ascii="宋体" w:hAnsi="宋体" w:eastAsia="宋体" w:cs="宋体"/>
                <w:color w:val="auto"/>
                <w:sz w:val="22"/>
                <w:szCs w:val="22"/>
                <w:highlight w:val="none"/>
              </w:rPr>
            </w:pPr>
          </w:p>
        </w:tc>
        <w:tc>
          <w:tcPr>
            <w:tcW w:w="1331" w:type="dxa"/>
            <w:gridSpan w:val="2"/>
            <w:tcBorders>
              <w:top w:val="single" w:color="auto" w:sz="6" w:space="0"/>
              <w:left w:val="single" w:color="auto" w:sz="6" w:space="0"/>
              <w:bottom w:val="single" w:color="auto" w:sz="6" w:space="0"/>
              <w:right w:val="single" w:color="auto" w:sz="6" w:space="0"/>
            </w:tcBorders>
            <w:noWrap w:val="0"/>
            <w:vAlign w:val="center"/>
          </w:tcPr>
          <w:p w14:paraId="0E8429CC">
            <w:pPr>
              <w:topLinePunct/>
              <w:spacing w:line="440" w:lineRule="exact"/>
              <w:ind w:right="26" w:rightChars="11"/>
              <w:jc w:val="center"/>
              <w:rPr>
                <w:rFonts w:hint="eastAsia" w:ascii="宋体" w:hAnsi="宋体" w:eastAsia="宋体" w:cs="宋体"/>
                <w:color w:val="auto"/>
                <w:sz w:val="22"/>
                <w:szCs w:val="22"/>
                <w:highlight w:val="none"/>
              </w:rPr>
            </w:pPr>
          </w:p>
        </w:tc>
        <w:tc>
          <w:tcPr>
            <w:tcW w:w="3144" w:type="dxa"/>
            <w:gridSpan w:val="2"/>
            <w:tcBorders>
              <w:top w:val="single" w:color="auto" w:sz="6" w:space="0"/>
              <w:left w:val="single" w:color="auto" w:sz="6" w:space="0"/>
              <w:bottom w:val="single" w:color="auto" w:sz="6" w:space="0"/>
              <w:right w:val="double" w:color="auto" w:sz="4" w:space="0"/>
            </w:tcBorders>
            <w:noWrap w:val="0"/>
            <w:vAlign w:val="center"/>
          </w:tcPr>
          <w:p w14:paraId="6C8C14F3">
            <w:pPr>
              <w:topLinePunct/>
              <w:spacing w:line="440" w:lineRule="exact"/>
              <w:ind w:right="26" w:rightChars="11"/>
              <w:jc w:val="center"/>
              <w:rPr>
                <w:rFonts w:hint="eastAsia" w:ascii="宋体" w:hAnsi="宋体" w:eastAsia="宋体" w:cs="宋体"/>
                <w:color w:val="auto"/>
                <w:sz w:val="22"/>
                <w:szCs w:val="22"/>
                <w:highlight w:val="none"/>
              </w:rPr>
            </w:pPr>
          </w:p>
        </w:tc>
      </w:tr>
      <w:tr w14:paraId="32C08A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cantSplit/>
          <w:trHeight w:val="636" w:hRule="atLeast"/>
          <w:jc w:val="center"/>
        </w:trPr>
        <w:tc>
          <w:tcPr>
            <w:tcW w:w="3595" w:type="dxa"/>
            <w:gridSpan w:val="3"/>
            <w:tcBorders>
              <w:top w:val="single" w:color="auto" w:sz="6" w:space="0"/>
              <w:left w:val="double" w:color="auto" w:sz="4" w:space="0"/>
              <w:bottom w:val="single" w:color="auto" w:sz="6" w:space="0"/>
              <w:right w:val="single" w:color="auto" w:sz="6" w:space="0"/>
            </w:tcBorders>
            <w:noWrap w:val="0"/>
            <w:vAlign w:val="center"/>
          </w:tcPr>
          <w:p w14:paraId="532EB377">
            <w:pPr>
              <w:topLinePunct/>
              <w:spacing w:line="440" w:lineRule="exact"/>
              <w:ind w:right="26" w:rightChars="11"/>
              <w:jc w:val="center"/>
              <w:rPr>
                <w:rFonts w:hint="eastAsia" w:ascii="宋体" w:hAnsi="宋体" w:eastAsia="宋体" w:cs="宋体"/>
                <w:color w:val="auto"/>
                <w:sz w:val="22"/>
                <w:szCs w:val="22"/>
                <w:highlight w:val="none"/>
              </w:rPr>
            </w:pPr>
          </w:p>
        </w:tc>
        <w:tc>
          <w:tcPr>
            <w:tcW w:w="880" w:type="dxa"/>
            <w:gridSpan w:val="2"/>
            <w:tcBorders>
              <w:top w:val="single" w:color="auto" w:sz="6" w:space="0"/>
              <w:left w:val="single" w:color="auto" w:sz="6" w:space="0"/>
              <w:bottom w:val="single" w:color="auto" w:sz="6" w:space="0"/>
              <w:right w:val="single" w:color="auto" w:sz="6" w:space="0"/>
            </w:tcBorders>
            <w:noWrap w:val="0"/>
            <w:vAlign w:val="center"/>
          </w:tcPr>
          <w:p w14:paraId="59F09965">
            <w:pPr>
              <w:topLinePunct/>
              <w:spacing w:line="440" w:lineRule="exact"/>
              <w:ind w:right="26" w:rightChars="11"/>
              <w:jc w:val="center"/>
              <w:rPr>
                <w:rFonts w:hint="eastAsia" w:ascii="宋体" w:hAnsi="宋体" w:eastAsia="宋体" w:cs="宋体"/>
                <w:color w:val="auto"/>
                <w:sz w:val="22"/>
                <w:szCs w:val="22"/>
                <w:highlight w:val="none"/>
              </w:rPr>
            </w:pPr>
          </w:p>
        </w:tc>
        <w:tc>
          <w:tcPr>
            <w:tcW w:w="1331" w:type="dxa"/>
            <w:gridSpan w:val="2"/>
            <w:tcBorders>
              <w:top w:val="single" w:color="auto" w:sz="6" w:space="0"/>
              <w:left w:val="single" w:color="auto" w:sz="6" w:space="0"/>
              <w:bottom w:val="single" w:color="auto" w:sz="6" w:space="0"/>
              <w:right w:val="single" w:color="auto" w:sz="6" w:space="0"/>
            </w:tcBorders>
            <w:noWrap w:val="0"/>
            <w:vAlign w:val="center"/>
          </w:tcPr>
          <w:p w14:paraId="17773CF8">
            <w:pPr>
              <w:topLinePunct/>
              <w:spacing w:line="440" w:lineRule="exact"/>
              <w:ind w:right="26" w:rightChars="11"/>
              <w:jc w:val="center"/>
              <w:rPr>
                <w:rFonts w:hint="eastAsia" w:ascii="宋体" w:hAnsi="宋体" w:eastAsia="宋体" w:cs="宋体"/>
                <w:color w:val="auto"/>
                <w:sz w:val="22"/>
                <w:szCs w:val="22"/>
                <w:highlight w:val="none"/>
              </w:rPr>
            </w:pPr>
          </w:p>
        </w:tc>
        <w:tc>
          <w:tcPr>
            <w:tcW w:w="3144" w:type="dxa"/>
            <w:gridSpan w:val="2"/>
            <w:tcBorders>
              <w:top w:val="single" w:color="auto" w:sz="6" w:space="0"/>
              <w:left w:val="single" w:color="auto" w:sz="6" w:space="0"/>
              <w:bottom w:val="single" w:color="auto" w:sz="6" w:space="0"/>
              <w:right w:val="double" w:color="auto" w:sz="4" w:space="0"/>
            </w:tcBorders>
            <w:noWrap w:val="0"/>
            <w:vAlign w:val="center"/>
          </w:tcPr>
          <w:p w14:paraId="3CE099C5">
            <w:pPr>
              <w:topLinePunct/>
              <w:spacing w:line="440" w:lineRule="exact"/>
              <w:ind w:right="26" w:rightChars="11"/>
              <w:jc w:val="center"/>
              <w:rPr>
                <w:rFonts w:hint="eastAsia" w:ascii="宋体" w:hAnsi="宋体" w:eastAsia="宋体" w:cs="宋体"/>
                <w:color w:val="auto"/>
                <w:sz w:val="22"/>
                <w:szCs w:val="22"/>
                <w:highlight w:val="none"/>
              </w:rPr>
            </w:pPr>
          </w:p>
        </w:tc>
      </w:tr>
    </w:tbl>
    <w:p w14:paraId="1DCE45A5">
      <w:pPr>
        <w:pStyle w:val="7"/>
        <w:numPr>
          <w:ilvl w:val="0"/>
          <w:numId w:val="0"/>
        </w:numPr>
        <w:rPr>
          <w:rFonts w:hint="eastAsia" w:ascii="宋体" w:hAnsi="宋体" w:eastAsia="宋体" w:cs="宋体"/>
          <w:color w:val="auto"/>
        </w:rPr>
      </w:pPr>
    </w:p>
    <w:p w14:paraId="5432CFE8">
      <w:pPr>
        <w:spacing w:before="190" w:beforeLines="50" w:line="500" w:lineRule="exact"/>
        <w:jc w:val="left"/>
        <w:rPr>
          <w:rFonts w:hint="eastAsia" w:ascii="宋体" w:hAnsi="宋体" w:eastAsia="宋体" w:cs="宋体"/>
          <w:b/>
          <w:color w:val="auto"/>
          <w:sz w:val="28"/>
          <w:szCs w:val="28"/>
        </w:rPr>
      </w:pPr>
    </w:p>
    <w:p w14:paraId="2CDE0DF3">
      <w:pPr>
        <w:pStyle w:val="26"/>
        <w:rPr>
          <w:rFonts w:hint="eastAsia" w:ascii="宋体" w:hAnsi="宋体" w:eastAsia="宋体" w:cs="宋体"/>
          <w:color w:val="auto"/>
        </w:rPr>
      </w:pPr>
    </w:p>
    <w:p w14:paraId="7CF344EA">
      <w:pPr>
        <w:rPr>
          <w:rFonts w:hint="eastAsia" w:ascii="宋体" w:hAnsi="宋体" w:eastAsia="宋体" w:cs="宋体"/>
          <w:color w:val="auto"/>
        </w:rPr>
      </w:pPr>
    </w:p>
    <w:p w14:paraId="239AF9AE">
      <w:pPr>
        <w:spacing w:before="190" w:beforeLines="50" w:line="500" w:lineRule="exact"/>
        <w:jc w:val="left"/>
        <w:rPr>
          <w:rFonts w:hint="eastAsia" w:ascii="宋体" w:hAnsi="宋体" w:eastAsia="宋体" w:cs="宋体"/>
          <w:b/>
          <w:color w:val="auto"/>
          <w:sz w:val="28"/>
          <w:szCs w:val="28"/>
        </w:rPr>
      </w:pPr>
    </w:p>
    <w:p w14:paraId="14E8AFAC">
      <w:pPr>
        <w:spacing w:before="190" w:beforeLines="50" w:line="500" w:lineRule="exact"/>
        <w:jc w:val="left"/>
        <w:rPr>
          <w:rFonts w:hint="eastAsia" w:ascii="宋体" w:hAnsi="宋体" w:eastAsia="宋体" w:cs="宋体"/>
          <w:b/>
          <w:color w:val="auto"/>
          <w:sz w:val="28"/>
          <w:szCs w:val="28"/>
        </w:rPr>
      </w:pPr>
      <w:r>
        <w:rPr>
          <w:rFonts w:hint="eastAsia" w:ascii="宋体" w:hAnsi="宋体" w:eastAsia="宋体" w:cs="宋体"/>
          <w:b/>
          <w:color w:val="auto"/>
          <w:sz w:val="28"/>
          <w:szCs w:val="28"/>
        </w:rPr>
        <w:t>供应商性质</w:t>
      </w:r>
    </w:p>
    <w:p w14:paraId="0CA448F0">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的，不影响响应文件的有效性。</w:t>
      </w:r>
    </w:p>
    <w:p w14:paraId="6C57C595">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w:t>
      </w:r>
      <w:r>
        <w:rPr>
          <w:rFonts w:hint="eastAsia" w:ascii="宋体" w:hAnsi="宋体" w:eastAsia="宋体" w:cs="宋体"/>
          <w:color w:val="auto"/>
          <w:sz w:val="24"/>
          <w:szCs w:val="24"/>
          <w:lang w:eastAsia="zh-CN"/>
        </w:rPr>
        <w:t>作要求</w:t>
      </w:r>
      <w:r>
        <w:rPr>
          <w:rFonts w:hint="eastAsia" w:ascii="宋体" w:hAnsi="宋体" w:eastAsia="宋体" w:cs="宋体"/>
          <w:color w:val="auto"/>
          <w:sz w:val="24"/>
          <w:szCs w:val="24"/>
        </w:rPr>
        <w:t>）。未提供证明文件的不影响响应文件的有效性。</w:t>
      </w:r>
    </w:p>
    <w:p w14:paraId="48B1A903">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非残疾人福利性单位、监狱企业，也无联合体情况的，可不提供此项内容。</w:t>
      </w:r>
    </w:p>
    <w:p w14:paraId="69494FF4">
      <w:pPr>
        <w:bidi w:val="0"/>
        <w:rPr>
          <w:rFonts w:hint="eastAsia" w:ascii="宋体" w:hAnsi="宋体" w:eastAsia="宋体" w:cs="宋体"/>
          <w:color w:val="auto"/>
        </w:rPr>
      </w:pPr>
    </w:p>
    <w:p w14:paraId="4C3CC7B3">
      <w:pPr>
        <w:bidi w:val="0"/>
        <w:jc w:val="center"/>
        <w:rPr>
          <w:rFonts w:hint="eastAsia" w:ascii="宋体" w:hAnsi="宋体" w:eastAsia="宋体" w:cs="宋体"/>
          <w:color w:val="auto"/>
        </w:rPr>
      </w:pPr>
    </w:p>
    <w:p w14:paraId="03C92C4E">
      <w:pPr>
        <w:spacing w:before="190" w:beforeLines="50" w:line="500" w:lineRule="exact"/>
        <w:ind w:firstLine="562" w:firstLineChars="200"/>
        <w:jc w:val="center"/>
        <w:rPr>
          <w:rFonts w:hint="eastAsia" w:ascii="宋体" w:hAnsi="宋体" w:eastAsia="宋体" w:cs="宋体"/>
          <w:b/>
          <w:bCs/>
          <w:color w:val="auto"/>
          <w:sz w:val="28"/>
          <w:szCs w:val="28"/>
        </w:rPr>
      </w:pPr>
      <w:bookmarkStart w:id="346" w:name="_Toc48834336"/>
    </w:p>
    <w:p w14:paraId="130FDE4F">
      <w:pPr>
        <w:spacing w:before="190" w:beforeLines="50" w:line="500" w:lineRule="exact"/>
        <w:ind w:firstLine="562" w:firstLineChars="200"/>
        <w:jc w:val="center"/>
        <w:rPr>
          <w:rFonts w:hint="eastAsia" w:ascii="宋体" w:hAnsi="宋体" w:eastAsia="宋体" w:cs="宋体"/>
          <w:b/>
          <w:bCs/>
          <w:color w:val="auto"/>
          <w:sz w:val="28"/>
          <w:szCs w:val="28"/>
        </w:rPr>
      </w:pPr>
    </w:p>
    <w:p w14:paraId="7EE393FA">
      <w:pPr>
        <w:spacing w:before="190" w:beforeLines="50" w:line="500" w:lineRule="exact"/>
        <w:ind w:firstLine="562" w:firstLineChars="200"/>
        <w:jc w:val="center"/>
        <w:rPr>
          <w:rFonts w:hint="eastAsia" w:ascii="宋体" w:hAnsi="宋体" w:eastAsia="宋体" w:cs="宋体"/>
          <w:b/>
          <w:bCs/>
          <w:color w:val="auto"/>
          <w:sz w:val="28"/>
          <w:szCs w:val="28"/>
        </w:rPr>
      </w:pPr>
    </w:p>
    <w:p w14:paraId="7912095B">
      <w:pPr>
        <w:spacing w:before="190" w:beforeLines="50" w:line="500" w:lineRule="exact"/>
        <w:ind w:firstLine="562" w:firstLineChars="200"/>
        <w:jc w:val="center"/>
        <w:rPr>
          <w:rFonts w:hint="eastAsia" w:ascii="宋体" w:hAnsi="宋体" w:eastAsia="宋体" w:cs="宋体"/>
          <w:b/>
          <w:bCs/>
          <w:color w:val="auto"/>
          <w:sz w:val="28"/>
          <w:szCs w:val="28"/>
        </w:rPr>
      </w:pPr>
    </w:p>
    <w:p w14:paraId="51954251">
      <w:pPr>
        <w:spacing w:before="190" w:beforeLines="50" w:line="500" w:lineRule="exact"/>
        <w:ind w:firstLine="562" w:firstLineChars="200"/>
        <w:jc w:val="center"/>
        <w:rPr>
          <w:rFonts w:hint="eastAsia" w:ascii="宋体" w:hAnsi="宋体" w:eastAsia="宋体" w:cs="宋体"/>
          <w:b/>
          <w:bCs/>
          <w:color w:val="auto"/>
          <w:sz w:val="28"/>
          <w:szCs w:val="28"/>
        </w:rPr>
      </w:pPr>
    </w:p>
    <w:p w14:paraId="3FF80FB4">
      <w:pPr>
        <w:spacing w:before="190" w:beforeLines="50" w:line="500" w:lineRule="exact"/>
        <w:ind w:firstLine="562" w:firstLineChars="200"/>
        <w:jc w:val="center"/>
        <w:rPr>
          <w:rFonts w:hint="eastAsia" w:ascii="宋体" w:hAnsi="宋体" w:eastAsia="宋体" w:cs="宋体"/>
          <w:b/>
          <w:bCs/>
          <w:color w:val="auto"/>
          <w:sz w:val="28"/>
          <w:szCs w:val="28"/>
        </w:rPr>
      </w:pPr>
    </w:p>
    <w:p w14:paraId="685F0688">
      <w:pPr>
        <w:spacing w:before="190" w:beforeLines="50" w:line="500" w:lineRule="exact"/>
        <w:ind w:firstLine="562" w:firstLineChars="200"/>
        <w:jc w:val="center"/>
        <w:rPr>
          <w:rFonts w:hint="eastAsia" w:ascii="宋体" w:hAnsi="宋体" w:eastAsia="宋体" w:cs="宋体"/>
          <w:b/>
          <w:bCs/>
          <w:color w:val="auto"/>
          <w:sz w:val="28"/>
          <w:szCs w:val="28"/>
        </w:rPr>
      </w:pPr>
    </w:p>
    <w:p w14:paraId="32504235">
      <w:pPr>
        <w:spacing w:before="190" w:beforeLines="50" w:line="500" w:lineRule="exact"/>
        <w:ind w:firstLine="562" w:firstLineChars="200"/>
        <w:jc w:val="center"/>
        <w:rPr>
          <w:rFonts w:hint="eastAsia" w:ascii="宋体" w:hAnsi="宋体" w:eastAsia="宋体" w:cs="宋体"/>
          <w:b/>
          <w:bCs/>
          <w:color w:val="auto"/>
          <w:sz w:val="28"/>
          <w:szCs w:val="28"/>
        </w:rPr>
      </w:pPr>
    </w:p>
    <w:p w14:paraId="02E83804">
      <w:pPr>
        <w:spacing w:before="190" w:beforeLines="50" w:line="500" w:lineRule="exact"/>
        <w:ind w:firstLine="562" w:firstLineChars="200"/>
        <w:jc w:val="center"/>
        <w:rPr>
          <w:rFonts w:hint="eastAsia" w:ascii="宋体" w:hAnsi="宋体" w:eastAsia="宋体" w:cs="宋体"/>
          <w:b/>
          <w:bCs/>
          <w:color w:val="auto"/>
          <w:sz w:val="28"/>
          <w:szCs w:val="28"/>
        </w:rPr>
      </w:pPr>
    </w:p>
    <w:p w14:paraId="1B692826">
      <w:pPr>
        <w:spacing w:before="190" w:beforeLines="50" w:line="500" w:lineRule="exact"/>
        <w:ind w:firstLine="562" w:firstLineChars="200"/>
        <w:jc w:val="center"/>
        <w:rPr>
          <w:rFonts w:hint="eastAsia" w:ascii="宋体" w:hAnsi="宋体" w:eastAsia="宋体" w:cs="宋体"/>
          <w:b/>
          <w:bCs/>
          <w:color w:val="auto"/>
          <w:sz w:val="28"/>
          <w:szCs w:val="28"/>
        </w:rPr>
      </w:pPr>
    </w:p>
    <w:p w14:paraId="3E623869">
      <w:pPr>
        <w:spacing w:before="190" w:beforeLines="50" w:line="500" w:lineRule="exact"/>
        <w:ind w:firstLine="562" w:firstLineChars="200"/>
        <w:jc w:val="center"/>
        <w:rPr>
          <w:rFonts w:hint="eastAsia" w:ascii="宋体" w:hAnsi="宋体" w:eastAsia="宋体" w:cs="宋体"/>
          <w:b/>
          <w:bCs/>
          <w:color w:val="auto"/>
          <w:sz w:val="28"/>
          <w:szCs w:val="28"/>
        </w:rPr>
      </w:pPr>
    </w:p>
    <w:p w14:paraId="1CE9428C">
      <w:pPr>
        <w:spacing w:before="190" w:beforeLines="50" w:line="500" w:lineRule="exact"/>
        <w:ind w:firstLine="562" w:firstLineChars="200"/>
        <w:jc w:val="center"/>
        <w:rPr>
          <w:rFonts w:hint="eastAsia" w:ascii="宋体" w:hAnsi="宋体" w:eastAsia="宋体" w:cs="宋体"/>
          <w:b/>
          <w:bCs/>
          <w:color w:val="auto"/>
          <w:sz w:val="28"/>
          <w:szCs w:val="28"/>
        </w:rPr>
      </w:pPr>
    </w:p>
    <w:p w14:paraId="51D735CB">
      <w:pPr>
        <w:spacing w:before="190" w:beforeLines="50" w:line="500" w:lineRule="exact"/>
        <w:ind w:firstLine="562" w:firstLineChars="200"/>
        <w:jc w:val="center"/>
        <w:rPr>
          <w:rFonts w:hint="eastAsia" w:ascii="宋体" w:hAnsi="宋体" w:eastAsia="宋体" w:cs="宋体"/>
          <w:b/>
          <w:bCs/>
          <w:color w:val="auto"/>
          <w:sz w:val="28"/>
          <w:szCs w:val="28"/>
        </w:rPr>
      </w:pPr>
    </w:p>
    <w:p w14:paraId="0E61FF00">
      <w:pPr>
        <w:spacing w:before="190" w:beforeLines="50" w:line="500" w:lineRule="exact"/>
        <w:ind w:firstLine="562" w:firstLineChars="200"/>
        <w:jc w:val="center"/>
        <w:rPr>
          <w:rFonts w:hint="eastAsia" w:ascii="宋体" w:hAnsi="宋体" w:eastAsia="宋体" w:cs="宋体"/>
          <w:b/>
          <w:bCs/>
          <w:color w:val="auto"/>
          <w:sz w:val="28"/>
          <w:szCs w:val="28"/>
        </w:rPr>
      </w:pPr>
    </w:p>
    <w:p w14:paraId="023B1A47">
      <w:pPr>
        <w:spacing w:before="190" w:beforeLines="50" w:line="500" w:lineRule="exact"/>
        <w:ind w:firstLine="562" w:firstLineChars="200"/>
        <w:jc w:val="center"/>
        <w:rPr>
          <w:rFonts w:hint="eastAsia" w:ascii="宋体" w:hAnsi="宋体" w:eastAsia="宋体" w:cs="宋体"/>
          <w:b/>
          <w:bCs/>
          <w:color w:val="auto"/>
          <w:sz w:val="28"/>
          <w:szCs w:val="28"/>
        </w:rPr>
      </w:pPr>
    </w:p>
    <w:p w14:paraId="17F71011">
      <w:pPr>
        <w:spacing w:before="190" w:beforeLines="50" w:line="500" w:lineRule="exact"/>
        <w:ind w:firstLine="562"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8"/>
          <w:szCs w:val="28"/>
        </w:rPr>
        <w:t>残疾人福利性单位声明函</w:t>
      </w:r>
      <w:bookmarkEnd w:id="346"/>
    </w:p>
    <w:p w14:paraId="5B26C58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（项目编号：）第___标段采购活动由本单位提供服务，或者提供其他残疾人福利性单位提供的服务。</w:t>
      </w:r>
    </w:p>
    <w:p w14:paraId="3F64841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27729D7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p>
    <w:p w14:paraId="020A013C">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320" w:firstLineChars="180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320BAAED">
      <w:pPr>
        <w:keepNext w:val="0"/>
        <w:keepLines w:val="0"/>
        <w:pageBreakBefore w:val="0"/>
        <w:widowControl w:val="0"/>
        <w:tabs>
          <w:tab w:val="left" w:pos="567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515E3FA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项目不分标段的，第___标段空白处填写“/”。</w:t>
      </w:r>
    </w:p>
    <w:p w14:paraId="10AD754B">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32ED6193">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30F42698">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5785ACF9">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（二）依法与安置的每位残疾人签订了一年以上（含一年）的劳动合同或服务协议；</w:t>
      </w:r>
    </w:p>
    <w:p w14:paraId="3BEBDDFA">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4F4CA40C">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41626BFF">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3A12ABC0">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905884C">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bookmarkStart w:id="347" w:name="_Toc48834337"/>
    </w:p>
    <w:p w14:paraId="14351710">
      <w:pPr>
        <w:tabs>
          <w:tab w:val="left" w:pos="5670"/>
        </w:tabs>
        <w:spacing w:line="500" w:lineRule="exact"/>
        <w:ind w:firstLine="562" w:firstLineChars="200"/>
        <w:jc w:val="center"/>
        <w:rPr>
          <w:rFonts w:hint="eastAsia" w:ascii="宋体" w:hAnsi="宋体" w:eastAsia="宋体" w:cs="宋体"/>
          <w:b/>
          <w:bCs/>
          <w:color w:val="auto"/>
          <w:sz w:val="28"/>
          <w:szCs w:val="28"/>
        </w:rPr>
      </w:pPr>
    </w:p>
    <w:p w14:paraId="2695F03F">
      <w:pPr>
        <w:tabs>
          <w:tab w:val="left" w:pos="5670"/>
        </w:tabs>
        <w:spacing w:line="500" w:lineRule="exact"/>
        <w:ind w:firstLine="562" w:firstLineChars="200"/>
        <w:jc w:val="center"/>
        <w:rPr>
          <w:rFonts w:hint="eastAsia" w:ascii="宋体" w:hAnsi="宋体" w:eastAsia="宋体" w:cs="宋体"/>
          <w:b/>
          <w:bCs/>
          <w:color w:val="auto"/>
          <w:sz w:val="28"/>
          <w:szCs w:val="28"/>
        </w:rPr>
      </w:pPr>
    </w:p>
    <w:p w14:paraId="5088F5E3">
      <w:pPr>
        <w:tabs>
          <w:tab w:val="left" w:pos="5670"/>
        </w:tabs>
        <w:spacing w:line="500" w:lineRule="exact"/>
        <w:ind w:firstLine="562"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监狱企业证明函</w:t>
      </w:r>
      <w:bookmarkEnd w:id="347"/>
    </w:p>
    <w:p w14:paraId="2AFE9A24">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462737A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A924C0">
      <w:pPr>
        <w:spacing w:line="360" w:lineRule="atLeast"/>
        <w:jc w:val="center"/>
        <w:rPr>
          <w:rFonts w:hint="eastAsia" w:ascii="宋体" w:hAnsi="宋体" w:eastAsia="宋体" w:cs="宋体"/>
          <w:b/>
          <w:color w:val="auto"/>
          <w:sz w:val="32"/>
          <w:szCs w:val="32"/>
        </w:rPr>
      </w:pPr>
    </w:p>
    <w:p w14:paraId="3B3FD353">
      <w:pPr>
        <w:spacing w:line="360" w:lineRule="atLeast"/>
        <w:jc w:val="center"/>
        <w:rPr>
          <w:rFonts w:hint="eastAsia" w:ascii="宋体" w:hAnsi="宋体" w:eastAsia="宋体" w:cs="宋体"/>
          <w:b/>
          <w:color w:val="auto"/>
          <w:sz w:val="32"/>
          <w:szCs w:val="32"/>
        </w:rPr>
      </w:pPr>
    </w:p>
    <w:p w14:paraId="3F63CCEA">
      <w:pPr>
        <w:spacing w:line="360" w:lineRule="atLeast"/>
        <w:jc w:val="center"/>
        <w:rPr>
          <w:rFonts w:hint="eastAsia" w:ascii="宋体" w:hAnsi="宋体" w:eastAsia="宋体" w:cs="宋体"/>
          <w:b/>
          <w:color w:val="auto"/>
          <w:sz w:val="32"/>
          <w:szCs w:val="32"/>
        </w:rPr>
      </w:pPr>
    </w:p>
    <w:p w14:paraId="35CB1E71">
      <w:pPr>
        <w:spacing w:line="360" w:lineRule="atLeast"/>
        <w:jc w:val="center"/>
        <w:rPr>
          <w:rFonts w:hint="eastAsia" w:ascii="宋体" w:hAnsi="宋体" w:eastAsia="宋体" w:cs="宋体"/>
          <w:b/>
          <w:color w:val="auto"/>
          <w:sz w:val="32"/>
          <w:szCs w:val="32"/>
        </w:rPr>
      </w:pPr>
    </w:p>
    <w:p w14:paraId="1F2D7925">
      <w:pPr>
        <w:spacing w:line="360" w:lineRule="atLeast"/>
        <w:jc w:val="center"/>
        <w:rPr>
          <w:rFonts w:hint="eastAsia" w:ascii="宋体" w:hAnsi="宋体" w:eastAsia="宋体" w:cs="宋体"/>
          <w:b/>
          <w:color w:val="auto"/>
          <w:sz w:val="32"/>
          <w:szCs w:val="32"/>
        </w:rPr>
      </w:pPr>
    </w:p>
    <w:p w14:paraId="3D7778B2">
      <w:pPr>
        <w:spacing w:line="360" w:lineRule="atLeast"/>
        <w:jc w:val="center"/>
        <w:rPr>
          <w:rFonts w:hint="eastAsia" w:ascii="宋体" w:hAnsi="宋体" w:eastAsia="宋体" w:cs="宋体"/>
          <w:b/>
          <w:color w:val="auto"/>
          <w:sz w:val="32"/>
          <w:szCs w:val="32"/>
        </w:rPr>
      </w:pPr>
    </w:p>
    <w:p w14:paraId="24301DE4">
      <w:pPr>
        <w:spacing w:line="360" w:lineRule="atLeast"/>
        <w:jc w:val="center"/>
        <w:rPr>
          <w:rFonts w:hint="eastAsia" w:ascii="宋体" w:hAnsi="宋体" w:eastAsia="宋体" w:cs="宋体"/>
          <w:b/>
          <w:color w:val="auto"/>
          <w:sz w:val="32"/>
          <w:szCs w:val="32"/>
        </w:rPr>
      </w:pPr>
    </w:p>
    <w:p w14:paraId="77D96623">
      <w:pPr>
        <w:spacing w:line="360" w:lineRule="atLeast"/>
        <w:jc w:val="center"/>
        <w:rPr>
          <w:rFonts w:hint="eastAsia" w:ascii="宋体" w:hAnsi="宋体" w:eastAsia="宋体" w:cs="宋体"/>
          <w:b/>
          <w:color w:val="auto"/>
          <w:sz w:val="32"/>
          <w:szCs w:val="32"/>
        </w:rPr>
      </w:pPr>
    </w:p>
    <w:p w14:paraId="6F066BCC">
      <w:pPr>
        <w:spacing w:line="360" w:lineRule="atLeast"/>
        <w:jc w:val="center"/>
        <w:rPr>
          <w:rFonts w:hint="eastAsia" w:ascii="宋体" w:hAnsi="宋体" w:eastAsia="宋体" w:cs="宋体"/>
          <w:b/>
          <w:color w:val="auto"/>
          <w:sz w:val="32"/>
          <w:szCs w:val="32"/>
        </w:rPr>
      </w:pPr>
    </w:p>
    <w:p w14:paraId="361F1829">
      <w:pPr>
        <w:spacing w:line="360" w:lineRule="atLeast"/>
        <w:jc w:val="center"/>
        <w:rPr>
          <w:rFonts w:hint="eastAsia" w:ascii="宋体" w:hAnsi="宋体" w:eastAsia="宋体" w:cs="宋体"/>
          <w:b/>
          <w:color w:val="auto"/>
          <w:sz w:val="32"/>
          <w:szCs w:val="32"/>
        </w:rPr>
      </w:pPr>
    </w:p>
    <w:p w14:paraId="4FD2BE8C">
      <w:pPr>
        <w:spacing w:line="360" w:lineRule="atLeast"/>
        <w:jc w:val="center"/>
        <w:rPr>
          <w:rFonts w:hint="eastAsia" w:ascii="宋体" w:hAnsi="宋体" w:eastAsia="宋体" w:cs="宋体"/>
          <w:b/>
          <w:color w:val="auto"/>
          <w:sz w:val="32"/>
          <w:szCs w:val="32"/>
        </w:rPr>
      </w:pPr>
    </w:p>
    <w:p w14:paraId="6926FBDA">
      <w:pPr>
        <w:spacing w:line="360" w:lineRule="atLeast"/>
        <w:jc w:val="center"/>
        <w:rPr>
          <w:rFonts w:hint="eastAsia" w:ascii="宋体" w:hAnsi="宋体" w:eastAsia="宋体" w:cs="宋体"/>
          <w:b/>
          <w:color w:val="auto"/>
          <w:sz w:val="32"/>
          <w:szCs w:val="32"/>
        </w:rPr>
      </w:pPr>
    </w:p>
    <w:p w14:paraId="3D30689C">
      <w:pPr>
        <w:spacing w:line="360" w:lineRule="atLeast"/>
        <w:jc w:val="center"/>
        <w:rPr>
          <w:rFonts w:hint="eastAsia" w:ascii="宋体" w:hAnsi="宋体" w:eastAsia="宋体" w:cs="宋体"/>
          <w:b/>
          <w:color w:val="auto"/>
          <w:sz w:val="32"/>
          <w:szCs w:val="32"/>
        </w:rPr>
      </w:pPr>
    </w:p>
    <w:p w14:paraId="402B3ECA">
      <w:pPr>
        <w:spacing w:line="360" w:lineRule="atLeast"/>
        <w:jc w:val="center"/>
        <w:rPr>
          <w:rFonts w:hint="eastAsia" w:ascii="宋体" w:hAnsi="宋体" w:eastAsia="宋体" w:cs="宋体"/>
          <w:b/>
          <w:color w:val="auto"/>
          <w:sz w:val="32"/>
          <w:szCs w:val="32"/>
        </w:rPr>
      </w:pPr>
    </w:p>
    <w:p w14:paraId="6A216A7E">
      <w:pPr>
        <w:spacing w:line="360" w:lineRule="atLeast"/>
        <w:jc w:val="center"/>
        <w:rPr>
          <w:rFonts w:hint="eastAsia" w:ascii="宋体" w:hAnsi="宋体" w:eastAsia="宋体" w:cs="宋体"/>
          <w:b/>
          <w:color w:val="auto"/>
          <w:sz w:val="32"/>
          <w:szCs w:val="32"/>
        </w:rPr>
      </w:pPr>
    </w:p>
    <w:p w14:paraId="06D0785D">
      <w:pPr>
        <w:spacing w:line="360" w:lineRule="atLeast"/>
        <w:jc w:val="center"/>
        <w:rPr>
          <w:rFonts w:hint="eastAsia" w:ascii="宋体" w:hAnsi="宋体" w:eastAsia="宋体" w:cs="宋体"/>
          <w:b/>
          <w:color w:val="auto"/>
          <w:sz w:val="32"/>
          <w:szCs w:val="32"/>
        </w:rPr>
      </w:pPr>
    </w:p>
    <w:p w14:paraId="43034943">
      <w:pPr>
        <w:spacing w:line="360" w:lineRule="atLeast"/>
        <w:jc w:val="center"/>
        <w:rPr>
          <w:rFonts w:hint="eastAsia" w:ascii="宋体" w:hAnsi="宋体" w:eastAsia="宋体" w:cs="宋体"/>
          <w:b/>
          <w:color w:val="auto"/>
          <w:sz w:val="32"/>
          <w:szCs w:val="32"/>
        </w:rPr>
      </w:pPr>
    </w:p>
    <w:p w14:paraId="51B85737">
      <w:pPr>
        <w:spacing w:line="360" w:lineRule="atLeast"/>
        <w:jc w:val="center"/>
        <w:rPr>
          <w:rFonts w:hint="eastAsia" w:ascii="宋体" w:hAnsi="宋体" w:eastAsia="宋体" w:cs="宋体"/>
          <w:b/>
          <w:color w:val="auto"/>
          <w:sz w:val="32"/>
          <w:szCs w:val="32"/>
        </w:rPr>
      </w:pPr>
    </w:p>
    <w:p w14:paraId="67BC7231">
      <w:pPr>
        <w:spacing w:line="360" w:lineRule="atLeast"/>
        <w:jc w:val="center"/>
        <w:rPr>
          <w:rFonts w:hint="eastAsia" w:ascii="宋体" w:hAnsi="宋体" w:eastAsia="宋体" w:cs="宋体"/>
          <w:b/>
          <w:color w:val="auto"/>
          <w:sz w:val="32"/>
          <w:szCs w:val="32"/>
        </w:rPr>
      </w:pPr>
    </w:p>
    <w:p w14:paraId="1543F78B">
      <w:pPr>
        <w:spacing w:line="360" w:lineRule="atLeast"/>
        <w:jc w:val="center"/>
        <w:rPr>
          <w:rFonts w:hint="eastAsia" w:ascii="宋体" w:hAnsi="宋体" w:eastAsia="宋体" w:cs="宋体"/>
          <w:b/>
          <w:color w:val="auto"/>
          <w:sz w:val="32"/>
          <w:szCs w:val="32"/>
        </w:rPr>
      </w:pPr>
    </w:p>
    <w:p w14:paraId="7FD4C784">
      <w:pPr>
        <w:spacing w:line="360" w:lineRule="atLeast"/>
        <w:jc w:val="center"/>
        <w:rPr>
          <w:rFonts w:hint="eastAsia" w:ascii="宋体" w:hAnsi="宋体" w:eastAsia="宋体" w:cs="宋体"/>
          <w:b/>
          <w:color w:val="auto"/>
          <w:sz w:val="32"/>
          <w:szCs w:val="32"/>
        </w:rPr>
      </w:pPr>
    </w:p>
    <w:p w14:paraId="21E2C818">
      <w:pPr>
        <w:pStyle w:val="20"/>
        <w:spacing w:line="500" w:lineRule="exact"/>
        <w:ind w:left="0" w:leftChars="0" w:firstLine="0" w:firstLineChars="0"/>
        <w:jc w:val="left"/>
        <w:rPr>
          <w:rFonts w:hint="eastAsia" w:ascii="宋体" w:hAnsi="宋体" w:eastAsia="宋体" w:cs="宋体"/>
          <w:color w:val="auto"/>
        </w:rPr>
      </w:pPr>
    </w:p>
    <w:p w14:paraId="5398689B">
      <w:pPr>
        <w:spacing w:line="500" w:lineRule="exact"/>
        <w:jc w:val="both"/>
        <w:rPr>
          <w:rFonts w:hint="eastAsia" w:ascii="宋体" w:hAnsi="宋体" w:eastAsia="宋体" w:cs="宋体"/>
          <w:color w:val="auto"/>
          <w:sz w:val="24"/>
          <w:szCs w:val="24"/>
        </w:rPr>
        <w:sectPr>
          <w:headerReference r:id="rId8" w:type="default"/>
          <w:footerReference r:id="rId9" w:type="default"/>
          <w:pgSz w:w="11911" w:h="16843"/>
          <w:pgMar w:top="1304" w:right="1304" w:bottom="1304" w:left="1304" w:header="720" w:footer="720" w:gutter="0"/>
          <w:pgNumType w:fmt="decimal"/>
          <w:cols w:space="720" w:num="1"/>
          <w:rtlGutter w:val="0"/>
          <w:docGrid w:linePitch="1" w:charSpace="0"/>
        </w:sectPr>
      </w:pPr>
    </w:p>
    <w:p w14:paraId="1ABC6A2A">
      <w:pPr>
        <w:pStyle w:val="35"/>
        <w:spacing w:line="500" w:lineRule="exact"/>
        <w:jc w:val="center"/>
        <w:outlineLvl w:val="9"/>
        <w:rPr>
          <w:rFonts w:hint="eastAsia" w:ascii="宋体" w:hAnsi="宋体" w:eastAsia="宋体" w:cs="宋体"/>
          <w:b w:val="0"/>
          <w:color w:val="auto"/>
          <w:sz w:val="28"/>
          <w:szCs w:val="28"/>
        </w:rPr>
      </w:pPr>
      <w:bookmarkStart w:id="348" w:name="_Toc12234"/>
      <w:bookmarkStart w:id="349" w:name="_Toc48834202"/>
      <w:bookmarkStart w:id="350" w:name="_Toc22347"/>
      <w:bookmarkStart w:id="351" w:name="_Toc15439"/>
      <w:bookmarkStart w:id="352" w:name="_Toc30708"/>
      <w:bookmarkStart w:id="353" w:name="_Toc10991"/>
      <w:bookmarkStart w:id="354" w:name="_Toc48834330"/>
      <w:bookmarkStart w:id="355" w:name="_Toc48834132"/>
      <w:r>
        <w:rPr>
          <w:rFonts w:hint="eastAsia" w:ascii="宋体" w:hAnsi="宋体" w:eastAsia="宋体" w:cs="宋体"/>
          <w:bCs w:val="0"/>
          <w:color w:val="auto"/>
        </w:rPr>
        <w:t>第</w:t>
      </w:r>
      <w:r>
        <w:rPr>
          <w:rFonts w:hint="eastAsia" w:ascii="宋体" w:hAnsi="宋体" w:eastAsia="宋体" w:cs="宋体"/>
          <w:bCs w:val="0"/>
          <w:color w:val="auto"/>
          <w:lang w:val="en-US" w:eastAsia="zh-CN"/>
        </w:rPr>
        <w:t>七章</w:t>
      </w:r>
      <w:r>
        <w:rPr>
          <w:rFonts w:hint="eastAsia" w:ascii="宋体" w:hAnsi="宋体" w:eastAsia="宋体" w:cs="宋体"/>
          <w:bCs w:val="0"/>
          <w:color w:val="auto"/>
        </w:rPr>
        <w:t xml:space="preserve">  供应商参加政府采购活动承诺书</w:t>
      </w:r>
      <w:bookmarkEnd w:id="348"/>
      <w:bookmarkEnd w:id="349"/>
      <w:bookmarkEnd w:id="350"/>
      <w:bookmarkEnd w:id="351"/>
      <w:bookmarkEnd w:id="352"/>
      <w:bookmarkEnd w:id="353"/>
      <w:bookmarkEnd w:id="354"/>
      <w:bookmarkEnd w:id="355"/>
    </w:p>
    <w:p w14:paraId="5CE8D091">
      <w:pPr>
        <w:spacing w:line="500" w:lineRule="exact"/>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未签署下列承诺书的，其责任由供应商自行承担。</w:t>
      </w:r>
    </w:p>
    <w:p w14:paraId="0FB5DB2B">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rPr>
      </w:pPr>
      <w:r>
        <w:rPr>
          <w:rFonts w:hint="eastAsia" w:ascii="宋体" w:hAnsi="宋体" w:eastAsia="宋体" w:cs="宋体"/>
          <w:b/>
          <w:color w:val="auto"/>
          <w:sz w:val="28"/>
          <w:szCs w:val="36"/>
        </w:rPr>
        <w:t>一、质量安全责任承诺书</w:t>
      </w:r>
    </w:p>
    <w:p w14:paraId="79030BD4">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为保证本采购项目顺利进行，作为供应商，现郑重承诺：</w:t>
      </w:r>
    </w:p>
    <w:p w14:paraId="01B2DEA4">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2ABBB01B">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3BE91A9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3AA6D053">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4、我方提供的服务符合现行的国家、行业、地区、企业标准及要求，标准不一致的，以更为严格的为准，我方对提供的服务的质量、安全、环保等承担全部责任。</w:t>
      </w:r>
    </w:p>
    <w:p w14:paraId="50727B2A">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p>
    <w:p w14:paraId="781135A4">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z w:val="24"/>
          <w:szCs w:val="24"/>
        </w:rPr>
        <w:t>（加盖公章）</w:t>
      </w:r>
    </w:p>
    <w:p w14:paraId="27271F43">
      <w:pPr>
        <w:pStyle w:val="20"/>
        <w:rPr>
          <w:rFonts w:hint="eastAsia" w:ascii="宋体" w:hAnsi="宋体" w:eastAsia="宋体" w:cs="宋体"/>
          <w:color w:val="auto"/>
          <w:sz w:val="24"/>
          <w:szCs w:val="24"/>
        </w:rPr>
      </w:pPr>
    </w:p>
    <w:p w14:paraId="39DEAC07">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3BA4B6E2">
      <w:pPr>
        <w:pStyle w:val="20"/>
        <w:rPr>
          <w:rFonts w:hint="eastAsia" w:ascii="宋体" w:hAnsi="宋体" w:eastAsia="宋体" w:cs="宋体"/>
          <w:color w:val="auto"/>
        </w:rPr>
      </w:pPr>
    </w:p>
    <w:p w14:paraId="711BF36A">
      <w:pPr>
        <w:pStyle w:val="20"/>
        <w:rPr>
          <w:rFonts w:hint="eastAsia" w:ascii="宋体" w:hAnsi="宋体" w:eastAsia="宋体" w:cs="宋体"/>
          <w:color w:val="auto"/>
        </w:rPr>
      </w:pPr>
    </w:p>
    <w:p w14:paraId="18F68E69">
      <w:pPr>
        <w:pStyle w:val="20"/>
        <w:rPr>
          <w:rFonts w:hint="eastAsia" w:ascii="宋体" w:hAnsi="宋体" w:eastAsia="宋体" w:cs="宋体"/>
          <w:color w:val="auto"/>
        </w:rPr>
      </w:pPr>
    </w:p>
    <w:p w14:paraId="7C2D4FEF">
      <w:pPr>
        <w:pStyle w:val="20"/>
        <w:rPr>
          <w:rFonts w:hint="eastAsia" w:ascii="宋体" w:hAnsi="宋体" w:eastAsia="宋体" w:cs="宋体"/>
          <w:color w:val="auto"/>
        </w:rPr>
      </w:pPr>
    </w:p>
    <w:p w14:paraId="494B3DAF">
      <w:pPr>
        <w:pStyle w:val="20"/>
        <w:rPr>
          <w:rFonts w:hint="eastAsia" w:ascii="宋体" w:hAnsi="宋体" w:eastAsia="宋体" w:cs="宋体"/>
          <w:color w:val="auto"/>
        </w:rPr>
      </w:pPr>
    </w:p>
    <w:p w14:paraId="0416AF40">
      <w:pPr>
        <w:pStyle w:val="20"/>
        <w:rPr>
          <w:rFonts w:hint="eastAsia" w:ascii="宋体" w:hAnsi="宋体" w:eastAsia="宋体" w:cs="宋体"/>
          <w:color w:val="auto"/>
        </w:rPr>
      </w:pPr>
    </w:p>
    <w:p w14:paraId="6D0F8418">
      <w:pPr>
        <w:pStyle w:val="20"/>
        <w:rPr>
          <w:rFonts w:hint="eastAsia" w:ascii="宋体" w:hAnsi="宋体" w:eastAsia="宋体" w:cs="宋体"/>
          <w:color w:val="auto"/>
        </w:rPr>
      </w:pPr>
    </w:p>
    <w:p w14:paraId="40ED44A6">
      <w:pPr>
        <w:pStyle w:val="20"/>
        <w:rPr>
          <w:rFonts w:hint="eastAsia" w:ascii="宋体" w:hAnsi="宋体" w:eastAsia="宋体" w:cs="宋体"/>
          <w:color w:val="auto"/>
        </w:rPr>
      </w:pPr>
    </w:p>
    <w:p w14:paraId="5B688A93">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lang w:val="en-US" w:eastAsia="zh-CN"/>
        </w:rPr>
      </w:pPr>
      <w:r>
        <w:rPr>
          <w:rFonts w:hint="eastAsia" w:ascii="宋体" w:hAnsi="宋体" w:eastAsia="宋体" w:cs="宋体"/>
          <w:b/>
          <w:color w:val="auto"/>
          <w:sz w:val="28"/>
          <w:szCs w:val="36"/>
        </w:rPr>
        <w:t>拒绝政府采购领域商业贿赂承诺书</w:t>
      </w:r>
    </w:p>
    <w:p w14:paraId="7E8DA189">
      <w:pPr>
        <w:keepNext w:val="0"/>
        <w:keepLines w:val="0"/>
        <w:pageBreakBefore w:val="0"/>
        <w:widowControl w:val="0"/>
        <w:kinsoku/>
        <w:wordWrap/>
        <w:overflowPunct w:val="0"/>
        <w:topLinePunct/>
        <w:autoSpaceDE/>
        <w:autoSpaceDN/>
        <w:bidi w:val="0"/>
        <w:adjustRightInd/>
        <w:snapToGrid/>
        <w:spacing w:line="6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1AFA8261">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559CEB7E">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01AD4BBC">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23F8590">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65763D3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w:t>
      </w:r>
      <w:r>
        <w:rPr>
          <w:rFonts w:hint="eastAsia" w:ascii="宋体" w:hAnsi="宋体" w:eastAsia="宋体" w:cs="宋体"/>
          <w:color w:val="auto"/>
          <w:sz w:val="24"/>
          <w:szCs w:val="24"/>
          <w:lang w:eastAsia="zh-CN"/>
        </w:rPr>
        <w:t>订单</w:t>
      </w:r>
      <w:r>
        <w:rPr>
          <w:rFonts w:hint="eastAsia" w:ascii="宋体" w:hAnsi="宋体" w:eastAsia="宋体" w:cs="宋体"/>
          <w:color w:val="auto"/>
          <w:sz w:val="24"/>
          <w:szCs w:val="24"/>
        </w:rPr>
        <w:t>。</w:t>
      </w:r>
    </w:p>
    <w:p w14:paraId="4020C759">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5、不采取不正当手段诋毁、排挤其他供应商。</w:t>
      </w:r>
    </w:p>
    <w:p w14:paraId="4A5F1EEF">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C3ABE25">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供应商恶意串通，进行质疑和投诉，维护政府采购市场秩序。</w:t>
      </w:r>
    </w:p>
    <w:p w14:paraId="43F09324">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0045D1C4">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1B9B86B3">
      <w:pPr>
        <w:keepNext w:val="0"/>
        <w:keepLines w:val="0"/>
        <w:pageBreakBefore w:val="0"/>
        <w:widowControl w:val="0"/>
        <w:kinsoku/>
        <w:wordWrap/>
        <w:autoSpaceDE/>
        <w:autoSpaceDN/>
        <w:bidi w:val="0"/>
        <w:adjustRightInd/>
        <w:snapToGrid/>
        <w:spacing w:line="600" w:lineRule="exact"/>
        <w:textAlignment w:val="auto"/>
        <w:rPr>
          <w:rFonts w:hint="eastAsia" w:ascii="宋体" w:hAnsi="宋体" w:eastAsia="宋体" w:cs="宋体"/>
          <w:color w:val="auto"/>
          <w:sz w:val="24"/>
          <w:szCs w:val="24"/>
        </w:rPr>
      </w:pPr>
    </w:p>
    <w:p w14:paraId="2FB200A8">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pacing w:val="-10"/>
          <w:sz w:val="24"/>
          <w:szCs w:val="24"/>
          <w:u w:val="single"/>
          <w:lang w:val="en-US" w:eastAsia="zh-CN"/>
        </w:rPr>
        <w:t xml:space="preserve">                </w:t>
      </w:r>
      <w:r>
        <w:rPr>
          <w:rFonts w:hint="eastAsia" w:ascii="宋体" w:hAnsi="宋体" w:eastAsia="宋体" w:cs="宋体"/>
          <w:color w:val="auto"/>
          <w:sz w:val="24"/>
          <w:szCs w:val="24"/>
        </w:rPr>
        <w:t>（加盖公章）</w:t>
      </w:r>
    </w:p>
    <w:p w14:paraId="44016603">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　月　日</w:t>
      </w:r>
    </w:p>
    <w:p w14:paraId="5568F638">
      <w:pPr>
        <w:pStyle w:val="20"/>
        <w:rPr>
          <w:rFonts w:hint="eastAsia" w:ascii="宋体" w:hAnsi="宋体" w:eastAsia="宋体" w:cs="宋体"/>
          <w:color w:val="auto"/>
        </w:rPr>
      </w:pPr>
    </w:p>
    <w:p w14:paraId="13275EBF">
      <w:pPr>
        <w:pStyle w:val="7"/>
        <w:rPr>
          <w:rFonts w:hint="eastAsia" w:ascii="宋体" w:hAnsi="宋体" w:eastAsia="宋体" w:cs="宋体"/>
          <w:color w:val="auto"/>
          <w:lang w:val="en-US" w:eastAsia="zh-CN"/>
        </w:rPr>
      </w:pPr>
    </w:p>
    <w:p w14:paraId="37167B0A">
      <w:pPr>
        <w:adjustRightInd w:val="0"/>
        <w:snapToGrid w:val="0"/>
        <w:spacing w:line="500" w:lineRule="exact"/>
        <w:rPr>
          <w:rFonts w:hint="eastAsia" w:ascii="宋体" w:hAnsi="宋体" w:eastAsia="宋体" w:cs="宋体"/>
          <w:b/>
          <w:color w:val="auto"/>
          <w:kern w:val="0"/>
          <w:sz w:val="24"/>
        </w:rPr>
      </w:pPr>
      <w:bookmarkStart w:id="356" w:name="_Toc1045"/>
      <w:r>
        <w:rPr>
          <w:rFonts w:hint="eastAsia" w:ascii="宋体" w:hAnsi="宋体" w:eastAsia="宋体" w:cs="宋体"/>
          <w:color w:val="auto"/>
          <w:lang w:val="en-US" w:eastAsia="zh-CN"/>
        </w:rPr>
        <w:t xml:space="preserve"> </w:t>
      </w:r>
      <w:bookmarkEnd w:id="356"/>
    </w:p>
    <w:p w14:paraId="150E7507">
      <w:pPr>
        <w:pageBreakBefore w:val="0"/>
        <w:bidi w:val="0"/>
        <w:spacing w:line="600" w:lineRule="exact"/>
        <w:jc w:val="center"/>
        <w:outlineLvl w:val="0"/>
        <w:rPr>
          <w:rFonts w:hint="eastAsia" w:ascii="宋体" w:hAnsi="宋体" w:eastAsia="宋体" w:cs="宋体"/>
          <w:b/>
          <w:color w:val="auto"/>
          <w:sz w:val="24"/>
        </w:rPr>
      </w:pPr>
      <w:r>
        <w:rPr>
          <w:rFonts w:hint="eastAsia" w:ascii="宋体" w:hAnsi="宋体" w:eastAsia="宋体" w:cs="宋体"/>
          <w:color w:val="auto"/>
          <w:lang w:eastAsia="zh-CN"/>
        </w:rPr>
        <w:br w:type="page"/>
      </w:r>
      <w:bookmarkStart w:id="357" w:name="_Toc11022"/>
      <w:bookmarkStart w:id="358" w:name="_Toc19187"/>
      <w:bookmarkStart w:id="359" w:name="_Toc23139"/>
      <w:bookmarkStart w:id="360" w:name="_Toc4040"/>
      <w:r>
        <w:rPr>
          <w:rFonts w:hint="eastAsia" w:ascii="宋体" w:hAnsi="宋体" w:eastAsia="宋体" w:cs="宋体"/>
          <w:b/>
          <w:color w:val="auto"/>
          <w:sz w:val="28"/>
          <w:szCs w:val="28"/>
        </w:rPr>
        <w:t>承诺书</w:t>
      </w:r>
      <w:bookmarkEnd w:id="357"/>
      <w:bookmarkEnd w:id="358"/>
      <w:bookmarkEnd w:id="359"/>
      <w:bookmarkEnd w:id="360"/>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474EF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527" w:type="dxa"/>
            <w:gridSpan w:val="3"/>
            <w:noWrap w:val="0"/>
            <w:vAlign w:val="center"/>
          </w:tcPr>
          <w:p w14:paraId="43447D0F">
            <w:pPr>
              <w:pageBreakBefore w:val="0"/>
              <w:bidi w:val="0"/>
              <w:spacing w:line="600" w:lineRule="exac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z w:val="24"/>
                <w:lang w:eastAsia="zh-CN"/>
              </w:rPr>
              <w:t>（采购人名称）</w:t>
            </w:r>
          </w:p>
        </w:tc>
      </w:tr>
      <w:tr w14:paraId="1DD4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noWrap w:val="0"/>
            <w:vAlign w:val="center"/>
          </w:tcPr>
          <w:p w14:paraId="7712A9D5">
            <w:pPr>
              <w:pageBreakBefore w:val="0"/>
              <w:bidi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w:t>
            </w:r>
            <w:r>
              <w:rPr>
                <w:rFonts w:hint="eastAsia" w:ascii="宋体" w:hAnsi="宋体" w:eastAsia="宋体" w:cs="宋体"/>
                <w:color w:val="auto"/>
                <w:sz w:val="24"/>
                <w:lang w:val="en-US" w:eastAsia="zh-CN"/>
              </w:rPr>
              <w:t>单位</w:t>
            </w:r>
            <w:r>
              <w:rPr>
                <w:rFonts w:hint="eastAsia" w:ascii="宋体" w:hAnsi="宋体" w:eastAsia="宋体" w:cs="宋体"/>
                <w:color w:val="auto"/>
                <w:sz w:val="24"/>
              </w:rPr>
              <w:t>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，本公司承诺：在参加本项目</w:t>
            </w:r>
            <w:r>
              <w:rPr>
                <w:rFonts w:hint="eastAsia" w:ascii="宋体" w:hAnsi="宋体" w:eastAsia="宋体" w:cs="宋体"/>
                <w:color w:val="auto"/>
                <w:sz w:val="24"/>
                <w:lang w:val="en-US" w:eastAsia="zh-CN"/>
              </w:rPr>
              <w:t>磋商</w:t>
            </w:r>
            <w:r>
              <w:rPr>
                <w:rFonts w:hint="eastAsia" w:ascii="宋体" w:hAnsi="宋体" w:eastAsia="宋体" w:cs="宋体"/>
                <w:color w:val="auto"/>
                <w:sz w:val="24"/>
              </w:rPr>
              <w:t>之前不存在被依法禁止经营行为、财产被接管或冻结的情况，如有隐瞒实情，愿承担一切责任及后果。</w:t>
            </w:r>
          </w:p>
        </w:tc>
      </w:tr>
      <w:tr w14:paraId="1B32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023" w:type="dxa"/>
            <w:noWrap w:val="0"/>
            <w:vAlign w:val="center"/>
          </w:tcPr>
          <w:p w14:paraId="2744BEA8">
            <w:pPr>
              <w:pageBreakBefore w:val="0"/>
              <w:bidi w:val="0"/>
              <w:spacing w:line="60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供应商</w:t>
            </w:r>
          </w:p>
        </w:tc>
        <w:tc>
          <w:tcPr>
            <w:tcW w:w="3614" w:type="dxa"/>
            <w:noWrap w:val="0"/>
            <w:vAlign w:val="center"/>
          </w:tcPr>
          <w:p w14:paraId="49F9D7D1">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890" w:type="dxa"/>
            <w:noWrap w:val="0"/>
            <w:vAlign w:val="center"/>
          </w:tcPr>
          <w:p w14:paraId="1570C18A">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F1DC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5" w:hRule="atLeast"/>
          <w:jc w:val="center"/>
        </w:trPr>
        <w:tc>
          <w:tcPr>
            <w:tcW w:w="3023" w:type="dxa"/>
            <w:noWrap w:val="0"/>
            <w:vAlign w:val="center"/>
          </w:tcPr>
          <w:p w14:paraId="1FF5DFB0">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614" w:type="dxa"/>
            <w:noWrap w:val="0"/>
            <w:vAlign w:val="center"/>
          </w:tcPr>
          <w:p w14:paraId="73D9887A">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890" w:type="dxa"/>
            <w:noWrap w:val="0"/>
            <w:vAlign w:val="center"/>
          </w:tcPr>
          <w:p w14:paraId="2434AB0F">
            <w:pPr>
              <w:pageBreakBefore w:val="0"/>
              <w:bidi w:val="0"/>
              <w:spacing w:line="600" w:lineRule="exac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FDEAE80">
      <w:pPr>
        <w:pageBreakBefore w:val="0"/>
        <w:bidi w:val="0"/>
        <w:spacing w:line="600" w:lineRule="exact"/>
        <w:rPr>
          <w:rFonts w:hint="eastAsia" w:ascii="宋体" w:hAnsi="宋体" w:eastAsia="宋体" w:cs="宋体"/>
          <w:b/>
          <w:color w:val="auto"/>
          <w:sz w:val="42"/>
          <w:szCs w:val="42"/>
        </w:rPr>
      </w:pPr>
    </w:p>
    <w:p w14:paraId="47A5A927">
      <w:pPr>
        <w:pageBreakBefore w:val="0"/>
        <w:bidi w:val="0"/>
        <w:spacing w:line="600" w:lineRule="exact"/>
        <w:jc w:val="center"/>
        <w:rPr>
          <w:rFonts w:hint="eastAsia" w:ascii="宋体" w:hAnsi="宋体" w:eastAsia="宋体" w:cs="宋体"/>
          <w:b/>
          <w:color w:val="auto"/>
          <w:sz w:val="24"/>
        </w:rPr>
      </w:pPr>
      <w:r>
        <w:rPr>
          <w:rFonts w:hint="eastAsia" w:ascii="宋体" w:hAnsi="宋体" w:eastAsia="宋体" w:cs="宋体"/>
          <w:b/>
          <w:color w:val="auto"/>
          <w:sz w:val="28"/>
          <w:szCs w:val="28"/>
        </w:rPr>
        <w:t>承诺书</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8"/>
        <w:gridCol w:w="3801"/>
        <w:gridCol w:w="2600"/>
      </w:tblGrid>
      <w:tr w14:paraId="1EF3C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559" w:type="dxa"/>
            <w:gridSpan w:val="3"/>
            <w:noWrap w:val="0"/>
            <w:vAlign w:val="center"/>
          </w:tcPr>
          <w:p w14:paraId="0B20F64D">
            <w:pPr>
              <w:pageBreakBefore w:val="0"/>
              <w:bidi w:val="0"/>
              <w:spacing w:line="60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lang w:eastAsia="zh-CN"/>
              </w:rPr>
              <w:t>（采购人名称）</w:t>
            </w:r>
          </w:p>
        </w:tc>
      </w:tr>
      <w:tr w14:paraId="0777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9559" w:type="dxa"/>
            <w:gridSpan w:val="3"/>
            <w:noWrap w:val="0"/>
            <w:vAlign w:val="center"/>
          </w:tcPr>
          <w:p w14:paraId="4F7602B2">
            <w:pPr>
              <w:pageBreakBefore w:val="0"/>
              <w:bidi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w:t>
            </w:r>
            <w:r>
              <w:rPr>
                <w:rFonts w:hint="eastAsia" w:ascii="宋体" w:hAnsi="宋体" w:eastAsia="宋体" w:cs="宋体"/>
                <w:color w:val="auto"/>
                <w:sz w:val="24"/>
                <w:lang w:val="en-US" w:eastAsia="zh-CN"/>
              </w:rPr>
              <w:t>单位</w:t>
            </w:r>
            <w:r>
              <w:rPr>
                <w:rFonts w:hint="eastAsia" w:ascii="宋体" w:hAnsi="宋体" w:eastAsia="宋体" w:cs="宋体"/>
                <w:color w:val="auto"/>
                <w:sz w:val="24"/>
              </w:rPr>
              <w:t>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781CE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3158" w:type="dxa"/>
            <w:noWrap w:val="0"/>
            <w:vAlign w:val="center"/>
          </w:tcPr>
          <w:p w14:paraId="7B59458A">
            <w:pPr>
              <w:pageBreakBefore w:val="0"/>
              <w:bidi w:val="0"/>
              <w:spacing w:line="600" w:lineRule="exact"/>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供应商</w:t>
            </w:r>
          </w:p>
        </w:tc>
        <w:tc>
          <w:tcPr>
            <w:tcW w:w="3801" w:type="dxa"/>
            <w:noWrap w:val="0"/>
            <w:vAlign w:val="center"/>
          </w:tcPr>
          <w:p w14:paraId="164C90E1">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600" w:type="dxa"/>
            <w:noWrap w:val="0"/>
            <w:vAlign w:val="center"/>
          </w:tcPr>
          <w:p w14:paraId="74306C80">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0231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0" w:hRule="atLeast"/>
          <w:jc w:val="center"/>
        </w:trPr>
        <w:tc>
          <w:tcPr>
            <w:tcW w:w="3158" w:type="dxa"/>
            <w:noWrap w:val="0"/>
            <w:vAlign w:val="center"/>
          </w:tcPr>
          <w:p w14:paraId="3174CEB6">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801" w:type="dxa"/>
            <w:noWrap w:val="0"/>
            <w:vAlign w:val="center"/>
          </w:tcPr>
          <w:p w14:paraId="646E5018">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600" w:type="dxa"/>
            <w:noWrap w:val="0"/>
            <w:vAlign w:val="center"/>
          </w:tcPr>
          <w:p w14:paraId="7A884BBC">
            <w:pPr>
              <w:pageBreakBefore w:val="0"/>
              <w:bidi w:val="0"/>
              <w:spacing w:line="600" w:lineRule="exac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14FB622">
      <w:pPr>
        <w:pageBreakBefore w:val="0"/>
        <w:bidi w:val="0"/>
        <w:spacing w:line="600" w:lineRule="exact"/>
        <w:jc w:val="center"/>
        <w:rPr>
          <w:rFonts w:hint="eastAsia" w:ascii="宋体" w:hAnsi="宋体" w:eastAsia="宋体" w:cs="宋体"/>
          <w:b/>
          <w:color w:val="auto"/>
          <w:sz w:val="28"/>
          <w:szCs w:val="28"/>
        </w:rPr>
      </w:pPr>
    </w:p>
    <w:p w14:paraId="05CF2FDA">
      <w:pPr>
        <w:pageBreakBefore w:val="0"/>
        <w:bidi w:val="0"/>
        <w:spacing w:line="600" w:lineRule="exact"/>
        <w:jc w:val="center"/>
        <w:rPr>
          <w:rFonts w:hint="eastAsia" w:ascii="宋体" w:hAnsi="宋体" w:eastAsia="宋体" w:cs="宋体"/>
          <w:b/>
          <w:color w:val="auto"/>
          <w:sz w:val="28"/>
          <w:szCs w:val="28"/>
        </w:rPr>
      </w:pPr>
    </w:p>
    <w:p w14:paraId="77A9AB2E">
      <w:pPr>
        <w:pageBreakBefore w:val="0"/>
        <w:bidi w:val="0"/>
        <w:spacing w:line="600" w:lineRule="exact"/>
        <w:jc w:val="center"/>
        <w:rPr>
          <w:rFonts w:hint="eastAsia" w:ascii="宋体" w:hAnsi="宋体" w:eastAsia="宋体" w:cs="宋体"/>
          <w:b/>
          <w:color w:val="auto"/>
          <w:sz w:val="24"/>
        </w:rPr>
      </w:pPr>
      <w:r>
        <w:rPr>
          <w:rFonts w:hint="eastAsia" w:ascii="宋体" w:hAnsi="宋体" w:eastAsia="宋体" w:cs="宋体"/>
          <w:b/>
          <w:color w:val="auto"/>
          <w:sz w:val="28"/>
          <w:szCs w:val="28"/>
        </w:rPr>
        <w:t>承诺书</w:t>
      </w:r>
    </w:p>
    <w:tbl>
      <w:tblPr>
        <w:tblStyle w:val="21"/>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7"/>
        <w:gridCol w:w="3759"/>
        <w:gridCol w:w="2574"/>
      </w:tblGrid>
      <w:tr w14:paraId="52589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460" w:type="dxa"/>
            <w:gridSpan w:val="3"/>
            <w:noWrap w:val="0"/>
            <w:vAlign w:val="center"/>
          </w:tcPr>
          <w:p w14:paraId="442E7EAC">
            <w:pPr>
              <w:pageBreakBefore w:val="0"/>
              <w:bidi w:val="0"/>
              <w:spacing w:line="60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lang w:eastAsia="zh-CN"/>
              </w:rPr>
              <w:t>（采购人名称）</w:t>
            </w:r>
          </w:p>
        </w:tc>
      </w:tr>
      <w:tr w14:paraId="069B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7" w:hRule="atLeast"/>
          <w:jc w:val="center"/>
        </w:trPr>
        <w:tc>
          <w:tcPr>
            <w:tcW w:w="9460" w:type="dxa"/>
            <w:gridSpan w:val="3"/>
            <w:noWrap w:val="0"/>
            <w:vAlign w:val="center"/>
          </w:tcPr>
          <w:p w14:paraId="62F67784">
            <w:pPr>
              <w:pageBreakBefore w:val="0"/>
              <w:bidi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w:t>
            </w:r>
            <w:r>
              <w:rPr>
                <w:rFonts w:hint="eastAsia" w:ascii="宋体" w:hAnsi="宋体" w:eastAsia="宋体" w:cs="宋体"/>
                <w:color w:val="auto"/>
                <w:sz w:val="24"/>
                <w:lang w:val="en-US" w:eastAsia="zh-CN"/>
              </w:rPr>
              <w:t>单位</w:t>
            </w:r>
            <w:r>
              <w:rPr>
                <w:rFonts w:hint="eastAsia" w:ascii="宋体" w:hAnsi="宋体" w:eastAsia="宋体" w:cs="宋体"/>
                <w:color w:val="auto"/>
                <w:sz w:val="24"/>
              </w:rPr>
              <w:t>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，本公司郑重申告：近三年因</w:t>
            </w:r>
            <w:r>
              <w:rPr>
                <w:rFonts w:hint="eastAsia" w:ascii="宋体" w:hAnsi="宋体" w:eastAsia="宋体" w:cs="宋体"/>
                <w:color w:val="auto"/>
                <w:sz w:val="24"/>
                <w:lang w:eastAsia="zh-CN"/>
              </w:rPr>
              <w:t>服务、</w:t>
            </w:r>
            <w:r>
              <w:rPr>
                <w:rFonts w:hint="eastAsia" w:ascii="宋体" w:hAnsi="宋体" w:eastAsia="宋体" w:cs="宋体"/>
                <w:color w:val="auto"/>
                <w:sz w:val="24"/>
              </w:rPr>
              <w:t>供货</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工程质量、安全</w:t>
            </w:r>
            <w:r>
              <w:rPr>
                <w:rFonts w:hint="eastAsia" w:ascii="宋体" w:hAnsi="宋体" w:eastAsia="宋体" w:cs="宋体"/>
                <w:color w:val="auto"/>
                <w:sz w:val="24"/>
              </w:rPr>
              <w:t>问题的不法行为记录为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50E9A948">
            <w:pPr>
              <w:pageBreakBefore w:val="0"/>
              <w:bidi w:val="0"/>
              <w:spacing w:line="60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本公司承诺：本次</w:t>
            </w:r>
            <w:r>
              <w:rPr>
                <w:rFonts w:hint="eastAsia" w:ascii="宋体" w:hAnsi="宋体" w:eastAsia="宋体" w:cs="宋体"/>
                <w:color w:val="auto"/>
                <w:sz w:val="24"/>
                <w:lang w:val="en-US" w:eastAsia="zh-CN"/>
              </w:rPr>
              <w:t>磋商响应工程质量为合格</w:t>
            </w:r>
            <w:r>
              <w:rPr>
                <w:rFonts w:hint="eastAsia" w:ascii="宋体" w:hAnsi="宋体" w:eastAsia="宋体" w:cs="宋体"/>
                <w:color w:val="auto"/>
                <w:sz w:val="24"/>
              </w:rPr>
              <w:t>。</w:t>
            </w:r>
          </w:p>
        </w:tc>
      </w:tr>
      <w:tr w14:paraId="38EA2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3127" w:type="dxa"/>
            <w:noWrap w:val="0"/>
            <w:vAlign w:val="center"/>
          </w:tcPr>
          <w:p w14:paraId="6D1A35DA">
            <w:pPr>
              <w:pageBreakBefore w:val="0"/>
              <w:bidi w:val="0"/>
              <w:spacing w:line="60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供应商</w:t>
            </w:r>
          </w:p>
        </w:tc>
        <w:tc>
          <w:tcPr>
            <w:tcW w:w="3759" w:type="dxa"/>
            <w:noWrap w:val="0"/>
            <w:vAlign w:val="center"/>
          </w:tcPr>
          <w:p w14:paraId="6A1938CD">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574" w:type="dxa"/>
            <w:noWrap w:val="0"/>
            <w:vAlign w:val="center"/>
          </w:tcPr>
          <w:p w14:paraId="734FED18">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1ED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7" w:hRule="atLeast"/>
          <w:jc w:val="center"/>
        </w:trPr>
        <w:tc>
          <w:tcPr>
            <w:tcW w:w="3127" w:type="dxa"/>
            <w:noWrap w:val="0"/>
            <w:vAlign w:val="center"/>
          </w:tcPr>
          <w:p w14:paraId="508F4EC9">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759" w:type="dxa"/>
            <w:noWrap w:val="0"/>
            <w:vAlign w:val="center"/>
          </w:tcPr>
          <w:p w14:paraId="4D9EDF9D">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574" w:type="dxa"/>
            <w:noWrap w:val="0"/>
            <w:vAlign w:val="center"/>
          </w:tcPr>
          <w:p w14:paraId="54276AE3">
            <w:pPr>
              <w:pageBreakBefore w:val="0"/>
              <w:bidi w:val="0"/>
              <w:spacing w:line="600" w:lineRule="exac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21DFEC2B">
      <w:pPr>
        <w:pageBreakBefore w:val="0"/>
        <w:bidi w:val="0"/>
        <w:spacing w:line="600" w:lineRule="exact"/>
        <w:jc w:val="center"/>
        <w:rPr>
          <w:rFonts w:hint="eastAsia" w:ascii="宋体" w:hAnsi="宋体" w:eastAsia="宋体" w:cs="宋体"/>
          <w:b/>
          <w:color w:val="auto"/>
          <w:sz w:val="28"/>
          <w:szCs w:val="28"/>
        </w:rPr>
      </w:pPr>
    </w:p>
    <w:p w14:paraId="034611E3">
      <w:pPr>
        <w:pageBreakBefore w:val="0"/>
        <w:bidi w:val="0"/>
        <w:spacing w:line="600" w:lineRule="exact"/>
        <w:jc w:val="center"/>
        <w:rPr>
          <w:rFonts w:hint="eastAsia" w:ascii="宋体" w:hAnsi="宋体" w:eastAsia="宋体" w:cs="宋体"/>
          <w:b/>
          <w:color w:val="auto"/>
          <w:sz w:val="24"/>
        </w:rPr>
      </w:pPr>
      <w:r>
        <w:rPr>
          <w:rFonts w:hint="eastAsia" w:ascii="宋体" w:hAnsi="宋体" w:eastAsia="宋体" w:cs="宋体"/>
          <w:b/>
          <w:color w:val="auto"/>
          <w:sz w:val="28"/>
          <w:szCs w:val="28"/>
        </w:rPr>
        <w:t>承诺书</w:t>
      </w:r>
    </w:p>
    <w:tbl>
      <w:tblPr>
        <w:tblStyle w:val="21"/>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3"/>
        <w:gridCol w:w="3728"/>
        <w:gridCol w:w="2639"/>
      </w:tblGrid>
      <w:tr w14:paraId="06161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540" w:type="dxa"/>
            <w:gridSpan w:val="3"/>
            <w:noWrap w:val="0"/>
            <w:vAlign w:val="center"/>
          </w:tcPr>
          <w:p w14:paraId="39FCC496">
            <w:pPr>
              <w:pageBreakBefore w:val="0"/>
              <w:bidi w:val="0"/>
              <w:spacing w:line="60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lang w:eastAsia="zh-CN"/>
              </w:rPr>
              <w:t>（采购人名称）</w:t>
            </w:r>
          </w:p>
        </w:tc>
      </w:tr>
      <w:tr w14:paraId="3E33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9540" w:type="dxa"/>
            <w:gridSpan w:val="3"/>
            <w:noWrap w:val="0"/>
            <w:vAlign w:val="center"/>
          </w:tcPr>
          <w:p w14:paraId="19BB81FE">
            <w:pPr>
              <w:pageBreakBefore w:val="0"/>
              <w:bidi w:val="0"/>
              <w:spacing w:line="6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作为参加贵公司组织的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，本公司承诺：参加本次</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提交的所有资质证明文件及业绩证明文件是真实的、有效的，如有隐瞒实情，愿承担一切责任及后果。</w:t>
            </w:r>
          </w:p>
        </w:tc>
      </w:tr>
      <w:tr w14:paraId="10D35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3173" w:type="dxa"/>
            <w:noWrap w:val="0"/>
            <w:vAlign w:val="center"/>
          </w:tcPr>
          <w:p w14:paraId="0E3D5E38">
            <w:pPr>
              <w:pageBreakBefore w:val="0"/>
              <w:bidi w:val="0"/>
              <w:spacing w:line="60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供应商</w:t>
            </w:r>
          </w:p>
        </w:tc>
        <w:tc>
          <w:tcPr>
            <w:tcW w:w="3728" w:type="dxa"/>
            <w:noWrap w:val="0"/>
            <w:vAlign w:val="center"/>
          </w:tcPr>
          <w:p w14:paraId="425FD5B7">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639" w:type="dxa"/>
            <w:noWrap w:val="0"/>
            <w:vAlign w:val="center"/>
          </w:tcPr>
          <w:p w14:paraId="33508755">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3CA2D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4" w:hRule="atLeast"/>
          <w:jc w:val="center"/>
        </w:trPr>
        <w:tc>
          <w:tcPr>
            <w:tcW w:w="3173" w:type="dxa"/>
            <w:noWrap w:val="0"/>
            <w:vAlign w:val="center"/>
          </w:tcPr>
          <w:p w14:paraId="3F5F5FB4">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728" w:type="dxa"/>
            <w:noWrap w:val="0"/>
            <w:vAlign w:val="center"/>
          </w:tcPr>
          <w:p w14:paraId="5D1FDF98">
            <w:pPr>
              <w:pageBreakBefore w:val="0"/>
              <w:bidi w:val="0"/>
              <w:spacing w:line="600" w:lineRule="exac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639" w:type="dxa"/>
            <w:noWrap w:val="0"/>
            <w:vAlign w:val="center"/>
          </w:tcPr>
          <w:p w14:paraId="6E2142B9">
            <w:pPr>
              <w:pageBreakBefore w:val="0"/>
              <w:bidi w:val="0"/>
              <w:spacing w:line="600" w:lineRule="exac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1561B9AC">
      <w:pPr>
        <w:tabs>
          <w:tab w:val="left" w:pos="6080"/>
        </w:tabs>
        <w:adjustRightInd w:val="0"/>
        <w:snapToGrid w:val="0"/>
        <w:spacing w:line="500" w:lineRule="exact"/>
        <w:ind w:right="112"/>
        <w:jc w:val="center"/>
        <w:rPr>
          <w:rFonts w:hint="eastAsia" w:ascii="宋体" w:hAnsi="宋体" w:eastAsia="宋体" w:cs="宋体"/>
          <w:b/>
          <w:color w:val="auto"/>
          <w:kern w:val="2"/>
          <w:sz w:val="30"/>
          <w:szCs w:val="32"/>
          <w:lang w:val="en-US" w:eastAsia="zh-CN" w:bidi="ar-SA"/>
        </w:rPr>
      </w:pPr>
      <w:bookmarkStart w:id="361" w:name="_Toc22015"/>
      <w:bookmarkStart w:id="362" w:name="_Toc32246"/>
      <w:r>
        <w:rPr>
          <w:rFonts w:hint="eastAsia" w:ascii="宋体" w:hAnsi="宋体" w:eastAsia="宋体" w:cs="宋体"/>
          <w:b/>
          <w:color w:val="auto"/>
          <w:kern w:val="2"/>
          <w:sz w:val="30"/>
          <w:szCs w:val="32"/>
          <w:lang w:val="en-US" w:eastAsia="zh-CN" w:bidi="ar-SA"/>
        </w:rPr>
        <w:t xml:space="preserve">第八章  </w:t>
      </w:r>
      <w:bookmarkEnd w:id="361"/>
      <w:r>
        <w:rPr>
          <w:rFonts w:hint="eastAsia" w:ascii="宋体" w:hAnsi="宋体" w:eastAsia="宋体" w:cs="宋体"/>
          <w:b/>
          <w:color w:val="auto"/>
          <w:kern w:val="2"/>
          <w:sz w:val="30"/>
          <w:szCs w:val="32"/>
          <w:lang w:val="en-US" w:eastAsia="zh-CN" w:bidi="ar-SA"/>
        </w:rPr>
        <w:t>施工组织设计</w:t>
      </w:r>
    </w:p>
    <w:p w14:paraId="5C6CBDC4">
      <w:pPr>
        <w:tabs>
          <w:tab w:val="left" w:pos="6080"/>
        </w:tabs>
        <w:adjustRightInd w:val="0"/>
        <w:snapToGrid w:val="0"/>
        <w:spacing w:line="500" w:lineRule="exact"/>
        <w:ind w:right="112"/>
        <w:jc w:val="center"/>
        <w:rPr>
          <w:rFonts w:hint="eastAsia" w:ascii="宋体" w:hAnsi="宋体" w:eastAsia="宋体" w:cs="宋体"/>
          <w:b/>
          <w:color w:val="auto"/>
          <w:kern w:val="2"/>
          <w:sz w:val="30"/>
          <w:szCs w:val="32"/>
          <w:lang w:val="en-US" w:eastAsia="zh-CN" w:bidi="ar-SA"/>
        </w:rPr>
      </w:pPr>
      <w:r>
        <w:rPr>
          <w:rFonts w:hint="eastAsia" w:ascii="宋体" w:hAnsi="宋体" w:eastAsia="宋体" w:cs="宋体"/>
          <w:b/>
          <w:color w:val="auto"/>
          <w:kern w:val="2"/>
          <w:sz w:val="30"/>
          <w:szCs w:val="32"/>
          <w:lang w:val="en-US" w:eastAsia="zh-CN" w:bidi="ar-SA"/>
        </w:rPr>
        <w:t>（包含但不限于以下内容）</w:t>
      </w:r>
    </w:p>
    <w:p w14:paraId="4629113C">
      <w:pPr>
        <w:pStyle w:val="20"/>
        <w:rPr>
          <w:rFonts w:hint="eastAsia" w:ascii="宋体" w:hAnsi="宋体" w:eastAsia="宋体" w:cs="宋体"/>
          <w:color w:val="auto"/>
          <w:lang w:val="en-US" w:eastAsia="zh-CN"/>
        </w:rPr>
      </w:pPr>
    </w:p>
    <w:p w14:paraId="71C636D8">
      <w:pPr>
        <w:spacing w:line="360" w:lineRule="auto"/>
        <w:ind w:firstLine="480" w:firstLineChars="200"/>
        <w:jc w:val="center"/>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color w:val="auto"/>
          <w:sz w:val="24"/>
          <w:highlight w:val="none"/>
          <w:lang w:eastAsia="zh-CN"/>
        </w:rPr>
        <w:t>（格式自拟）</w:t>
      </w:r>
    </w:p>
    <w:p w14:paraId="7CCB68DD">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rPr>
        <w:t>1、</w:t>
      </w:r>
      <w:r>
        <w:rPr>
          <w:rFonts w:hint="eastAsia" w:ascii="宋体" w:hAnsi="宋体" w:eastAsia="宋体" w:cs="宋体"/>
          <w:bCs/>
          <w:snapToGrid w:val="0"/>
          <w:color w:val="auto"/>
          <w:kern w:val="0"/>
          <w:sz w:val="24"/>
          <w:szCs w:val="24"/>
          <w:highlight w:val="none"/>
          <w:lang w:val="en-US" w:eastAsia="zh-CN"/>
        </w:rPr>
        <w:t>工程概况及施工方案</w:t>
      </w:r>
    </w:p>
    <w:p w14:paraId="42B12B71">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2、施工机械设备配备计划</w:t>
      </w:r>
    </w:p>
    <w:p w14:paraId="3961064D">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lang w:val="en-US" w:eastAsia="zh-CN"/>
        </w:rPr>
        <w:t>3</w:t>
      </w:r>
      <w:r>
        <w:rPr>
          <w:rFonts w:hint="eastAsia" w:ascii="宋体" w:hAnsi="宋体" w:eastAsia="宋体" w:cs="宋体"/>
          <w:bCs/>
          <w:snapToGrid w:val="0"/>
          <w:color w:val="auto"/>
          <w:kern w:val="0"/>
          <w:sz w:val="24"/>
          <w:szCs w:val="24"/>
          <w:highlight w:val="none"/>
        </w:rPr>
        <w:t>、</w:t>
      </w:r>
      <w:r>
        <w:rPr>
          <w:rFonts w:hint="eastAsia" w:ascii="宋体" w:hAnsi="宋体" w:eastAsia="宋体" w:cs="宋体"/>
          <w:bCs/>
          <w:snapToGrid w:val="0"/>
          <w:color w:val="auto"/>
          <w:kern w:val="0"/>
          <w:sz w:val="24"/>
          <w:szCs w:val="24"/>
          <w:highlight w:val="none"/>
          <w:lang w:val="en-US" w:eastAsia="zh-CN"/>
        </w:rPr>
        <w:t>劳动力安排计划</w:t>
      </w:r>
    </w:p>
    <w:p w14:paraId="13356E76">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rPr>
      </w:pPr>
      <w:r>
        <w:rPr>
          <w:rFonts w:hint="eastAsia" w:ascii="宋体" w:hAnsi="宋体" w:eastAsia="宋体" w:cs="宋体"/>
          <w:bCs/>
          <w:snapToGrid w:val="0"/>
          <w:color w:val="auto"/>
          <w:kern w:val="0"/>
          <w:sz w:val="24"/>
          <w:szCs w:val="24"/>
          <w:highlight w:val="none"/>
        </w:rPr>
        <w:t>4、</w:t>
      </w:r>
      <w:r>
        <w:rPr>
          <w:rFonts w:hint="eastAsia" w:ascii="宋体" w:hAnsi="宋体" w:eastAsia="宋体" w:cs="宋体"/>
          <w:bCs/>
          <w:snapToGrid w:val="0"/>
          <w:color w:val="auto"/>
          <w:kern w:val="0"/>
          <w:sz w:val="24"/>
          <w:szCs w:val="24"/>
          <w:highlight w:val="none"/>
          <w:lang w:val="en-US" w:eastAsia="zh-CN"/>
        </w:rPr>
        <w:t>工期及保证措施</w:t>
      </w:r>
    </w:p>
    <w:p w14:paraId="62EB447F">
      <w:pPr>
        <w:tabs>
          <w:tab w:val="left" w:pos="6080"/>
        </w:tabs>
        <w:adjustRightInd w:val="0"/>
        <w:snapToGrid w:val="0"/>
        <w:spacing w:line="500" w:lineRule="exact"/>
        <w:ind w:right="112"/>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5、工程质量保证措施</w:t>
      </w:r>
    </w:p>
    <w:p w14:paraId="275BB993">
      <w:pPr>
        <w:pStyle w:val="26"/>
        <w:ind w:left="0" w:leftChars="0" w:firstLine="0" w:firstLineChars="0"/>
        <w:rPr>
          <w:rFonts w:hint="eastAsia"/>
          <w:color w:val="auto"/>
          <w:lang w:val="en-US" w:eastAsia="zh-CN"/>
        </w:rPr>
      </w:pPr>
      <w:r>
        <w:rPr>
          <w:rFonts w:hint="eastAsia"/>
          <w:color w:val="auto"/>
          <w:lang w:val="en-US" w:eastAsia="zh-CN"/>
        </w:rPr>
        <w:t>6、安全保证措施</w:t>
      </w:r>
    </w:p>
    <w:p w14:paraId="30B7F65D">
      <w:pPr>
        <w:pStyle w:val="26"/>
        <w:rPr>
          <w:rFonts w:hint="eastAsia"/>
          <w:color w:val="auto"/>
          <w:lang w:val="en-US" w:eastAsia="zh-CN"/>
        </w:rPr>
      </w:pPr>
    </w:p>
    <w:p w14:paraId="00F25ED3">
      <w:pPr>
        <w:rPr>
          <w:rFonts w:hint="eastAsia" w:ascii="宋体" w:hAnsi="宋体" w:eastAsia="宋体" w:cs="宋体"/>
          <w:color w:val="auto"/>
          <w:lang w:val="en-US" w:eastAsia="zh-CN"/>
        </w:rPr>
      </w:pPr>
    </w:p>
    <w:p w14:paraId="4570D830">
      <w:pPr>
        <w:pStyle w:val="3"/>
        <w:bidi w:val="0"/>
        <w:outlineLvl w:val="9"/>
        <w:rPr>
          <w:rFonts w:hint="eastAsia" w:ascii="宋体" w:hAnsi="宋体" w:eastAsia="宋体" w:cs="宋体"/>
          <w:color w:val="auto"/>
          <w:lang w:val="en-US" w:eastAsia="zh-CN"/>
        </w:rPr>
      </w:pPr>
    </w:p>
    <w:p w14:paraId="03107A9A">
      <w:pPr>
        <w:bidi w:val="0"/>
        <w:rPr>
          <w:rFonts w:hint="eastAsia" w:ascii="宋体" w:hAnsi="宋体" w:eastAsia="宋体" w:cs="宋体"/>
          <w:color w:val="auto"/>
          <w:lang w:val="en-US" w:eastAsia="zh-CN"/>
        </w:rPr>
      </w:pPr>
    </w:p>
    <w:p w14:paraId="0A1BF94A">
      <w:pPr>
        <w:pStyle w:val="36"/>
        <w:spacing w:line="500" w:lineRule="exact"/>
        <w:ind w:firstLine="0" w:firstLineChars="0"/>
        <w:jc w:val="center"/>
        <w:rPr>
          <w:rFonts w:hint="eastAsia" w:ascii="宋体" w:hAnsi="宋体" w:eastAsia="宋体" w:cs="宋体"/>
          <w:b/>
          <w:color w:val="auto"/>
          <w:sz w:val="32"/>
          <w:szCs w:val="32"/>
        </w:rPr>
      </w:pPr>
    </w:p>
    <w:p w14:paraId="5E376F8A">
      <w:pPr>
        <w:bidi w:val="0"/>
        <w:rPr>
          <w:rFonts w:hint="eastAsia" w:ascii="宋体" w:hAnsi="宋体" w:eastAsia="宋体" w:cs="宋体"/>
          <w:color w:val="auto"/>
          <w:lang w:val="en-US" w:eastAsia="zh-CN"/>
        </w:rPr>
      </w:pPr>
    </w:p>
    <w:p w14:paraId="625D6451">
      <w:pPr>
        <w:rPr>
          <w:rFonts w:hint="eastAsia" w:ascii="宋体" w:hAnsi="宋体" w:eastAsia="宋体" w:cs="宋体"/>
          <w:b/>
          <w:color w:val="auto"/>
          <w:kern w:val="2"/>
          <w:sz w:val="28"/>
          <w:szCs w:val="28"/>
          <w:lang w:val="en-US" w:eastAsia="zh-CN" w:bidi="ar-SA"/>
        </w:rPr>
      </w:pPr>
    </w:p>
    <w:p w14:paraId="5D804F5E">
      <w:pPr>
        <w:rPr>
          <w:rFonts w:hint="eastAsia" w:ascii="宋体" w:hAnsi="宋体" w:eastAsia="宋体" w:cs="宋体"/>
          <w:b/>
          <w:color w:val="auto"/>
          <w:kern w:val="2"/>
          <w:sz w:val="28"/>
          <w:szCs w:val="28"/>
          <w:lang w:val="en-US" w:eastAsia="zh-CN" w:bidi="ar-SA"/>
        </w:rPr>
      </w:pPr>
    </w:p>
    <w:p w14:paraId="31121DB0">
      <w:pPr>
        <w:rPr>
          <w:rFonts w:hint="eastAsia" w:ascii="宋体" w:hAnsi="宋体" w:eastAsia="宋体" w:cs="宋体"/>
          <w:b/>
          <w:color w:val="auto"/>
          <w:kern w:val="2"/>
          <w:sz w:val="28"/>
          <w:szCs w:val="28"/>
          <w:lang w:val="en-US" w:eastAsia="zh-CN" w:bidi="ar-SA"/>
        </w:rPr>
      </w:pPr>
    </w:p>
    <w:p w14:paraId="62FAA6B9">
      <w:pPr>
        <w:rPr>
          <w:rFonts w:hint="eastAsia" w:ascii="宋体" w:hAnsi="宋体" w:eastAsia="宋体" w:cs="宋体"/>
          <w:b/>
          <w:color w:val="auto"/>
          <w:kern w:val="2"/>
          <w:sz w:val="28"/>
          <w:szCs w:val="28"/>
          <w:lang w:val="en-US" w:eastAsia="zh-CN" w:bidi="ar-SA"/>
        </w:rPr>
      </w:pPr>
    </w:p>
    <w:p w14:paraId="064ACA54">
      <w:pPr>
        <w:rPr>
          <w:rFonts w:hint="eastAsia" w:ascii="宋体" w:hAnsi="宋体" w:eastAsia="宋体" w:cs="宋体"/>
          <w:b/>
          <w:color w:val="auto"/>
          <w:kern w:val="2"/>
          <w:sz w:val="28"/>
          <w:szCs w:val="28"/>
          <w:lang w:val="en-US" w:eastAsia="zh-CN" w:bidi="ar-SA"/>
        </w:rPr>
      </w:pPr>
    </w:p>
    <w:p w14:paraId="2EE6DE7A">
      <w:pPr>
        <w:rPr>
          <w:rFonts w:hint="eastAsia" w:ascii="宋体" w:hAnsi="宋体" w:eastAsia="宋体" w:cs="宋体"/>
          <w:b/>
          <w:color w:val="auto"/>
          <w:kern w:val="2"/>
          <w:sz w:val="28"/>
          <w:szCs w:val="28"/>
          <w:lang w:val="en-US" w:eastAsia="zh-CN" w:bidi="ar-SA"/>
        </w:rPr>
      </w:pPr>
    </w:p>
    <w:p w14:paraId="617FC5F4">
      <w:pPr>
        <w:rPr>
          <w:rFonts w:hint="eastAsia" w:ascii="宋体" w:hAnsi="宋体" w:eastAsia="宋体" w:cs="宋体"/>
          <w:b/>
          <w:color w:val="auto"/>
          <w:kern w:val="2"/>
          <w:sz w:val="28"/>
          <w:szCs w:val="28"/>
          <w:lang w:val="en-US" w:eastAsia="zh-CN" w:bidi="ar-SA"/>
        </w:rPr>
      </w:pPr>
    </w:p>
    <w:p w14:paraId="07189FC1">
      <w:pPr>
        <w:pStyle w:val="20"/>
        <w:rPr>
          <w:rFonts w:hint="eastAsia" w:ascii="宋体" w:hAnsi="宋体" w:eastAsia="宋体" w:cs="宋体"/>
          <w:b/>
          <w:color w:val="auto"/>
          <w:kern w:val="2"/>
          <w:sz w:val="28"/>
          <w:szCs w:val="28"/>
          <w:lang w:val="en-US" w:eastAsia="zh-CN" w:bidi="ar-SA"/>
        </w:rPr>
      </w:pPr>
    </w:p>
    <w:p w14:paraId="3205CB32">
      <w:pPr>
        <w:pStyle w:val="12"/>
        <w:rPr>
          <w:rFonts w:hint="eastAsia" w:ascii="宋体" w:hAnsi="宋体" w:eastAsia="宋体" w:cs="宋体"/>
          <w:color w:val="auto"/>
          <w:lang w:val="en-US" w:eastAsia="zh-CN"/>
        </w:rPr>
      </w:pPr>
    </w:p>
    <w:p w14:paraId="728C320A">
      <w:pPr>
        <w:bidi w:val="0"/>
        <w:jc w:val="center"/>
        <w:rPr>
          <w:rFonts w:hint="eastAsia" w:ascii="宋体" w:hAnsi="宋体" w:eastAsia="宋体" w:cs="宋体"/>
          <w:b/>
          <w:bCs/>
          <w:color w:val="auto"/>
        </w:rPr>
      </w:pPr>
      <w:bookmarkStart w:id="363" w:name="_Toc4194"/>
      <w:r>
        <w:rPr>
          <w:rFonts w:hint="eastAsia" w:ascii="宋体" w:hAnsi="宋体" w:eastAsia="宋体" w:cs="宋体"/>
          <w:b/>
          <w:color w:val="auto"/>
          <w:kern w:val="2"/>
          <w:sz w:val="30"/>
          <w:szCs w:val="32"/>
          <w:lang w:val="en-US" w:eastAsia="zh-CN" w:bidi="ar-SA"/>
        </w:rPr>
        <w:t xml:space="preserve">第九章  </w:t>
      </w:r>
      <w:bookmarkEnd w:id="362"/>
      <w:bookmarkEnd w:id="363"/>
      <w:r>
        <w:rPr>
          <w:rFonts w:hint="eastAsia" w:ascii="宋体" w:hAnsi="宋体" w:eastAsia="宋体" w:cs="宋体"/>
          <w:b/>
          <w:color w:val="auto"/>
          <w:kern w:val="2"/>
          <w:sz w:val="30"/>
          <w:szCs w:val="32"/>
          <w:lang w:val="en-US" w:eastAsia="zh-CN" w:bidi="ar-SA"/>
        </w:rPr>
        <w:t>供应商认为需要提供的其他资料</w:t>
      </w:r>
    </w:p>
    <w:p w14:paraId="045CBEC1">
      <w:pPr>
        <w:pStyle w:val="3"/>
        <w:jc w:val="center"/>
        <w:outlineLvl w:val="0"/>
        <w:rPr>
          <w:rFonts w:hint="eastAsia" w:ascii="宋体" w:hAnsi="宋体" w:eastAsia="宋体" w:cs="宋体"/>
          <w:b w:val="0"/>
          <w:bCs/>
          <w:snapToGrid w:val="0"/>
          <w:color w:val="auto"/>
          <w:kern w:val="0"/>
          <w:sz w:val="24"/>
          <w:szCs w:val="24"/>
          <w:highlight w:val="none"/>
          <w:lang w:val="en-US" w:eastAsia="zh-CN" w:bidi="ar-SA"/>
        </w:rPr>
      </w:pPr>
      <w:bookmarkStart w:id="364" w:name="_Toc19266"/>
      <w:bookmarkStart w:id="365" w:name="_Toc15237"/>
      <w:r>
        <w:rPr>
          <w:rFonts w:hint="eastAsia" w:ascii="宋体" w:hAnsi="宋体" w:eastAsia="宋体" w:cs="宋体"/>
          <w:b w:val="0"/>
          <w:bCs/>
          <w:snapToGrid w:val="0"/>
          <w:color w:val="auto"/>
          <w:kern w:val="0"/>
          <w:sz w:val="24"/>
          <w:szCs w:val="24"/>
          <w:highlight w:val="none"/>
          <w:lang w:val="en-US" w:eastAsia="zh-CN" w:bidi="ar-SA"/>
        </w:rPr>
        <w:t>供应商认为评审需要补充的其他证明材料（如有）</w:t>
      </w:r>
      <w:bookmarkEnd w:id="364"/>
    </w:p>
    <w:p w14:paraId="3E80BA6C">
      <w:pPr>
        <w:rPr>
          <w:rFonts w:hint="eastAsia" w:ascii="宋体" w:hAnsi="宋体" w:eastAsia="宋体" w:cs="宋体"/>
          <w:color w:val="auto"/>
          <w:highlight w:val="none"/>
        </w:rPr>
      </w:pPr>
    </w:p>
    <w:p w14:paraId="637690EE">
      <w:pPr>
        <w:pStyle w:val="20"/>
        <w:rPr>
          <w:rFonts w:hint="eastAsia" w:ascii="宋体" w:hAnsi="宋体" w:eastAsia="宋体" w:cs="宋体"/>
          <w:color w:val="auto"/>
          <w:highlight w:val="none"/>
        </w:rPr>
      </w:pPr>
    </w:p>
    <w:p w14:paraId="312FFAAD">
      <w:pPr>
        <w:pStyle w:val="12"/>
        <w:rPr>
          <w:rFonts w:hint="eastAsia" w:ascii="宋体" w:hAnsi="宋体" w:eastAsia="宋体" w:cs="宋体"/>
          <w:color w:val="auto"/>
          <w:highlight w:val="none"/>
        </w:rPr>
      </w:pPr>
    </w:p>
    <w:p w14:paraId="372E534F">
      <w:pPr>
        <w:rPr>
          <w:rFonts w:hint="eastAsia" w:ascii="宋体" w:hAnsi="宋体" w:eastAsia="宋体" w:cs="宋体"/>
          <w:color w:val="auto"/>
          <w:highlight w:val="none"/>
        </w:rPr>
      </w:pPr>
    </w:p>
    <w:p w14:paraId="0E8A6BD8">
      <w:pPr>
        <w:pStyle w:val="20"/>
        <w:rPr>
          <w:rFonts w:hint="eastAsia" w:ascii="宋体" w:hAnsi="宋体" w:eastAsia="宋体" w:cs="宋体"/>
          <w:color w:val="auto"/>
          <w:highlight w:val="none"/>
        </w:rPr>
      </w:pPr>
    </w:p>
    <w:p w14:paraId="43E4B179">
      <w:pPr>
        <w:pStyle w:val="12"/>
        <w:rPr>
          <w:rFonts w:hint="eastAsia" w:ascii="宋体" w:hAnsi="宋体" w:eastAsia="宋体" w:cs="宋体"/>
          <w:color w:val="auto"/>
          <w:highlight w:val="none"/>
        </w:rPr>
      </w:pPr>
    </w:p>
    <w:p w14:paraId="035C8C8D">
      <w:pPr>
        <w:rPr>
          <w:rFonts w:hint="eastAsia" w:ascii="宋体" w:hAnsi="宋体" w:eastAsia="宋体" w:cs="宋体"/>
          <w:color w:val="auto"/>
          <w:highlight w:val="none"/>
        </w:rPr>
      </w:pPr>
    </w:p>
    <w:p w14:paraId="18C26291">
      <w:pPr>
        <w:pStyle w:val="20"/>
        <w:rPr>
          <w:rFonts w:hint="eastAsia" w:ascii="宋体" w:hAnsi="宋体" w:eastAsia="宋体" w:cs="宋体"/>
          <w:color w:val="auto"/>
          <w:highlight w:val="none"/>
        </w:rPr>
      </w:pPr>
    </w:p>
    <w:p w14:paraId="51419033">
      <w:pPr>
        <w:pStyle w:val="12"/>
        <w:rPr>
          <w:rFonts w:hint="eastAsia" w:ascii="宋体" w:hAnsi="宋体" w:eastAsia="宋体" w:cs="宋体"/>
          <w:color w:val="auto"/>
        </w:rPr>
      </w:pPr>
    </w:p>
    <w:p w14:paraId="46938DAB">
      <w:pPr>
        <w:pStyle w:val="12"/>
        <w:rPr>
          <w:rFonts w:hint="eastAsia" w:ascii="宋体" w:hAnsi="宋体" w:eastAsia="宋体" w:cs="宋体"/>
          <w:color w:val="auto"/>
          <w:highlight w:val="none"/>
        </w:rPr>
      </w:pPr>
    </w:p>
    <w:p w14:paraId="4B7AA0E4">
      <w:pPr>
        <w:rPr>
          <w:rFonts w:hint="eastAsia" w:ascii="宋体" w:hAnsi="宋体" w:eastAsia="宋体" w:cs="宋体"/>
          <w:color w:val="auto"/>
          <w:highlight w:val="none"/>
        </w:rPr>
      </w:pPr>
    </w:p>
    <w:p w14:paraId="4691EB47">
      <w:pPr>
        <w:pStyle w:val="20"/>
        <w:rPr>
          <w:rFonts w:hint="eastAsia" w:ascii="宋体" w:hAnsi="宋体" w:eastAsia="宋体" w:cs="宋体"/>
          <w:color w:val="auto"/>
          <w:highlight w:val="none"/>
        </w:rPr>
      </w:pPr>
    </w:p>
    <w:p w14:paraId="31733AD4">
      <w:pPr>
        <w:pStyle w:val="12"/>
        <w:rPr>
          <w:rFonts w:hint="eastAsia" w:ascii="宋体" w:hAnsi="宋体" w:eastAsia="宋体" w:cs="宋体"/>
          <w:color w:val="auto"/>
          <w:highlight w:val="none"/>
        </w:rPr>
      </w:pPr>
    </w:p>
    <w:p w14:paraId="0977EA34">
      <w:pPr>
        <w:rPr>
          <w:rFonts w:hint="eastAsia" w:ascii="宋体" w:hAnsi="宋体" w:eastAsia="宋体" w:cs="宋体"/>
          <w:color w:val="auto"/>
          <w:highlight w:val="none"/>
        </w:rPr>
      </w:pPr>
    </w:p>
    <w:p w14:paraId="29986A12">
      <w:pPr>
        <w:pStyle w:val="20"/>
        <w:rPr>
          <w:rFonts w:hint="eastAsia" w:ascii="宋体" w:hAnsi="宋体" w:eastAsia="宋体" w:cs="宋体"/>
          <w:color w:val="auto"/>
          <w:highlight w:val="none"/>
        </w:rPr>
      </w:pPr>
    </w:p>
    <w:p w14:paraId="43B48381">
      <w:pPr>
        <w:pStyle w:val="12"/>
        <w:rPr>
          <w:rFonts w:hint="eastAsia" w:ascii="宋体" w:hAnsi="宋体" w:eastAsia="宋体" w:cs="宋体"/>
          <w:color w:val="auto"/>
          <w:highlight w:val="none"/>
        </w:rPr>
      </w:pPr>
    </w:p>
    <w:p w14:paraId="04F52C0D">
      <w:pPr>
        <w:rPr>
          <w:rFonts w:hint="eastAsia" w:ascii="宋体" w:hAnsi="宋体" w:eastAsia="宋体" w:cs="宋体"/>
          <w:color w:val="auto"/>
          <w:highlight w:val="none"/>
        </w:rPr>
      </w:pPr>
    </w:p>
    <w:p w14:paraId="7DBE486F">
      <w:pPr>
        <w:pStyle w:val="20"/>
        <w:rPr>
          <w:rFonts w:hint="eastAsia" w:ascii="宋体" w:hAnsi="宋体" w:eastAsia="宋体" w:cs="宋体"/>
          <w:color w:val="auto"/>
          <w:highlight w:val="none"/>
        </w:rPr>
      </w:pPr>
    </w:p>
    <w:p w14:paraId="0C2CB152">
      <w:pPr>
        <w:pStyle w:val="12"/>
        <w:rPr>
          <w:rFonts w:hint="eastAsia" w:ascii="宋体" w:hAnsi="宋体" w:eastAsia="宋体" w:cs="宋体"/>
          <w:color w:val="auto"/>
          <w:highlight w:val="none"/>
        </w:rPr>
      </w:pPr>
    </w:p>
    <w:p w14:paraId="3BD8449F">
      <w:pPr>
        <w:rPr>
          <w:rFonts w:hint="eastAsia" w:ascii="宋体" w:hAnsi="宋体" w:eastAsia="宋体" w:cs="宋体"/>
          <w:color w:val="auto"/>
          <w:highlight w:val="none"/>
        </w:rPr>
      </w:pPr>
    </w:p>
    <w:p w14:paraId="5B13934D">
      <w:pPr>
        <w:pStyle w:val="20"/>
        <w:rPr>
          <w:rFonts w:hint="eastAsia" w:ascii="宋体" w:hAnsi="宋体" w:eastAsia="宋体" w:cs="宋体"/>
          <w:color w:val="auto"/>
          <w:highlight w:val="none"/>
        </w:rPr>
      </w:pPr>
    </w:p>
    <w:p w14:paraId="33CC6D7E">
      <w:pPr>
        <w:pStyle w:val="12"/>
        <w:rPr>
          <w:rFonts w:hint="eastAsia" w:ascii="宋体" w:hAnsi="宋体" w:eastAsia="宋体" w:cs="宋体"/>
          <w:color w:val="auto"/>
          <w:highlight w:val="none"/>
        </w:rPr>
      </w:pPr>
    </w:p>
    <w:p w14:paraId="7A020363">
      <w:pPr>
        <w:rPr>
          <w:rFonts w:hint="eastAsia" w:ascii="宋体" w:hAnsi="宋体" w:eastAsia="宋体" w:cs="宋体"/>
          <w:color w:val="auto"/>
          <w:highlight w:val="none"/>
        </w:rPr>
      </w:pPr>
    </w:p>
    <w:p w14:paraId="2B296B74">
      <w:pPr>
        <w:pStyle w:val="20"/>
        <w:rPr>
          <w:rFonts w:hint="eastAsia" w:ascii="宋体" w:hAnsi="宋体" w:eastAsia="宋体" w:cs="宋体"/>
          <w:color w:val="auto"/>
          <w:highlight w:val="none"/>
        </w:rPr>
      </w:pPr>
    </w:p>
    <w:bookmarkEnd w:id="365"/>
    <w:p w14:paraId="3784DE55">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outlineLvl w:val="0"/>
        <w:rPr>
          <w:rFonts w:hint="eastAsia" w:ascii="宋体" w:hAnsi="宋体" w:eastAsia="宋体" w:cs="宋体"/>
          <w:color w:val="auto"/>
          <w:sz w:val="28"/>
          <w:szCs w:val="28"/>
          <w:lang w:val="en-US" w:eastAsia="zh-CN"/>
        </w:rPr>
      </w:pPr>
      <w:bookmarkStart w:id="366" w:name="_Toc26429"/>
      <w:bookmarkStart w:id="367" w:name="_Toc16795"/>
      <w:bookmarkStart w:id="368" w:name="_Toc12541"/>
      <w:r>
        <w:rPr>
          <w:rFonts w:hint="eastAsia" w:ascii="宋体" w:hAnsi="宋体" w:eastAsia="宋体" w:cs="宋体"/>
          <w:color w:val="auto"/>
          <w:sz w:val="28"/>
          <w:szCs w:val="28"/>
          <w:lang w:val="en-US" w:eastAsia="zh-CN"/>
        </w:rPr>
        <w:t>第七部分 其他</w:t>
      </w:r>
      <w:bookmarkEnd w:id="366"/>
      <w:bookmarkEnd w:id="367"/>
      <w:bookmarkEnd w:id="368"/>
      <w:r>
        <w:rPr>
          <w:rFonts w:hint="eastAsia" w:ascii="宋体" w:hAnsi="宋体" w:eastAsia="宋体" w:cs="宋体"/>
          <w:color w:val="auto"/>
          <w:sz w:val="28"/>
          <w:szCs w:val="28"/>
          <w:lang w:val="en-US" w:eastAsia="zh-CN"/>
        </w:rPr>
        <w:t xml:space="preserve"> </w:t>
      </w:r>
    </w:p>
    <w:p w14:paraId="7530B1AC">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281" w:firstLineChars="100"/>
        <w:jc w:val="both"/>
        <w:textAlignment w:val="auto"/>
        <w:outlineLvl w:val="0"/>
        <w:rPr>
          <w:rFonts w:hint="eastAsia" w:ascii="宋体" w:hAnsi="宋体" w:eastAsia="宋体" w:cs="宋体"/>
          <w:color w:val="auto"/>
          <w:sz w:val="28"/>
          <w:szCs w:val="28"/>
          <w:lang w:val="en-US" w:eastAsia="zh-CN"/>
        </w:rPr>
      </w:pPr>
      <w:bookmarkStart w:id="369" w:name="_Toc11653"/>
      <w:r>
        <w:rPr>
          <w:rFonts w:hint="eastAsia" w:ascii="宋体" w:hAnsi="宋体" w:eastAsia="宋体" w:cs="宋体"/>
          <w:color w:val="auto"/>
          <w:sz w:val="28"/>
          <w:szCs w:val="28"/>
          <w:lang w:val="en-US" w:eastAsia="zh-CN"/>
        </w:rPr>
        <w:t>附件1：二次报价表</w:t>
      </w:r>
      <w:bookmarkEnd w:id="369"/>
    </w:p>
    <w:p w14:paraId="549F1FB2">
      <w:pPr>
        <w:pStyle w:val="4"/>
        <w:keepNext/>
        <w:keepLines/>
        <w:pageBreakBefore w:val="0"/>
        <w:widowControl w:val="0"/>
        <w:kinsoku/>
        <w:wordWrap/>
        <w:overflowPunct/>
        <w:topLinePunct w:val="0"/>
        <w:autoSpaceDE/>
        <w:autoSpaceDN/>
        <w:bidi w:val="0"/>
        <w:adjustRightInd/>
        <w:snapToGrid/>
        <w:spacing w:before="0" w:after="0" w:line="360" w:lineRule="auto"/>
        <w:jc w:val="right"/>
        <w:textAlignment w:val="auto"/>
        <w:outlineLvl w:val="0"/>
        <w:rPr>
          <w:rFonts w:hint="eastAsia" w:ascii="宋体" w:hAnsi="宋体" w:eastAsia="宋体" w:cs="宋体"/>
          <w:color w:val="auto"/>
          <w:sz w:val="24"/>
          <w:szCs w:val="24"/>
          <w:lang w:val="en-US" w:eastAsia="zh-CN"/>
        </w:rPr>
      </w:pPr>
      <w:bookmarkStart w:id="370" w:name="_Toc31025"/>
      <w:r>
        <w:rPr>
          <w:rFonts w:hint="eastAsia" w:ascii="宋体" w:hAnsi="宋体" w:eastAsia="宋体" w:cs="宋体"/>
          <w:color w:val="auto"/>
          <w:sz w:val="24"/>
          <w:szCs w:val="24"/>
          <w:lang w:val="en-US" w:eastAsia="zh-CN"/>
        </w:rPr>
        <w:t>单位：元</w:t>
      </w:r>
      <w:bookmarkEnd w:id="370"/>
    </w:p>
    <w:tbl>
      <w:tblPr>
        <w:tblStyle w:val="21"/>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56"/>
        <w:gridCol w:w="6981"/>
      </w:tblGrid>
      <w:tr w14:paraId="26CA594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4" w:hRule="atLeast"/>
          <w:jc w:val="center"/>
        </w:trPr>
        <w:tc>
          <w:tcPr>
            <w:tcW w:w="1956" w:type="dxa"/>
            <w:tcBorders>
              <w:bottom w:val="single" w:color="auto" w:sz="4" w:space="0"/>
            </w:tcBorders>
            <w:noWrap w:val="0"/>
            <w:vAlign w:val="center"/>
          </w:tcPr>
          <w:p w14:paraId="04B13BD1">
            <w:pPr>
              <w:spacing w:line="36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采购项目名称</w:t>
            </w:r>
          </w:p>
        </w:tc>
        <w:tc>
          <w:tcPr>
            <w:tcW w:w="6981" w:type="dxa"/>
            <w:noWrap w:val="0"/>
            <w:vAlign w:val="center"/>
          </w:tcPr>
          <w:p w14:paraId="567FE363">
            <w:pPr>
              <w:spacing w:line="360" w:lineRule="auto"/>
              <w:rPr>
                <w:rFonts w:hint="eastAsia" w:ascii="宋体" w:hAnsi="宋体" w:eastAsia="宋体" w:cs="宋体"/>
                <w:b/>
                <w:color w:val="auto"/>
                <w:kern w:val="2"/>
                <w:sz w:val="24"/>
                <w:szCs w:val="24"/>
                <w:lang w:val="en-US" w:eastAsia="zh-CN" w:bidi="ar-SA"/>
              </w:rPr>
            </w:pPr>
          </w:p>
        </w:tc>
      </w:tr>
      <w:tr w14:paraId="4892926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3" w:hRule="atLeast"/>
          <w:jc w:val="center"/>
        </w:trPr>
        <w:tc>
          <w:tcPr>
            <w:tcW w:w="1956" w:type="dxa"/>
            <w:tcBorders>
              <w:bottom w:val="single" w:color="auto" w:sz="4" w:space="0"/>
            </w:tcBorders>
            <w:noWrap w:val="0"/>
            <w:vAlign w:val="center"/>
          </w:tcPr>
          <w:p w14:paraId="40C3B92F">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采购项目编号</w:t>
            </w:r>
          </w:p>
        </w:tc>
        <w:tc>
          <w:tcPr>
            <w:tcW w:w="6981" w:type="dxa"/>
            <w:tcBorders>
              <w:bottom w:val="single" w:color="auto" w:sz="4" w:space="0"/>
            </w:tcBorders>
            <w:noWrap w:val="0"/>
            <w:vAlign w:val="center"/>
          </w:tcPr>
          <w:p w14:paraId="66D488D5">
            <w:pPr>
              <w:spacing w:line="360" w:lineRule="auto"/>
              <w:rPr>
                <w:rFonts w:hint="eastAsia" w:ascii="宋体" w:hAnsi="宋体" w:eastAsia="宋体" w:cs="宋体"/>
                <w:bCs/>
                <w:color w:val="auto"/>
                <w:sz w:val="24"/>
                <w:szCs w:val="24"/>
                <w:lang w:eastAsia="zh-CN"/>
              </w:rPr>
            </w:pPr>
          </w:p>
        </w:tc>
      </w:tr>
      <w:tr w14:paraId="7E9972C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1956" w:type="dxa"/>
            <w:noWrap w:val="0"/>
            <w:vAlign w:val="center"/>
          </w:tcPr>
          <w:p w14:paraId="058B689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供应商名称</w:t>
            </w:r>
          </w:p>
          <w:p w14:paraId="7576017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(单位名称)</w:t>
            </w:r>
          </w:p>
        </w:tc>
        <w:tc>
          <w:tcPr>
            <w:tcW w:w="6981" w:type="dxa"/>
            <w:noWrap w:val="0"/>
            <w:vAlign w:val="center"/>
          </w:tcPr>
          <w:p w14:paraId="69394615">
            <w:pPr>
              <w:spacing w:line="360" w:lineRule="auto"/>
              <w:jc w:val="center"/>
              <w:rPr>
                <w:rFonts w:hint="eastAsia" w:ascii="宋体" w:hAnsi="宋体" w:eastAsia="宋体" w:cs="宋体"/>
                <w:b/>
                <w:bCs/>
                <w:color w:val="auto"/>
                <w:sz w:val="24"/>
                <w:szCs w:val="24"/>
              </w:rPr>
            </w:pPr>
          </w:p>
        </w:tc>
      </w:tr>
      <w:tr w14:paraId="05AB6FA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56" w:hRule="atLeast"/>
          <w:jc w:val="center"/>
        </w:trPr>
        <w:tc>
          <w:tcPr>
            <w:tcW w:w="1956" w:type="dxa"/>
            <w:noWrap w:val="0"/>
            <w:vAlign w:val="center"/>
          </w:tcPr>
          <w:p w14:paraId="0C88005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rPr>
              <w:t>报价</w:t>
            </w:r>
          </w:p>
        </w:tc>
        <w:tc>
          <w:tcPr>
            <w:tcW w:w="6981" w:type="dxa"/>
            <w:noWrap w:val="0"/>
            <w:vAlign w:val="top"/>
          </w:tcPr>
          <w:p w14:paraId="060CA107">
            <w:pPr>
              <w:spacing w:line="360" w:lineRule="auto"/>
              <w:rPr>
                <w:rFonts w:hint="eastAsia" w:ascii="宋体" w:hAnsi="宋体" w:eastAsia="宋体" w:cs="宋体"/>
                <w:b/>
                <w:bCs/>
                <w:color w:val="auto"/>
                <w:sz w:val="24"/>
                <w:szCs w:val="24"/>
                <w:lang w:eastAsia="zh-CN"/>
              </w:rPr>
            </w:pPr>
          </w:p>
          <w:p w14:paraId="12EF4C26">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人民币（大写）：</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p>
          <w:p w14:paraId="1B777EF3">
            <w:pPr>
              <w:pStyle w:val="10"/>
              <w:spacing w:line="360" w:lineRule="auto"/>
              <w:rPr>
                <w:rFonts w:hint="eastAsia" w:ascii="宋体" w:hAnsi="宋体" w:eastAsia="宋体" w:cs="宋体"/>
                <w:color w:val="auto"/>
                <w:sz w:val="24"/>
                <w:szCs w:val="24"/>
                <w:lang w:val="en-US" w:eastAsia="zh-CN"/>
              </w:rPr>
            </w:pPr>
          </w:p>
          <w:p w14:paraId="5E86CCB6">
            <w:pPr>
              <w:spacing w:line="360" w:lineRule="auto"/>
              <w:ind w:firstLine="723" w:firstLineChars="300"/>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（小写￥：</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元</w:t>
            </w:r>
            <w:r>
              <w:rPr>
                <w:rFonts w:hint="eastAsia" w:ascii="宋体" w:hAnsi="宋体" w:eastAsia="宋体" w:cs="宋体"/>
                <w:b/>
                <w:bCs/>
                <w:color w:val="auto"/>
                <w:sz w:val="24"/>
                <w:szCs w:val="24"/>
                <w:lang w:eastAsia="zh-CN"/>
              </w:rPr>
              <w:t>）</w:t>
            </w:r>
          </w:p>
        </w:tc>
      </w:tr>
      <w:tr w14:paraId="736323D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45" w:hRule="atLeast"/>
          <w:jc w:val="center"/>
        </w:trPr>
        <w:tc>
          <w:tcPr>
            <w:tcW w:w="1956" w:type="dxa"/>
            <w:noWrap w:val="0"/>
            <w:vAlign w:val="center"/>
          </w:tcPr>
          <w:p w14:paraId="049684FB">
            <w:pPr>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工</w:t>
            </w:r>
            <w:r>
              <w:rPr>
                <w:rFonts w:hint="eastAsia" w:ascii="宋体" w:hAnsi="宋体" w:eastAsia="宋体" w:cs="宋体"/>
                <w:b/>
                <w:bCs/>
                <w:color w:val="auto"/>
                <w:sz w:val="24"/>
                <w:szCs w:val="24"/>
                <w:lang w:eastAsia="zh-CN"/>
              </w:rPr>
              <w:t>期</w:t>
            </w:r>
          </w:p>
        </w:tc>
        <w:tc>
          <w:tcPr>
            <w:tcW w:w="6981" w:type="dxa"/>
            <w:noWrap w:val="0"/>
            <w:vAlign w:val="top"/>
          </w:tcPr>
          <w:p w14:paraId="7A2C12E0">
            <w:pPr>
              <w:spacing w:line="360" w:lineRule="auto"/>
              <w:rPr>
                <w:rFonts w:hint="eastAsia" w:ascii="宋体" w:hAnsi="宋体" w:eastAsia="宋体" w:cs="宋体"/>
                <w:b/>
                <w:bCs/>
                <w:color w:val="auto"/>
                <w:sz w:val="24"/>
                <w:szCs w:val="24"/>
              </w:rPr>
            </w:pPr>
          </w:p>
        </w:tc>
      </w:tr>
      <w:tr w14:paraId="6260B8D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45" w:hRule="atLeast"/>
          <w:jc w:val="center"/>
        </w:trPr>
        <w:tc>
          <w:tcPr>
            <w:tcW w:w="1956" w:type="dxa"/>
            <w:noWrap w:val="0"/>
            <w:vAlign w:val="center"/>
          </w:tcPr>
          <w:p w14:paraId="5EEBE0E7">
            <w:pPr>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质量要求</w:t>
            </w:r>
          </w:p>
        </w:tc>
        <w:tc>
          <w:tcPr>
            <w:tcW w:w="6981" w:type="dxa"/>
            <w:noWrap w:val="0"/>
            <w:vAlign w:val="top"/>
          </w:tcPr>
          <w:p w14:paraId="53AD65FE">
            <w:pPr>
              <w:spacing w:line="360" w:lineRule="auto"/>
              <w:rPr>
                <w:rFonts w:hint="eastAsia" w:ascii="宋体" w:hAnsi="宋体" w:eastAsia="宋体" w:cs="宋体"/>
                <w:b/>
                <w:bCs/>
                <w:color w:val="auto"/>
                <w:sz w:val="24"/>
                <w:szCs w:val="24"/>
              </w:rPr>
            </w:pPr>
          </w:p>
        </w:tc>
      </w:tr>
    </w:tbl>
    <w:p w14:paraId="5629C490">
      <w:pPr>
        <w:spacing w:line="360" w:lineRule="auto"/>
        <w:rPr>
          <w:rFonts w:hint="eastAsia" w:ascii="宋体" w:hAnsi="宋体" w:eastAsia="宋体" w:cs="宋体"/>
          <w:color w:val="auto"/>
          <w:sz w:val="24"/>
          <w:szCs w:val="24"/>
        </w:rPr>
      </w:pPr>
    </w:p>
    <w:p w14:paraId="2311AC0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报价均系用人民币表示，以元为单位，大小写不一致时，以大写为准</w:t>
      </w:r>
      <w:r>
        <w:rPr>
          <w:rFonts w:hint="eastAsia" w:ascii="宋体" w:hAnsi="宋体" w:eastAsia="宋体" w:cs="宋体"/>
          <w:color w:val="auto"/>
          <w:sz w:val="24"/>
          <w:szCs w:val="24"/>
          <w:lang w:eastAsia="zh-CN"/>
        </w:rPr>
        <w:t>。</w:t>
      </w:r>
    </w:p>
    <w:p w14:paraId="69E76445">
      <w:pPr>
        <w:spacing w:line="360" w:lineRule="auto"/>
        <w:rPr>
          <w:rFonts w:hint="eastAsia" w:ascii="宋体" w:hAnsi="宋体" w:eastAsia="宋体" w:cs="宋体"/>
          <w:color w:val="auto"/>
          <w:sz w:val="24"/>
          <w:szCs w:val="24"/>
        </w:rPr>
      </w:pPr>
    </w:p>
    <w:p w14:paraId="62B734C3">
      <w:pPr>
        <w:spacing w:line="360" w:lineRule="auto"/>
        <w:rPr>
          <w:rFonts w:hint="eastAsia" w:ascii="宋体" w:hAnsi="宋体" w:eastAsia="宋体" w:cs="宋体"/>
          <w:color w:val="auto"/>
          <w:sz w:val="24"/>
          <w:szCs w:val="24"/>
        </w:rPr>
      </w:pPr>
    </w:p>
    <w:p w14:paraId="72B9069D">
      <w:pPr>
        <w:spacing w:line="360" w:lineRule="auto"/>
        <w:ind w:right="-161" w:firstLine="2640" w:firstLineChars="1100"/>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09213FD4">
      <w:pPr>
        <w:spacing w:line="360" w:lineRule="auto"/>
        <w:ind w:right="-161" w:firstLine="2640" w:firstLineChars="1100"/>
        <w:rPr>
          <w:rFonts w:hint="eastAsia" w:ascii="宋体" w:hAnsi="宋体" w:eastAsia="宋体" w:cs="宋体"/>
          <w:color w:val="auto"/>
          <w:sz w:val="24"/>
          <w:szCs w:val="24"/>
        </w:rPr>
      </w:pPr>
    </w:p>
    <w:p w14:paraId="77523850">
      <w:pPr>
        <w:spacing w:line="360" w:lineRule="auto"/>
        <w:ind w:right="-161" w:firstLine="2640" w:firstLineChars="11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法定代表人或被授权代表签字：</w:t>
      </w:r>
      <w:r>
        <w:rPr>
          <w:rFonts w:hint="eastAsia" w:ascii="宋体" w:hAnsi="宋体" w:eastAsia="宋体" w:cs="宋体"/>
          <w:color w:val="auto"/>
          <w:sz w:val="24"/>
          <w:szCs w:val="24"/>
          <w:u w:val="single"/>
        </w:rPr>
        <w:t xml:space="preserve">                    </w:t>
      </w:r>
    </w:p>
    <w:p w14:paraId="575FAFAE">
      <w:pPr>
        <w:spacing w:line="360" w:lineRule="auto"/>
        <w:ind w:right="-161" w:firstLine="2640" w:firstLineChars="1100"/>
        <w:rPr>
          <w:rFonts w:hint="eastAsia" w:ascii="宋体" w:hAnsi="宋体" w:eastAsia="宋体" w:cs="宋体"/>
          <w:color w:val="auto"/>
          <w:sz w:val="24"/>
          <w:szCs w:val="24"/>
        </w:rPr>
      </w:pPr>
    </w:p>
    <w:p w14:paraId="4A8AE445">
      <w:pPr>
        <w:pStyle w:val="14"/>
        <w:ind w:firstLine="2640" w:firstLineChars="1100"/>
        <w:rPr>
          <w:rFonts w:hint="eastAsia" w:ascii="宋体" w:hAnsi="宋体" w:eastAsia="宋体" w:cs="宋体"/>
          <w:color w:val="auto"/>
          <w:sz w:val="24"/>
          <w:szCs w:val="24"/>
          <w:u w:val="single"/>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p>
    <w:p w14:paraId="5627B757">
      <w:pPr>
        <w:pStyle w:val="14"/>
        <w:ind w:firstLine="2640" w:firstLineChars="1100"/>
        <w:rPr>
          <w:rFonts w:hint="eastAsia" w:ascii="宋体" w:hAnsi="宋体" w:eastAsia="宋体" w:cs="宋体"/>
          <w:color w:val="auto"/>
          <w:sz w:val="24"/>
          <w:szCs w:val="24"/>
          <w:u w:val="single"/>
        </w:rPr>
      </w:pPr>
    </w:p>
    <w:p w14:paraId="35888D83">
      <w:pPr>
        <w:pStyle w:val="14"/>
        <w:jc w:val="left"/>
        <w:rPr>
          <w:rFonts w:hint="eastAsia" w:ascii="宋体" w:hAnsi="宋体" w:eastAsia="宋体" w:cs="宋体"/>
          <w:b/>
          <w:bCs/>
          <w:color w:val="auto"/>
        </w:rPr>
      </w:pPr>
      <w:r>
        <w:rPr>
          <w:rFonts w:hint="eastAsia" w:ascii="宋体" w:hAnsi="宋体" w:eastAsia="宋体" w:cs="宋体"/>
          <w:b/>
          <w:color w:val="auto"/>
          <w:kern w:val="2"/>
          <w:sz w:val="28"/>
          <w:szCs w:val="28"/>
          <w:lang w:eastAsia="zh-CN"/>
        </w:rPr>
        <w:t>（</w:t>
      </w:r>
      <w:r>
        <w:rPr>
          <w:rFonts w:hint="eastAsia" w:ascii="宋体" w:hAnsi="宋体" w:eastAsia="宋体" w:cs="宋体"/>
          <w:b/>
          <w:color w:val="auto"/>
          <w:kern w:val="2"/>
          <w:sz w:val="28"/>
          <w:szCs w:val="28"/>
        </w:rPr>
        <w:t>注：现场报价使用表格，</w:t>
      </w:r>
      <w:r>
        <w:rPr>
          <w:rFonts w:hint="eastAsia" w:ascii="宋体" w:hAnsi="宋体" w:eastAsia="宋体" w:cs="宋体"/>
          <w:b/>
          <w:color w:val="auto"/>
          <w:kern w:val="2"/>
          <w:sz w:val="28"/>
          <w:szCs w:val="28"/>
          <w:lang w:val="en-US" w:eastAsia="zh-CN"/>
        </w:rPr>
        <w:t>供应商自行准备，</w:t>
      </w:r>
      <w:r>
        <w:rPr>
          <w:rFonts w:hint="eastAsia" w:ascii="宋体" w:hAnsi="宋体" w:eastAsia="宋体" w:cs="宋体"/>
          <w:b/>
          <w:color w:val="auto"/>
          <w:kern w:val="2"/>
          <w:sz w:val="28"/>
          <w:szCs w:val="28"/>
        </w:rPr>
        <w:t>不</w:t>
      </w:r>
      <w:r>
        <w:rPr>
          <w:rFonts w:hint="eastAsia" w:ascii="宋体" w:hAnsi="宋体" w:eastAsia="宋体" w:cs="宋体"/>
          <w:b/>
          <w:color w:val="auto"/>
          <w:kern w:val="2"/>
          <w:sz w:val="28"/>
          <w:szCs w:val="28"/>
          <w:lang w:val="en-US" w:eastAsia="zh-CN"/>
        </w:rPr>
        <w:t>可编制</w:t>
      </w:r>
      <w:r>
        <w:rPr>
          <w:rFonts w:hint="eastAsia" w:ascii="宋体" w:hAnsi="宋体" w:eastAsia="宋体" w:cs="宋体"/>
          <w:b/>
          <w:color w:val="auto"/>
          <w:kern w:val="2"/>
          <w:sz w:val="28"/>
          <w:szCs w:val="28"/>
        </w:rPr>
        <w:t>在</w:t>
      </w:r>
      <w:r>
        <w:rPr>
          <w:rFonts w:hint="eastAsia" w:ascii="宋体" w:hAnsi="宋体" w:eastAsia="宋体" w:cs="宋体"/>
          <w:b/>
          <w:color w:val="auto"/>
          <w:kern w:val="2"/>
          <w:sz w:val="28"/>
          <w:szCs w:val="28"/>
          <w:lang w:val="en-US" w:eastAsia="zh-CN"/>
        </w:rPr>
        <w:t>磋商响应</w:t>
      </w:r>
      <w:r>
        <w:rPr>
          <w:rFonts w:hint="eastAsia" w:ascii="宋体" w:hAnsi="宋体" w:eastAsia="宋体" w:cs="宋体"/>
          <w:b/>
          <w:color w:val="auto"/>
          <w:kern w:val="2"/>
          <w:sz w:val="28"/>
          <w:szCs w:val="28"/>
        </w:rPr>
        <w:t>文件中使用</w:t>
      </w:r>
      <w:r>
        <w:rPr>
          <w:rFonts w:hint="eastAsia" w:ascii="宋体" w:hAnsi="宋体" w:eastAsia="宋体" w:cs="宋体"/>
          <w:b/>
          <w:color w:val="auto"/>
          <w:kern w:val="2"/>
          <w:sz w:val="28"/>
          <w:szCs w:val="28"/>
          <w:lang w:eastAsia="zh-CN"/>
        </w:rPr>
        <w:t>）</w:t>
      </w:r>
    </w:p>
    <w:p w14:paraId="1C6E5CBA">
      <w:pPr>
        <w:pStyle w:val="5"/>
        <w:numPr>
          <w:ilvl w:val="3"/>
          <w:numId w:val="0"/>
        </w:numPr>
        <w:ind w:leftChars="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附件2：关于信用承诺网上公示的通知及操作指南</w:t>
      </w:r>
    </w:p>
    <w:p w14:paraId="78F2A914">
      <w:pPr>
        <w:pStyle w:val="5"/>
        <w:numPr>
          <w:ilvl w:val="3"/>
          <w:numId w:val="0"/>
        </w:numPr>
        <w:ind w:leftChars="0"/>
        <w:jc w:val="center"/>
        <w:rPr>
          <w:rFonts w:hint="eastAsia" w:ascii="宋体" w:hAnsi="宋体" w:eastAsia="宋体" w:cs="宋体"/>
          <w:color w:val="auto"/>
        </w:rPr>
      </w:pPr>
      <w:r>
        <w:rPr>
          <w:rFonts w:hint="eastAsia" w:ascii="宋体" w:hAnsi="宋体" w:eastAsia="宋体" w:cs="宋体"/>
          <w:color w:val="auto"/>
        </w:rPr>
        <w:drawing>
          <wp:inline distT="0" distB="0" distL="114300" distR="114300">
            <wp:extent cx="5069840" cy="7247890"/>
            <wp:effectExtent l="0" t="0" r="1651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8"/>
                    <a:stretch>
                      <a:fillRect/>
                    </a:stretch>
                  </pic:blipFill>
                  <pic:spPr>
                    <a:xfrm>
                      <a:off x="0" y="0"/>
                      <a:ext cx="5069840" cy="7247890"/>
                    </a:xfrm>
                    <a:prstGeom prst="rect">
                      <a:avLst/>
                    </a:prstGeom>
                    <a:noFill/>
                    <a:ln>
                      <a:noFill/>
                    </a:ln>
                  </pic:spPr>
                </pic:pic>
              </a:graphicData>
            </a:graphic>
          </wp:inline>
        </w:drawing>
      </w:r>
    </w:p>
    <w:p w14:paraId="5001BC15">
      <w:pPr>
        <w:rPr>
          <w:rFonts w:hint="eastAsia" w:ascii="宋体" w:hAnsi="宋体" w:eastAsia="宋体" w:cs="宋体"/>
          <w:color w:val="auto"/>
        </w:rPr>
      </w:pPr>
    </w:p>
    <w:p w14:paraId="23E4D840">
      <w:pPr>
        <w:pStyle w:val="5"/>
        <w:numPr>
          <w:ilvl w:val="3"/>
          <w:numId w:val="0"/>
        </w:numPr>
        <w:ind w:leftChars="0"/>
        <w:outlineLvl w:val="9"/>
        <w:rPr>
          <w:rFonts w:hint="eastAsia" w:ascii="宋体" w:hAnsi="宋体" w:eastAsia="宋体" w:cs="宋体"/>
          <w:color w:val="auto"/>
        </w:rPr>
      </w:pPr>
      <w:r>
        <w:rPr>
          <w:rFonts w:hint="eastAsia" w:ascii="宋体" w:hAnsi="宋体" w:eastAsia="宋体" w:cs="宋体"/>
          <w:color w:val="auto"/>
        </w:rPr>
        <w:drawing>
          <wp:inline distT="0" distB="0" distL="114300" distR="114300">
            <wp:extent cx="5200650" cy="6962775"/>
            <wp:effectExtent l="0" t="0" r="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9"/>
                    <a:stretch>
                      <a:fillRect/>
                    </a:stretch>
                  </pic:blipFill>
                  <pic:spPr>
                    <a:xfrm>
                      <a:off x="0" y="0"/>
                      <a:ext cx="5200650" cy="6962775"/>
                    </a:xfrm>
                    <a:prstGeom prst="rect">
                      <a:avLst/>
                    </a:prstGeom>
                    <a:noFill/>
                    <a:ln>
                      <a:noFill/>
                    </a:ln>
                  </pic:spPr>
                </pic:pic>
              </a:graphicData>
            </a:graphic>
          </wp:inline>
        </w:drawing>
      </w:r>
    </w:p>
    <w:p w14:paraId="27D46AFF">
      <w:pPr>
        <w:rPr>
          <w:rFonts w:hint="eastAsia" w:ascii="宋体" w:hAnsi="宋体" w:eastAsia="宋体" w:cs="宋体"/>
          <w:color w:val="auto"/>
        </w:rPr>
      </w:pPr>
    </w:p>
    <w:p w14:paraId="6C62776C">
      <w:pPr>
        <w:pStyle w:val="5"/>
        <w:numPr>
          <w:ilvl w:val="3"/>
          <w:numId w:val="0"/>
        </w:numPr>
        <w:ind w:leftChars="0"/>
        <w:outlineLvl w:val="9"/>
        <w:rPr>
          <w:rFonts w:hint="eastAsia" w:ascii="宋体" w:hAnsi="宋体" w:eastAsia="宋体" w:cs="宋体"/>
          <w:color w:val="auto"/>
        </w:rPr>
      </w:pPr>
    </w:p>
    <w:p w14:paraId="54DE17BF">
      <w:pPr>
        <w:rPr>
          <w:rFonts w:hint="eastAsia" w:ascii="宋体" w:hAnsi="宋体" w:eastAsia="宋体" w:cs="宋体"/>
          <w:color w:val="auto"/>
        </w:rPr>
      </w:pPr>
    </w:p>
    <w:p w14:paraId="3507A695">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110605" cy="3481070"/>
            <wp:effectExtent l="0" t="0" r="4445" b="508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20"/>
                    <a:stretch>
                      <a:fillRect/>
                    </a:stretch>
                  </pic:blipFill>
                  <pic:spPr>
                    <a:xfrm>
                      <a:off x="0" y="0"/>
                      <a:ext cx="6110605" cy="3481070"/>
                    </a:xfrm>
                    <a:prstGeom prst="rect">
                      <a:avLst/>
                    </a:prstGeom>
                    <a:noFill/>
                    <a:ln>
                      <a:noFill/>
                    </a:ln>
                  </pic:spPr>
                </pic:pic>
              </a:graphicData>
            </a:graphic>
          </wp:inline>
        </w:drawing>
      </w:r>
    </w:p>
    <w:p w14:paraId="3A0444DE">
      <w:pPr>
        <w:spacing w:line="360" w:lineRule="auto"/>
        <w:jc w:val="both"/>
        <w:rPr>
          <w:rFonts w:hint="eastAsia" w:ascii="宋体" w:hAnsi="宋体" w:eastAsia="宋体" w:cs="宋体"/>
          <w:color w:val="auto"/>
        </w:rPr>
      </w:pPr>
    </w:p>
    <w:p w14:paraId="42CC5A0A">
      <w:pPr>
        <w:pStyle w:val="5"/>
        <w:numPr>
          <w:ilvl w:val="3"/>
          <w:numId w:val="0"/>
        </w:numPr>
        <w:ind w:leftChars="0"/>
        <w:outlineLvl w:val="9"/>
        <w:rPr>
          <w:rFonts w:hint="eastAsia" w:ascii="宋体" w:hAnsi="宋体" w:eastAsia="宋体" w:cs="宋体"/>
          <w:color w:val="auto"/>
        </w:rPr>
      </w:pPr>
      <w:r>
        <w:rPr>
          <w:rFonts w:hint="eastAsia" w:ascii="宋体" w:hAnsi="宋体" w:eastAsia="宋体" w:cs="宋体"/>
          <w:color w:val="auto"/>
        </w:rPr>
        <w:drawing>
          <wp:inline distT="0" distB="0" distL="114300" distR="114300">
            <wp:extent cx="6172200" cy="3448685"/>
            <wp:effectExtent l="0" t="0" r="0" b="1841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21"/>
                    <a:stretch>
                      <a:fillRect/>
                    </a:stretch>
                  </pic:blipFill>
                  <pic:spPr>
                    <a:xfrm>
                      <a:off x="0" y="0"/>
                      <a:ext cx="6172200" cy="3448685"/>
                    </a:xfrm>
                    <a:prstGeom prst="rect">
                      <a:avLst/>
                    </a:prstGeom>
                    <a:noFill/>
                    <a:ln>
                      <a:noFill/>
                    </a:ln>
                  </pic:spPr>
                </pic:pic>
              </a:graphicData>
            </a:graphic>
          </wp:inline>
        </w:drawing>
      </w:r>
    </w:p>
    <w:p w14:paraId="71943FDB">
      <w:pPr>
        <w:rPr>
          <w:rFonts w:hint="eastAsia" w:ascii="宋体" w:hAnsi="宋体" w:eastAsia="宋体" w:cs="宋体"/>
          <w:color w:val="auto"/>
        </w:rPr>
      </w:pPr>
    </w:p>
    <w:p w14:paraId="1EA23417">
      <w:pPr>
        <w:pStyle w:val="26"/>
        <w:rPr>
          <w:rFonts w:hint="eastAsia" w:ascii="宋体" w:hAnsi="宋体" w:eastAsia="宋体" w:cs="宋体"/>
          <w:color w:val="auto"/>
        </w:rPr>
      </w:pPr>
    </w:p>
    <w:p w14:paraId="23DEE8AD">
      <w:pPr>
        <w:rPr>
          <w:rFonts w:hint="eastAsia" w:ascii="宋体" w:hAnsi="宋体" w:eastAsia="宋体" w:cs="宋体"/>
          <w:color w:val="auto"/>
        </w:rPr>
      </w:pPr>
    </w:p>
    <w:p w14:paraId="1ABA4903">
      <w:pPr>
        <w:rPr>
          <w:rFonts w:hint="eastAsia" w:ascii="宋体" w:hAnsi="宋体" w:eastAsia="宋体" w:cs="宋体"/>
          <w:color w:val="auto"/>
        </w:rPr>
      </w:pPr>
    </w:p>
    <w:p w14:paraId="64120D19">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5977255" cy="3370580"/>
            <wp:effectExtent l="0" t="0" r="4445" b="127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22"/>
                    <a:stretch>
                      <a:fillRect/>
                    </a:stretch>
                  </pic:blipFill>
                  <pic:spPr>
                    <a:xfrm>
                      <a:off x="0" y="0"/>
                      <a:ext cx="5977255" cy="3370580"/>
                    </a:xfrm>
                    <a:prstGeom prst="rect">
                      <a:avLst/>
                    </a:prstGeom>
                    <a:noFill/>
                    <a:ln>
                      <a:noFill/>
                    </a:ln>
                  </pic:spPr>
                </pic:pic>
              </a:graphicData>
            </a:graphic>
          </wp:inline>
        </w:drawing>
      </w:r>
    </w:p>
    <w:p w14:paraId="7B723887">
      <w:pPr>
        <w:spacing w:line="360" w:lineRule="auto"/>
        <w:jc w:val="both"/>
        <w:rPr>
          <w:rFonts w:hint="eastAsia" w:ascii="宋体" w:hAnsi="宋体" w:eastAsia="宋体" w:cs="宋体"/>
          <w:color w:val="auto"/>
        </w:rPr>
      </w:pPr>
    </w:p>
    <w:p w14:paraId="1B4E4271">
      <w:pPr>
        <w:pStyle w:val="5"/>
        <w:numPr>
          <w:ilvl w:val="3"/>
          <w:numId w:val="0"/>
        </w:numPr>
        <w:ind w:leftChars="0"/>
        <w:outlineLvl w:val="9"/>
        <w:rPr>
          <w:rFonts w:hint="eastAsia" w:ascii="宋体" w:hAnsi="宋体" w:eastAsia="宋体" w:cs="宋体"/>
          <w:color w:val="auto"/>
        </w:rPr>
      </w:pPr>
      <w:r>
        <w:rPr>
          <w:rFonts w:hint="eastAsia" w:ascii="宋体" w:hAnsi="宋体" w:eastAsia="宋体" w:cs="宋体"/>
          <w:color w:val="auto"/>
        </w:rPr>
        <w:drawing>
          <wp:inline distT="0" distB="0" distL="114300" distR="114300">
            <wp:extent cx="5993130" cy="3397250"/>
            <wp:effectExtent l="0" t="0" r="7620" b="12700"/>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23"/>
                    <a:stretch>
                      <a:fillRect/>
                    </a:stretch>
                  </pic:blipFill>
                  <pic:spPr>
                    <a:xfrm>
                      <a:off x="0" y="0"/>
                      <a:ext cx="5993130" cy="3397250"/>
                    </a:xfrm>
                    <a:prstGeom prst="rect">
                      <a:avLst/>
                    </a:prstGeom>
                    <a:noFill/>
                    <a:ln>
                      <a:noFill/>
                    </a:ln>
                  </pic:spPr>
                </pic:pic>
              </a:graphicData>
            </a:graphic>
          </wp:inline>
        </w:drawing>
      </w:r>
    </w:p>
    <w:p w14:paraId="5F9E1862">
      <w:pPr>
        <w:rPr>
          <w:rFonts w:hint="eastAsia" w:ascii="宋体" w:hAnsi="宋体" w:eastAsia="宋体" w:cs="宋体"/>
          <w:color w:val="auto"/>
        </w:rPr>
      </w:pPr>
    </w:p>
    <w:p w14:paraId="49F9682E">
      <w:pPr>
        <w:pStyle w:val="26"/>
        <w:rPr>
          <w:rFonts w:hint="eastAsia" w:ascii="宋体" w:hAnsi="宋体" w:eastAsia="宋体" w:cs="宋体"/>
          <w:color w:val="auto"/>
        </w:rPr>
      </w:pPr>
    </w:p>
    <w:p w14:paraId="48DF999C">
      <w:pPr>
        <w:pStyle w:val="26"/>
        <w:rPr>
          <w:rFonts w:hint="eastAsia" w:ascii="宋体" w:hAnsi="宋体" w:eastAsia="宋体" w:cs="宋体"/>
          <w:color w:val="auto"/>
        </w:rPr>
      </w:pPr>
    </w:p>
    <w:p w14:paraId="7DF22E8B">
      <w:pPr>
        <w:pStyle w:val="26"/>
        <w:rPr>
          <w:rFonts w:hint="eastAsia" w:ascii="宋体" w:hAnsi="宋体" w:eastAsia="宋体" w:cs="宋体"/>
          <w:color w:val="auto"/>
        </w:rPr>
      </w:pPr>
    </w:p>
    <w:p w14:paraId="37A6FBE7">
      <w:pPr>
        <w:pStyle w:val="26"/>
        <w:rPr>
          <w:rFonts w:hint="eastAsia" w:ascii="宋体" w:hAnsi="宋体" w:eastAsia="宋体" w:cs="宋体"/>
          <w:color w:val="auto"/>
        </w:rPr>
      </w:pPr>
    </w:p>
    <w:p w14:paraId="71BFA9F8">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019165" cy="3403600"/>
            <wp:effectExtent l="0" t="0" r="635" b="635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24"/>
                    <a:stretch>
                      <a:fillRect/>
                    </a:stretch>
                  </pic:blipFill>
                  <pic:spPr>
                    <a:xfrm>
                      <a:off x="0" y="0"/>
                      <a:ext cx="6019165" cy="3403600"/>
                    </a:xfrm>
                    <a:prstGeom prst="rect">
                      <a:avLst/>
                    </a:prstGeom>
                    <a:noFill/>
                    <a:ln>
                      <a:noFill/>
                    </a:ln>
                  </pic:spPr>
                </pic:pic>
              </a:graphicData>
            </a:graphic>
          </wp:inline>
        </w:drawing>
      </w:r>
    </w:p>
    <w:p w14:paraId="6B86CC44">
      <w:pPr>
        <w:spacing w:line="360" w:lineRule="auto"/>
        <w:jc w:val="both"/>
        <w:rPr>
          <w:rFonts w:hint="eastAsia" w:ascii="宋体" w:hAnsi="宋体" w:eastAsia="宋体" w:cs="宋体"/>
          <w:color w:val="auto"/>
        </w:rPr>
      </w:pPr>
    </w:p>
    <w:p w14:paraId="44B794B7">
      <w:pPr>
        <w:pStyle w:val="26"/>
        <w:ind w:left="0" w:leftChars="0" w:firstLine="0" w:firstLineChars="0"/>
        <w:rPr>
          <w:rFonts w:hint="eastAsia" w:ascii="宋体" w:hAnsi="宋体" w:eastAsia="宋体" w:cs="宋体"/>
          <w:color w:val="auto"/>
        </w:rPr>
      </w:pPr>
      <w:r>
        <w:rPr>
          <w:rFonts w:hint="eastAsia" w:ascii="宋体" w:hAnsi="宋体" w:eastAsia="宋体" w:cs="宋体"/>
          <w:color w:val="auto"/>
        </w:rPr>
        <w:drawing>
          <wp:inline distT="0" distB="0" distL="114300" distR="114300">
            <wp:extent cx="6025515" cy="3397885"/>
            <wp:effectExtent l="0" t="0" r="13335" b="1206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25"/>
                    <a:stretch>
                      <a:fillRect/>
                    </a:stretch>
                  </pic:blipFill>
                  <pic:spPr>
                    <a:xfrm>
                      <a:off x="0" y="0"/>
                      <a:ext cx="6025515" cy="3397885"/>
                    </a:xfrm>
                    <a:prstGeom prst="rect">
                      <a:avLst/>
                    </a:prstGeom>
                    <a:noFill/>
                    <a:ln>
                      <a:noFill/>
                    </a:ln>
                  </pic:spPr>
                </pic:pic>
              </a:graphicData>
            </a:graphic>
          </wp:inline>
        </w:drawing>
      </w:r>
    </w:p>
    <w:p w14:paraId="7B2435BF">
      <w:pPr>
        <w:pStyle w:val="26"/>
        <w:rPr>
          <w:rFonts w:hint="eastAsia" w:ascii="宋体" w:hAnsi="宋体" w:eastAsia="宋体" w:cs="宋体"/>
          <w:color w:val="auto"/>
        </w:rPr>
      </w:pPr>
    </w:p>
    <w:p w14:paraId="0A1A4484">
      <w:pPr>
        <w:pStyle w:val="26"/>
        <w:rPr>
          <w:rFonts w:hint="eastAsia" w:ascii="宋体" w:hAnsi="宋体" w:eastAsia="宋体" w:cs="宋体"/>
          <w:color w:val="auto"/>
        </w:rPr>
      </w:pPr>
    </w:p>
    <w:p w14:paraId="09F2AA3D">
      <w:pPr>
        <w:pStyle w:val="26"/>
        <w:rPr>
          <w:rFonts w:hint="eastAsia" w:ascii="宋体" w:hAnsi="宋体" w:eastAsia="宋体" w:cs="宋体"/>
          <w:color w:val="auto"/>
        </w:rPr>
      </w:pPr>
    </w:p>
    <w:p w14:paraId="1359A7DB">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084570" cy="3452495"/>
            <wp:effectExtent l="0" t="0" r="11430" b="14605"/>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26"/>
                    <a:stretch>
                      <a:fillRect/>
                    </a:stretch>
                  </pic:blipFill>
                  <pic:spPr>
                    <a:xfrm>
                      <a:off x="0" y="0"/>
                      <a:ext cx="6084570" cy="3452495"/>
                    </a:xfrm>
                    <a:prstGeom prst="rect">
                      <a:avLst/>
                    </a:prstGeom>
                    <a:noFill/>
                    <a:ln>
                      <a:noFill/>
                    </a:ln>
                  </pic:spPr>
                </pic:pic>
              </a:graphicData>
            </a:graphic>
          </wp:inline>
        </w:drawing>
      </w:r>
    </w:p>
    <w:p w14:paraId="7DEEF534">
      <w:pPr>
        <w:spacing w:line="360" w:lineRule="auto"/>
        <w:jc w:val="both"/>
        <w:rPr>
          <w:rFonts w:hint="eastAsia" w:ascii="宋体" w:hAnsi="宋体" w:eastAsia="宋体" w:cs="宋体"/>
          <w:color w:val="auto"/>
        </w:rPr>
      </w:pPr>
    </w:p>
    <w:p w14:paraId="248E6712">
      <w:pPr>
        <w:pStyle w:val="26"/>
        <w:ind w:left="0" w:leftChars="0" w:firstLine="0" w:firstLineChars="0"/>
        <w:rPr>
          <w:rFonts w:hint="eastAsia" w:ascii="宋体" w:hAnsi="宋体" w:eastAsia="宋体" w:cs="宋体"/>
          <w:color w:val="auto"/>
        </w:rPr>
      </w:pPr>
      <w:r>
        <w:rPr>
          <w:rFonts w:hint="eastAsia" w:ascii="宋体" w:hAnsi="宋体" w:eastAsia="宋体" w:cs="宋体"/>
          <w:color w:val="auto"/>
        </w:rPr>
        <w:drawing>
          <wp:inline distT="0" distB="0" distL="114300" distR="114300">
            <wp:extent cx="6120765" cy="3474720"/>
            <wp:effectExtent l="0" t="0" r="13335" b="11430"/>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27"/>
                    <a:stretch>
                      <a:fillRect/>
                    </a:stretch>
                  </pic:blipFill>
                  <pic:spPr>
                    <a:xfrm>
                      <a:off x="0" y="0"/>
                      <a:ext cx="6120765" cy="3474720"/>
                    </a:xfrm>
                    <a:prstGeom prst="rect">
                      <a:avLst/>
                    </a:prstGeom>
                    <a:noFill/>
                    <a:ln>
                      <a:noFill/>
                    </a:ln>
                  </pic:spPr>
                </pic:pic>
              </a:graphicData>
            </a:graphic>
          </wp:inline>
        </w:drawing>
      </w:r>
    </w:p>
    <w:p w14:paraId="5DAF7DEE">
      <w:pPr>
        <w:pStyle w:val="26"/>
        <w:rPr>
          <w:rFonts w:hint="eastAsia" w:ascii="宋体" w:hAnsi="宋体" w:eastAsia="宋体" w:cs="宋体"/>
          <w:color w:val="auto"/>
        </w:rPr>
      </w:pPr>
    </w:p>
    <w:p w14:paraId="04EE9054">
      <w:pPr>
        <w:pStyle w:val="26"/>
        <w:rPr>
          <w:rFonts w:hint="eastAsia" w:ascii="宋体" w:hAnsi="宋体" w:eastAsia="宋体" w:cs="宋体"/>
          <w:color w:val="auto"/>
        </w:rPr>
      </w:pPr>
    </w:p>
    <w:p w14:paraId="67AAE32C">
      <w:pPr>
        <w:pStyle w:val="26"/>
        <w:rPr>
          <w:rFonts w:hint="eastAsia" w:ascii="宋体" w:hAnsi="宋体" w:eastAsia="宋体" w:cs="宋体"/>
          <w:color w:val="auto"/>
        </w:rPr>
      </w:pPr>
    </w:p>
    <w:p w14:paraId="1CC55E6D">
      <w:pPr>
        <w:pStyle w:val="26"/>
        <w:rPr>
          <w:rFonts w:hint="eastAsia" w:ascii="宋体" w:hAnsi="宋体" w:eastAsia="宋体" w:cs="宋体"/>
          <w:color w:val="auto"/>
        </w:rPr>
      </w:pPr>
    </w:p>
    <w:p w14:paraId="7BA1D66A">
      <w:pPr>
        <w:pStyle w:val="26"/>
        <w:rPr>
          <w:rFonts w:hint="eastAsia" w:ascii="宋体" w:hAnsi="宋体" w:eastAsia="宋体" w:cs="宋体"/>
          <w:color w:val="auto"/>
        </w:rPr>
      </w:pPr>
    </w:p>
    <w:p w14:paraId="04343F4F">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5997575" cy="3375025"/>
            <wp:effectExtent l="0" t="0" r="3175" b="15875"/>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28"/>
                    <a:stretch>
                      <a:fillRect/>
                    </a:stretch>
                  </pic:blipFill>
                  <pic:spPr>
                    <a:xfrm>
                      <a:off x="0" y="0"/>
                      <a:ext cx="5997575" cy="3375025"/>
                    </a:xfrm>
                    <a:prstGeom prst="rect">
                      <a:avLst/>
                    </a:prstGeom>
                    <a:noFill/>
                    <a:ln>
                      <a:noFill/>
                    </a:ln>
                  </pic:spPr>
                </pic:pic>
              </a:graphicData>
            </a:graphic>
          </wp:inline>
        </w:drawing>
      </w:r>
    </w:p>
    <w:p w14:paraId="715AEAEA">
      <w:pPr>
        <w:spacing w:line="360" w:lineRule="auto"/>
        <w:jc w:val="both"/>
        <w:rPr>
          <w:rFonts w:hint="eastAsia" w:ascii="宋体" w:hAnsi="宋体" w:eastAsia="宋体" w:cs="宋体"/>
          <w:color w:val="auto"/>
        </w:rPr>
      </w:pPr>
    </w:p>
    <w:p w14:paraId="32343B8C">
      <w:pPr>
        <w:pStyle w:val="26"/>
        <w:ind w:left="0" w:leftChars="0" w:firstLine="0" w:firstLineChars="0"/>
        <w:rPr>
          <w:rFonts w:hint="eastAsia" w:ascii="宋体" w:hAnsi="宋体" w:eastAsia="宋体" w:cs="宋体"/>
          <w:color w:val="auto"/>
        </w:rPr>
      </w:pPr>
      <w:r>
        <w:rPr>
          <w:rFonts w:hint="eastAsia" w:ascii="宋体" w:hAnsi="宋体" w:eastAsia="宋体" w:cs="宋体"/>
          <w:color w:val="auto"/>
        </w:rPr>
        <w:drawing>
          <wp:inline distT="0" distB="0" distL="114300" distR="114300">
            <wp:extent cx="6045200" cy="3383280"/>
            <wp:effectExtent l="0" t="0" r="12700" b="7620"/>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9"/>
                    <a:stretch>
                      <a:fillRect/>
                    </a:stretch>
                  </pic:blipFill>
                  <pic:spPr>
                    <a:xfrm>
                      <a:off x="0" y="0"/>
                      <a:ext cx="6045200" cy="3383280"/>
                    </a:xfrm>
                    <a:prstGeom prst="rect">
                      <a:avLst/>
                    </a:prstGeom>
                    <a:noFill/>
                    <a:ln>
                      <a:noFill/>
                    </a:ln>
                  </pic:spPr>
                </pic:pic>
              </a:graphicData>
            </a:graphic>
          </wp:inline>
        </w:drawing>
      </w:r>
    </w:p>
    <w:p w14:paraId="27B26BC8">
      <w:pPr>
        <w:pStyle w:val="26"/>
        <w:rPr>
          <w:rFonts w:hint="eastAsia" w:ascii="宋体" w:hAnsi="宋体" w:eastAsia="宋体" w:cs="宋体"/>
          <w:color w:val="auto"/>
        </w:rPr>
      </w:pPr>
    </w:p>
    <w:p w14:paraId="1CA6396C">
      <w:pPr>
        <w:pStyle w:val="26"/>
        <w:rPr>
          <w:rFonts w:hint="eastAsia" w:ascii="宋体" w:hAnsi="宋体" w:eastAsia="宋体" w:cs="宋体"/>
          <w:color w:val="auto"/>
        </w:rPr>
      </w:pPr>
    </w:p>
    <w:p w14:paraId="02402B2E">
      <w:pPr>
        <w:pStyle w:val="26"/>
        <w:rPr>
          <w:rFonts w:hint="eastAsia" w:ascii="宋体" w:hAnsi="宋体" w:eastAsia="宋体" w:cs="宋体"/>
          <w:color w:val="auto"/>
        </w:rPr>
      </w:pPr>
    </w:p>
    <w:p w14:paraId="53FD74E7">
      <w:pPr>
        <w:pStyle w:val="26"/>
        <w:rPr>
          <w:rFonts w:hint="eastAsia" w:ascii="宋体" w:hAnsi="宋体" w:eastAsia="宋体" w:cs="宋体"/>
          <w:color w:val="auto"/>
        </w:rPr>
      </w:pPr>
    </w:p>
    <w:p w14:paraId="060CCD27">
      <w:pPr>
        <w:pStyle w:val="26"/>
        <w:rPr>
          <w:rFonts w:hint="eastAsia" w:ascii="宋体" w:hAnsi="宋体" w:eastAsia="宋体" w:cs="宋体"/>
          <w:color w:val="auto"/>
        </w:rPr>
      </w:pPr>
      <w:r>
        <w:rPr>
          <w:rFonts w:hint="eastAsia" w:ascii="宋体" w:hAnsi="宋体" w:eastAsia="宋体" w:cs="宋体"/>
          <w:color w:val="auto"/>
        </w:rPr>
        <w:drawing>
          <wp:inline distT="0" distB="0" distL="114300" distR="114300">
            <wp:extent cx="5614035" cy="3166745"/>
            <wp:effectExtent l="0" t="0" r="5715" b="14605"/>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30"/>
                    <a:stretch>
                      <a:fillRect/>
                    </a:stretch>
                  </pic:blipFill>
                  <pic:spPr>
                    <a:xfrm>
                      <a:off x="0" y="0"/>
                      <a:ext cx="5614035" cy="3166745"/>
                    </a:xfrm>
                    <a:prstGeom prst="rect">
                      <a:avLst/>
                    </a:prstGeom>
                    <a:noFill/>
                    <a:ln>
                      <a:noFill/>
                    </a:ln>
                  </pic:spPr>
                </pic:pic>
              </a:graphicData>
            </a:graphic>
          </wp:inline>
        </w:drawing>
      </w:r>
      <w:r>
        <w:drawing>
          <wp:inline distT="0" distB="0" distL="114300" distR="114300">
            <wp:extent cx="5941695" cy="3728085"/>
            <wp:effectExtent l="0" t="0" r="1905" b="5715"/>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pic:cNvPicPr>
                  </pic:nvPicPr>
                  <pic:blipFill>
                    <a:blip r:embed="rId31"/>
                    <a:stretch>
                      <a:fillRect/>
                    </a:stretch>
                  </pic:blipFill>
                  <pic:spPr>
                    <a:xfrm>
                      <a:off x="0" y="0"/>
                      <a:ext cx="5941695" cy="3728085"/>
                    </a:xfrm>
                    <a:prstGeom prst="rect">
                      <a:avLst/>
                    </a:prstGeom>
                    <a:noFill/>
                    <a:ln>
                      <a:noFill/>
                    </a:ln>
                  </pic:spPr>
                </pic:pic>
              </a:graphicData>
            </a:graphic>
          </wp:inline>
        </w:drawing>
      </w:r>
      <w:r>
        <w:drawing>
          <wp:inline distT="0" distB="0" distL="114300" distR="114300">
            <wp:extent cx="5940425" cy="4415155"/>
            <wp:effectExtent l="0" t="0" r="3175" b="4445"/>
            <wp:docPr id="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icPr>
                  <pic:blipFill>
                    <a:blip r:embed="rId32"/>
                    <a:stretch>
                      <a:fillRect/>
                    </a:stretch>
                  </pic:blipFill>
                  <pic:spPr>
                    <a:xfrm>
                      <a:off x="0" y="0"/>
                      <a:ext cx="5940425" cy="4415155"/>
                    </a:xfrm>
                    <a:prstGeom prst="rect">
                      <a:avLst/>
                    </a:prstGeom>
                    <a:noFill/>
                    <a:ln>
                      <a:noFill/>
                    </a:ln>
                  </pic:spPr>
                </pic:pic>
              </a:graphicData>
            </a:graphic>
          </wp:inline>
        </w:drawing>
      </w:r>
    </w:p>
    <w:p w14:paraId="23E5E471">
      <w:pPr>
        <w:pStyle w:val="26"/>
        <w:rPr>
          <w:rFonts w:hint="eastAsia" w:ascii="宋体" w:hAnsi="宋体" w:eastAsia="宋体" w:cs="宋体"/>
          <w:color w:val="auto"/>
        </w:rPr>
      </w:pPr>
    </w:p>
    <w:p w14:paraId="09238035">
      <w:pPr>
        <w:pStyle w:val="26"/>
        <w:rPr>
          <w:rFonts w:hint="eastAsia" w:ascii="宋体" w:hAnsi="宋体" w:eastAsia="宋体" w:cs="宋体"/>
          <w:color w:val="auto"/>
        </w:rPr>
      </w:pPr>
    </w:p>
    <w:p w14:paraId="5739947A">
      <w:pPr>
        <w:pStyle w:val="26"/>
        <w:rPr>
          <w:rFonts w:hint="eastAsia" w:ascii="宋体" w:hAnsi="宋体" w:eastAsia="宋体" w:cs="宋体"/>
          <w:color w:val="auto"/>
        </w:rPr>
      </w:pPr>
    </w:p>
    <w:p w14:paraId="780D1780">
      <w:pPr>
        <w:pStyle w:val="26"/>
        <w:rPr>
          <w:rFonts w:hint="eastAsia" w:ascii="宋体" w:hAnsi="宋体" w:eastAsia="宋体" w:cs="宋体"/>
          <w:color w:val="auto"/>
        </w:rPr>
      </w:pPr>
    </w:p>
    <w:p w14:paraId="57A396BF">
      <w:pPr>
        <w:pStyle w:val="26"/>
        <w:rPr>
          <w:rFonts w:hint="eastAsia" w:ascii="宋体" w:hAnsi="宋体" w:eastAsia="宋体" w:cs="宋体"/>
          <w:color w:val="auto"/>
        </w:rPr>
      </w:pPr>
    </w:p>
    <w:p w14:paraId="1766A9FD">
      <w:pPr>
        <w:pStyle w:val="26"/>
        <w:rPr>
          <w:rFonts w:hint="eastAsia" w:ascii="宋体" w:hAnsi="宋体" w:eastAsia="宋体" w:cs="宋体"/>
          <w:color w:val="auto"/>
        </w:rPr>
      </w:pPr>
    </w:p>
    <w:p w14:paraId="18CED67A">
      <w:pPr>
        <w:pStyle w:val="26"/>
        <w:rPr>
          <w:rFonts w:hint="eastAsia" w:ascii="宋体" w:hAnsi="宋体" w:eastAsia="宋体" w:cs="宋体"/>
          <w:color w:val="auto"/>
        </w:rPr>
      </w:pPr>
    </w:p>
    <w:p w14:paraId="2BC86B9A">
      <w:pPr>
        <w:pStyle w:val="26"/>
        <w:rPr>
          <w:rFonts w:hint="eastAsia" w:ascii="宋体" w:hAnsi="宋体" w:eastAsia="宋体" w:cs="宋体"/>
          <w:color w:val="auto"/>
        </w:rPr>
      </w:pPr>
    </w:p>
    <w:p w14:paraId="4EF4D423">
      <w:pPr>
        <w:pStyle w:val="26"/>
        <w:rPr>
          <w:rFonts w:hint="eastAsia" w:ascii="宋体" w:hAnsi="宋体" w:eastAsia="宋体" w:cs="宋体"/>
          <w:color w:val="auto"/>
        </w:rPr>
      </w:pPr>
    </w:p>
    <w:p w14:paraId="58A2755C">
      <w:pPr>
        <w:pStyle w:val="26"/>
        <w:rPr>
          <w:rFonts w:hint="eastAsia" w:ascii="宋体" w:hAnsi="宋体" w:eastAsia="宋体" w:cs="宋体"/>
          <w:color w:val="auto"/>
          <w:lang w:val="en-US" w:eastAsia="zh-CN"/>
        </w:rPr>
      </w:pPr>
    </w:p>
    <w:p w14:paraId="49E0ACDE">
      <w:pPr>
        <w:rPr>
          <w:color w:val="auto"/>
        </w:rPr>
      </w:pPr>
    </w:p>
    <w:p w14:paraId="6D21E990">
      <w:pPr>
        <w:rPr>
          <w:color w:val="auto"/>
        </w:rPr>
      </w:pPr>
    </w:p>
    <w:sectPr>
      <w:footerReference r:id="rId10" w:type="default"/>
      <w:pgSz w:w="11906" w:h="16838"/>
      <w:pgMar w:top="1440" w:right="1226" w:bottom="1440" w:left="132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GYXIQ+Frutiger-Cn">
    <w:altName w:val="宋体"/>
    <w:panose1 w:val="00000000000000000000"/>
    <w:charset w:val="86"/>
    <w:family w:val="swiss"/>
    <w:pitch w:val="default"/>
    <w:sig w:usb0="00000000" w:usb1="00000000" w:usb2="0000001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D7465">
    <w:pPr>
      <w:pStyle w:val="14"/>
      <w:rPr>
        <w:rFonts w:ascii="宋体" w:hAnsi="宋体" w:cs="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9D204B">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C9D204B">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DCACD">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64F5EF">
                          <w:pPr>
                            <w:pStyle w:val="14"/>
                          </w:pPr>
                          <w:r>
                            <w:t xml:space="preserve">第 </w:t>
                          </w:r>
                          <w:r>
                            <w:fldChar w:fldCharType="begin"/>
                          </w:r>
                          <w:r>
                            <w:instrText xml:space="preserve"> PAGE  \* MERGEFORMAT </w:instrText>
                          </w:r>
                          <w:r>
                            <w:fldChar w:fldCharType="separate"/>
                          </w:r>
                          <w:r>
                            <w:t>62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5E64F5EF">
                    <w:pPr>
                      <w:pStyle w:val="14"/>
                    </w:pPr>
                    <w:r>
                      <w:t xml:space="preserve">第 </w:t>
                    </w:r>
                    <w:r>
                      <w:fldChar w:fldCharType="begin"/>
                    </w:r>
                    <w:r>
                      <w:instrText xml:space="preserve"> PAGE  \* MERGEFORMAT </w:instrText>
                    </w:r>
                    <w:r>
                      <w:fldChar w:fldCharType="separate"/>
                    </w:r>
                    <w:r>
                      <w:t>62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F9A85">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C6BEB5">
                          <w:pPr>
                            <w:pStyle w:val="14"/>
                          </w:pPr>
                          <w:r>
                            <w:t xml:space="preserve">第 </w:t>
                          </w:r>
                          <w:r>
                            <w:fldChar w:fldCharType="begin"/>
                          </w:r>
                          <w:r>
                            <w:instrText xml:space="preserve"> PAGE  \* MERGEFORMAT </w:instrText>
                          </w:r>
                          <w:r>
                            <w:fldChar w:fldCharType="separate"/>
                          </w:r>
                          <w:r>
                            <w:t>64</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7C6BEB5">
                    <w:pPr>
                      <w:pStyle w:val="14"/>
                    </w:pPr>
                    <w:r>
                      <w:t xml:space="preserve">第 </w:t>
                    </w:r>
                    <w:r>
                      <w:fldChar w:fldCharType="begin"/>
                    </w:r>
                    <w:r>
                      <w:instrText xml:space="preserve"> PAGE  \* MERGEFORMAT </w:instrText>
                    </w:r>
                    <w:r>
                      <w:fldChar w:fldCharType="separate"/>
                    </w:r>
                    <w:r>
                      <w:t>64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49885">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CA1481">
                          <w:pPr>
                            <w:pStyle w:val="1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4CA1481">
                    <w:pPr>
                      <w:pStyle w:val="1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A62DD">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314D3">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EF33C6"/>
    <w:multiLevelType w:val="singleLevel"/>
    <w:tmpl w:val="F3EF33C6"/>
    <w:lvl w:ilvl="0" w:tentative="0">
      <w:start w:val="1"/>
      <w:numFmt w:val="decimal"/>
      <w:suff w:val="space"/>
      <w:lvlText w:val="%1."/>
      <w:lvlJc w:val="left"/>
    </w:lvl>
  </w:abstractNum>
  <w:abstractNum w:abstractNumId="1">
    <w:nsid w:val="1CC82E32"/>
    <w:multiLevelType w:val="singleLevel"/>
    <w:tmpl w:val="1CC82E32"/>
    <w:lvl w:ilvl="0" w:tentative="0">
      <w:start w:val="5"/>
      <w:numFmt w:val="chineseCounting"/>
      <w:suff w:val="space"/>
      <w:lvlText w:val="第%1章"/>
      <w:lvlJc w:val="left"/>
      <w:rPr>
        <w:rFonts w:hint="eastAsia"/>
      </w:rPr>
    </w:lvl>
  </w:abstractNum>
  <w:abstractNum w:abstractNumId="2">
    <w:nsid w:val="37C40D7B"/>
    <w:multiLevelType w:val="singleLevel"/>
    <w:tmpl w:val="37C40D7B"/>
    <w:lvl w:ilvl="0" w:tentative="0">
      <w:start w:val="7"/>
      <w:numFmt w:val="decimal"/>
      <w:suff w:val="space"/>
      <w:lvlText w:val="%1."/>
      <w:lvlJc w:val="left"/>
    </w:lvl>
  </w:abstractNum>
  <w:abstractNum w:abstractNumId="3">
    <w:nsid w:val="54306E40"/>
    <w:multiLevelType w:val="multilevel"/>
    <w:tmpl w:val="54306E40"/>
    <w:lvl w:ilvl="0" w:tentative="0">
      <w:start w:val="1"/>
      <w:numFmt w:val="decimal"/>
      <w:lvlText w:val="%1"/>
      <w:lvlJc w:val="left"/>
      <w:pPr>
        <w:ind w:left="420" w:hanging="420"/>
      </w:pPr>
      <w:rPr>
        <w:rFonts w:hint="eastAsia" w:eastAsia="楷体_GB2312"/>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5"/>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zZTNmNTkwMjBkZWUxNzU4MDI2NThhMzQ4ODVmNDMifQ=="/>
  </w:docVars>
  <w:rsids>
    <w:rsidRoot w:val="59E93A18"/>
    <w:rsid w:val="005F65CD"/>
    <w:rsid w:val="006140F3"/>
    <w:rsid w:val="00771B68"/>
    <w:rsid w:val="012D2227"/>
    <w:rsid w:val="01510884"/>
    <w:rsid w:val="016E2F6B"/>
    <w:rsid w:val="01C81F50"/>
    <w:rsid w:val="01CC5EE4"/>
    <w:rsid w:val="01D17056"/>
    <w:rsid w:val="021A27AB"/>
    <w:rsid w:val="02443CCC"/>
    <w:rsid w:val="0270061D"/>
    <w:rsid w:val="028B5457"/>
    <w:rsid w:val="02924A37"/>
    <w:rsid w:val="02D45050"/>
    <w:rsid w:val="02FE20CD"/>
    <w:rsid w:val="030E7E36"/>
    <w:rsid w:val="034026E5"/>
    <w:rsid w:val="035717DD"/>
    <w:rsid w:val="035C6DF3"/>
    <w:rsid w:val="041F054D"/>
    <w:rsid w:val="04610B65"/>
    <w:rsid w:val="04877EA0"/>
    <w:rsid w:val="04A9250C"/>
    <w:rsid w:val="04C44C50"/>
    <w:rsid w:val="050E236F"/>
    <w:rsid w:val="05121E5F"/>
    <w:rsid w:val="051931EE"/>
    <w:rsid w:val="052D1FA4"/>
    <w:rsid w:val="053973EC"/>
    <w:rsid w:val="05D709B3"/>
    <w:rsid w:val="062736E9"/>
    <w:rsid w:val="06982838"/>
    <w:rsid w:val="06DA075B"/>
    <w:rsid w:val="06FC4B75"/>
    <w:rsid w:val="07181283"/>
    <w:rsid w:val="07340F33"/>
    <w:rsid w:val="07342561"/>
    <w:rsid w:val="0749768F"/>
    <w:rsid w:val="076B1CFB"/>
    <w:rsid w:val="076E26A3"/>
    <w:rsid w:val="079E3E7E"/>
    <w:rsid w:val="07B90CB8"/>
    <w:rsid w:val="07D16002"/>
    <w:rsid w:val="07F33D53"/>
    <w:rsid w:val="080F2686"/>
    <w:rsid w:val="08471E20"/>
    <w:rsid w:val="086F75C9"/>
    <w:rsid w:val="08AF79C5"/>
    <w:rsid w:val="08B35707"/>
    <w:rsid w:val="08F655F4"/>
    <w:rsid w:val="09353BD7"/>
    <w:rsid w:val="09A137B2"/>
    <w:rsid w:val="09AA6B0A"/>
    <w:rsid w:val="09C53944"/>
    <w:rsid w:val="0A1026E6"/>
    <w:rsid w:val="0A4F2458"/>
    <w:rsid w:val="0A530F50"/>
    <w:rsid w:val="0AD5396A"/>
    <w:rsid w:val="0B1110D6"/>
    <w:rsid w:val="0B6251C3"/>
    <w:rsid w:val="0B84338B"/>
    <w:rsid w:val="0B882E7B"/>
    <w:rsid w:val="0BAB4DBC"/>
    <w:rsid w:val="0BE5207C"/>
    <w:rsid w:val="0BFD206A"/>
    <w:rsid w:val="0C172450"/>
    <w:rsid w:val="0CA23AC9"/>
    <w:rsid w:val="0CA35A93"/>
    <w:rsid w:val="0CB832EC"/>
    <w:rsid w:val="0CD36378"/>
    <w:rsid w:val="0D2757E4"/>
    <w:rsid w:val="0D330BC5"/>
    <w:rsid w:val="0D907DC5"/>
    <w:rsid w:val="0D9F625A"/>
    <w:rsid w:val="0DFD060A"/>
    <w:rsid w:val="0E1F739B"/>
    <w:rsid w:val="0E666D78"/>
    <w:rsid w:val="0E6A2D0C"/>
    <w:rsid w:val="0ECC307F"/>
    <w:rsid w:val="0ECF2B6F"/>
    <w:rsid w:val="0EDB59B8"/>
    <w:rsid w:val="0F072309"/>
    <w:rsid w:val="0F152C78"/>
    <w:rsid w:val="0F24110D"/>
    <w:rsid w:val="0F3A448D"/>
    <w:rsid w:val="0F7F6343"/>
    <w:rsid w:val="10246EEB"/>
    <w:rsid w:val="102F7D69"/>
    <w:rsid w:val="10606175"/>
    <w:rsid w:val="10703EDE"/>
    <w:rsid w:val="1081433D"/>
    <w:rsid w:val="10C5247C"/>
    <w:rsid w:val="10F845FF"/>
    <w:rsid w:val="11494E5B"/>
    <w:rsid w:val="11643A43"/>
    <w:rsid w:val="117B6FDE"/>
    <w:rsid w:val="11B60016"/>
    <w:rsid w:val="11BD3153"/>
    <w:rsid w:val="11BF4A73"/>
    <w:rsid w:val="11E132E5"/>
    <w:rsid w:val="120B0362"/>
    <w:rsid w:val="121F796A"/>
    <w:rsid w:val="123C676E"/>
    <w:rsid w:val="12687563"/>
    <w:rsid w:val="12896FE4"/>
    <w:rsid w:val="128B3251"/>
    <w:rsid w:val="128D0D77"/>
    <w:rsid w:val="12D469A6"/>
    <w:rsid w:val="12FE6C66"/>
    <w:rsid w:val="13196AAF"/>
    <w:rsid w:val="13477178"/>
    <w:rsid w:val="135950FD"/>
    <w:rsid w:val="137141F5"/>
    <w:rsid w:val="13854144"/>
    <w:rsid w:val="138A175B"/>
    <w:rsid w:val="139879D4"/>
    <w:rsid w:val="13B81E24"/>
    <w:rsid w:val="13C702B9"/>
    <w:rsid w:val="13D86A07"/>
    <w:rsid w:val="13F6294C"/>
    <w:rsid w:val="145204CA"/>
    <w:rsid w:val="155362A8"/>
    <w:rsid w:val="15BD7BC5"/>
    <w:rsid w:val="15DB629E"/>
    <w:rsid w:val="167949D0"/>
    <w:rsid w:val="16A14DF1"/>
    <w:rsid w:val="16C531D6"/>
    <w:rsid w:val="16D01B7A"/>
    <w:rsid w:val="16D90A2F"/>
    <w:rsid w:val="16E573D4"/>
    <w:rsid w:val="16FD374C"/>
    <w:rsid w:val="173E38F9"/>
    <w:rsid w:val="17B9616B"/>
    <w:rsid w:val="17E51656"/>
    <w:rsid w:val="18155A97"/>
    <w:rsid w:val="184B770B"/>
    <w:rsid w:val="187376F9"/>
    <w:rsid w:val="18A40BC9"/>
    <w:rsid w:val="18A94431"/>
    <w:rsid w:val="18CB43A7"/>
    <w:rsid w:val="19722A75"/>
    <w:rsid w:val="1997072D"/>
    <w:rsid w:val="19BB08C0"/>
    <w:rsid w:val="19DB686C"/>
    <w:rsid w:val="1A3B730B"/>
    <w:rsid w:val="1A442663"/>
    <w:rsid w:val="1A4C59BC"/>
    <w:rsid w:val="1A89276C"/>
    <w:rsid w:val="1AB8095B"/>
    <w:rsid w:val="1ACB4B33"/>
    <w:rsid w:val="1AF44089"/>
    <w:rsid w:val="1AF916A0"/>
    <w:rsid w:val="1B4853C4"/>
    <w:rsid w:val="1B617245"/>
    <w:rsid w:val="1B6B1E72"/>
    <w:rsid w:val="1C3E30E2"/>
    <w:rsid w:val="1CC06429"/>
    <w:rsid w:val="1D24052A"/>
    <w:rsid w:val="1D3C3AC6"/>
    <w:rsid w:val="1D84721B"/>
    <w:rsid w:val="1D951428"/>
    <w:rsid w:val="1DC87107"/>
    <w:rsid w:val="1DCF2045"/>
    <w:rsid w:val="1E026ABD"/>
    <w:rsid w:val="1E1467F1"/>
    <w:rsid w:val="1E37603B"/>
    <w:rsid w:val="1E470974"/>
    <w:rsid w:val="1E5170FD"/>
    <w:rsid w:val="1EBA7398"/>
    <w:rsid w:val="1EF62D5F"/>
    <w:rsid w:val="1F0B19A2"/>
    <w:rsid w:val="1FCF29CF"/>
    <w:rsid w:val="1FF46C09"/>
    <w:rsid w:val="1FFC578E"/>
    <w:rsid w:val="20384595"/>
    <w:rsid w:val="205C7FDB"/>
    <w:rsid w:val="20605D1D"/>
    <w:rsid w:val="20914128"/>
    <w:rsid w:val="209854B7"/>
    <w:rsid w:val="20BB2F53"/>
    <w:rsid w:val="20BF0C96"/>
    <w:rsid w:val="20DD736E"/>
    <w:rsid w:val="20E325CD"/>
    <w:rsid w:val="20E417DE"/>
    <w:rsid w:val="210466A8"/>
    <w:rsid w:val="214178FD"/>
    <w:rsid w:val="21A25EC1"/>
    <w:rsid w:val="21BC7EF3"/>
    <w:rsid w:val="2217240B"/>
    <w:rsid w:val="228A0E2F"/>
    <w:rsid w:val="228A52D3"/>
    <w:rsid w:val="22FD3CF7"/>
    <w:rsid w:val="237F470C"/>
    <w:rsid w:val="23B72344"/>
    <w:rsid w:val="2403533D"/>
    <w:rsid w:val="243674C1"/>
    <w:rsid w:val="24455956"/>
    <w:rsid w:val="244F40DF"/>
    <w:rsid w:val="248A2BF4"/>
    <w:rsid w:val="25137802"/>
    <w:rsid w:val="25203CCD"/>
    <w:rsid w:val="25461985"/>
    <w:rsid w:val="25B904BC"/>
    <w:rsid w:val="25FA451E"/>
    <w:rsid w:val="261455E0"/>
    <w:rsid w:val="26280DF4"/>
    <w:rsid w:val="2628108B"/>
    <w:rsid w:val="263909E0"/>
    <w:rsid w:val="26543C2E"/>
    <w:rsid w:val="270A26AA"/>
    <w:rsid w:val="284303FE"/>
    <w:rsid w:val="288D78CB"/>
    <w:rsid w:val="28B07116"/>
    <w:rsid w:val="28B87CA9"/>
    <w:rsid w:val="28C72DDD"/>
    <w:rsid w:val="28D7334D"/>
    <w:rsid w:val="28DE3C83"/>
    <w:rsid w:val="294129C8"/>
    <w:rsid w:val="29475CCC"/>
    <w:rsid w:val="294E08B8"/>
    <w:rsid w:val="29A30A29"/>
    <w:rsid w:val="29DB4666"/>
    <w:rsid w:val="2A01435D"/>
    <w:rsid w:val="2A4915D0"/>
    <w:rsid w:val="2A9767DF"/>
    <w:rsid w:val="2AAA4765"/>
    <w:rsid w:val="2AB4113F"/>
    <w:rsid w:val="2ACD2201"/>
    <w:rsid w:val="2AE5754B"/>
    <w:rsid w:val="2AEB08D9"/>
    <w:rsid w:val="2B400C25"/>
    <w:rsid w:val="2B576E9F"/>
    <w:rsid w:val="2B710DDE"/>
    <w:rsid w:val="2B820819"/>
    <w:rsid w:val="2BF437BD"/>
    <w:rsid w:val="2BFA31E6"/>
    <w:rsid w:val="2BFB2D9E"/>
    <w:rsid w:val="2C114E7D"/>
    <w:rsid w:val="2C300C99"/>
    <w:rsid w:val="2CC338BC"/>
    <w:rsid w:val="2D1934DC"/>
    <w:rsid w:val="2D450775"/>
    <w:rsid w:val="2D480265"/>
    <w:rsid w:val="2D6E3B3C"/>
    <w:rsid w:val="2DC20777"/>
    <w:rsid w:val="2DE81100"/>
    <w:rsid w:val="2DEF06E0"/>
    <w:rsid w:val="2DFB0E33"/>
    <w:rsid w:val="2E497DF1"/>
    <w:rsid w:val="2E5F13C2"/>
    <w:rsid w:val="2E67296D"/>
    <w:rsid w:val="2E9C43C4"/>
    <w:rsid w:val="2EC41B6D"/>
    <w:rsid w:val="2EC92CDF"/>
    <w:rsid w:val="2EC97183"/>
    <w:rsid w:val="2EDD67D0"/>
    <w:rsid w:val="2EF91817"/>
    <w:rsid w:val="2FB219C5"/>
    <w:rsid w:val="2FCF2577"/>
    <w:rsid w:val="302C1778"/>
    <w:rsid w:val="30633B47"/>
    <w:rsid w:val="30890978"/>
    <w:rsid w:val="30A1079D"/>
    <w:rsid w:val="30AC4667"/>
    <w:rsid w:val="30C16364"/>
    <w:rsid w:val="30C916BD"/>
    <w:rsid w:val="30D53BBD"/>
    <w:rsid w:val="3106646D"/>
    <w:rsid w:val="3126266B"/>
    <w:rsid w:val="31436D79"/>
    <w:rsid w:val="318C4BC4"/>
    <w:rsid w:val="323A4620"/>
    <w:rsid w:val="328E04C8"/>
    <w:rsid w:val="32A62867"/>
    <w:rsid w:val="32D87995"/>
    <w:rsid w:val="3353526D"/>
    <w:rsid w:val="33770F5C"/>
    <w:rsid w:val="337B28D8"/>
    <w:rsid w:val="33D97E69"/>
    <w:rsid w:val="345E3ECA"/>
    <w:rsid w:val="346E0856"/>
    <w:rsid w:val="34D96C06"/>
    <w:rsid w:val="34FE6543"/>
    <w:rsid w:val="358B0CEF"/>
    <w:rsid w:val="359E6C74"/>
    <w:rsid w:val="35D501BC"/>
    <w:rsid w:val="35E87EEF"/>
    <w:rsid w:val="35F04FF6"/>
    <w:rsid w:val="36963DEF"/>
    <w:rsid w:val="36FF1994"/>
    <w:rsid w:val="37596356"/>
    <w:rsid w:val="3814321D"/>
    <w:rsid w:val="3851621F"/>
    <w:rsid w:val="389425B0"/>
    <w:rsid w:val="38C27784"/>
    <w:rsid w:val="394B7113"/>
    <w:rsid w:val="39987E7E"/>
    <w:rsid w:val="39E15381"/>
    <w:rsid w:val="39FC040D"/>
    <w:rsid w:val="3A443B62"/>
    <w:rsid w:val="3A6D130B"/>
    <w:rsid w:val="3A9B5E78"/>
    <w:rsid w:val="3AD76784"/>
    <w:rsid w:val="3ADB6274"/>
    <w:rsid w:val="3AFB2473"/>
    <w:rsid w:val="3AFB6916"/>
    <w:rsid w:val="3B0C0B24"/>
    <w:rsid w:val="3B2A2D58"/>
    <w:rsid w:val="3B7A783B"/>
    <w:rsid w:val="3BC46D08"/>
    <w:rsid w:val="3BC767F9"/>
    <w:rsid w:val="3BD827B4"/>
    <w:rsid w:val="3C320116"/>
    <w:rsid w:val="3C88242C"/>
    <w:rsid w:val="3CB054DF"/>
    <w:rsid w:val="3CBA010B"/>
    <w:rsid w:val="3CD15B81"/>
    <w:rsid w:val="3CEF4259"/>
    <w:rsid w:val="3CFB4FDE"/>
    <w:rsid w:val="3D2C2DB7"/>
    <w:rsid w:val="3D3A1978"/>
    <w:rsid w:val="3D932E36"/>
    <w:rsid w:val="3DC72AE0"/>
    <w:rsid w:val="3DF24001"/>
    <w:rsid w:val="3E2E2B5F"/>
    <w:rsid w:val="3E3F2FBE"/>
    <w:rsid w:val="3E6622F9"/>
    <w:rsid w:val="3E6C5B64"/>
    <w:rsid w:val="3F36616F"/>
    <w:rsid w:val="3F395C5F"/>
    <w:rsid w:val="3F7E3672"/>
    <w:rsid w:val="3F7F799B"/>
    <w:rsid w:val="3F9F1F66"/>
    <w:rsid w:val="3FD00372"/>
    <w:rsid w:val="3FDD2A8F"/>
    <w:rsid w:val="3FEE07F8"/>
    <w:rsid w:val="3FEE0DCC"/>
    <w:rsid w:val="403F39C6"/>
    <w:rsid w:val="405F5252"/>
    <w:rsid w:val="407C6541"/>
    <w:rsid w:val="409150BB"/>
    <w:rsid w:val="40C41559"/>
    <w:rsid w:val="411E510D"/>
    <w:rsid w:val="41AF4E27"/>
    <w:rsid w:val="41BD4926"/>
    <w:rsid w:val="41EA1493"/>
    <w:rsid w:val="41F320F5"/>
    <w:rsid w:val="42644DA1"/>
    <w:rsid w:val="428B0580"/>
    <w:rsid w:val="42B06238"/>
    <w:rsid w:val="42DE2DA6"/>
    <w:rsid w:val="43010842"/>
    <w:rsid w:val="436B215F"/>
    <w:rsid w:val="43DB72E5"/>
    <w:rsid w:val="43FD05B2"/>
    <w:rsid w:val="443133A9"/>
    <w:rsid w:val="444035EC"/>
    <w:rsid w:val="4450382F"/>
    <w:rsid w:val="446E0159"/>
    <w:rsid w:val="44D3620E"/>
    <w:rsid w:val="44E4041B"/>
    <w:rsid w:val="456926CF"/>
    <w:rsid w:val="45E00BE3"/>
    <w:rsid w:val="45E76415"/>
    <w:rsid w:val="45ED3300"/>
    <w:rsid w:val="46717A8D"/>
    <w:rsid w:val="46753A21"/>
    <w:rsid w:val="467D0B27"/>
    <w:rsid w:val="46B1432D"/>
    <w:rsid w:val="46B53E1D"/>
    <w:rsid w:val="46B75DE7"/>
    <w:rsid w:val="46CE4EDF"/>
    <w:rsid w:val="472B0583"/>
    <w:rsid w:val="47777325"/>
    <w:rsid w:val="47A53E92"/>
    <w:rsid w:val="47A619B8"/>
    <w:rsid w:val="47C02A7A"/>
    <w:rsid w:val="47E66258"/>
    <w:rsid w:val="483D5387"/>
    <w:rsid w:val="48710218"/>
    <w:rsid w:val="4880045B"/>
    <w:rsid w:val="48A00AFD"/>
    <w:rsid w:val="48A44149"/>
    <w:rsid w:val="48B30830"/>
    <w:rsid w:val="48CA7928"/>
    <w:rsid w:val="48D80297"/>
    <w:rsid w:val="48E72288"/>
    <w:rsid w:val="49280A74"/>
    <w:rsid w:val="499311D3"/>
    <w:rsid w:val="49F44C5D"/>
    <w:rsid w:val="4A174DEF"/>
    <w:rsid w:val="4A233794"/>
    <w:rsid w:val="4AC7411F"/>
    <w:rsid w:val="4ACF1226"/>
    <w:rsid w:val="4B335C59"/>
    <w:rsid w:val="4B4B2FA2"/>
    <w:rsid w:val="4B542E90"/>
    <w:rsid w:val="4BDC1E4C"/>
    <w:rsid w:val="4BEF467D"/>
    <w:rsid w:val="4CB608EF"/>
    <w:rsid w:val="4CC254E6"/>
    <w:rsid w:val="4D2B4E39"/>
    <w:rsid w:val="4D485226"/>
    <w:rsid w:val="4D53613E"/>
    <w:rsid w:val="4D986247"/>
    <w:rsid w:val="4DA1334D"/>
    <w:rsid w:val="4DBF5582"/>
    <w:rsid w:val="4DC31516"/>
    <w:rsid w:val="4E487C6D"/>
    <w:rsid w:val="4E597784"/>
    <w:rsid w:val="4E66332D"/>
    <w:rsid w:val="4E9E6450"/>
    <w:rsid w:val="4EB15812"/>
    <w:rsid w:val="4EB33338"/>
    <w:rsid w:val="4EEB5B07"/>
    <w:rsid w:val="4F5543EF"/>
    <w:rsid w:val="4F583EE0"/>
    <w:rsid w:val="4F7B372A"/>
    <w:rsid w:val="4F8B1BBF"/>
    <w:rsid w:val="4FB355BA"/>
    <w:rsid w:val="4FE90FDC"/>
    <w:rsid w:val="50C8299F"/>
    <w:rsid w:val="512A365A"/>
    <w:rsid w:val="51373E1C"/>
    <w:rsid w:val="514E2D70"/>
    <w:rsid w:val="51541A75"/>
    <w:rsid w:val="51656440"/>
    <w:rsid w:val="51BF0FF3"/>
    <w:rsid w:val="51ED4DB3"/>
    <w:rsid w:val="52075749"/>
    <w:rsid w:val="5257222D"/>
    <w:rsid w:val="526861E8"/>
    <w:rsid w:val="52AB4326"/>
    <w:rsid w:val="52E635B0"/>
    <w:rsid w:val="5311062D"/>
    <w:rsid w:val="534529CD"/>
    <w:rsid w:val="535E064C"/>
    <w:rsid w:val="53803A05"/>
    <w:rsid w:val="53FF0DCE"/>
    <w:rsid w:val="544032D3"/>
    <w:rsid w:val="5455279C"/>
    <w:rsid w:val="545A4256"/>
    <w:rsid w:val="54CB198F"/>
    <w:rsid w:val="54CD67D6"/>
    <w:rsid w:val="55284354"/>
    <w:rsid w:val="55711857"/>
    <w:rsid w:val="5579695E"/>
    <w:rsid w:val="55872E29"/>
    <w:rsid w:val="55F10BEA"/>
    <w:rsid w:val="56262642"/>
    <w:rsid w:val="563A7E9B"/>
    <w:rsid w:val="564C5E20"/>
    <w:rsid w:val="56BD287A"/>
    <w:rsid w:val="5774562F"/>
    <w:rsid w:val="57853398"/>
    <w:rsid w:val="57A71560"/>
    <w:rsid w:val="57B76031"/>
    <w:rsid w:val="57C55E8A"/>
    <w:rsid w:val="57D60097"/>
    <w:rsid w:val="58831FCD"/>
    <w:rsid w:val="58C223CA"/>
    <w:rsid w:val="59017AB1"/>
    <w:rsid w:val="5921245C"/>
    <w:rsid w:val="592A0F6D"/>
    <w:rsid w:val="59A65848"/>
    <w:rsid w:val="59B83EF9"/>
    <w:rsid w:val="59DB3743"/>
    <w:rsid w:val="59E93A18"/>
    <w:rsid w:val="59FD5DAF"/>
    <w:rsid w:val="5A663955"/>
    <w:rsid w:val="5A7F67C4"/>
    <w:rsid w:val="5A8262B5"/>
    <w:rsid w:val="5A9102A6"/>
    <w:rsid w:val="5AA71877"/>
    <w:rsid w:val="5ABA77FD"/>
    <w:rsid w:val="5ACB7C5C"/>
    <w:rsid w:val="5AD54636"/>
    <w:rsid w:val="5B8878FB"/>
    <w:rsid w:val="5BE30FD5"/>
    <w:rsid w:val="5C036F81"/>
    <w:rsid w:val="5C2C297C"/>
    <w:rsid w:val="5C2E2250"/>
    <w:rsid w:val="5C34538D"/>
    <w:rsid w:val="5C545A2F"/>
    <w:rsid w:val="5C606182"/>
    <w:rsid w:val="5C761E49"/>
    <w:rsid w:val="5C7659A5"/>
    <w:rsid w:val="5CBB785C"/>
    <w:rsid w:val="5CD21C98"/>
    <w:rsid w:val="5D101956"/>
    <w:rsid w:val="5D215911"/>
    <w:rsid w:val="5D2E002E"/>
    <w:rsid w:val="5D557CB0"/>
    <w:rsid w:val="5DBB5D65"/>
    <w:rsid w:val="5DD5098A"/>
    <w:rsid w:val="5DFC1EDA"/>
    <w:rsid w:val="5DFD637E"/>
    <w:rsid w:val="5E084D23"/>
    <w:rsid w:val="5E1216FE"/>
    <w:rsid w:val="5E251431"/>
    <w:rsid w:val="5E5F0DE7"/>
    <w:rsid w:val="5E8D2A1A"/>
    <w:rsid w:val="5F1F0576"/>
    <w:rsid w:val="5F906D7E"/>
    <w:rsid w:val="5F9B38D2"/>
    <w:rsid w:val="5FC15189"/>
    <w:rsid w:val="5FFC1890"/>
    <w:rsid w:val="604C7149"/>
    <w:rsid w:val="607E12CC"/>
    <w:rsid w:val="60AD1A12"/>
    <w:rsid w:val="60C70EC5"/>
    <w:rsid w:val="60CA62C0"/>
    <w:rsid w:val="610A2B60"/>
    <w:rsid w:val="611D0AE5"/>
    <w:rsid w:val="61300818"/>
    <w:rsid w:val="613B0F6B"/>
    <w:rsid w:val="6166423A"/>
    <w:rsid w:val="61B34FA6"/>
    <w:rsid w:val="61C947C9"/>
    <w:rsid w:val="621243C2"/>
    <w:rsid w:val="62A80882"/>
    <w:rsid w:val="62A96AD4"/>
    <w:rsid w:val="62E53885"/>
    <w:rsid w:val="62EA0E9B"/>
    <w:rsid w:val="62FB4E56"/>
    <w:rsid w:val="637075F2"/>
    <w:rsid w:val="6388493C"/>
    <w:rsid w:val="63E61662"/>
    <w:rsid w:val="63FD4792"/>
    <w:rsid w:val="6455403C"/>
    <w:rsid w:val="64EA031A"/>
    <w:rsid w:val="65270184"/>
    <w:rsid w:val="655B1BDC"/>
    <w:rsid w:val="65757142"/>
    <w:rsid w:val="65766A16"/>
    <w:rsid w:val="65C634F9"/>
    <w:rsid w:val="65DE4CE7"/>
    <w:rsid w:val="66164AC4"/>
    <w:rsid w:val="66A852F5"/>
    <w:rsid w:val="66D734E4"/>
    <w:rsid w:val="66E0683D"/>
    <w:rsid w:val="670E33AA"/>
    <w:rsid w:val="6780592A"/>
    <w:rsid w:val="67AA29A7"/>
    <w:rsid w:val="67DA14DE"/>
    <w:rsid w:val="67E91721"/>
    <w:rsid w:val="681A6AB6"/>
    <w:rsid w:val="682C160E"/>
    <w:rsid w:val="686D1351"/>
    <w:rsid w:val="68953657"/>
    <w:rsid w:val="6897117D"/>
    <w:rsid w:val="68A060D6"/>
    <w:rsid w:val="68BF6C25"/>
    <w:rsid w:val="68F24605"/>
    <w:rsid w:val="69006D22"/>
    <w:rsid w:val="691E2683"/>
    <w:rsid w:val="6922313D"/>
    <w:rsid w:val="695452C0"/>
    <w:rsid w:val="69886D18"/>
    <w:rsid w:val="698A0CE2"/>
    <w:rsid w:val="6A3A2708"/>
    <w:rsid w:val="6A3A44B6"/>
    <w:rsid w:val="6A4B66C3"/>
    <w:rsid w:val="6A694D9B"/>
    <w:rsid w:val="6A720938"/>
    <w:rsid w:val="6A773014"/>
    <w:rsid w:val="6A935974"/>
    <w:rsid w:val="6B00125C"/>
    <w:rsid w:val="6B0D1BCA"/>
    <w:rsid w:val="6B673089"/>
    <w:rsid w:val="6BAD2A66"/>
    <w:rsid w:val="6BBA58AE"/>
    <w:rsid w:val="6BD83F86"/>
    <w:rsid w:val="6BE648F5"/>
    <w:rsid w:val="6BFF1513"/>
    <w:rsid w:val="6C103720"/>
    <w:rsid w:val="6C3311BD"/>
    <w:rsid w:val="6C537AB1"/>
    <w:rsid w:val="6C783074"/>
    <w:rsid w:val="6C823EF2"/>
    <w:rsid w:val="6CB56076"/>
    <w:rsid w:val="6CDC7AA6"/>
    <w:rsid w:val="6CF46B9E"/>
    <w:rsid w:val="6CFC5A53"/>
    <w:rsid w:val="6D0B038C"/>
    <w:rsid w:val="6D635AD2"/>
    <w:rsid w:val="6D693D83"/>
    <w:rsid w:val="6DAF0D17"/>
    <w:rsid w:val="6E193111"/>
    <w:rsid w:val="6E7004A6"/>
    <w:rsid w:val="6E9C74ED"/>
    <w:rsid w:val="6EA939B8"/>
    <w:rsid w:val="6F0145DF"/>
    <w:rsid w:val="6F5953DE"/>
    <w:rsid w:val="6F745D74"/>
    <w:rsid w:val="6FB03FF6"/>
    <w:rsid w:val="6FC565D0"/>
    <w:rsid w:val="704A4D27"/>
    <w:rsid w:val="70B7060E"/>
    <w:rsid w:val="71F94C57"/>
    <w:rsid w:val="722F68CA"/>
    <w:rsid w:val="72563E57"/>
    <w:rsid w:val="72BA496F"/>
    <w:rsid w:val="72F1592E"/>
    <w:rsid w:val="72F86CBC"/>
    <w:rsid w:val="72FA6ED8"/>
    <w:rsid w:val="732B0E40"/>
    <w:rsid w:val="73697BBA"/>
    <w:rsid w:val="739764D5"/>
    <w:rsid w:val="73AD3F4B"/>
    <w:rsid w:val="73E6120B"/>
    <w:rsid w:val="73E72A46"/>
    <w:rsid w:val="74406B6D"/>
    <w:rsid w:val="74B9247B"/>
    <w:rsid w:val="74C92B5D"/>
    <w:rsid w:val="74DD260E"/>
    <w:rsid w:val="74E90FB2"/>
    <w:rsid w:val="755328D0"/>
    <w:rsid w:val="75581C94"/>
    <w:rsid w:val="757765BE"/>
    <w:rsid w:val="75932CCC"/>
    <w:rsid w:val="766E5C13"/>
    <w:rsid w:val="7682521B"/>
    <w:rsid w:val="76C27D0D"/>
    <w:rsid w:val="76C9109B"/>
    <w:rsid w:val="76CC46E8"/>
    <w:rsid w:val="774150D6"/>
    <w:rsid w:val="77AF64E3"/>
    <w:rsid w:val="780B324D"/>
    <w:rsid w:val="783764D9"/>
    <w:rsid w:val="784939F7"/>
    <w:rsid w:val="788F1E71"/>
    <w:rsid w:val="78D743BD"/>
    <w:rsid w:val="794964C4"/>
    <w:rsid w:val="794A5D98"/>
    <w:rsid w:val="794E5888"/>
    <w:rsid w:val="79D0629D"/>
    <w:rsid w:val="79D51B05"/>
    <w:rsid w:val="7A0D74F1"/>
    <w:rsid w:val="7A342CD0"/>
    <w:rsid w:val="7A4D3D91"/>
    <w:rsid w:val="7A6C1231"/>
    <w:rsid w:val="7A6D61E2"/>
    <w:rsid w:val="7A7C01D3"/>
    <w:rsid w:val="7ACC2F08"/>
    <w:rsid w:val="7AF81F4F"/>
    <w:rsid w:val="7B234AF2"/>
    <w:rsid w:val="7B6F7D80"/>
    <w:rsid w:val="7B8878BF"/>
    <w:rsid w:val="7BA75723"/>
    <w:rsid w:val="7C6453C2"/>
    <w:rsid w:val="7C6929D9"/>
    <w:rsid w:val="7C705B15"/>
    <w:rsid w:val="7C75312C"/>
    <w:rsid w:val="7C80044E"/>
    <w:rsid w:val="7CA30566"/>
    <w:rsid w:val="7CC16371"/>
    <w:rsid w:val="7D256900"/>
    <w:rsid w:val="7D311748"/>
    <w:rsid w:val="7D5E1E12"/>
    <w:rsid w:val="7D8F021D"/>
    <w:rsid w:val="7DB0730E"/>
    <w:rsid w:val="7EB4618D"/>
    <w:rsid w:val="7EB97C47"/>
    <w:rsid w:val="7EDB7BBE"/>
    <w:rsid w:val="7EF02F3D"/>
    <w:rsid w:val="7EFA4282"/>
    <w:rsid w:val="7F1E3F4E"/>
    <w:rsid w:val="7F253931"/>
    <w:rsid w:val="7F7B6CAB"/>
    <w:rsid w:val="7FA14865"/>
    <w:rsid w:val="7FF644B4"/>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autoRedefine/>
    <w:qFormat/>
    <w:uiPriority w:val="0"/>
    <w:pPr>
      <w:keepNext/>
      <w:keepLines/>
      <w:spacing w:line="576" w:lineRule="auto"/>
      <w:jc w:val="center"/>
      <w:outlineLvl w:val="0"/>
    </w:pPr>
    <w:rPr>
      <w:rFonts w:eastAsia="宋体"/>
      <w:b/>
      <w:kern w:val="44"/>
      <w:sz w:val="36"/>
    </w:rPr>
  </w:style>
  <w:style w:type="paragraph" w:styleId="3">
    <w:name w:val="heading 2"/>
    <w:basedOn w:val="1"/>
    <w:next w:val="1"/>
    <w:link w:val="30"/>
    <w:autoRedefine/>
    <w:unhideWhenUsed/>
    <w:qFormat/>
    <w:uiPriority w:val="0"/>
    <w:pPr>
      <w:keepNext/>
      <w:keepLines/>
      <w:spacing w:line="413" w:lineRule="auto"/>
      <w:jc w:val="center"/>
      <w:outlineLvl w:val="1"/>
    </w:pPr>
    <w:rPr>
      <w:rFonts w:ascii="Arial" w:hAnsi="Arial" w:eastAsia="宋体"/>
      <w:b/>
      <w:sz w:val="32"/>
    </w:rPr>
  </w:style>
  <w:style w:type="paragraph" w:styleId="4">
    <w:name w:val="heading 3"/>
    <w:basedOn w:val="1"/>
    <w:next w:val="1"/>
    <w:unhideWhenUsed/>
    <w:qFormat/>
    <w:uiPriority w:val="0"/>
    <w:pPr>
      <w:keepNext/>
      <w:keepLines/>
      <w:spacing w:line="413" w:lineRule="auto"/>
      <w:jc w:val="center"/>
      <w:outlineLvl w:val="2"/>
    </w:pPr>
    <w:rPr>
      <w:b/>
      <w:sz w:val="32"/>
    </w:rPr>
  </w:style>
  <w:style w:type="paragraph" w:styleId="5">
    <w:name w:val="heading 4"/>
    <w:basedOn w:val="1"/>
    <w:next w:val="1"/>
    <w:autoRedefine/>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6">
    <w:name w:val="heading 6"/>
    <w:basedOn w:val="1"/>
    <w:next w:val="1"/>
    <w:autoRedefine/>
    <w:qFormat/>
    <w:uiPriority w:val="99"/>
    <w:pPr>
      <w:keepNext/>
      <w:keepLines/>
      <w:spacing w:before="240" w:after="64" w:line="320" w:lineRule="auto"/>
      <w:outlineLvl w:val="5"/>
    </w:pPr>
    <w:rPr>
      <w:rFonts w:ascii="Calibri Light" w:hAnsi="Calibri Light" w:eastAsia="宋体"/>
      <w:b/>
      <w:bCs/>
    </w:rPr>
  </w:style>
  <w:style w:type="character" w:default="1" w:styleId="23">
    <w:name w:val="Default Paragraph Font"/>
    <w:autoRedefine/>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7">
    <w:name w:val="Normal Indent"/>
    <w:basedOn w:val="1"/>
    <w:autoRedefine/>
    <w:qFormat/>
    <w:uiPriority w:val="0"/>
    <w:pPr>
      <w:ind w:firstLine="420" w:firstLineChars="200"/>
    </w:pPr>
  </w:style>
  <w:style w:type="paragraph" w:styleId="8">
    <w:name w:val="annotation text"/>
    <w:basedOn w:val="1"/>
    <w:autoRedefine/>
    <w:qFormat/>
    <w:uiPriority w:val="0"/>
    <w:pPr>
      <w:adjustRightInd w:val="0"/>
      <w:spacing w:line="360" w:lineRule="atLeast"/>
      <w:jc w:val="left"/>
      <w:textAlignment w:val="baseline"/>
    </w:pPr>
    <w:rPr>
      <w:kern w:val="0"/>
    </w:rPr>
  </w:style>
  <w:style w:type="paragraph" w:styleId="9">
    <w:name w:val="Body Text 3"/>
    <w:basedOn w:val="1"/>
    <w:autoRedefine/>
    <w:qFormat/>
    <w:uiPriority w:val="0"/>
    <w:rPr>
      <w:rFonts w:ascii="宋体"/>
      <w:szCs w:val="20"/>
    </w:rPr>
  </w:style>
  <w:style w:type="paragraph" w:styleId="10">
    <w:name w:val="Body Text"/>
    <w:basedOn w:val="1"/>
    <w:next w:val="1"/>
    <w:autoRedefine/>
    <w:qFormat/>
    <w:uiPriority w:val="0"/>
    <w:rPr>
      <w:rFonts w:ascii="宋体" w:hAnsi="宋体" w:eastAsia="宋体" w:cs="Times New Roman"/>
      <w:bCs/>
      <w:szCs w:val="20"/>
    </w:rPr>
  </w:style>
  <w:style w:type="paragraph" w:styleId="11">
    <w:name w:val="Body Text Indent"/>
    <w:basedOn w:val="1"/>
    <w:next w:val="12"/>
    <w:autoRedefine/>
    <w:qFormat/>
    <w:uiPriority w:val="0"/>
    <w:pPr>
      <w:ind w:firstLine="600" w:firstLineChars="200"/>
    </w:pPr>
    <w:rPr>
      <w:rFonts w:ascii="宋体" w:hAnsi="宋体"/>
      <w:sz w:val="30"/>
      <w:szCs w:val="20"/>
    </w:rPr>
  </w:style>
  <w:style w:type="paragraph" w:styleId="12">
    <w:name w:val="Body Text First Indent 2"/>
    <w:basedOn w:val="11"/>
    <w:next w:val="1"/>
    <w:autoRedefine/>
    <w:qFormat/>
    <w:uiPriority w:val="99"/>
  </w:style>
  <w:style w:type="paragraph" w:styleId="13">
    <w:name w:val="Plain Text"/>
    <w:basedOn w:val="1"/>
    <w:next w:val="1"/>
    <w:autoRedefine/>
    <w:qFormat/>
    <w:uiPriority w:val="0"/>
    <w:rPr>
      <w:rFonts w:ascii="宋体" w:hAnsi="Courier New"/>
      <w:szCs w:val="21"/>
    </w:rPr>
  </w:style>
  <w:style w:type="paragraph" w:styleId="14">
    <w:name w:val="footer"/>
    <w:basedOn w:val="1"/>
    <w:next w:val="1"/>
    <w:autoRedefine/>
    <w:qFormat/>
    <w:uiPriority w:val="0"/>
    <w:pPr>
      <w:tabs>
        <w:tab w:val="center" w:pos="4153"/>
        <w:tab w:val="right" w:pos="8306"/>
      </w:tabs>
      <w:snapToGrid w:val="0"/>
      <w:jc w:val="left"/>
    </w:pPr>
    <w:rPr>
      <w:sz w:val="18"/>
    </w:rPr>
  </w:style>
  <w:style w:type="paragraph" w:styleId="15">
    <w:name w:val="envelope return"/>
    <w:basedOn w:val="1"/>
    <w:autoRedefine/>
    <w:qFormat/>
    <w:uiPriority w:val="0"/>
    <w:pPr>
      <w:snapToGrid w:val="0"/>
    </w:pPr>
    <w:rPr>
      <w:rFonts w:ascii="Arial" w:hAnsi="Arial"/>
    </w:rPr>
  </w:style>
  <w:style w:type="paragraph" w:styleId="16">
    <w:name w:val="toc 1"/>
    <w:basedOn w:val="1"/>
    <w:next w:val="1"/>
    <w:autoRedefine/>
    <w:qFormat/>
    <w:uiPriority w:val="0"/>
  </w:style>
  <w:style w:type="paragraph" w:styleId="17">
    <w:name w:val="toc 4"/>
    <w:basedOn w:val="1"/>
    <w:next w:val="1"/>
    <w:autoRedefine/>
    <w:unhideWhenUsed/>
    <w:qFormat/>
    <w:uiPriority w:val="39"/>
    <w:pPr>
      <w:ind w:left="1260" w:leftChars="600"/>
    </w:pPr>
  </w:style>
  <w:style w:type="paragraph" w:styleId="18">
    <w:name w:val="Body Text 2"/>
    <w:basedOn w:val="1"/>
    <w:autoRedefine/>
    <w:qFormat/>
    <w:uiPriority w:val="0"/>
    <w:pPr>
      <w:spacing w:after="120" w:line="480" w:lineRule="auto"/>
    </w:pPr>
  </w:style>
  <w:style w:type="paragraph" w:styleId="19">
    <w:name w:val="Normal (Web)"/>
    <w:basedOn w:val="1"/>
    <w:next w:val="15"/>
    <w:autoRedefine/>
    <w:qFormat/>
    <w:uiPriority w:val="0"/>
    <w:pPr>
      <w:spacing w:beforeAutospacing="1" w:afterAutospacing="1"/>
      <w:jc w:val="left"/>
    </w:pPr>
    <w:rPr>
      <w:rFonts w:cs="Times New Roman"/>
      <w:kern w:val="0"/>
    </w:rPr>
  </w:style>
  <w:style w:type="paragraph" w:styleId="20">
    <w:name w:val="Body Text First Indent"/>
    <w:basedOn w:val="10"/>
    <w:next w:val="12"/>
    <w:autoRedefine/>
    <w:qFormat/>
    <w:uiPriority w:val="0"/>
    <w:pPr>
      <w:adjustRightInd w:val="0"/>
      <w:ind w:firstLine="420"/>
      <w:jc w:val="left"/>
      <w:textAlignment w:val="baseline"/>
    </w:pPr>
    <w:rPr>
      <w:kern w:val="0"/>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autoRedefine/>
    <w:qFormat/>
    <w:uiPriority w:val="0"/>
    <w:rPr>
      <w:b/>
    </w:rPr>
  </w:style>
  <w:style w:type="paragraph" w:customStyle="1" w:styleId="25">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
    <w:name w:val="正文缩进1"/>
    <w:basedOn w:val="1"/>
    <w:autoRedefine/>
    <w:qFormat/>
    <w:uiPriority w:val="0"/>
    <w:pPr>
      <w:ind w:firstLine="420" w:firstLineChars="200"/>
    </w:pPr>
  </w:style>
  <w:style w:type="paragraph" w:customStyle="1" w:styleId="27">
    <w:name w:val="reader-word-layer"/>
    <w:basedOn w:val="1"/>
    <w:autoRedefine/>
    <w:qFormat/>
    <w:uiPriority w:val="99"/>
    <w:pPr>
      <w:spacing w:before="100" w:beforeAutospacing="1" w:after="100" w:afterAutospacing="1"/>
      <w:jc w:val="left"/>
    </w:pPr>
    <w:rPr>
      <w:rFonts w:ascii="宋体" w:hAnsi="宋体" w:cs="宋体"/>
      <w:kern w:val="0"/>
      <w:sz w:val="24"/>
    </w:rPr>
  </w:style>
  <w:style w:type="paragraph" w:customStyle="1" w:styleId="28">
    <w:name w:val="p0"/>
    <w:basedOn w:val="1"/>
    <w:autoRedefine/>
    <w:qFormat/>
    <w:uiPriority w:val="0"/>
    <w:pPr>
      <w:widowControl/>
    </w:pPr>
    <w:rPr>
      <w:kern w:val="0"/>
      <w:szCs w:val="21"/>
    </w:rPr>
  </w:style>
  <w:style w:type="paragraph" w:customStyle="1" w:styleId="29">
    <w:name w:val="招标书 正文"/>
    <w:basedOn w:val="1"/>
    <w:autoRedefine/>
    <w:qFormat/>
    <w:uiPriority w:val="0"/>
    <w:pPr>
      <w:widowControl/>
      <w:snapToGrid w:val="0"/>
      <w:spacing w:line="560" w:lineRule="exact"/>
      <w:ind w:firstLine="560" w:firstLineChars="200"/>
      <w:jc w:val="left"/>
    </w:pPr>
    <w:rPr>
      <w:rFonts w:ascii="宋体" w:hAnsi="宋体"/>
      <w:color w:val="000000"/>
      <w:kern w:val="0"/>
      <w:szCs w:val="28"/>
    </w:rPr>
  </w:style>
  <w:style w:type="character" w:customStyle="1" w:styleId="30">
    <w:name w:val="标题 2 Char"/>
    <w:link w:val="3"/>
    <w:autoRedefine/>
    <w:qFormat/>
    <w:uiPriority w:val="0"/>
    <w:rPr>
      <w:rFonts w:ascii="Arial" w:hAnsi="Arial" w:eastAsia="宋体"/>
      <w:b/>
      <w:sz w:val="32"/>
    </w:rPr>
  </w:style>
  <w:style w:type="paragraph" w:customStyle="1" w:styleId="31">
    <w:name w:val="标题 3（投标文件）"/>
    <w:basedOn w:val="4"/>
    <w:autoRedefine/>
    <w:qFormat/>
    <w:uiPriority w:val="0"/>
    <w:pPr>
      <w:jc w:val="left"/>
    </w:pPr>
    <w:rPr>
      <w:u w:val="none"/>
    </w:rPr>
  </w:style>
  <w:style w:type="paragraph" w:customStyle="1" w:styleId="32">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3">
    <w:name w:val="首行缩进"/>
    <w:basedOn w:val="1"/>
    <w:autoRedefine/>
    <w:qFormat/>
    <w:uiPriority w:val="0"/>
    <w:pPr>
      <w:spacing w:line="360" w:lineRule="auto"/>
      <w:ind w:firstLine="480" w:firstLineChars="200"/>
    </w:pPr>
    <w:rPr>
      <w:sz w:val="24"/>
      <w:szCs w:val="22"/>
      <w:lang w:val="zh-CN"/>
    </w:rPr>
  </w:style>
  <w:style w:type="table" w:customStyle="1" w:styleId="34">
    <w:name w:val="Table Normal"/>
    <w:autoRedefine/>
    <w:unhideWhenUsed/>
    <w:qFormat/>
    <w:uiPriority w:val="0"/>
    <w:tblPr>
      <w:tblCellMar>
        <w:top w:w="0" w:type="dxa"/>
        <w:left w:w="0" w:type="dxa"/>
        <w:bottom w:w="0" w:type="dxa"/>
        <w:right w:w="0" w:type="dxa"/>
      </w:tblCellMar>
    </w:tblPr>
  </w:style>
  <w:style w:type="paragraph" w:customStyle="1" w:styleId="35">
    <w:name w:val="标题 2（投标文件）"/>
    <w:basedOn w:val="3"/>
    <w:autoRedefine/>
    <w:qFormat/>
    <w:uiPriority w:val="0"/>
    <w:pPr>
      <w:jc w:val="center"/>
    </w:pPr>
  </w:style>
  <w:style w:type="paragraph" w:customStyle="1" w:styleId="36">
    <w:name w:val="正文（缩进 2 字符）"/>
    <w:basedOn w:val="1"/>
    <w:autoRedefine/>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customXml" Target="../customXml/item2.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footnotes" Target="footnotes.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eba8fbad-4d61-4a39-8235-c2bee50a34fc</errorID>
      <errorWord>2025年07月28日</errorWord>
      <group>L1_Knowledge</group>
      <groupName>知识性问题</groupName>
      <ability>L2_Time</ability>
      <abilityName>日期时间</abilityName>
      <candidateList>
        <item>2025年7月28日</item>
      </candidateList>
      <explain>根据日常书写习惯，月份一般会省略前导零。</explain>
      <paraID>4375F41D</paraID>
      <start>104</start>
      <end>115</end>
      <status>unmodified</status>
      <modifiedWord/>
      <trackRevisions>false</trackRevisions>
    </reviewItem>
    <reviewItem>
      <errorID>0fea7a74-183b-4ffa-b1ac-6539f128c760</errorID>
      <errorWord>(</errorWord>
      <group>L1_Format</group>
      <groupName>格式问题</groupName>
      <ability>L2_HalfPunc_CN</ability>
      <abilityName>全半角检查</abilityName>
      <candidateList>
        <item>（</item>
      </candidateList>
      <explain>文本全半角错误。</explain>
      <paraID>757D65FC</paraID>
      <start>4</start>
      <end>5</end>
      <status>unmodified</status>
      <modifiedWord/>
      <trackRevisions>false</trackRevisions>
    </reviewItem>
    <reviewItem>
      <errorID>7aea9b89-a6fe-4aed-a166-d461bd568ad5</errorID>
      <errorWord>)</errorWord>
      <group>L1_Format</group>
      <groupName>格式问题</groupName>
      <ability>L2_HalfPunc_CN</ability>
      <abilityName>全半角检查</abilityName>
      <candidateList>
        <item>）</item>
      </candidateList>
      <explain>文本全半角错误。</explain>
      <paraID>757D65FC</paraID>
      <start>6</start>
      <end>7</end>
      <status>unmodified</status>
      <modifiedWord/>
      <trackRevisions>false</trackRevisions>
    </reviewItem>
    <reviewItem>
      <errorID>a52b3680-da3c-4523-9c82-b9847544915a</errorID>
      <errorWord>(</errorWord>
      <group>L1_Format</group>
      <groupName>格式问题</groupName>
      <ability>L2_HalfPunc_CN</ability>
      <abilityName>全半角检查</abilityName>
      <candidateList>
        <item>（</item>
      </candidateList>
      <explain>文本全半角错误。</explain>
      <paraID>74C9ABB4</paraID>
      <start>4</start>
      <end>5</end>
      <status>unmodified</status>
      <modifiedWord/>
      <trackRevisions>false</trackRevisions>
    </reviewItem>
    <reviewItem>
      <errorID>f994ea07-8441-4833-8ca9-086489cb93e2</errorID>
      <errorWord>)</errorWord>
      <group>L1_Format</group>
      <groupName>格式问题</groupName>
      <ability>L2_HalfPunc_CN</ability>
      <abilityName>全半角检查</abilityName>
      <candidateList>
        <item>）</item>
      </candidateList>
      <explain>文本全半角错误。</explain>
      <paraID>74C9ABB4</paraID>
      <start>6</start>
      <end>7</end>
      <status>unmodified</status>
      <modifiedWord/>
      <trackRevisions>false</trackRevisions>
    </reviewItem>
    <reviewItem>
      <errorID>a23d3a08-bd77-4e43-88cf-55242a8cbb7c</errorID>
      <errorWord>(</errorWord>
      <group>L1_Format</group>
      <groupName>格式问题</groupName>
      <ability>L2_HalfPunc_CN</ability>
      <abilityName>全半角检查</abilityName>
      <candidateList>
        <item>（</item>
      </candidateList>
      <explain>文本全半角错误。</explain>
      <paraID>66C931BB</paraID>
      <start>1</start>
      <end>2</end>
      <status>unmodified</status>
      <modifiedWord/>
      <trackRevisions>false</trackRevisions>
    </reviewItem>
    <reviewItem>
      <errorID>c941ad6e-444b-4d37-93c6-8a7376c1835a</errorID>
      <errorWord>)</errorWord>
      <group>L1_Format</group>
      <groupName>格式问题</groupName>
      <ability>L2_HalfPunc_CN</ability>
      <abilityName>全半角检查</abilityName>
      <candidateList>
        <item>）</item>
      </candidateList>
      <explain>文本全半角错误。</explain>
      <paraID>66C931BB</paraID>
      <start>3</start>
      <end>4</end>
      <status>unmodified</status>
      <modifiedWord/>
      <trackRevisions>false</trackRevisions>
    </reviewItem>
    <reviewItem>
      <errorID>3aa786ac-b1f5-4900-adbc-407b0029ee1a</errorID>
      <errorWord>;</errorWord>
      <group>L1_Format</group>
      <groupName>格式问题</groupName>
      <ability>L2_HalfPunc_CN</ability>
      <abilityName>全半角检查</abilityName>
      <candidateList>
        <item>；</item>
      </candidateList>
      <explain>文本全半角错误。</explain>
      <paraID>1E3487F8</paraID>
      <start>25</start>
      <end>26</end>
      <status>unmodified</status>
      <modifiedWord/>
      <trackRevisions>false</trackRevisions>
    </reviewItem>
    <reviewItem>
      <errorID>b2686315-8fe3-45e1-884c-8535232fba55</errorID>
      <errorWord>)</errorWord>
      <group>L1_Format</group>
      <groupName>格式问题</groupName>
      <ability>L2_HalfPunc_CN</ability>
      <abilityName>全半角检查</abilityName>
      <candidateList>
        <item>）</item>
      </candidateList>
      <explain>文本全半角错误。</explain>
      <paraID>14C9DD6D</paraID>
      <start>35</start>
      <end>36</end>
      <status>unmodified</status>
      <modifiedWord/>
      <trackRevisions>false</trackRevisions>
    </reviewItem>
    <reviewItem>
      <errorID>d738269e-22fb-4bca-8cf5-9e5a104524f7</errorID>
      <errorWord>:</errorWord>
      <group>L1_Format</group>
      <groupName>格式问题</groupName>
      <ability>L2_HalfPunc_CN</ability>
      <abilityName>全半角检查</abilityName>
      <candidateList>
        <item>：</item>
      </candidateList>
      <explain>文本全半角错误。</explain>
      <paraID>14C9DD6D</paraID>
      <start>54</start>
      <end>55</end>
      <status>unmodified</status>
      <modifiedWord/>
      <trackRevisions>false</trackRevisions>
    </reviewItem>
    <reviewItem>
      <errorID>cbde8cc1-8f61-431c-ba6c-fbe132503dd1</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7FA7507F</paraID>
      <start>0</start>
      <end>2</end>
      <status>unmodified</status>
      <modifiedWord/>
      <trackRevisions>false</trackRevisions>
    </reviewItem>
    <reviewItem>
      <errorID>6b48af1f-9d5d-41b7-8d3d-a23432552a90</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6B86B824</paraID>
      <start>0</start>
      <end>2</end>
      <status>unmodified</status>
      <modifiedWord/>
      <trackRevisions>false</trackRevisions>
    </reviewItem>
    <reviewItem>
      <errorID>c15d79f5-a8ef-4185-8f97-2e77aba9237a</errorID>
      <errorWord>[2017]141号</errorWord>
      <group>L1_Knowledge</group>
      <groupName>知识性问题</groupName>
      <ability>L2_Knowledge</ability>
      <abilityName>其他知识</abilityName>
      <candidateList>
        <item>〔2017〕141号</item>
      </candidateList>
      <explain>发文字号格式错误。</explain>
      <paraID>6B86B824</paraID>
      <start>32</start>
      <end>42</end>
      <status>unmodified</status>
      <modifiedWord/>
      <trackRevisions>false</trackRevisions>
    </reviewItem>
    <reviewItem>
      <errorID>f6f89216-7454-4e02-8967-2c76b7d9b4b2</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545A46F8</paraID>
      <start>0</start>
      <end>2</end>
      <status>unmodified</status>
      <modifiedWord/>
      <trackRevisions>false</trackRevisions>
    </reviewItem>
    <reviewItem>
      <errorID>3e22133e-4c1d-4b76-9962-4760d7774dd5</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2FE68F2B</paraID>
      <start>0</start>
      <end>2</end>
      <status>unmodified</status>
      <modifiedWord/>
      <trackRevisions>false</trackRevisions>
    </reviewItem>
    <reviewItem>
      <errorID>124e9722-4bf7-46b0-8e1e-71ff9d903302</errorID>
      <errorWord>[2007]51号</errorWord>
      <group>L1_Knowledge</group>
      <groupName>知识性问题</groupName>
      <ability>L2_Knowledge</ability>
      <abilityName>其他知识</abilityName>
      <candidateList>
        <item>〔2007〕51号</item>
      </candidateList>
      <explain>发文字号格式错误。</explain>
      <paraID>2FE68F2B</paraID>
      <start>33</start>
      <end>42</end>
      <status>unmodified</status>
      <modifiedWord/>
      <trackRevisions>false</trackRevisions>
    </reviewItem>
    <reviewItem>
      <errorID>6f77cd72-6ebd-43a1-8b0f-2fad18337556</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4C3051C0</paraID>
      <start>0</start>
      <end>2</end>
      <status>unmodified</status>
      <modifiedWord/>
      <trackRevisions>false</trackRevisions>
    </reviewItem>
    <reviewItem>
      <errorID>8630cb68-8469-4181-a567-2d7ebf5ba6e3</errorID>
      <errorWord>[2006]90号</errorWord>
      <group>L1_Knowledge</group>
      <groupName>知识性问题</groupName>
      <ability>L2_Knowledge</ability>
      <abilityName>其他知识</abilityName>
      <candidateList>
        <item>〔2006〕90号</item>
      </candidateList>
      <explain>发文字号格式错误。</explain>
      <paraID>4C3051C0</paraID>
      <start>22</start>
      <end>31</end>
      <status>unmodified</status>
      <modifiedWord/>
      <trackRevisions>false</trackRevisions>
    </reviewItem>
    <reviewItem>
      <errorID>e68bc28c-af67-4ad0-b729-6f24de52df31</errorID>
      <errorWord>⑥、</errorWord>
      <group>L1_Format</group>
      <groupName>格式问题</groupName>
      <ability>L2_Ordinal</ability>
      <abilityName>序号格式</abilityName>
      <candidateList>
        <item>⑥</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40A558C</paraID>
      <start>0</start>
      <end>2</end>
      <status>unmodified</status>
      <modifiedWord/>
      <trackRevisions>false</trackRevisions>
    </reviewItem>
    <reviewItem>
      <errorID>cee4ed46-1e58-4297-9076-3c517f4aa712</errorID>
      <errorWord>[2004]185号</errorWord>
      <group>L1_Knowledge</group>
      <groupName>知识性问题</groupName>
      <ability>L2_Knowledge</ability>
      <abilityName>其他知识</abilityName>
      <candidateList>
        <item>〔2004〕185号</item>
      </candidateList>
      <explain>发文字号格式错误。</explain>
      <paraID> 40A558C</paraID>
      <start>19</start>
      <end>29</end>
      <status>unmodified</status>
      <modifiedWord/>
      <trackRevisions>false</trackRevisions>
    </reviewItem>
    <reviewItem>
      <errorID>bed346f6-6420-4946-9c54-865eed42879d</errorID>
      <errorWord>⑦、</errorWord>
      <group>L1_Format</group>
      <groupName>格式问题</groupName>
      <ability>L2_Ordinal</ability>
      <abilityName>序号格式</abilityName>
      <candidateList>
        <item>⑦</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32807202</paraID>
      <start>0</start>
      <end>2</end>
      <status>unmodified</status>
      <modifiedWord/>
      <trackRevisions>false</trackRevisions>
    </reviewItem>
    <reviewItem>
      <errorID>d0d5f6f1-fcf1-4059-aceb-66f5795199d7</errorID>
      <errorWord>⑧、</errorWord>
      <group>L1_Format</group>
      <groupName>格式问题</groupName>
      <ability>L2_Ordinal</ability>
      <abilityName>序号格式</abilityName>
      <candidateList>
        <item>⑧</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55A57D1A</paraID>
      <start>0</start>
      <end>2</end>
      <status>unmodified</status>
      <modifiedWord/>
      <trackRevisions>false</trackRevisions>
    </reviewItem>
    <reviewItem>
      <errorID>74a2f8cb-02b7-477b-a379-1920dbeee99a</errorID>
      <errorWord>⑨、</errorWord>
      <group>L1_Format</group>
      <groupName>格式问题</groupName>
      <ability>L2_Ordinal</ability>
      <abilityName>序号格式</abilityName>
      <candidateList>
        <item>⑨</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5D3093DA</paraID>
      <start>0</start>
      <end>2</end>
      <status>unmodified</status>
      <modifiedWord/>
      <trackRevisions>false</trackRevisions>
    </reviewItem>
    <reviewItem>
      <errorID>881549da-4365-41aa-b4ee-88a39b004f4a</errorID>
      <errorWord>⑩、</errorWord>
      <group>L1_Format</group>
      <groupName>格式问题</groupName>
      <ability>L2_Ordinal</ability>
      <abilityName>序号格式</abilityName>
      <candidateList>
        <item>⑩</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4057ECD1</paraID>
      <start>0</start>
      <end>2</end>
      <status>unmodified</status>
      <modifiedWord/>
      <trackRevisions>false</trackRevisions>
    </reviewItem>
    <reviewItem>
      <errorID>95e6b4f1-99e2-4ab1-b278-7d68affe5fbd</errorID>
      <errorWord>其它</errorWord>
      <group>L1_Word</group>
      <groupName>字词问题</groupName>
      <ability>L2_Alias</ability>
      <abilityName>也作/曾用词</abilityName>
      <candidateList>
        <item>其他</item>
      </candidateList>
      <explain>词汇[其它]为不规范表述或旧称，其规范书面表述为[其他]。</explain>
      <paraID>4057ECD1</paraID>
      <start>5</start>
      <end>7</end>
      <status>unmodified</status>
      <modifiedWord/>
      <trackRevisions>false</trackRevisions>
    </reviewItem>
    <reviewItem>
      <errorID>73f3a8ef-528b-4e08-ab73-a7f9593dd796</errorID>
      <errorWord>)</errorWord>
      <group>L1_Format</group>
      <groupName>格式问题</groupName>
      <ability>L2_HalfPunc_CN</ability>
      <abilityName>全半角检查</abilityName>
      <candidateList>
        <item>）</item>
      </candidateList>
      <explain>文本全半角错误。</explain>
      <paraID>5569BF5E</paraID>
      <start>35</start>
      <end>36</end>
      <status>unmodified</status>
      <modifiedWord/>
      <trackRevisions>false</trackRevisions>
    </reviewItem>
    <reviewItem>
      <errorID>afa6719f-291c-41db-8162-c08b44154bb6</errorID>
      <errorWord>:</errorWord>
      <group>L1_Format</group>
      <groupName>格式问题</groupName>
      <ability>L2_HalfPunc_CN</ability>
      <abilityName>全半角检查</abilityName>
      <candidateList>
        <item>：</item>
      </candidateList>
      <explain>文本全半角错误。</explain>
      <paraID>5569BF5E</paraID>
      <start>44</start>
      <end>45</end>
      <status>unmodified</status>
      <modifiedWord/>
      <trackRevisions>false</trackRevisions>
    </reviewItem>
    <reviewItem>
      <errorID>eb58b543-ed14-4294-a6f9-4e9d2c924557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3DE83B42</paraID>
      <start>0</start>
      <end>2</end>
      <status>unmodified</status>
      <modifiedWord/>
      <trackRevisions>false</trackRevisions>
    </reviewItem>
    <reviewItem>
      <errorID>01752456-3ee2-4b0d-852b-e8dc5895c73b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5E315A39</paraID>
      <start>0</start>
      <end>2</end>
      <status>unmodified</status>
      <modifiedWord/>
      <trackRevisions>false</trackRevisions>
    </reviewItem>
    <reviewItem>
      <errorID>adb46514-d50b-4c7d-aff6-670e6b45e257</errorID>
      <errorWord>需具备</errorWord>
      <group>L1_Word</group>
      <groupName>字词问题</groupName>
      <ability>L2_Typo</ability>
      <abilityName>字词错误</abilityName>
      <candidateList>
        <item>须具备</item>
      </candidateList>
      <explain/>
      <paraID>5E315A39</paraID>
      <start>10</start>
      <end>13</end>
      <status>unmodified</status>
      <modifiedWord/>
      <trackRevisions>false</trackRevisions>
    </reviewItem>
    <reviewItem>
      <errorID>5224691f-9928-42a4-908d-f7712dd31766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5B417997</paraID>
      <start>0</start>
      <end>2</end>
      <status>unmodified</status>
      <modifiedWord/>
      <trackRevisions>false</trackRevisions>
    </reviewItem>
    <reviewItem>
      <errorID>766f4ba8-15d0-4e46-8c2b-a20346fe46bc</errorID>
      <errorWord>需具备</errorWord>
      <group>L1_Word</group>
      <groupName>字词问题</groupName>
      <ability>L2_Typo</ability>
      <abilityName>字词错误</abilityName>
      <candidateList>
        <item>须具备</item>
      </candidateList>
      <explain/>
      <paraID>5B417997</paraID>
      <start>13</start>
      <end>16</end>
      <status>unmodified</status>
      <modifiedWord/>
      <trackRevisions>false</trackRevisions>
    </reviewItem>
    <reviewItem>
      <errorID>84c697cd-7a44-4860-8419-c1fe2a86741a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45FCA933</paraID>
      <start>0</start>
      <end>2</end>
      <status>unmodified</status>
      <modifiedWord/>
      <trackRevisions>false</trackRevisions>
    </reviewItem>
    <reviewItem>
      <errorID>387cff7e-c2e7-4d9e-aac5-69365d0e1811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1440313E</paraID>
      <start>0</start>
      <end>2</end>
      <status>unmodified</status>
      <modifiedWord/>
      <trackRevisions>false</trackRevisions>
    </reviewItem>
    <reviewItem>
      <errorID>cd7ab565-3cbc-499b-a9ea-2493dec11691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4DA81BBD</paraID>
      <start>0</start>
      <end>2</end>
      <status>unmodified</status>
      <modifiedWord/>
      <trackRevisions>false</trackRevisions>
    </reviewItem>
    <reviewItem>
      <errorID>79690a1c-7008-4085-af59-b71df17a8281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5337C7C6</paraID>
      <start>0</start>
      <end>2</end>
      <status>unmodified</status>
      <modifiedWord/>
      <trackRevisions>false</trackRevisions>
    </reviewItem>
    <reviewItem>
      <errorID>e66ddc18-0a92-478e-b7fe-5aa857ba99d9</errorID>
      <errorWord>,</errorWord>
      <group>L1_Format</group>
      <groupName>格式问题</groupName>
      <ability>L2_HalfPunc_CN</ability>
      <abilityName>全半角检查</abilityName>
      <candidateList>
        <item>，</item>
      </candidateList>
      <explain>文本全半角错误。</explain>
      <paraID>5337C7C6</paraID>
      <start>223</start>
      <end>224</end>
      <status>unmodified</status>
      <modifiedWord/>
      <trackRevisions>false</trackRevisions>
    </reviewItem>
    <reviewItem>
      <errorID>c277e39f-3891-4212-a4b2-c9669a3224ba</errorID>
      <errorWord>（</errorWord>
      <group>L1_Punc</group>
      <groupName>标点问题</groupName>
      <ability>L2_Punc_CN</ability>
      <abilityName>标点符号检查</abilityName>
      <candidateList/>
      <explain>同一形式括号套用。</explain>
      <paraID>5337C7C6</paraID>
      <start>259</start>
      <end>260</end>
      <status>unmodified</status>
      <modifiedWord/>
      <trackRevisions>false</trackRevisions>
    </reviewItem>
    <reviewItem>
      <errorID>900d43e7-5a58-459b-b6ed-936c335b677d</errorID>
      <errorWord>）</errorWord>
      <group>L1_Punc</group>
      <groupName>标点问题</groupName>
      <ability>L2_Punc_CN</ability>
      <abilityName>标点符号检查</abilityName>
      <candidateList/>
      <explain>同一形式括号套用。</explain>
      <paraID>5337C7C6</paraID>
      <start>284</start>
      <end>285</end>
      <status>unmodified</status>
      <modifiedWord/>
      <trackRevisions>false</trackRevisions>
    </reviewItem>
    <reviewItem>
      <errorID>a523c32a-d6a7-4b8d-a141-2bddde23285d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4BC840A3</paraID>
      <start>0</start>
      <end>2</end>
      <status>unmodified</status>
      <modifiedWord/>
      <trackRevisions>false</trackRevisions>
    </reviewItem>
    <reviewItem>
      <errorID>b30ea87e-0eb7-4033-b91d-ba026f1f940e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2EBC530F</paraID>
      <start>0</start>
      <end>2</end>
      <status>unmodified</status>
      <modifiedWord/>
      <trackRevisions>false</trackRevisions>
    </reviewItem>
    <reviewItem>
      <errorID>3c8cfeb5-9aba-454f-801f-56d4ff3868eb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1BBC5B0F</paraID>
      <start>0</start>
      <end>3</end>
      <status>unmodified</status>
      <modifiedWord/>
      <trackRevisions>false</trackRevisions>
    </reviewItem>
    <reviewItem>
      <errorID>6285cce2-b2f8-4c20-81e8-9ca9835317d0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A024845</paraID>
      <start>0</start>
      <end>3</end>
      <status>unmodified</status>
      <modifiedWord/>
      <trackRevisions>false</trackRevisions>
    </reviewItem>
    <reviewItem>
      <errorID>65e1d451-5e2c-4f32-a10c-f544edbd5a76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2A89C8F5</paraID>
      <start>0</start>
      <end>3</end>
      <status>unmodified</status>
      <modifiedWord/>
      <trackRevisions>false</trackRevisions>
    </reviewItem>
    <reviewItem>
      <errorID>edf2c80c-6b52-47e1-b0de-5ba3f579befe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15C56469</paraID>
      <start>0</start>
      <end>3</end>
      <status>unmodified</status>
      <modifiedWord/>
      <trackRevisions>false</trackRevisions>
    </reviewItem>
    <reviewItem>
      <errorID>fbb3894b-2c13-4e7a-8c0d-3532598009f9</errorID>
      <errorWord>2025年07月16日</errorWord>
      <group>L1_Knowledge</group>
      <groupName>知识性问题</groupName>
      <ability>L2_Time</ability>
      <abilityName>日期时间</abilityName>
      <candidateList>
        <item>2025年7月16日</item>
      </candidateList>
      <explain>根据日常书写习惯，月份一般会省略前导零。</explain>
      <paraID>24BF086A</paraID>
      <start>3</start>
      <end>14</end>
      <status>unmodified</status>
      <modifiedWord/>
      <trackRevisions>false</trackRevisions>
    </reviewItem>
    <reviewItem>
      <errorID>d4c5c20b-89b9-4346-a259-1032c618367c</errorID>
      <errorWord>2025年07月22日</errorWord>
      <group>L1_Knowledge</group>
      <groupName>知识性问题</groupName>
      <ability>L2_Time</ability>
      <abilityName>日期时间</abilityName>
      <candidateList>
        <item>2025年7月22日</item>
      </candidateList>
      <explain>根据日常书写习惯，月份一般会省略前导零。</explain>
      <paraID>24BF086A</paraID>
      <start>15</start>
      <end>26</end>
      <status>unmodified</status>
      <modifiedWord/>
      <trackRevisions>false</trackRevisions>
    </reviewItem>
    <reviewItem>
      <errorID>0ef38097-5cdb-439a-991c-ebb333a8f449</errorID>
      <errorWord>下午15:00</errorWord>
      <group>L1_Knowledge</group>
      <groupName>知识性问题</groupName>
      <ability>L2_Time</ability>
      <abilityName>日期时间</abilityName>
      <candidateList>
        <item>15:00</item>
      </candidateList>
      <explain>24小时制的时间，不需要强调“下午”。</explain>
      <paraID>24BF086A</paraID>
      <start>49</start>
      <end>56</end>
      <status>unmodified</status>
      <modifiedWord/>
      <trackRevisions>false</trackRevisions>
    </reviewItem>
    <reviewItem>
      <errorID>20a25c1d-ab1e-40ad-bec3-8e046ea4a725</errorID>
      <errorWord>,</errorWord>
      <group>L1_Format</group>
      <groupName>格式问题</groupName>
      <ability>L2_HalfPunc_CN</ability>
      <abilityName>全半角检查</abilityName>
      <candidateList>
        <item>，</item>
      </candidateList>
      <explain>文本全半角错误。</explain>
      <paraID>24BF086A</paraID>
      <start>73</start>
      <end>74</end>
      <status>unmodified</status>
      <modifiedWord/>
      <trackRevisions>false</trackRevisions>
    </reviewItem>
    <reviewItem>
      <errorID>7a62ad2e-3d90-4018-9f2c-3f503f2212a9</errorID>
      <errorWord>2025年07月28日</errorWord>
      <group>L1_Knowledge</group>
      <groupName>知识性问题</groupName>
      <ability>L2_Time</ability>
      <abilityName>日期时间</abilityName>
      <candidateList>
        <item>2025年7月28日</item>
      </candidateList>
      <explain>根据日常书写习惯，月份一般会省略前导零。</explain>
      <paraID>574BF6A8</paraID>
      <start>5</start>
      <end>16</end>
      <status>unmodified</status>
      <modifiedWord/>
      <trackRevisions>false</trackRevisions>
    </reviewItem>
    <reviewItem>
      <errorID>2ef77e51-7422-4745-8bd6-8564dff54988</errorID>
      <errorWord>2025年07月28日</errorWord>
      <group>L1_Knowledge</group>
      <groupName>知识性问题</groupName>
      <ability>L2_Time</ability>
      <abilityName>日期时间</abilityName>
      <candidateList>
        <item>2025年7月28日</item>
      </candidateList>
      <explain>根据日常书写习惯，月份一般会省略前导零。</explain>
      <paraID>240B93C4</paraID>
      <start>3</start>
      <end>14</end>
      <status>unmodified</status>
      <modifiedWord/>
      <trackRevisions>false</trackRevisions>
    </reviewItem>
    <reviewItem>
      <errorID>22f3c618-5c6a-49e8-84c9-3785e6635f34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6D88C160</paraID>
      <start>0</start>
      <end>2</end>
      <status>unmodified</status>
      <modifiedWord/>
      <trackRevisions>false</trackRevisions>
    </reviewItem>
    <reviewItem>
      <errorID>d263edc7-92a1-4458-a9df-cedaa7fc52e2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6D88C160</paraID>
      <start>54</start>
      <end>55</end>
      <status>unmodified</status>
      <modifiedWord/>
      <trackRevisions>false</trackRevisions>
    </reviewItem>
    <reviewItem>
      <errorID>c8184981-2ef7-482b-8fc1-e3bd8c75baf5</errorID>
      <errorWord>-</errorWord>
      <group>L1_Format</group>
      <groupName>格式问题</groupName>
      <ability>L2_HalfPunc_CN</ability>
      <abilityName>全半角检查</abilityName>
      <candidateList>
        <item>－</item>
      </candidateList>
      <explain>文本全半角错误。</explain>
      <paraID>6D88C160</paraID>
      <start>61</start>
      <end>62</end>
      <status>unmodified</status>
      <modifiedWord/>
      <trackRevisions>false</trackRevisions>
    </reviewItem>
    <reviewItem>
      <errorID>e3a92851-8d85-426c-9946-b714e16e07ac</errorID>
      <errorWord>-</errorWord>
      <group>L1_Format</group>
      <groupName>格式问题</groupName>
      <ability>L2_HalfPunc_CN</ability>
      <abilityName>全半角检查</abilityName>
      <candidateList>
        <item>－</item>
      </candidateList>
      <explain>文本全半角错误。</explain>
      <paraID>6D88C160</paraID>
      <start>70</start>
      <end>71</end>
      <status>unmodified</status>
      <modifiedWord/>
      <trackRevisions>false</trackRevisions>
    </reviewItem>
    <reviewItem>
      <errorID>6169f875-0858-436d-824d-5aec64902565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2006446C</paraID>
      <start>0</start>
      <end>2</end>
      <status>unmodified</status>
      <modifiedWord/>
      <trackRevisions>false</trackRevisions>
    </reviewItem>
    <reviewItem>
      <errorID>43d65c97-c1f0-4db8-a43e-7b18ef0cdc98</errorID>
      <errorWord>(</errorWord>
      <group>L1_Format</group>
      <groupName>格式问题</groupName>
      <ability>L2_HalfPunc_CN</ability>
      <abilityName>全半角检查</abilityName>
      <candidateList>
        <item>（</item>
      </candidateList>
      <explain>文本全半角错误。</explain>
      <paraID>2006446C</paraID>
      <start>136</start>
      <end>137</end>
      <status>unmodified</status>
      <modifiedWord/>
      <trackRevisions>false</trackRevisions>
    </reviewItem>
    <reviewItem>
      <errorID>e065363a-b7f7-43d0-9bea-876e8d8c204e</errorID>
      <errorWord>2025年07月16日</errorWord>
      <group>L1_Knowledge</group>
      <groupName>知识性问题</groupName>
      <ability>L2_Time</ability>
      <abilityName>日期时间</abilityName>
      <candidateList>
        <item>2025年7月16日</item>
      </candidateList>
      <explain>根据日常书写习惯，月份一般会省略前导零。</explain>
      <paraID>2006446C</paraID>
      <start>201</start>
      <end>212</end>
      <status>unmodified</status>
      <modifiedWord/>
      <trackRevisions>false</trackRevisions>
    </reviewItem>
    <reviewItem>
      <errorID>a2b7d78c-27d8-4084-8cc5-933b5be56d4c</errorID>
      <errorWord>2025年07月22日</errorWord>
      <group>L1_Knowledge</group>
      <groupName>知识性问题</groupName>
      <ability>L2_Time</ability>
      <abilityName>日期时间</abilityName>
      <candidateList>
        <item>2025年7月22日</item>
      </candidateList>
      <explain>根据日常书写习惯，月份一般会省略前导零。</explain>
      <paraID>2006446C</paraID>
      <start>213</start>
      <end>224</end>
      <status>unmodified</status>
      <modifiedWord/>
      <trackRevisions>false</trackRevisions>
    </reviewItem>
    <reviewItem>
      <errorID>c33b67f0-25f3-497a-84aa-80914a930b55</errorID>
      <errorWord>,</errorWord>
      <group>L1_Format</group>
      <groupName>格式问题</groupName>
      <ability>L2_HalfPunc_CN</ability>
      <abilityName>全半角检查</abilityName>
      <candidateList>
        <item>，</item>
      </candidateList>
      <explain>文本全半角错误。</explain>
      <paraID>2006446C</paraID>
      <start>250</start>
      <end>251</end>
      <status>unmodified</status>
      <modifiedWord/>
      <trackRevisions>false</trackRevisions>
    </reviewItem>
    <reviewItem>
      <errorID>a9492aed-05fc-4fb0-a082-907dd9712fb5</errorID>
      <errorWord>下午15:00</errorWord>
      <group>L1_Knowledge</group>
      <groupName>知识性问题</groupName>
      <ability>L2_Time</ability>
      <abilityName>日期时间</abilityName>
      <candidateList>
        <item>15:00</item>
      </candidateList>
      <explain>24小时制的时间，不需要强调“下午”。</explain>
      <paraID>2006446C</paraID>
      <start>251</start>
      <end>258</end>
      <status>unmodified</status>
      <modifiedWord/>
      <trackRevisions>false</trackRevisions>
    </reviewItem>
    <reviewItem>
      <errorID>9520fcbd-cbe5-4e47-ba59-28a78a743613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581C842A</paraID>
      <start>0</start>
      <end>2</end>
      <status>unmodified</status>
      <modifiedWord/>
      <trackRevisions>false</trackRevisions>
    </reviewItem>
    <reviewItem>
      <errorID>73ac93be-49a0-4a6b-908f-fe91b51bebe3</errorID>
      <errorWord>,</errorWord>
      <group>L1_Format</group>
      <groupName>格式问题</groupName>
      <ability>L2_HalfPunc_CN</ability>
      <abilityName>全半角检查</abilityName>
      <candidateList>
        <item>，</item>
      </candidateList>
      <explain>文本全半角错误。</explain>
      <paraID>581C842A</paraID>
      <start>27</start>
      <end>28</end>
      <status>unmodified</status>
      <modifiedWord/>
      <trackRevisions>false</trackRevisions>
    </reviewItem>
    <reviewItem>
      <errorID>d6e07d1c-c871-444a-b2d8-cb9b659e6415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1B2B6FEB</paraID>
      <start>0</start>
      <end>2</end>
      <status>unmodified</status>
      <modifiedWord/>
      <trackRevisions>false</trackRevisions>
    </reviewItem>
    <reviewItem>
      <errorID>b002ce2e-bb7b-4407-a7a8-5cd8e5f8f0d0</errorID>
      <errorWord>;</errorWord>
      <group>L1_Format</group>
      <groupName>格式问题</groupName>
      <ability>L2_HalfPunc_CN</ability>
      <abilityName>全半角检查</abilityName>
      <candidateList>
        <item>；</item>
      </candidateList>
      <explain>文本全半角错误。</explain>
      <paraID>4CDCDFDA</paraID>
      <start>30</start>
      <end>31</end>
      <status>unmodified</status>
      <modifiedWord/>
      <trackRevisions>false</trackRevisions>
    </reviewItem>
    <reviewItem>
      <errorID>fd7c1d53-42ce-41f0-82ee-60e0907b7a60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3731CE85</paraID>
      <start>0</start>
      <end>4</end>
      <status>unmodified</status>
      <modifiedWord/>
      <trackRevisions>false</trackRevisions>
    </reviewItem>
    <reviewItem>
      <errorID>fc4f8a1b-7dbf-4b47-a8f1-fb8389db7f2d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359935E9</paraID>
      <start>0</start>
      <end>4</end>
      <status>unmodified</status>
      <modifiedWord/>
      <trackRevisions>false</trackRevisions>
    </reviewItem>
    <reviewItem>
      <errorID>93819eaa-a00c-430f-960c-f96fab8babc3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2C625FD6</paraID>
      <start>0</start>
      <end>2</end>
      <status>unmodified</status>
      <modifiedWord/>
      <trackRevisions>false</trackRevisions>
    </reviewItem>
    <reviewItem>
      <errorID>1c247370-2e56-44bd-93cc-539d2a942329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D3A28B1</paraID>
      <start>0</start>
      <end>2</end>
      <status>unmodified</status>
      <modifiedWord/>
      <trackRevisions>false</trackRevisions>
    </reviewItem>
    <reviewItem>
      <errorID>1f0f6453-d7eb-4e28-bab1-2d7a9dd07d8e</errorID>
      <errorWord>需具备</errorWord>
      <group>L1_Word</group>
      <groupName>字词问题</groupName>
      <ability>L2_Typo</ability>
      <abilityName>字词错误</abilityName>
      <candidateList>
        <item>须具备</item>
      </candidateList>
      <explain/>
      <paraID> D3A28B1</paraID>
      <start>10</start>
      <end>13</end>
      <status>unmodified</status>
      <modifiedWord/>
      <trackRevisions>false</trackRevisions>
    </reviewItem>
    <reviewItem>
      <errorID>028543ed-0ad4-4953-a7ac-a1facbcbdee3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B3A530D</paraID>
      <start>0</start>
      <end>2</end>
      <status>unmodified</status>
      <modifiedWord/>
      <trackRevisions>false</trackRevisions>
    </reviewItem>
    <reviewItem>
      <errorID>450377d9-2273-4e9e-9ecc-b3974d8a883e</errorID>
      <errorWord>需具备</errorWord>
      <group>L1_Word</group>
      <groupName>字词问题</groupName>
      <ability>L2_Typo</ability>
      <abilityName>字词错误</abilityName>
      <candidateList>
        <item>须具备</item>
      </candidateList>
      <explain/>
      <paraID> B3A530D</paraID>
      <start>13</start>
      <end>16</end>
      <status>unmodified</status>
      <modifiedWord/>
      <trackRevisions>false</trackRevisions>
    </reviewItem>
    <reviewItem>
      <errorID>e9b5f83e-51c5-4e7f-a001-c75f2948c53d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4542CDC5</paraID>
      <start>0</start>
      <end>2</end>
      <status>unmodified</status>
      <modifiedWord/>
      <trackRevisions>false</trackRevisions>
    </reviewItem>
    <reviewItem>
      <errorID>c3139186-8d0b-45aa-9e9d-801db11ddf1c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2AF60648</paraID>
      <start>0</start>
      <end>2</end>
      <status>unmodified</status>
      <modifiedWord/>
      <trackRevisions>false</trackRevisions>
    </reviewItem>
    <reviewItem>
      <errorID>30937db9-1d57-4f41-99fa-0ad33b4f11dd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1FE62082</paraID>
      <start>0</start>
      <end>2</end>
      <status>unmodified</status>
      <modifiedWord/>
      <trackRevisions>false</trackRevisions>
    </reviewItem>
    <reviewItem>
      <errorID>2fc1d158-a177-4ec1-b6b0-4edce7b8d7f7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604CFD5F</paraID>
      <start>0</start>
      <end>2</end>
      <status>unmodified</status>
      <modifiedWord/>
      <trackRevisions>false</trackRevisions>
    </reviewItem>
    <reviewItem>
      <errorID>de89969b-6149-43a9-8874-4e10c9bd6a39</errorID>
      <errorWord>,</errorWord>
      <group>L1_Format</group>
      <groupName>格式问题</groupName>
      <ability>L2_HalfPunc_CN</ability>
      <abilityName>全半角检查</abilityName>
      <candidateList>
        <item>，</item>
      </candidateList>
      <explain>文本全半角错误。</explain>
      <paraID>604CFD5F</paraID>
      <start>223</start>
      <end>224</end>
      <status>unmodified</status>
      <modifiedWord/>
      <trackRevisions>false</trackRevisions>
    </reviewItem>
    <reviewItem>
      <errorID>73c3a13b-2ddd-4388-bc88-a2ee5154c4cf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54B018C6</paraID>
      <start>0</start>
      <end>2</end>
      <status>unmodified</status>
      <modifiedWord/>
      <trackRevisions>false</trackRevisions>
    </reviewItem>
    <reviewItem>
      <errorID>b1d2c84c-0dad-404f-8639-e2dc98187dcb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2904CDF1</paraID>
      <start>0</start>
      <end>2</end>
      <status>unmodified</status>
      <modifiedWord/>
      <trackRevisions>false</trackRevisions>
    </reviewItem>
    <reviewItem>
      <errorID>4eb84b93-ee44-4bec-8fcf-415d3996eaef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7AA53202</paraID>
      <start>0</start>
      <end>3</end>
      <status>unmodified</status>
      <modifiedWord/>
      <trackRevisions>false</trackRevisions>
    </reviewItem>
    <reviewItem>
      <errorID>3dda0fb7-23fb-425d-b4f7-177a12a146e8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1DB317BB</paraID>
      <start>0</start>
      <end>3</end>
      <status>unmodified</status>
      <modifiedWord/>
      <trackRevisions>false</trackRevisions>
    </reviewItem>
    <reviewItem>
      <errorID>22de2ae4-6796-4fa1-b628-90fc6c195476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6C9E2698</paraID>
      <start>0</start>
      <end>3</end>
      <status>unmodified</status>
      <modifiedWord/>
      <trackRevisions>false</trackRevisions>
    </reviewItem>
    <reviewItem>
      <errorID>37947304-01eb-4037-94e6-03cd9ea44f51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68B6FB12</paraID>
      <start>0</start>
      <end>3</end>
      <status>unmodified</status>
      <modifiedWord/>
      <trackRevisions>false</trackRevisions>
    </reviewItem>
    <reviewItem>
      <errorID>7d9f3b74-0975-4ca2-9b2c-31dc026211f9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162D0DC2</paraID>
      <start>15</start>
      <end>16</end>
      <status>unmodified</status>
      <modifiedWord/>
      <trackRevisions>false</trackRevisions>
    </reviewItem>
    <reviewItem>
      <errorID>e8b974c7-0712-4757-b539-553907064182</errorID>
      <errorWord>胶粘剂</errorWord>
      <group>L1_Word</group>
      <groupName>字词问题</groupName>
      <ability>L2_Typo</ability>
      <abilityName>字词错误</abilityName>
      <candidateList>
        <item>胶黏剂</item>
      </candidateList>
      <explain/>
      <paraID>48CF8423</paraID>
      <start>12</start>
      <end>15</end>
      <status>unmodified</status>
      <modifiedWord/>
      <trackRevisions>false</trackRevisions>
    </reviewItem>
    <reviewItem>
      <errorID>57d5f57e-13c0-47c7-86d5-9f4ce52dbe3d</errorID>
      <errorWord>(</errorWord>
      <group>L1_Format</group>
      <groupName>格式问题</groupName>
      <ability>L2_HalfPunc_CN</ability>
      <abilityName>全半角检查</abilityName>
      <candidateList>
        <item>（</item>
      </candidateList>
      <explain>文本全半角错误。</explain>
      <paraID> 92B602A</paraID>
      <start>53</start>
      <end>54</end>
      <status>unmodified</status>
      <modifiedWord/>
      <trackRevisions>false</trackRevisions>
    </reviewItem>
    <reviewItem>
      <errorID>0b53e48c-4fa5-4527-aefa-8939c2137e43</errorID>
      <errorWord>)</errorWord>
      <group>L1_Format</group>
      <groupName>格式问题</groupName>
      <ability>L2_HalfPunc_CN</ability>
      <abilityName>全半角检查</abilityName>
      <candidateList>
        <item>）</item>
      </candidateList>
      <explain>文本全半角错误。</explain>
      <paraID> 92B602A</paraID>
      <start>62</start>
      <end>63</end>
      <status>unmodified</status>
      <modifiedWord/>
      <trackRevisions>false</trackRevisions>
    </reviewItem>
    <reviewItem>
      <errorID>ee6b648a-9ae4-4465-b460-6a0f3bba1d7b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3397D73F</paraID>
      <start>0</start>
      <end>2</end>
      <status>unmodified</status>
      <modifiedWord/>
      <trackRevisions>false</trackRevisions>
    </reviewItem>
    <reviewItem>
      <errorID>1f54a355-66be-4dc0-baa8-d9a24ebefb54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7CABDE9B</paraID>
      <start>0</start>
      <end>2</end>
      <status>unmodified</status>
      <modifiedWord/>
      <trackRevisions>false</trackRevisions>
    </reviewItem>
    <reviewItem>
      <errorID>dde2072c-e403-4c91-a30d-700691a2aa62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1689C5AD</paraID>
      <start>0</start>
      <end>2</end>
      <status>unmodified</status>
      <modifiedWord/>
      <trackRevisions>false</trackRevisions>
    </reviewItem>
    <reviewItem>
      <errorID>c7ce1aaa-a19a-4f3c-b349-ccc1becb76cc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204776A5</paraID>
      <start>0</start>
      <end>2</end>
      <status>unmodified</status>
      <modifiedWord/>
      <trackRevisions>false</trackRevisions>
    </reviewItem>
    <reviewItem>
      <errorID>59e9cd69-9e98-4013-b1f4-bdac3b262664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5B8F5CCF</paraID>
      <start>0</start>
      <end>2</end>
      <status>unmodified</status>
      <modifiedWord/>
      <trackRevisions>false</trackRevisions>
    </reviewItem>
    <reviewItem>
      <errorID>2f642bba-fc8f-4ce8-a716-ab11b02a1534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31D0741F</paraID>
      <start>0</start>
      <end>2</end>
      <status>unmodified</status>
      <modifiedWord/>
      <trackRevisions>false</trackRevisions>
    </reviewItem>
    <reviewItem>
      <errorID>832729db-7d9a-45d0-bfd6-147bdd7e77a2</errorID>
      <errorWord>(</errorWord>
      <group>L1_Format</group>
      <groupName>格式问题</groupName>
      <ability>L2_HalfPunc_CN</ability>
      <abilityName>全半角检查</abilityName>
      <candidateList>
        <item>（</item>
      </candidateList>
      <explain>文本全半角错误。</explain>
      <paraID> 7B08E96</paraID>
      <start>11</start>
      <end>12</end>
      <status>unmodified</status>
      <modifiedWord/>
      <trackRevisions>false</trackRevisions>
    </reviewItem>
    <reviewItem>
      <errorID>e706e8c9-6443-4b89-b61a-3bb1ccf32814</errorID>
      <errorWord>)</errorWord>
      <group>L1_Format</group>
      <groupName>格式问题</groupName>
      <ability>L2_HalfPunc_CN</ability>
      <abilityName>全半角检查</abilityName>
      <candidateList>
        <item>）</item>
      </candidateList>
      <explain>文本全半角错误。</explain>
      <paraID> 7B08E96</paraID>
      <start>32</start>
      <end>33</end>
      <status>unmodified</status>
      <modifiedWord/>
      <trackRevisions>false</trackRevisions>
    </reviewItem>
    <reviewItem>
      <errorID>ed69914a-20bc-46d7-9944-2a1f8eaa6b28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7C53B2B6</paraID>
      <start>0</start>
      <end>2</end>
      <status>unmodified</status>
      <modifiedWord/>
      <trackRevisions>false</trackRevisions>
    </reviewItem>
    <reviewItem>
      <errorID>ebf01b85-62e6-499b-bf3f-46c58059671c</errorID>
      <errorWord>阶段的</errorWord>
      <group>L1_Word</group>
      <groupName>字词问题</groupName>
      <ability>L2_Typo</ability>
      <abilityName>字词错误</abilityName>
      <candidateList>
        <item>阶段</item>
      </candidateList>
      <explain/>
      <paraID>7C53B2B6</paraID>
      <start>4</start>
      <end>7</end>
      <status>unmodified</status>
      <modifiedWord/>
      <trackRevisions>false</trackRevisions>
    </reviewItem>
    <reviewItem>
      <errorID>4c3aa961-7263-48c9-a39a-ca1cdfb7a3b1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3DFAF664</paraID>
      <start>0</start>
      <end>2</end>
      <status>unmodified</status>
      <modifiedWord/>
      <trackRevisions>false</trackRevisions>
    </reviewItem>
    <reviewItem>
      <errorID>27e718b1-4255-4f3e-a7c8-5641978ba752</errorID>
      <errorWord>做出</errorWord>
      <group>L1_Word</group>
      <groupName>字词问题</groupName>
      <ability>L2_Typo</ability>
      <abilityName>字词错误</abilityName>
      <candidateList>
        <item>作出</item>
      </candidateList>
      <explain/>
      <paraID> 9AACC17</paraID>
      <start>76</start>
      <end>78</end>
      <status>unmodified</status>
      <modifiedWord/>
      <trackRevisions>false</trackRevisions>
    </reviewItem>
    <reviewItem>
      <errorID>31639086-a595-415c-b5fe-3474efcc8c96</errorID>
      <errorWord>,</errorWord>
      <group>L1_Format</group>
      <groupName>格式问题</groupName>
      <ability>L2_HalfPunc_CN</ability>
      <abilityName>全半角检查</abilityName>
      <candidateList>
        <item>，</item>
      </candidateList>
      <explain>文本全半角错误。</explain>
      <paraID> 82EFB32</paraID>
      <start>69</start>
      <end>70</end>
      <status>unmodified</status>
      <modifiedWord/>
      <trackRevisions>false</trackRevisions>
    </reviewItem>
    <reviewItem>
      <errorID>8d4ca647-f6d5-4354-930e-fc9b3adc19e8</errorID>
      <errorWord>法律、法规</errorWord>
      <group>L1_Word</group>
      <groupName>字词问题</groupName>
      <ability>L2_Typo</ability>
      <abilityName>字词错误</abilityName>
      <candidateList>
        <item>法律法规</item>
      </candidateList>
      <explain/>
      <paraID>26BCE34F</paraID>
      <start>24</start>
      <end>29</end>
      <status>unmodified</status>
      <modifiedWord/>
      <trackRevisions>false</trackRevisions>
    </reviewItem>
    <reviewItem>
      <errorID>81ca239c-0289-40a8-bfba-c4f2d57d1b6c</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28B7BD62</paraID>
      <start>55</start>
      <end>57</end>
      <status>unmodified</status>
      <modifiedWord/>
      <trackRevisions>false</trackRevisions>
    </reviewItem>
    <reviewItem>
      <errorID>15440cc5-1c3d-4ee2-b8cd-8faa741e53c1</errorID>
      <errorWord>辩认</errorWord>
      <group>L1_Word</group>
      <groupName>字词问题</groupName>
      <ability>L2_Typo</ability>
      <abilityName>字词错误</abilityName>
      <candidateList>
        <item>辨认</item>
      </candidateList>
      <explain/>
      <paraID>65A09B0F</paraID>
      <start>42</start>
      <end>44</end>
      <status>unmodified</status>
      <modifiedWord/>
      <trackRevisions>false</trackRevisions>
    </reviewItem>
    <reviewItem>
      <errorID>7cbf616a-3f56-4802-8475-e0301226036d</errorID>
      <errorWord>位</errorWord>
      <group>L1_Word</group>
      <groupName>字词问题</groupName>
      <ability>L2_Typo</ability>
      <abilityName>字词错误</abilityName>
      <candidateList>
        <item>位公</item>
      </candidateList>
      <explain/>
      <paraID>65A09B0F</paraID>
      <start>149</start>
      <end>150</end>
      <status>unmodified</status>
      <modifiedWord/>
      <trackRevisions>false</trackRevisions>
    </reviewItem>
    <reviewItem>
      <errorID>e8c8e310-ff5c-44db-bbab-38cb1c00db57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7C787C11</paraID>
      <start>99</start>
      <end>102</end>
      <status>unmodified</status>
      <modifiedWord/>
      <trackRevisions>false</trackRevisions>
    </reviewItem>
    <reviewItem>
      <errorID>4a08a1b2-7dd9-401b-982c-335be2fc0408</errorID>
      <errorWord>文件文件</errorWord>
      <group>L1_Word</group>
      <groupName>字词问题</groupName>
      <ability>L2_Typo</ability>
      <abilityName>字词错误</abilityName>
      <candidateList>
        <item>文件</item>
      </candidateList>
      <explain/>
      <paraID>7CE4CD77</paraID>
      <start>35</start>
      <end>39</end>
      <status>unmodified</status>
      <modifiedWord/>
      <trackRevisions>false</trackRevisions>
    </reviewItem>
    <reviewItem>
      <errorID>e531c62f-e9f3-4f80-9d66-bde63a28488a</errorID>
      <errorWord>,</errorWord>
      <group>L1_Format</group>
      <groupName>格式问题</groupName>
      <ability>L2_HalfPunc_CN</ability>
      <abilityName>全半角检查</abilityName>
      <candidateList>
        <item>，</item>
      </candidateList>
      <explain>文本全半角错误。</explain>
      <paraID>228B3790</paraID>
      <start>24</start>
      <end>25</end>
      <status>unmodified</status>
      <modifiedWord/>
      <trackRevisions>false</trackRevisions>
    </reviewItem>
    <reviewItem>
      <errorID>c711f5dc-8a6b-40c4-af5f-6e112e41323c</errorID>
      <errorWord>依</errorWord>
      <group>L1_Word</group>
      <groupName>字词问题</groupName>
      <ability>L2_Typo</ability>
      <abilityName>字词错误</abilityName>
      <candidateList>
        <item>依据</item>
      </candidateList>
      <explain/>
      <paraID>7DEA8540</paraID>
      <start>21</start>
      <end>22</end>
      <status>unmodified</status>
      <modifiedWord/>
      <trackRevisions>false</trackRevisions>
    </reviewItem>
    <reviewItem>
      <errorID>338015af-d172-4807-b469-25d8f43fc225</errorID>
      <errorWord>《政府采购法》</errorWord>
      <group>L1_Word</group>
      <groupName>字词问题</groupName>
      <ability>L2_Typo</ability>
      <abilityName>字词错误</abilityName>
      <candidateList>
        <item>《中华人民共和国政府采购法》</item>
      </candidateList>
      <explain/>
      <paraID>7DEA8540</paraID>
      <start>52</start>
      <end>59</end>
      <status>unmodified</status>
      <modifiedWord/>
      <trackRevisions>false</trackRevisions>
    </reviewItem>
    <reviewItem>
      <errorID>fab52754-ddcf-47a8-a402-bdfc42e2d611</errorID>
      <errorWord>【2014】214号</errorWord>
      <group>L1_Knowledge</group>
      <groupName>知识性问题</groupName>
      <ability>L2_Knowledge</ability>
      <abilityName>其他知识</abilityName>
      <candidateList>
        <item>〔2014〕214号</item>
      </candidateList>
      <explain>发文字号格式错误。</explain>
      <paraID>7DEA8540</paraID>
      <start>95</start>
      <end>105</end>
      <status>unmodified</status>
      <modifiedWord/>
      <trackRevisions>false</trackRevisions>
    </reviewItem>
    <reviewItem>
      <errorID>caea4d6c-0f36-4c7f-b771-bac12cfe6e94</errorID>
      <errorWord>[2016]53号</errorWord>
      <group>L1_Knowledge</group>
      <groupName>知识性问题</groupName>
      <ability>L2_Knowledge</ability>
      <abilityName>其他知识</abilityName>
      <candidateList>
        <item>〔2016〕53号</item>
      </candidateList>
      <explain>发文字号格式错误。</explain>
      <paraID>7DEA8540</paraID>
      <start>132</start>
      <end>141</end>
      <status>unmodified</status>
      <modifiedWord/>
      <trackRevisions>false</trackRevisions>
    </reviewItem>
    <reviewItem>
      <errorID>a5da7b9e-0387-4e58-97d6-143c58accc23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59355F54</paraID>
      <start>26</start>
      <end>29</end>
      <status>unmodified</status>
      <modifiedWord/>
      <trackRevisions>false</trackRevisions>
    </reviewItem>
    <reviewItem>
      <errorID>b95dbe38-8baa-4fc0-abb7-e9245d8140a9</errorID>
      <errorWord>【2014】214号</errorWord>
      <group>L1_Knowledge</group>
      <groupName>知识性问题</groupName>
      <ability>L2_Knowledge</ability>
      <abilityName>其他知识</abilityName>
      <candidateList>
        <item>〔2014〕214号</item>
      </candidateList>
      <explain>发文字号格式错误。</explain>
      <paraID>59355F54</paraID>
      <start>115</start>
      <end>125</end>
      <status>unmodified</status>
      <modifiedWord/>
      <trackRevisions>false</trackRevisions>
    </reviewItem>
    <reviewItem>
      <errorID>ae170cda-76ec-4e3e-8f64-83ad7181aa7d</errorID>
      <errorWord>限</errorWord>
      <group>L1_Word</group>
      <groupName>字词问题</groupName>
      <ability>L2_Typo</ability>
      <abilityName>字词错误</abilityName>
      <candidateList>
        <item>限于</item>
      </candidateList>
      <explain/>
      <paraID>18D3103E</paraID>
      <start>108</start>
      <end>109</end>
      <status>unmodified</status>
      <modifiedWord/>
      <trackRevisions>false</trackRevisions>
    </reviewItem>
    <reviewItem>
      <errorID>cad4aa64-7cbf-4346-afb2-99451537caac</errorID>
      <errorWord>-</errorWord>
      <group>L1_Format</group>
      <groupName>格式问题</groupName>
      <ability>L2_HalfPunc_CN</ability>
      <abilityName>全半角检查</abilityName>
      <candidateList>
        <item>－</item>
      </candidateList>
      <explain>文本全半角错误。</explain>
      <paraID>2C0A4C65</paraID>
      <start>67</start>
      <end>68</end>
      <status>unmodified</status>
      <modifiedWord/>
      <trackRevisions>false</trackRevisions>
    </reviewItem>
    <reviewItem>
      <errorID>16af5a19-9a4e-4c76-86af-3da9b7151a88</errorID>
      <errorWord>的的</errorWord>
      <group>L1_Word</group>
      <groupName>字词问题</groupName>
      <ability>L2_Typo</ability>
      <abilityName>字词错误</abilityName>
      <candidateList>
        <item>的</item>
      </candidateList>
      <explain>“的”常用于连接修饰语与名词性中心语，表示属性、所属或描述。</explain>
      <paraID>57553102</paraID>
      <start>68</start>
      <end>70</end>
      <status>unmodified</status>
      <modifiedWord/>
      <trackRevisions>false</trackRevisions>
    </reviewItem>
    <reviewItem>
      <errorID>38884f05-9070-49e2-ad4e-1e79f238db5c</errorID>
      <errorWord>《政府采购法》</errorWord>
      <group>L1_Word</group>
      <groupName>字词问题</groupName>
      <ability>L2_Typo</ability>
      <abilityName>字词错误</abilityName>
      <candidateList>
        <item>《中华人民共和国政府采购法》</item>
      </candidateList>
      <explain/>
      <paraID>75D431EF</paraID>
      <start>88</start>
      <end>95</end>
      <status>unmodified</status>
      <modifiedWord/>
      <trackRevisions>false</trackRevisions>
    </reviewItem>
    <reviewItem>
      <errorID>fe0c5fa7-b971-414b-ac10-4a57e488a8c3</errorID>
      <errorWord>第52条</errorWord>
      <group>L1_Knowledge</group>
      <groupName>知识性问题</groupName>
      <ability>L2_Knowledge</ability>
      <abilityName>其他知识</abilityName>
      <candidateList>
        <item>第五十二条</item>
      </candidateList>
      <explain>法律条目书写应使用汉字数字，不使用阿拉伯数字。</explain>
      <paraID>75D431EF</paraID>
      <start>95</start>
      <end>99</end>
      <status>unmodified</status>
      <modifiedWord/>
      <trackRevisions>false</trackRevisions>
    </reviewItem>
    <reviewItem>
      <errorID>ca71bfcd-4223-4878-9671-e91e5a085407</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5B9F9719</paraID>
      <start>31</start>
      <end>36</end>
      <status>unmodified</status>
      <modifiedWord/>
      <trackRevisions>false</trackRevisions>
    </reviewItem>
    <reviewItem>
      <errorID>403e67aa-2e47-41a6-9830-801e1342aea5</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11DC0E52</paraID>
      <start>3</start>
      <end>7</end>
      <status>unmodified</status>
      <modifiedWord/>
      <trackRevisions>false</trackRevisions>
    </reviewItem>
    <reviewItem>
      <errorID>97c5e73c-2adf-4957-91c5-56af2fb10988</errorID>
      <errorWord>透漏</errorWord>
      <group>L1_Word</group>
      <groupName>字词问题</groupName>
      <ability>L2_Typo</ability>
      <abilityName>字词错误</abilityName>
      <candidateList>
        <item>透露</item>
      </candidateList>
      <explain>存在发音相同字词的误用。</explain>
      <paraID>35971E6C</paraID>
      <start>27</start>
      <end>29</end>
      <status>unmodified</status>
      <modifiedWord/>
      <trackRevisions>false</trackRevisions>
    </reviewItem>
    <reviewItem>
      <errorID>25127255-feda-4773-9b1d-0b064f967182</errorID>
      <errorWord>透漏</errorWord>
      <group>L1_Word</group>
      <groupName>字词问题</groupName>
      <ability>L2_Typo</ability>
      <abilityName>字词错误</abilityName>
      <candidateList>
        <item>透露</item>
      </candidateList>
      <explain>存在发音相同字词的误用。</explain>
      <paraID>1EE2FFCE</paraID>
      <start>33</start>
      <end>35</end>
      <status>unmodified</status>
      <modifiedWord/>
      <trackRevisions>false</trackRevisions>
    </reviewItem>
    <reviewItem>
      <errorID>9c351441-e17a-4e21-99c6-9ef1fbcc7916</errorID>
      <errorWord>以</errorWord>
      <group>L1_Word</group>
      <groupName>字词问题</groupName>
      <ability>L2_Typo</ability>
      <abilityName>字词错误</abilityName>
      <candidateList>
        <item>依</item>
      </candidateList>
      <explain>存在发音相同字词的误用。</explain>
      <paraID>35855859</paraID>
      <start>25</start>
      <end>26</end>
      <status>unmodified</status>
      <modifiedWord/>
      <trackRevisions>false</trackRevisions>
    </reviewItem>
    <reviewItem>
      <errorID>43553844-3816-4bc5-8823-8fafa67ad01e</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 B911B1D</paraID>
      <start>70</start>
      <end>77</end>
      <status>unmodified</status>
      <modifiedWord/>
      <trackRevisions>false</trackRevisions>
    </reviewItem>
    <reviewItem>
      <errorID>28612dde-fe1c-41b7-9689-14ea40d226b3</errorID>
      <errorWord>[2014]68号</errorWord>
      <group>L1_Knowledge</group>
      <groupName>知识性问题</groupName>
      <ability>L2_Knowledge</ability>
      <abilityName>其他知识</abilityName>
      <candidateList>
        <item>〔2014〕68号</item>
      </candidateList>
      <explain>发文字号格式错误。</explain>
      <paraID>59EA485B</paraID>
      <start>46</start>
      <end>55</end>
      <status>unmodified</status>
      <modifiedWord/>
      <trackRevisions>false</trackRevisions>
    </reviewItem>
    <reviewItem>
      <errorID>f200a69a-ba52-439a-8057-c2e209f30ed6</errorID>
      <errorWord>(</errorWord>
      <group>L1_Format</group>
      <groupName>格式问题</groupName>
      <ability>L2_HalfPunc_CN</ability>
      <abilityName>全半角检查</abilityName>
      <candidateList>
        <item>（</item>
      </candidateList>
      <explain>文本全半角错误。</explain>
      <paraID>59EA485B</paraID>
      <start>79</start>
      <end>80</end>
      <status>unmodified</status>
      <modifiedWord/>
      <trackRevisions>false</trackRevisions>
    </reviewItem>
    <reviewItem>
      <errorID>c513b453-3c62-4cbe-94a8-9cda105b2c6e</errorID>
      <errorWord>)</errorWord>
      <group>L1_Format</group>
      <groupName>格式问题</groupName>
      <ability>L2_HalfPunc_CN</ability>
      <abilityName>全半角检查</abilityName>
      <candidateList>
        <item>）</item>
      </candidateList>
      <explain>文本全半角错误。</explain>
      <paraID>59EA485B</paraID>
      <start>89</start>
      <end>90</end>
      <status>unmodified</status>
      <modifiedWord/>
      <trackRevisions>false</trackRevisions>
    </reviewItem>
    <reviewItem>
      <errorID>9a3fa63d-e0df-40a5-8bd0-2af508b07f62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CE751E0</paraID>
      <start>0</start>
      <end>2</end>
      <status>unmodified</status>
      <modifiedWord/>
      <trackRevisions>false</trackRevisions>
    </reviewItem>
    <reviewItem>
      <errorID>cc924299-5d6d-44be-ab7d-f03171891b3e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55C2157</paraID>
      <start>0</start>
      <end>2</end>
      <status>unmodified</status>
      <modifiedWord/>
      <trackRevisions>false</trackRevisions>
    </reviewItem>
    <reviewItem>
      <errorID>7827a9f0-c6d9-4200-ba28-1d694be69964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75A85FAF</paraID>
      <start>0</start>
      <end>2</end>
      <status>unmodified</status>
      <modifiedWord/>
      <trackRevisions>false</trackRevisions>
    </reviewItem>
    <reviewItem>
      <errorID>146104f2-c8ed-4f8b-9e77-d30425c3da3a</errorID>
      <errorWord>需具备</errorWord>
      <group>L1_Word</group>
      <groupName>字词问题</groupName>
      <ability>L2_Typo</ability>
      <abilityName>字词错误</abilityName>
      <candidateList>
        <item>须具备</item>
      </candidateList>
      <explain/>
      <paraID>27202ADB</paraID>
      <start>8</start>
      <end>11</end>
      <status>unmodified</status>
      <modifiedWord/>
      <trackRevisions>false</trackRevisions>
    </reviewItem>
    <reviewItem>
      <errorID>f7bcef7a-bdb1-4881-b3f2-4e8088f886c2</errorID>
      <errorWord>需具备</errorWord>
      <group>L1_Word</group>
      <groupName>字词问题</groupName>
      <ability>L2_Typo</ability>
      <abilityName>字词错误</abilityName>
      <candidateList>
        <item>须具备</item>
      </candidateList>
      <explain/>
      <paraID>61CB824B</paraID>
      <start>11</start>
      <end>14</end>
      <status>unmodified</status>
      <modifiedWord/>
      <trackRevisions>false</trackRevisions>
    </reviewItem>
    <reviewItem>
      <errorID>b7ed952b-7a08-4248-8f9d-3bfa200f47a3</errorID>
      <errorWord>,</errorWord>
      <group>L1_Format</group>
      <groupName>格式问题</groupName>
      <ability>L2_HalfPunc_CN</ability>
      <abilityName>全半角检查</abilityName>
      <candidateList>
        <item>，</item>
      </candidateList>
      <explain>文本全半角错误。</explain>
      <paraID>229557A6</paraID>
      <start>216</start>
      <end>217</end>
      <status>unmodified</status>
      <modifiedWord/>
      <trackRevisions>false</trackRevisions>
    </reviewItem>
    <reviewItem>
      <errorID>db1580bb-40cc-4c57-b6f0-33f87292c11b</errorID>
      <errorWord>有</errorWord>
      <group>L1_Word</group>
      <groupName>字词问题</groupName>
      <ability>L2_Typo</ability>
      <abilityName>字词错误</abilityName>
      <candidateList>
        <item>由</item>
      </candidateList>
      <explain>存在发音相同字词的误用。</explain>
      <paraID>5926F2B0</paraID>
      <start>0</start>
      <end>1</end>
      <status>unmodified</status>
      <modifiedWord/>
      <trackRevisions>false</trackRevisions>
    </reviewItem>
    <reviewItem>
      <errorID>c50e8918-2e05-4147-8640-8e9bfe01afd7</errorID>
      <errorWord>位</errorWord>
      <group>L1_Word</group>
      <groupName>字词问题</groupName>
      <ability>L2_Typo</ability>
      <abilityName>字词错误</abilityName>
      <candidateList>
        <item>位公</item>
      </candidateList>
      <explain/>
      <paraID>5926F2B0</paraID>
      <start>19</start>
      <end>20</end>
      <status>unmodified</status>
      <modifiedWord/>
      <trackRevisions>false</trackRevisions>
    </reviewItem>
    <reviewItem>
      <errorID>b205b33c-8609-4f0e-b097-c683af5bfe7e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47411B96</paraID>
      <start>0</start>
      <end>2</end>
      <status>unmodified</status>
      <modifiedWord/>
      <trackRevisions>false</trackRevisions>
    </reviewItem>
    <reviewItem>
      <errorID>459d9470-14a2-4b91-b05e-84910cf7b47c</errorID>
      <errorWord>其它</errorWord>
      <group>L1_Word</group>
      <groupName>字词问题</groupName>
      <ability>L2_Alias</ability>
      <abilityName>也作/曾用词</abilityName>
      <candidateList>
        <item>其他</item>
      </candidateList>
      <explain>词汇[其它]为不规范表述或旧称，其规范书面表述为[其他]。</explain>
      <paraID>47411B96</paraID>
      <start>59</start>
      <end>61</end>
      <status>unmodified</status>
      <modifiedWord/>
      <trackRevisions>false</trackRevisions>
    </reviewItem>
    <reviewItem>
      <errorID>67a2db07-30a0-4a2f-a50f-fe9b59aa97cc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3CFD3046</paraID>
      <start>0</start>
      <end>2</end>
      <status>unmodified</status>
      <modifiedWord/>
      <trackRevisions>false</trackRevisions>
    </reviewItem>
    <reviewItem>
      <errorID>e8390be4-cb4f-48f3-a3d5-375a68358d2b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190D70E</paraID>
      <start>88</start>
      <end>89</end>
      <status>unmodified</status>
      <modifiedWord/>
      <trackRevisions>false</trackRevisions>
    </reviewItem>
    <reviewItem>
      <errorID>75ab0f92-cdd0-4559-bc38-2a16c8cc5ab2</errorID>
      <errorWord>)</errorWord>
      <group>L1_Format</group>
      <groupName>格式问题</groupName>
      <ability>L2_HalfPunc_CN</ability>
      <abilityName>全半角检查</abilityName>
      <candidateList>
        <item>）</item>
      </candidateList>
      <explain>文本全半角错误。</explain>
      <paraID> 190D70E</paraID>
      <start>93</start>
      <end>94</end>
      <status>unmodified</status>
      <modifiedWord/>
      <trackRevisions>false</trackRevisions>
    </reviewItem>
    <reviewItem>
      <errorID>0b077852-8c89-4131-acb6-406b8b2eb0c1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3B6C62</paraID>
      <start>24</start>
      <end>25</end>
      <status>unmodified</status>
      <modifiedWord/>
      <trackRevisions>false</trackRevisions>
    </reviewItem>
    <reviewItem>
      <errorID>2934e938-41ab-4888-9162-3474a4624bf9</errorID>
      <errorWord>)</errorWord>
      <group>L1_Format</group>
      <groupName>格式问题</groupName>
      <ability>L2_HalfPunc_CN</ability>
      <abilityName>全半角检查</abilityName>
      <candidateList>
        <item>）</item>
      </candidateList>
      <explain>文本全半角错误。</explain>
      <paraID>  3B6C62</paraID>
      <start>29</start>
      <end>30</end>
      <status>unmodified</status>
      <modifiedWord/>
      <trackRevisions>false</trackRevisions>
    </reviewItem>
    <reviewItem>
      <errorID>0daa29b0-fcdc-4bc5-b18b-fbe7ded4ac9d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52EA9DA3</paraID>
      <start>43</start>
      <end>44</end>
      <status>unmodified</status>
      <modifiedWord/>
      <trackRevisions>false</trackRevisions>
    </reviewItem>
    <reviewItem>
      <errorID>33568b61-ad0e-425a-ad74-8379e12aafb1</errorID>
      <errorWord>)</errorWord>
      <group>L1_Format</group>
      <groupName>格式问题</groupName>
      <ability>L2_HalfPunc_CN</ability>
      <abilityName>全半角检查</abilityName>
      <candidateList>
        <item>）</item>
      </candidateList>
      <explain>文本全半角错误。</explain>
      <paraID>52EA9DA3</paraID>
      <start>48</start>
      <end>49</end>
      <status>unmodified</status>
      <modifiedWord/>
      <trackRevisions>false</trackRevisions>
    </reviewItem>
    <reviewItem>
      <errorID>4436f8bb-c056-4b70-9594-6dc781a44865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41CCC584</paraID>
      <start>12</start>
      <end>13</end>
      <status>unmodified</status>
      <modifiedWord/>
      <trackRevisions>false</trackRevisions>
    </reviewItem>
    <reviewItem>
      <errorID>a3027711-bfc4-40f3-8f3b-7ad36396b853</errorID>
      <errorWord>)</errorWord>
      <group>L1_Format</group>
      <groupName>格式问题</groupName>
      <ability>L2_HalfPunc_CN</ability>
      <abilityName>全半角检查</abilityName>
      <candidateList>
        <item>）</item>
      </candidateList>
      <explain>文本全半角错误。</explain>
      <paraID>41CCC584</paraID>
      <start>17</start>
      <end>18</end>
      <status>unmodified</status>
      <modifiedWord/>
      <trackRevisions>false</trackRevisions>
    </reviewItem>
    <reviewItem>
      <errorID>230b41cb-a104-4a2d-9522-c4a977c434d3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62AE358B</paraID>
      <start>24</start>
      <end>25</end>
      <status>unmodified</status>
      <modifiedWord/>
      <trackRevisions>false</trackRevisions>
    </reviewItem>
    <reviewItem>
      <errorID>529493f8-6e6b-40ca-ae4e-81762ae55e55</errorID>
      <errorWord>)</errorWord>
      <group>L1_Format</group>
      <groupName>格式问题</groupName>
      <ability>L2_HalfPunc_CN</ability>
      <abilityName>全半角检查</abilityName>
      <candidateList>
        <item>）</item>
      </candidateList>
      <explain>文本全半角错误。</explain>
      <paraID>62AE358B</paraID>
      <start>29</start>
      <end>30</end>
      <status>unmodified</status>
      <modifiedWord/>
      <trackRevisions>false</trackRevisions>
    </reviewItem>
    <reviewItem>
      <errorID>e8328e37-2ff3-4094-93e0-143fe4042e9e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681B0AE6</paraID>
      <start>56</start>
      <end>57</end>
      <status>unmodified</status>
      <modifiedWord/>
      <trackRevisions>false</trackRevisions>
    </reviewItem>
    <reviewItem>
      <errorID>ea644abf-053e-4f31-b761-7adbd9054cd5</errorID>
      <errorWord>)</errorWord>
      <group>L1_Format</group>
      <groupName>格式问题</groupName>
      <ability>L2_HalfPunc_CN</ability>
      <abilityName>全半角检查</abilityName>
      <candidateList>
        <item>）</item>
      </candidateList>
      <explain>文本全半角错误。</explain>
      <paraID>681B0AE6</paraID>
      <start>61</start>
      <end>62</end>
      <status>unmodified</status>
      <modifiedWord/>
      <trackRevisions>false</trackRevisions>
    </reviewItem>
    <reviewItem>
      <errorID>47f80b53-1ef4-4e52-9464-c59acf9aa0bd</errorID>
      <errorWord>完善计</errorWord>
      <group>L1_Word</group>
      <groupName>字词问题</groupName>
      <ability>L2_Typo</ability>
      <abilityName>字词错误</abilityName>
      <candidateList>
        <item>完善</item>
      </candidateList>
      <explain>❶〈形〉完备美好：设备～。❷〈动〉使完善：～管理制度。</explain>
      <paraID>54C5A0B3</paraID>
      <start>10</start>
      <end>13</end>
      <status>unmodified</status>
      <modifiedWord/>
      <trackRevisions>false</trackRevisions>
    </reviewItem>
    <reviewItem>
      <errorID>11ba73a7-e247-48ae-9eed-7420a41a5453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54C5A0B3</paraID>
      <start>28</start>
      <end>29</end>
      <status>unmodified</status>
      <modifiedWord/>
      <trackRevisions>false</trackRevisions>
    </reviewItem>
    <reviewItem>
      <errorID>29b2262b-f807-4cc1-ab65-f67b454ed288</errorID>
      <errorWord>，</errorWord>
      <group>L1_Word</group>
      <groupName>字词问题</groupName>
      <ability>L2_Typo</ability>
      <abilityName>字词错误</abilityName>
      <candidateList>
        <item>，由</item>
      </candidateList>
      <explain/>
      <paraID>1170A199</paraID>
      <start>18</start>
      <end>19</end>
      <status>unmodified</status>
      <modifiedWord/>
      <trackRevisions>false</trackRevisions>
    </reviewItem>
    <reviewItem>
      <errorID>51749ef0-d9b8-461e-b64c-861fcca43710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347C3334</paraID>
      <start>0</start>
      <end>2</end>
      <status>unmodified</status>
      <modifiedWord/>
      <trackRevisions>false</trackRevisions>
    </reviewItem>
    <reviewItem>
      <errorID>e035fcee-cd33-461b-851c-68f37b8c1eb1</errorID>
      <errorWord>法律、法规</errorWord>
      <group>L1_Word</group>
      <groupName>字词问题</groupName>
      <ability>L2_Typo</ability>
      <abilityName>字词错误</abilityName>
      <candidateList>
        <item>法律法规</item>
      </candidateList>
      <explain/>
      <paraID>7CC2B4A1</paraID>
      <start>5</start>
      <end>10</end>
      <status>unmodified</status>
      <modifiedWord/>
      <trackRevisions>false</trackRevisions>
    </reviewItem>
    <reviewItem>
      <errorID>d21e1bf7-d3a1-4cfa-bce2-466d92efea7c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469A63E6</paraID>
      <start>0</start>
      <end>2</end>
      <status>unmodified</status>
      <modifiedWord/>
      <trackRevisions>false</trackRevisions>
    </reviewItem>
    <reviewItem>
      <errorID>8517e682-00db-4c6a-b4ee-f6f6fbe01765</errorID>
      <errorWord>，</errorWord>
      <group>L1_Word</group>
      <groupName>字词问题</groupName>
      <ability>L2_Typo</ability>
      <abilityName>字词错误</abilityName>
      <candidateList>
        <item>，由</item>
      </candidateList>
      <explain/>
      <paraID>715B1BA1</paraID>
      <start>16</start>
      <end>17</end>
      <status>unmodified</status>
      <modifiedWord/>
      <trackRevisions>false</trackRevisions>
    </reviewItem>
    <reviewItem>
      <errorID>41c9409b-1c15-4165-9b82-208d1d2781ac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B7B7E60</paraID>
      <start>0</start>
      <end>2</end>
      <status>unmodified</status>
      <modifiedWord/>
      <trackRevisions>false</trackRevisions>
    </reviewItem>
    <reviewItem>
      <errorID>5fc99f84-4ce7-4500-9b67-8b2696bb28d1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6F698792</paraID>
      <start>0</start>
      <end>2</end>
      <status>unmodified</status>
      <modifiedWord/>
      <trackRevisions>false</trackRevisions>
    </reviewItem>
    <reviewItem>
      <errorID>57659bef-f673-4e60-b53b-176c3cd6a7bb</errorID>
      <errorWord>价</errorWord>
      <group>L1_Word</group>
      <groupName>字词问题</groupName>
      <ability>L2_Typo</ability>
      <abilityName>字词错误</abilityName>
      <candidateList>
        <item>价格</item>
      </candidateList>
      <explain/>
      <paraID>3920DDBE</paraID>
      <start>15</start>
      <end>16</end>
      <status>unmodified</status>
      <modifiedWord/>
      <trackRevisions>false</trackRevisions>
    </reviewItem>
    <reviewItem>
      <errorID>aec6bc0f-ae0f-4a07-a7a9-839a06486967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4559FCA0</paraID>
      <start>15</start>
      <end>18</end>
      <status>unmodified</status>
      <modifiedWord/>
      <trackRevisions>false</trackRevisions>
    </reviewItem>
    <reviewItem>
      <errorID>874dfaad-b081-4dd5-91d7-409f9c8cd952</errorID>
      <errorWord>(</errorWord>
      <group>L1_Format</group>
      <groupName>格式问题</groupName>
      <ability>L2_HalfPunc_CN</ability>
      <abilityName>全半角检查</abilityName>
      <candidateList>
        <item>（</item>
      </candidateList>
      <explain>文本全半角错误。</explain>
      <paraID>36AF6B4A</paraID>
      <start>19</start>
      <end>20</end>
      <status>unmodified</status>
      <modifiedWord/>
      <trackRevisions>false</trackRevisions>
    </reviewItem>
    <reviewItem>
      <errorID>1a4cb383-7643-491b-a633-05b1f413c808</errorID>
      <errorWord>)</errorWord>
      <group>L1_Format</group>
      <groupName>格式问题</groupName>
      <ability>L2_HalfPunc_CN</ability>
      <abilityName>全半角检查</abilityName>
      <candidateList>
        <item>）</item>
      </candidateList>
      <explain>文本全半角错误。</explain>
      <paraID>36AF6B4A</paraID>
      <start>28</start>
      <end>29</end>
      <status>unmodified</status>
      <modifiedWord/>
      <trackRevisions>false</trackRevisions>
    </reviewItem>
    <reviewItem>
      <errorID>953a1fb7-d132-475b-800c-a4b230c9d42d</errorID>
      <errorWord>民法典》和其它</errorWord>
      <group>L1_Word</group>
      <groupName>字词问题</groupName>
      <ability>L2_Alias</ability>
      <abilityName>也作/曾用词</abilityName>
      <candidateList>
        <item>民法典》和其他</item>
      </candidateList>
      <explain>词汇[民法典》和其它]为不规范表述或旧称，其规范书面表述为[民法典》和其他]。</explain>
      <paraID>1E5FBCE1</paraID>
      <start>22</start>
      <end>29</end>
      <status>unmodified</status>
      <modifiedWord/>
      <trackRevisions>false</trackRevisions>
    </reviewItem>
    <reviewItem>
      <errorID>5f845ae6-2143-47a1-bd47-f1de56b46e59</errorID>
      <errorWord>法律、法规</errorWord>
      <group>L1_Word</group>
      <groupName>字词问题</groupName>
      <ability>L2_Typo</ability>
      <abilityName>字词错误</abilityName>
      <candidateList>
        <item>法律法规</item>
      </candidateList>
      <explain/>
      <paraID>1E5FBCE1</paraID>
      <start>31</start>
      <end>36</end>
      <status>unmodified</status>
      <modifiedWord/>
      <trackRevisions>false</trackRevisions>
    </reviewItem>
    <reviewItem>
      <errorID>6cf075ad-ab3e-46d5-8c07-54aeac3aa93d</errorID>
      <errorWord>(</errorWord>
      <group>L1_Format</group>
      <groupName>格式问题</groupName>
      <ability>L2_HalfPunc_CN</ability>
      <abilityName>全半角检查</abilityName>
      <candidateList>
        <item>（</item>
      </candidateList>
      <explain>文本全半角错误。</explain>
      <paraID>27C380D6</paraID>
      <start>4</start>
      <end>5</end>
      <status>unmodified</status>
      <modifiedWord/>
      <trackRevisions>false</trackRevisions>
    </reviewItem>
    <reviewItem>
      <errorID>e8aaf24f-c047-4ee2-80a4-60d277165a14</errorID>
      <errorWord>)</errorWord>
      <group>L1_Format</group>
      <groupName>格式问题</groupName>
      <ability>L2_HalfPunc_CN</ability>
      <abilityName>全半角检查</abilityName>
      <candidateList>
        <item>）</item>
      </candidateList>
      <explain>文本全半角错误。</explain>
      <paraID>27C380D6</paraID>
      <start>7</start>
      <end>8</end>
      <status>unmodified</status>
      <modifiedWord/>
      <trackRevisions>false</trackRevisions>
    </reviewItem>
    <reviewItem>
      <errorID>1169b910-1a25-4a2f-b6b6-92e14c9167dd</errorID>
      <errorWord>(</errorWord>
      <group>L1_Format</group>
      <groupName>格式问题</groupName>
      <ability>L2_HalfPunc_CN</ability>
      <abilityName>全半角检查</abilityName>
      <candidateList>
        <item>（</item>
      </candidateList>
      <explain>文本全半角错误。</explain>
      <paraID>7E746C7B</paraID>
      <start>4</start>
      <end>5</end>
      <status>unmodified</status>
      <modifiedWord/>
      <trackRevisions>false</trackRevisions>
    </reviewItem>
    <reviewItem>
      <errorID>a61168e7-79ea-453d-a484-006f2a18a418</errorID>
      <errorWord>)</errorWord>
      <group>L1_Format</group>
      <groupName>格式问题</groupName>
      <ability>L2_HalfPunc_CN</ability>
      <abilityName>全半角检查</abilityName>
      <candidateList>
        <item>）</item>
      </candidateList>
      <explain>文本全半角错误。</explain>
      <paraID>7E746C7B</paraID>
      <start>7</start>
      <end>8</end>
      <status>unmodified</status>
      <modifiedWord/>
      <trackRevisions>false</trackRevisions>
    </reviewItem>
    <reviewItem>
      <errorID>99457107-c680-4889-972b-b3db1e6e94b8</errorID>
      <errorWord>-</errorWord>
      <group>L1_Format</group>
      <groupName>格式问题</groupName>
      <ability>L2_HalfPunc_CN</ability>
      <abilityName>全半角检查</abilityName>
      <candidateList>
        <item>－</item>
      </candidateList>
      <explain>文本全半角错误。</explain>
      <paraID>3C598686</paraID>
      <start>6</start>
      <end>7</end>
      <status>unmodified</status>
      <modifiedWord/>
      <trackRevisions>false</trackRevisions>
    </reviewItem>
    <reviewItem>
      <errorID>6459eb78-59d6-4f26-aee4-1501705c3dad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D865EBB</paraID>
      <start>0</start>
      <end>2</end>
      <status>unmodified</status>
      <modifiedWord/>
      <trackRevisions>false</trackRevisions>
    </reviewItem>
    <reviewItem>
      <errorID>2ca97213-fbb6-482a-8b4e-a7e036e9322a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7F52264A</paraID>
      <start>0</start>
      <end>2</end>
      <status>unmodified</status>
      <modifiedWord/>
      <trackRevisions>false</trackRevisions>
    </reviewItem>
    <reviewItem>
      <errorID>73115ae8-3d89-469d-ba6b-acfaea040697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2C10C629</paraID>
      <start>0</start>
      <end>2</end>
      <status>unmodified</status>
      <modifiedWord/>
      <trackRevisions>false</trackRevisions>
    </reviewItem>
    <reviewItem>
      <errorID>8a8a75fb-b891-4925-8f35-0676aa169941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16AD98E</paraID>
      <start>0</start>
      <end>2</end>
      <status>unmodified</status>
      <modifiedWord/>
      <trackRevisions>false</trackRevisions>
    </reviewItem>
    <reviewItem>
      <errorID>8037327d-bf36-4faf-bdd5-f1110eedccfd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35592D31</paraID>
      <start>0</start>
      <end>2</end>
      <status>unmodified</status>
      <modifiedWord/>
      <trackRevisions>false</trackRevisions>
    </reviewItem>
    <reviewItem>
      <errorID>8e9bee09-a86c-4dcb-b342-fc7cc094485a</errorID>
      <errorWord>;</errorWord>
      <group>L1_Format</group>
      <groupName>格式问题</groupName>
      <ability>L2_HalfPunc_CN</ability>
      <abilityName>全半角检查</abilityName>
      <candidateList>
        <item>；</item>
      </candidateList>
      <explain>文本全半角错误。</explain>
      <paraID>75136E49</paraID>
      <start>25</start>
      <end>26</end>
      <status>unmodified</status>
      <modifiedWord/>
      <trackRevisions>false</trackRevisions>
    </reviewItem>
    <reviewItem>
      <errorID>56426d0b-109b-4cad-99b0-aaaa56cc3f2f</errorID>
      <errorWord>(</errorWord>
      <group>L1_Format</group>
      <groupName>格式问题</groupName>
      <ability>L2_HalfPunc_CN</ability>
      <abilityName>全半角检查</abilityName>
      <candidateList>
        <item>（</item>
      </candidateList>
      <explain>文本全半角错误。</explain>
      <paraID>572CC1B6</paraID>
      <start>2</start>
      <end>3</end>
      <status>unmodified</status>
      <modifiedWord/>
      <trackRevisions>false</trackRevisions>
    </reviewItem>
    <reviewItem>
      <errorID>b25541d2-da80-43f1-8062-621546b6561d</errorID>
      <errorWord>)</errorWord>
      <group>L1_Format</group>
      <groupName>格式问题</groupName>
      <ability>L2_HalfPunc_CN</ability>
      <abilityName>全半角检查</abilityName>
      <candidateList>
        <item>）</item>
      </candidateList>
      <explain>文本全半角错误。</explain>
      <paraID>572CC1B6</paraID>
      <start>4</start>
      <end>5</end>
      <status>unmodified</status>
      <modifiedWord/>
      <trackRevisions>false</trackRevisions>
    </reviewItem>
    <reviewItem>
      <errorID>3ce269ba-a6dd-4543-8561-40328213f0f1</errorID>
      <errorWord>(</errorWord>
      <group>L1_Format</group>
      <groupName>格式问题</groupName>
      <ability>L2_HalfPunc_CN</ability>
      <abilityName>全半角检查</abilityName>
      <candidateList>
        <item>（</item>
      </candidateList>
      <explain>文本全半角错误。</explain>
      <paraID>2945D37D</paraID>
      <start>4</start>
      <end>5</end>
      <status>unmodified</status>
      <modifiedWord/>
      <trackRevisions>false</trackRevisions>
    </reviewItem>
    <reviewItem>
      <errorID>27aefffd-d4e4-41e0-adbb-281b91608d3e</errorID>
      <errorWord>(</errorWord>
      <group>L1_Format</group>
      <groupName>格式问题</groupName>
      <ability>L2_HalfPunc_CN</ability>
      <abilityName>全半角检查</abilityName>
      <candidateList>
        <item>（</item>
      </candidateList>
      <explain>文本全半角错误。</explain>
      <paraID>4BBC6719</paraID>
      <start>4</start>
      <end>5</end>
      <status>unmodified</status>
      <modifiedWord/>
      <trackRevisions>false</trackRevisions>
    </reviewItem>
    <reviewItem>
      <errorID>b43b730a-a4ad-4358-9d90-ea05d29c2c0a</errorID>
      <errorWord>(</errorWord>
      <group>L1_Format</group>
      <groupName>格式问题</groupName>
      <ability>L2_HalfPunc_CN</ability>
      <abilityName>全半角检查</abilityName>
      <candidateList>
        <item>（</item>
      </candidateList>
      <explain>文本全半角错误。</explain>
      <paraID>245085FE</paraID>
      <start>4</start>
      <end>5</end>
      <status>unmodified</status>
      <modifiedWord/>
      <trackRevisions>false</trackRevisions>
    </reviewItem>
    <reviewItem>
      <errorID>20e7419e-ccc7-4169-9517-c7e0444b8a47</errorID>
      <errorWord>(</errorWord>
      <group>L1_Format</group>
      <groupName>格式问题</groupName>
      <ability>L2_HalfPunc_CN</ability>
      <abilityName>全半角检查</abilityName>
      <candidateList>
        <item>（</item>
      </candidateList>
      <explain>文本全半角错误。</explain>
      <paraID>7BB685BB</paraID>
      <start>4</start>
      <end>5</end>
      <status>unmodified</status>
      <modifiedWord/>
      <trackRevisions>false</trackRevisions>
    </reviewItem>
    <reviewItem>
      <errorID>e4191c55-66cd-4908-bb3f-4495f3f9f559</errorID>
      <errorWord>KW</errorWord>
      <group>L1_Word</group>
      <groupName>字词问题</groupName>
      <ability>L2_Typo</ability>
      <abilityName>字词错误</abilityName>
      <candidateList>
        <item>kW</item>
      </candidateList>
      <explain/>
      <paraID>7AE1E539</paraID>
      <start>7</start>
      <end>9</end>
      <status>unmodified</status>
      <modifiedWord/>
      <trackRevisions>false</trackRevisions>
    </reviewItem>
    <reviewItem>
      <errorID>d762c231-400d-4ef4-bc1e-bc270b22d152</errorID>
      <errorWord>)</errorWord>
      <group>L1_Format</group>
      <groupName>格式问题</groupName>
      <ability>L2_HalfPunc_CN</ability>
      <abilityName>全半角检查</abilityName>
      <candidateList>
        <item>）</item>
      </candidateList>
      <explain>文本全半角错误。</explain>
      <paraID>4D0C3DFC</paraID>
      <start>17</start>
      <end>18</end>
      <status>unmodified</status>
      <modifiedWord/>
      <trackRevisions>false</trackRevisions>
    </reviewItem>
    <reviewItem>
      <errorID>3182c601-80e6-4297-a785-3f56f8712e52</errorID>
      <errorWord>但并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4246B8FF</paraID>
      <start>17</start>
      <end>19</end>
      <status>unmodified</status>
      <modifiedWord/>
      <trackRevisions>false</trackRevisions>
    </reviewItem>
    <reviewItem>
      <errorID>2197d08e-75a8-4cbd-b215-af930a51d168</errorID>
      <errorWord>或或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4CE6A858</paraID>
      <start>5</start>
      <end>7</end>
      <status>unmodified</status>
      <modifiedWord/>
      <trackRevisions>false</trackRevisions>
    </reviewItem>
    <reviewItem>
      <errorID>b3cde8a5-8721-4971-90a2-832256c3dfda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7B42E42</paraID>
      <start>0</start>
      <end>2</end>
      <status>unmodified</status>
      <modifiedWord/>
      <trackRevisions>false</trackRevisions>
    </reviewItem>
    <reviewItem>
      <errorID>c22d1bda-9a56-46a0-b3da-e882b06f8b69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65FF7CA9</paraID>
      <start>0</start>
      <end>2</end>
      <status>unmodified</status>
      <modifiedWord/>
      <trackRevisions>false</trackRevisions>
    </reviewItem>
    <reviewItem>
      <errorID>a94172a8-3900-41a5-b725-495706e18272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66E965D5</paraID>
      <start>0</start>
      <end>2</end>
      <status>unmodified</status>
      <modifiedWord/>
      <trackRevisions>false</trackRevisions>
    </reviewItem>
    <reviewItem>
      <errorID>e1a16fb3-db94-4a1a-b9cc-a41f7b01b568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6191DB6E</paraID>
      <start>0</start>
      <end>2</end>
      <status>unmodified</status>
      <modifiedWord/>
      <trackRevisions>false</trackRevisions>
    </reviewItem>
    <reviewItem>
      <errorID>23cbe4b9-c306-44f5-8723-77201f770363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6EE0A2B5</paraID>
      <start>0</start>
      <end>2</end>
      <status>unmodified</status>
      <modifiedWord/>
      <trackRevisions>false</trackRevisions>
    </reviewItem>
    <reviewItem>
      <errorID>b6e785cc-499c-40c8-bb97-4ece81ac4858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99A19A0</paraID>
      <start>0</start>
      <end>2</end>
      <status>unmodified</status>
      <modifiedWord/>
      <trackRevisions>false</trackRevisions>
    </reviewItem>
    <reviewItem>
      <errorID>7be98f1e-0dc5-4e00-b47e-8a94aee3a473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2850749E</paraID>
      <start>0</start>
      <end>2</end>
      <status>unmodified</status>
      <modifiedWord/>
      <trackRevisions>false</trackRevisions>
    </reviewItem>
    <reviewItem>
      <errorID>7b06b229-e761-46b7-8665-a16f17b66030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77E0C4CA</paraID>
      <start>0</start>
      <end>2</end>
      <status>unmodified</status>
      <modifiedWord/>
      <trackRevisions>false</trackRevisions>
    </reviewItem>
    <reviewItem>
      <errorID>e0630e98-b52c-4932-82a2-46bf0fa81b57</errorID>
      <errorWord>,</errorWord>
      <group>L1_Format</group>
      <groupName>格式问题</groupName>
      <ability>L2_HalfPunc_CN</ability>
      <abilityName>全半角检查</abilityName>
      <candidateList>
        <item>，</item>
      </candidateList>
      <explain>文本全半角错误。</explain>
      <paraID>77E0C4CA</paraID>
      <start>34</start>
      <end>35</end>
      <status>unmodified</status>
      <modifiedWord/>
      <trackRevisions>false</trackRevisions>
    </reviewItem>
    <reviewItem>
      <errorID>7fc79abf-3c27-4c53-8724-73c4f909c568</errorID>
      <errorWord>，</errorWord>
      <group>L1_Word</group>
      <groupName>字词问题</groupName>
      <ability>L2_Typo</ability>
      <abilityName>字词错误</abilityName>
      <candidateList>
        <item>，自</item>
      </candidateList>
      <explain/>
      <paraID>77E0C4CA</paraID>
      <start>60</start>
      <end>61</end>
      <status>unmodified</status>
      <modifiedWord/>
      <trackRevisions>false</trackRevisions>
    </reviewItem>
    <reviewItem>
      <errorID>78284e66-21ac-477b-a06d-5de27a7a81e1</errorID>
      <errorWord>《政府采购法》</errorWord>
      <group>L1_Word</group>
      <groupName>字词问题</groupName>
      <ability>L2_Typo</ability>
      <abilityName>字词错误</abilityName>
      <candidateList>
        <item>《中华人民共和国政府采购法》</item>
      </candidateList>
      <explain/>
      <paraID>77E0C4CA</paraID>
      <start>64</start>
      <end>71</end>
      <status>unmodified</status>
      <modifiedWord/>
      <trackRevisions>false</trackRevisions>
    </reviewItem>
    <reviewItem>
      <errorID>c54e728e-5d71-4128-9e23-b030fceb9c45</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26B6A981</paraID>
      <start>35</start>
      <end>40</end>
      <status>unmodified</status>
      <modifiedWord/>
      <trackRevisions>false</trackRevisions>
    </reviewItem>
    <reviewItem>
      <errorID>baa6c8e4-f3d7-48bb-af1e-b2678aad36d2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484364AD</paraID>
      <start>0</start>
      <end>3</end>
      <status>unmodified</status>
      <modifiedWord/>
      <trackRevisions>false</trackRevisions>
    </reviewItem>
    <reviewItem>
      <errorID>aca52c50-d973-4a53-aaa7-52b780d4a2ea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59F13C84</paraID>
      <start>0</start>
      <end>3</end>
      <status>unmodified</status>
      <modifiedWord/>
      <trackRevisions>false</trackRevisions>
    </reviewItem>
    <reviewItem>
      <errorID>1aa8bb30-539b-4aae-b5cb-e52a4264e840</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50D7AC65</paraID>
      <start>0</start>
      <end>1</end>
      <status>unmodified</status>
      <modifiedWord/>
      <trackRevisions>false</trackRevisions>
    </reviewItem>
    <reviewItem>
      <errorID>19b3e22a-ec2e-4c49-b4ca-a77a616119b6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2C363577</paraID>
      <start>0</start>
      <end>2</end>
      <status>unmodified</status>
      <modifiedWord/>
      <trackRevisions>false</trackRevisions>
    </reviewItem>
    <reviewItem>
      <errorID>9ca17a0b-3ca0-473d-bb04-161fa3733a75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4C89FB43</paraID>
      <start>0</start>
      <end>2</end>
      <status>unmodified</status>
      <modifiedWord/>
      <trackRevisions>false</trackRevisions>
    </reviewItem>
    <reviewItem>
      <errorID>811c1f95-811a-4073-be6d-07b0f0f2e612</errorID>
      <errorWord>需具备</errorWord>
      <group>L1_Word</group>
      <groupName>字词问题</groupName>
      <ability>L2_Typo</ability>
      <abilityName>字词错误</abilityName>
      <candidateList>
        <item>须具备</item>
      </candidateList>
      <explain/>
      <paraID>4C89FB43</paraID>
      <start>10</start>
      <end>13</end>
      <status>unmodified</status>
      <modifiedWord/>
      <trackRevisions>false</trackRevisions>
    </reviewItem>
    <reviewItem>
      <errorID>13d8b0ac-22bf-4b12-9bd5-b8afcce688f3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2AFF83FA</paraID>
      <start>0</start>
      <end>2</end>
      <status>unmodified</status>
      <modifiedWord/>
      <trackRevisions>false</trackRevisions>
    </reviewItem>
    <reviewItem>
      <errorID>d1c7ae97-9980-44df-8bf4-f062e8008cfc</errorID>
      <errorWord>需具备</errorWord>
      <group>L1_Word</group>
      <groupName>字词问题</groupName>
      <ability>L2_Typo</ability>
      <abilityName>字词错误</abilityName>
      <candidateList>
        <item>须具备</item>
      </candidateList>
      <explain/>
      <paraID>2AFF83FA</paraID>
      <start>13</start>
      <end>16</end>
      <status>unmodified</status>
      <modifiedWord/>
      <trackRevisions>false</trackRevisions>
    </reviewItem>
    <reviewItem>
      <errorID>780d3d30-3a17-4321-ad5c-d4cd4f9c8a47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717A4681</paraID>
      <start>0</start>
      <end>2</end>
      <status>unmodified</status>
      <modifiedWord/>
      <trackRevisions>false</trackRevisions>
    </reviewItem>
    <reviewItem>
      <errorID>8958d0a3-0501-4e73-be9f-98928cca3ee3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19D0AD3C</paraID>
      <start>0</start>
      <end>2</end>
      <status>unmodified</status>
      <modifiedWord/>
      <trackRevisions>false</trackRevisions>
    </reviewItem>
    <reviewItem>
      <errorID>b372c301-1676-4284-957d-0f7fd27dabc8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4AAB8464</paraID>
      <start>0</start>
      <end>2</end>
      <status>unmodified</status>
      <modifiedWord/>
      <trackRevisions>false</trackRevisions>
    </reviewItem>
    <reviewItem>
      <errorID>8b7b7c73-7457-4c0c-8f46-ef0e6fe3748d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2E9FB162</paraID>
      <start>0</start>
      <end>2</end>
      <status>unmodified</status>
      <modifiedWord/>
      <trackRevisions>false</trackRevisions>
    </reviewItem>
    <reviewItem>
      <errorID>5500b991-a97e-401e-8a03-7bb1a91d8d9a</errorID>
      <errorWord>,</errorWord>
      <group>L1_Format</group>
      <groupName>格式问题</groupName>
      <ability>L2_HalfPunc_CN</ability>
      <abilityName>全半角检查</abilityName>
      <candidateList>
        <item>，</item>
      </candidateList>
      <explain>文本全半角错误。</explain>
      <paraID>2E9FB162</paraID>
      <start>223</start>
      <end>224</end>
      <status>unmodified</status>
      <modifiedWord/>
      <trackRevisions>false</trackRevisions>
    </reviewItem>
    <reviewItem>
      <errorID>85a77eba-1518-4ccc-9511-5a573ab10f27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23143193</paraID>
      <start>0</start>
      <end>2</end>
      <status>unmodified</status>
      <modifiedWord/>
      <trackRevisions>false</trackRevisions>
    </reviewItem>
    <reviewItem>
      <errorID>b25b46fd-799e-439c-9700-3e6fab33568c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453304F9</paraID>
      <start>0</start>
      <end>2</end>
      <status>unmodified</status>
      <modifiedWord/>
      <trackRevisions>false</trackRevisions>
    </reviewItem>
    <reviewItem>
      <errorID>30be1460-245c-4d0c-a4c3-7d3cb4a6f799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55E3C830</paraID>
      <start>0</start>
      <end>3</end>
      <status>unmodified</status>
      <modifiedWord/>
      <trackRevisions>false</trackRevisions>
    </reviewItem>
    <reviewItem>
      <errorID>696600ef-d90a-48fa-8890-5d8cf851b7e6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585E27B3</paraID>
      <start>0</start>
      <end>3</end>
      <status>unmodified</status>
      <modifiedWord/>
      <trackRevisions>false</trackRevisions>
    </reviewItem>
    <reviewItem>
      <errorID>b04761af-c821-4aef-bd82-b6c43ccb75cb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3B2C8200</paraID>
      <start>0</start>
      <end>3</end>
      <status>unmodified</status>
      <modifiedWord/>
      <trackRevisions>false</trackRevisions>
    </reviewItem>
    <reviewItem>
      <errorID>bc8bc585-319d-4cee-8ef8-a8d8296cca9d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7E514A59</paraID>
      <start>0</start>
      <end>3</end>
      <status>unmodified</status>
      <modifiedWord/>
      <trackRevisions>false</trackRevisions>
    </reviewItem>
    <reviewItem>
      <errorID>674cfbed-cbaa-4ffe-803d-d02614de23d8</errorID>
      <errorWord>:</errorWord>
      <group>L1_Format</group>
      <groupName>格式问题</groupName>
      <ability>L2_HalfPunc_CN</ability>
      <abilityName>全半角检查</abilityName>
      <candidateList>
        <item>：</item>
      </candidateList>
      <explain>文本全半角错误。</explain>
      <paraID>4D6457AD</paraID>
      <start>18</start>
      <end>19</end>
      <status>unmodified</status>
      <modifiedWord/>
      <trackRevisions>false</trackRevisions>
    </reviewItem>
    <reviewItem>
      <errorID>28a5cd57-8425-407d-9b87-cff3a806ab8d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6BEFFD1A</paraID>
      <start>0</start>
      <end>2</end>
      <status>unmodified</status>
      <modifiedWord/>
      <trackRevisions>false</trackRevisions>
    </reviewItem>
    <reviewItem>
      <errorID>0ae26a86-7a54-491f-9698-41b26187089e</errorID>
      <errorWord>;</errorWord>
      <group>L1_Format</group>
      <groupName>格式问题</groupName>
      <ability>L2_HalfPunc_CN</ability>
      <abilityName>全半角检查</abilityName>
      <candidateList>
        <item>；</item>
      </candidateList>
      <explain>文本全半角错误。</explain>
      <paraID>6BEFFD1A</paraID>
      <start>15</start>
      <end>16</end>
      <status>unmodified</status>
      <modifiedWord/>
      <trackRevisions>false</trackRevisions>
    </reviewItem>
    <reviewItem>
      <errorID>16472350-8d31-40c0-9aa8-4337b8a8564b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E173EBA</paraID>
      <start>0</start>
      <end>2</end>
      <status>unmodified</status>
      <modifiedWord/>
      <trackRevisions>false</trackRevisions>
    </reviewItem>
    <reviewItem>
      <errorID>c19db01d-8700-4b8c-8a3f-040349904fc1</errorID>
      <errorWord>;</errorWord>
      <group>L1_Format</group>
      <groupName>格式问题</groupName>
      <ability>L2_HalfPunc_CN</ability>
      <abilityName>全半角检查</abilityName>
      <candidateList>
        <item>；</item>
      </candidateList>
      <explain>文本全半角错误。</explain>
      <paraID> E173EBA</paraID>
      <start>21</start>
      <end>22</end>
      <status>unmodified</status>
      <modifiedWord/>
      <trackRevisions>false</trackRevisions>
    </reviewItem>
    <reviewItem>
      <errorID>ca658689-e1e6-46bf-bbab-e8d39763a18d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2E48E764</paraID>
      <start>0</start>
      <end>2</end>
      <status>unmodified</status>
      <modifiedWord/>
      <trackRevisions>false</trackRevisions>
    </reviewItem>
    <reviewItem>
      <errorID>226af27f-3540-45bc-9312-950096a8f3c4</errorID>
      <errorWord>;</errorWord>
      <group>L1_Format</group>
      <groupName>格式问题</groupName>
      <ability>L2_HalfPunc_CN</ability>
      <abilityName>全半角检查</abilityName>
      <candidateList>
        <item>；</item>
      </candidateList>
      <explain>文本全半角错误。</explain>
      <paraID>2E48E764</paraID>
      <start>21</start>
      <end>22</end>
      <status>unmodified</status>
      <modifiedWord/>
      <trackRevisions>false</trackRevisions>
    </reviewItem>
    <reviewItem>
      <errorID>59a48dd9-791f-4261-89cb-75683a326fc8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4C478FBF</paraID>
      <start>0</start>
      <end>2</end>
      <status>unmodified</status>
      <modifiedWord/>
      <trackRevisions>false</trackRevisions>
    </reviewItem>
    <reviewItem>
      <errorID>42af4efe-ca17-4318-bf0e-b30fa6d43ffc</errorID>
      <errorWord>;</errorWord>
      <group>L1_Format</group>
      <groupName>格式问题</groupName>
      <ability>L2_HalfPunc_CN</ability>
      <abilityName>全半角检查</abilityName>
      <candidateList>
        <item>；</item>
      </candidateList>
      <explain>文本全半角错误。</explain>
      <paraID>4C478FBF</paraID>
      <start>21</start>
      <end>22</end>
      <status>unmodified</status>
      <modifiedWord/>
      <trackRevisions>false</trackRevisions>
    </reviewItem>
    <reviewItem>
      <errorID>90b4dee7-d5f7-4a4f-89c4-ccdb1a208556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41563359</paraID>
      <start>0</start>
      <end>2</end>
      <status>unmodified</status>
      <modifiedWord/>
      <trackRevisions>false</trackRevisions>
    </reviewItem>
    <reviewItem>
      <errorID>f6fc5e66-4d40-430e-891d-df265e0f5fd1</errorID>
      <errorWord>;</errorWord>
      <group>L1_Format</group>
      <groupName>格式问题</groupName>
      <ability>L2_HalfPunc_CN</ability>
      <abilityName>全半角检查</abilityName>
      <candidateList>
        <item>；</item>
      </candidateList>
      <explain>文本全半角错误。</explain>
      <paraID>41563359</paraID>
      <start>29</start>
      <end>30</end>
      <status>unmodified</status>
      <modifiedWord/>
      <trackRevisions>false</trackRevisions>
    </reviewItem>
    <reviewItem>
      <errorID>a7dd3102-ce0c-49b5-aa19-f15b0fb6487e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406C7CD0</paraID>
      <start>0</start>
      <end>2</end>
      <status>unmodified</status>
      <modifiedWord/>
      <trackRevisions>false</trackRevisions>
    </reviewItem>
    <reviewItem>
      <errorID>4c0cc3f4-f41a-467d-a68c-40ae9bc44fe5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596FC1D3</paraID>
      <start>0</start>
      <end>2</end>
      <status>unmodified</status>
      <modifiedWord/>
      <trackRevisions>false</trackRevisions>
    </reviewItem>
    <reviewItem>
      <errorID>8bca1765-1d46-4bc7-aedf-50505c837d8f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4D306A0</paraID>
      <start>0</start>
      <end>2</end>
      <status>unmodified</status>
      <modifiedWord/>
      <trackRevisions>false</trackRevisions>
    </reviewItem>
    <reviewItem>
      <errorID>835faebc-fcf2-4cb2-82b1-7adad3e08a69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361CD544</paraID>
      <start>0</start>
      <end>2</end>
      <status>unmodified</status>
      <modifiedWord/>
      <trackRevisions>false</trackRevisions>
    </reviewItem>
    <reviewItem>
      <errorID>ba5c10bc-6d95-4d7e-8892-d6e12a8ff39b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5F392C7</paraID>
      <start>0</start>
      <end>2</end>
      <status>unmodified</status>
      <modifiedWord/>
      <trackRevisions>false</trackRevisions>
    </reviewItem>
    <reviewItem>
      <errorID>8bf47418-292d-488d-ad24-3f200ec3def7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20B79CC1</paraID>
      <start>0</start>
      <end>2</end>
      <status>unmodified</status>
      <modifiedWord/>
      <trackRevisions>false</trackRevisions>
    </reviewItem>
    <reviewItem>
      <errorID>c12dc4dc-651f-4d75-b198-42dacd7a993d</errorID>
      <errorWord>《政府采购法》</errorWord>
      <group>L1_Word</group>
      <groupName>字词问题</groupName>
      <ability>L2_Typo</ability>
      <abilityName>字词错误</abilityName>
      <candidateList>
        <item>《中华人民共和国政府采购法》</item>
      </candidateList>
      <explain/>
      <paraID>798C6594</paraID>
      <start>26</start>
      <end>33</end>
      <status>unmodified</status>
      <modifiedWord/>
      <trackRevisions>false</trackRevisions>
    </reviewItem>
    <reviewItem>
      <errorID>f61ec940-33a7-4ba5-b5b7-94c59daea972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4B82C768</paraID>
      <start>0</start>
      <end>2</end>
      <status>unmodified</status>
      <modifiedWord/>
      <trackRevisions>false</trackRevisions>
    </reviewItem>
    <reviewItem>
      <errorID>449dd0ea-f433-46d8-a93d-7642d1c11fb5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1A5572AF</paraID>
      <start>0</start>
      <end>2</end>
      <status>unmodified</status>
      <modifiedWord/>
      <trackRevisions>false</trackRevisions>
    </reviewItem>
    <reviewItem>
      <errorID>4386b156-bff1-4b3c-88c9-cbcbe6e10eb9</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1A5572AF</paraID>
      <start>16</start>
      <end>22</end>
      <status>unmodified</status>
      <modifiedWord/>
      <trackRevisions>false</trackRevisions>
    </reviewItem>
    <reviewItem>
      <errorID>5b90d567-e0fa-4a09-b4c1-250633ba0b78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3BD13BDC</paraID>
      <start>0</start>
      <end>2</end>
      <status>unmodified</status>
      <modifiedWord/>
      <trackRevisions>false</trackRevisions>
    </reviewItem>
    <reviewItem>
      <errorID>86216896-30f9-44cc-a0f7-37077631db26</errorID>
      <errorWord>,</errorWord>
      <group>L1_Format</group>
      <groupName>格式问题</groupName>
      <ability>L2_HalfPunc_CN</ability>
      <abilityName>全半角检查</abilityName>
      <candidateList>
        <item>，</item>
      </candidateList>
      <explain>文本全半角错误。</explain>
      <paraID> 7F9190A</paraID>
      <start>28</start>
      <end>29</end>
      <status>unmodified</status>
      <modifiedWord/>
      <trackRevisions>false</trackRevisions>
    </reviewItem>
    <reviewItem>
      <errorID>c8fdc859-ac7d-4200-a9a4-120921bab1d3</errorID>
      <errorWord>目</errorWord>
      <group>L1_Word</group>
      <groupName>字词问题</groupName>
      <ability>L2_Typo</ability>
      <abilityName>字词错误</abilityName>
      <candidateList>
        <item>目业</item>
      </candidateList>
      <explain/>
      <paraID> 7F9190A</paraID>
      <start>54</start>
      <end>55</end>
      <status>unmodified</status>
      <modifiedWord/>
      <trackRevisions>false</trackRevisions>
    </reviewItem>
    <reviewItem>
      <errorID>e684e875-6b62-4c26-a588-9fce58900128</errorID>
      <errorWord>,</errorWord>
      <group>L1_Format</group>
      <groupName>格式问题</groupName>
      <ability>L2_HalfPunc_CN</ability>
      <abilityName>全半角检查</abilityName>
      <candidateList>
        <item>，</item>
      </candidateList>
      <explain>文本全半角错误。</explain>
      <paraID>7156938D</paraID>
      <start>84</start>
      <end>85</end>
      <status>unmodified</status>
      <modifiedWord/>
      <trackRevisions>false</trackRevisions>
    </reviewItem>
    <reviewItem>
      <errorID>d31f6a28-a911-4200-b377-e91b3fce8274</errorID>
      <errorWord>,</errorWord>
      <group>L1_Format</group>
      <groupName>格式问题</groupName>
      <ability>L2_HalfPunc_CN</ability>
      <abilityName>全半角检查</abilityName>
      <candidateList>
        <item>，</item>
      </candidateList>
      <explain>文本全半角错误。</explain>
      <paraID>7156938D</paraID>
      <start>99</start>
      <end>100</end>
      <status>unmodified</status>
      <modifiedWord/>
      <trackRevisions>false</trackRevisions>
    </reviewItem>
    <reviewItem>
      <errorID>7579c268-c1c0-4f11-9bc7-e6718f502513</errorID>
      <errorWord>法律、法规</errorWord>
      <group>L1_Word</group>
      <groupName>字词问题</groupName>
      <ability>L2_Typo</ability>
      <abilityName>字词错误</abilityName>
      <candidateList>
        <item>法律法规</item>
      </candidateList>
      <explain/>
      <paraID>63D175E1</paraID>
      <start>13</start>
      <end>18</end>
      <status>unmodified</status>
      <modifiedWord/>
      <trackRevisions>false</trackRevisions>
    </reviewItem>
    <reviewItem>
      <errorID>de918111-7a2b-4b7d-bcf0-d73abb390c39</errorID>
      <errorWord>《政府采购法》</errorWord>
      <group>L1_Word</group>
      <groupName>字词问题</groupName>
      <ability>L2_Typo</ability>
      <abilityName>字词错误</abilityName>
      <candidateList>
        <item>《中华人民共和国政府采购法》</item>
      </candidateList>
      <explain/>
      <paraID>63D175E1</paraID>
      <start>46</start>
      <end>53</end>
      <status>unmodified</status>
      <modifiedWord/>
      <trackRevisions>false</trackRevisions>
    </reviewItem>
    <reviewItem>
      <errorID>c7175de8-1a33-4686-9dc4-bb8ec90cdf03</errorID>
      <errorWord>;</errorWord>
      <group>L1_Format</group>
      <groupName>格式问题</groupName>
      <ability>L2_HalfPunc_CN</ability>
      <abilityName>全半角检查</abilityName>
      <candidateList>
        <item>；</item>
      </candidateList>
      <explain>文本全半角错误。</explain>
      <paraID>63D175E1</paraID>
      <start>66</start>
      <end>67</end>
      <status>unmodified</status>
      <modifiedWord/>
      <trackRevisions>false</trackRevisions>
    </reviewItem>
    <reviewItem>
      <errorID>16c62c9b-b2d8-4547-acb5-c7d06365b0d6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22830A8C</paraID>
      <start>0</start>
      <end>2</end>
      <status>unmodified</status>
      <modifiedWord/>
      <trackRevisions>false</trackRevisions>
    </reviewItem>
    <reviewItem>
      <errorID>bf68fbb7-b637-42a1-b125-22608749603b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563DE7E2</paraID>
      <start>0</start>
      <end>2</end>
      <status>unmodified</status>
      <modifiedWord/>
      <trackRevisions>false</trackRevisions>
    </reviewItem>
    <reviewItem>
      <errorID>b118d19f-aed9-4684-ac30-a4b198dc23a6</errorID>
      <errorWord>做出</errorWord>
      <group>L1_Word</group>
      <groupName>字词问题</groupName>
      <ability>L2_Typo</ability>
      <abilityName>字词错误</abilityName>
      <candidateList>
        <item>作出</item>
      </candidateList>
      <explain/>
      <paraID>563DE7E2</paraID>
      <start>25</start>
      <end>27</end>
      <status>unmodified</status>
      <modifiedWord/>
      <trackRevisions>false</trackRevisions>
    </reviewItem>
    <reviewItem>
      <errorID>845c80b5-9500-47e5-837f-b141228e4910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61E66823</paraID>
      <start>0</start>
      <end>2</end>
      <status>unmodified</status>
      <modifiedWord/>
      <trackRevisions>false</trackRevisions>
    </reviewItem>
    <reviewItem>
      <errorID>c824d4eb-1b41-42a7-8a09-af4d7d435669</errorID>
      <errorWord>,</errorWord>
      <group>L1_Format</group>
      <groupName>格式问题</groupName>
      <ability>L2_HalfPunc_CN</ability>
      <abilityName>全半角检查</abilityName>
      <candidateList>
        <item>，</item>
      </candidateList>
      <explain>文本全半角错误。</explain>
      <paraID>61E66823</paraID>
      <start>30</start>
      <end>31</end>
      <status>unmodified</status>
      <modifiedWord/>
      <trackRevisions>false</trackRevisions>
    </reviewItem>
    <reviewItem>
      <errorID>5c85c817-86fd-435e-8443-edc19bb27d15</errorID>
      <errorWord>、或者</errorWord>
      <group>L1_Word</group>
      <groupName>字词问题</groupName>
      <ability>L2_Typo</ability>
      <abilityName>字词错误</abilityName>
      <candidateList>
        <item>，或者</item>
      </candidateList>
      <explain/>
      <paraID>6AD130E6</paraID>
      <start>226</start>
      <end>229</end>
      <status>unmodified</status>
      <modifiedWord/>
      <trackRevisions>false</trackRevisions>
    </reviewItem>
    <reviewItem>
      <errorID>24eb535f-4415-4b54-8423-058182d24cf1</errorID>
      <errorWord>其它</errorWord>
      <group>L1_Word</group>
      <groupName>字词问题</groupName>
      <ability>L2_Alias</ability>
      <abilityName>也作/曾用词</abilityName>
      <candidateList>
        <item>其他</item>
      </candidateList>
      <explain>词汇[其它]为不规范表述或旧称，其规范书面表述为[其他]。</explain>
      <paraID>6AD130E6</paraID>
      <start>275</start>
      <end>277</end>
      <status>unmodified</status>
      <modifiedWord/>
      <trackRevisions>false</trackRevisions>
    </reviewItem>
    <reviewItem>
      <errorID>94acb205-cbdc-47bb-9453-b6e125dd00bf</errorID>
      <errorWord>[2018]457号</errorWord>
      <group>L1_Knowledge</group>
      <groupName>知识性问题</groupName>
      <ability>L2_Knowledge</ability>
      <abilityName>其他知识</abilityName>
      <candidateList>
        <item>〔2018〕457号</item>
      </candidateList>
      <explain>发文字号格式错误。</explain>
      <paraID>3800545B</paraID>
      <start>76</start>
      <end>86</end>
      <status>unmodified</status>
      <modifiedWord/>
      <trackRevisions>false</trackRevisions>
    </reviewItem>
    <reviewItem>
      <errorID>7a4ec722-2f07-4c6e-9148-70ca984f8c1f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1A474264</paraID>
      <start>0</start>
      <end>2</end>
      <status>unmodified</status>
      <modifiedWord/>
      <trackRevisions>false</trackRevisions>
    </reviewItem>
    <reviewItem>
      <errorID>bfa4ff4b-77aa-48f3-992e-3d97ffd03274</errorID>
      <errorWord>,</errorWord>
      <group>L1_Format</group>
      <groupName>格式问题</groupName>
      <ability>L2_HalfPunc_CN</ability>
      <abilityName>全半角检查</abilityName>
      <candidateList>
        <item>，</item>
      </candidateList>
      <explain>文本全半角错误。</explain>
      <paraID>1A474264</paraID>
      <start>30</start>
      <end>31</end>
      <status>unmodified</status>
      <modifiedWord/>
      <trackRevisions>false</trackRevisions>
    </reviewItem>
    <reviewItem>
      <errorID>cc372be3-4118-41d9-a67f-a0a72d62f02d</errorID>
      <errorWord>、或者</errorWord>
      <group>L1_Word</group>
      <groupName>字词问题</groupName>
      <ability>L2_Typo</ability>
      <abilityName>字词错误</abilityName>
      <candidateList>
        <item>，或者</item>
      </candidateList>
      <explain/>
      <paraID>110F71CD</paraID>
      <start>226</start>
      <end>229</end>
      <status>unmodified</status>
      <modifiedWord/>
      <trackRevisions>false</trackRevisions>
    </reviewItem>
    <reviewItem>
      <errorID>73d17a70-46c2-4cd4-9fe8-b9551c7f812c</errorID>
      <errorWord>其它</errorWord>
      <group>L1_Word</group>
      <groupName>字词问题</groupName>
      <ability>L2_Alias</ability>
      <abilityName>也作/曾用词</abilityName>
      <candidateList>
        <item>其他</item>
      </candidateList>
      <explain>词汇[其它]为不规范表述或旧称，其规范书面表述为[其他]。</explain>
      <paraID>110F71CD</paraID>
      <start>275</start>
      <end>277</end>
      <status>unmodified</status>
      <modifiedWord/>
      <trackRevisions>false</trackRevisions>
    </reviewItem>
    <reviewItem>
      <errorID>b15eee6d-92e0-49b4-aa2e-55780e35b7b1</errorID>
      <errorWord>[2018]457号</errorWord>
      <group>L1_Knowledge</group>
      <groupName>知识性问题</groupName>
      <ability>L2_Knowledge</ability>
      <abilityName>其他知识</abilityName>
      <candidateList>
        <item>〔2018〕457号</item>
      </candidateList>
      <explain>发文字号格式错误。</explain>
      <paraID>79D00F12</paraID>
      <start>76</start>
      <end>86</end>
      <status>unmodified</status>
      <modifiedWord/>
      <trackRevisions>false</trackRevisions>
    </reviewItem>
    <reviewItem>
      <errorID>170d11ee-d87c-4dca-87ed-4caec63a8b17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6479A7B2</paraID>
      <start>0</start>
      <end>2</end>
      <status>unmodified</status>
      <modifiedWord/>
      <trackRevisions>false</trackRevisions>
    </reviewItem>
    <reviewItem>
      <errorID>71414ab0-9557-491e-9172-a9581d6c4b42</errorID>
      <errorWord>,</errorWord>
      <group>L1_Format</group>
      <groupName>格式问题</groupName>
      <ability>L2_HalfPunc_CN</ability>
      <abilityName>全半角检查</abilityName>
      <candidateList>
        <item>，</item>
      </candidateList>
      <explain>文本全半角错误。</explain>
      <paraID>6479A7B2</paraID>
      <start>30</start>
      <end>31</end>
      <status>unmodified</status>
      <modifiedWord/>
      <trackRevisions>false</trackRevisions>
    </reviewItem>
    <reviewItem>
      <errorID>c417f9ff-6a99-4631-b04c-a17b9b5ae04a</errorID>
      <errorWord>、或者</errorWord>
      <group>L1_Word</group>
      <groupName>字词问题</groupName>
      <ability>L2_Typo</ability>
      <abilityName>字词错误</abilityName>
      <candidateList>
        <item>，或者</item>
      </candidateList>
      <explain/>
      <paraID>2CA422E1</paraID>
      <start>226</start>
      <end>229</end>
      <status>unmodified</status>
      <modifiedWord/>
      <trackRevisions>false</trackRevisions>
    </reviewItem>
    <reviewItem>
      <errorID>d1d8ab42-b0c1-453b-8f05-5c7d75b03ab0</errorID>
      <errorWord>其它</errorWord>
      <group>L1_Word</group>
      <groupName>字词问题</groupName>
      <ability>L2_Alias</ability>
      <abilityName>也作/曾用词</abilityName>
      <candidateList>
        <item>其他</item>
      </candidateList>
      <explain>词汇[其它]为不规范表述或旧称，其规范书面表述为[其他]。</explain>
      <paraID>2CA422E1</paraID>
      <start>275</start>
      <end>277</end>
      <status>unmodified</status>
      <modifiedWord/>
      <trackRevisions>false</trackRevisions>
    </reviewItem>
    <reviewItem>
      <errorID>9788dc4d-3961-4c19-92b2-ce105cb02534</errorID>
      <errorWord>[2018]457号</errorWord>
      <group>L1_Knowledge</group>
      <groupName>知识性问题</groupName>
      <ability>L2_Knowledge</ability>
      <abilityName>其他知识</abilityName>
      <candidateList>
        <item>〔2018〕457号</item>
      </candidateList>
      <explain>发文字号格式错误。</explain>
      <paraID>2476FDDD</paraID>
      <start>58</start>
      <end>68</end>
      <status>unmodified</status>
      <modifiedWord/>
      <trackRevisions>false</trackRevisions>
    </reviewItem>
    <reviewItem>
      <errorID>982f079e-ea30-4753-a0e2-a5db3597a9ac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78F4D779</paraID>
      <start>0</start>
      <end>2</end>
      <status>unmodified</status>
      <modifiedWord/>
      <trackRevisions>false</trackRevisions>
    </reviewItem>
    <reviewItem>
      <errorID>4173ac95-56b9-4c57-92aa-29a578c01585</errorID>
      <errorWord>,</errorWord>
      <group>L1_Format</group>
      <groupName>格式问题</groupName>
      <ability>L2_HalfPunc_CN</ability>
      <abilityName>全半角检查</abilityName>
      <candidateList>
        <item>，</item>
      </candidateList>
      <explain>文本全半角错误。</explain>
      <paraID>78F4D779</paraID>
      <start>30</start>
      <end>31</end>
      <status>unmodified</status>
      <modifiedWord/>
      <trackRevisions>false</trackRevisions>
    </reviewItem>
    <reviewItem>
      <errorID>4f1fba74-fc27-45bc-8083-c2f7535f305e</errorID>
      <errorWord>：）</errorWord>
      <group>L1_Punc</group>
      <groupName>标点问题</groupName>
      <ability>L2_Punc_CN</ability>
      <abilityName>标点符号检查</abilityName>
      <candidateList>
        <item>）</item>
      </candidateList>
      <explain/>
      <paraID>5B26C58B</paraID>
      <start>102</start>
      <end>104</end>
      <status>unmodified</status>
      <modifiedWord/>
      <trackRevisions>false</trackRevisions>
    </reviewItem>
    <reviewItem>
      <errorID>81c21be8-b665-42e2-83d5-a8bc13821878</errorID>
      <errorWord>“/</errorWord>
      <group>L1_Punc</group>
      <groupName>标点问题</groupName>
      <ability>L2_Punc_CN</ability>
      <abilityName>标点符号检查</abilityName>
      <candidateList>
        <item>“</item>
      </candidateList>
      <explain/>
      <paraID>515E3FA6</paraID>
      <start>22</start>
      <end>24</end>
      <status>unmodified</status>
      <modifiedWord/>
      <trackRevisions>false</trackRevisions>
    </reviewItem>
    <reviewItem>
      <errorID>e685ec21-3cac-41af-b5ff-e3439cde02d0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1B2DEA4</paraID>
      <start>0</start>
      <end>2</end>
      <status>unmodified</status>
      <modifiedWord/>
      <trackRevisions>false</trackRevisions>
    </reviewItem>
    <reviewItem>
      <errorID>b126cc84-b4a3-4389-afcf-1c9e68dbd88d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2ABBB01B</paraID>
      <start>0</start>
      <end>2</end>
      <status>unmodified</status>
      <modifiedWord/>
      <trackRevisions>false</trackRevisions>
    </reviewItem>
    <reviewItem>
      <errorID>3d7f6dff-e9e8-4e89-b253-8b26df30b6d8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3BE91A98</paraID>
      <start>0</start>
      <end>2</end>
      <status>unmodified</status>
      <modifiedWord/>
      <trackRevisions>false</trackRevisions>
    </reviewItem>
    <reviewItem>
      <errorID>5b255428-c42d-403a-b236-c4ea93da87a9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3AA6D053</paraID>
      <start>0</start>
      <end>2</end>
      <status>unmodified</status>
      <modifiedWord/>
      <trackRevisions>false</trackRevisions>
    </reviewItem>
    <reviewItem>
      <errorID>64d3cbac-d9c9-41f2-9530-43d5e1363632</errorID>
      <errorWord>[2006]21号</errorWord>
      <group>L1_Knowledge</group>
      <groupName>知识性问题</groupName>
      <ability>L2_Knowledge</ability>
      <abilityName>其他知识</abilityName>
      <candidateList>
        <item>〔2006〕21号</item>
      </candidateList>
      <explain>发文字号格式错误。</explain>
      <paraID>7E8DA189</paraID>
      <start>8</start>
      <end>17</end>
      <status>unmodified</status>
      <modifiedWord/>
      <trackRevisions>false</trackRevisions>
    </reviewItem>
    <reviewItem>
      <errorID>6a515c93-047c-4505-8593-50e624db1ebd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559CEB7E</paraID>
      <start>0</start>
      <end>2</end>
      <status>unmodified</status>
      <modifiedWord/>
      <trackRevisions>false</trackRevisions>
    </reviewItem>
    <reviewItem>
      <errorID>15bddf2d-afa6-482c-adee-2c6eb6fbfc05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1AD4BBC</paraID>
      <start>0</start>
      <end>2</end>
      <status>unmodified</status>
      <modifiedWord/>
      <trackRevisions>false</trackRevisions>
    </reviewItem>
    <reviewItem>
      <errorID>8811116f-cfe0-43ed-a2fe-2c24ba6fbba2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23F8590</paraID>
      <start>0</start>
      <end>2</end>
      <status>unmodified</status>
      <modifiedWord/>
      <trackRevisions>false</trackRevisions>
    </reviewItem>
    <reviewItem>
      <errorID>1dd89319-4406-468e-a5f0-f72d5cc4506e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65763D38</paraID>
      <start>0</start>
      <end>2</end>
      <status>unmodified</status>
      <modifiedWord/>
      <trackRevisions>false</trackRevisions>
    </reviewItem>
    <reviewItem>
      <errorID>a8c97f02-2017-466f-a938-83801038405d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4020C759</paraID>
      <start>0</start>
      <end>2</end>
      <status>unmodified</status>
      <modifiedWord/>
      <trackRevisions>false</trackRevisions>
    </reviewItem>
    <reviewItem>
      <errorID>5ba029b4-308d-42fc-80e2-62ccbdcd8c24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4A5F1EEF</paraID>
      <start>0</start>
      <end>2</end>
      <status>unmodified</status>
      <modifiedWord/>
      <trackRevisions>false</trackRevisions>
    </reviewItem>
    <reviewItem>
      <errorID>4c5c712a-deb4-4742-84d4-6a1f027dc148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4C3ABE25</paraID>
      <start>0</start>
      <end>2</end>
      <status>unmodified</status>
      <modifiedWord/>
      <trackRevisions>false</trackRevisions>
    </reviewItem>
    <reviewItem>
      <errorID>62408dc0-be15-4238-888e-24dd1b2b3437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43F09324</paraID>
      <start>0</start>
      <end>2</end>
      <status>unmodified</status>
      <modifiedWord/>
      <trackRevisions>false</trackRevisions>
    </reviewItem>
    <reviewItem>
      <errorID>8b0a658d-b69c-4841-98c8-fdf7e4637460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45D1C4</paraID>
      <start>0</start>
      <end>2</end>
      <status>unmodified</status>
      <modifiedWord/>
      <trackRevisions>false</trackRevisions>
    </reviewItem>
    <reviewItem>
      <errorID>12665ade-b459-47ce-879d-64a85ab1e2b7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7CCB68DD</paraID>
      <start>0</start>
      <end>2</end>
      <status>unmodified</status>
      <modifiedWord/>
      <trackRevisions>false</trackRevisions>
    </reviewItem>
    <reviewItem>
      <errorID>b7fd25d4-780b-473c-abb1-09989ca08cad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42B12B71</paraID>
      <start>0</start>
      <end>2</end>
      <status>unmodified</status>
      <modifiedWord/>
      <trackRevisions>false</trackRevisions>
    </reviewItem>
    <reviewItem>
      <errorID>755bb553-81cc-4c50-be1b-3c313275e54d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3961064D</paraID>
      <start>0</start>
      <end>2</end>
      <status>unmodified</status>
      <modifiedWord/>
      <trackRevisions>false</trackRevisions>
    </reviewItem>
    <reviewItem>
      <errorID>43a88890-2f40-4bf4-a5e6-e307263be4d5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13356E76</paraID>
      <start>0</start>
      <end>2</end>
      <status>unmodified</status>
      <modifiedWord/>
      <trackRevisions>false</trackRevisions>
    </reviewItem>
    <reviewItem>
      <errorID>b0f57a8a-7e1c-4324-bfff-9e9ad5e721fe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62EB447F</paraID>
      <start>0</start>
      <end>2</end>
      <status>unmodified</status>
      <modifiedWord/>
      <trackRevisions>false</trackRevisions>
    </reviewItem>
    <reviewItem>
      <errorID>29780ad4-171e-4900-ba93-0cc3279561d1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275BB993</paraID>
      <start>0</start>
      <end>2</end>
      <status>unmodified</status>
      <modifiedWord/>
      <trackRevisions>false</trackRevisions>
    </reviewItem>
    <reviewItem>
      <errorID>39bba6ee-ef83-4bba-b0da-ba46d1d0dd66</errorID>
      <errorWord>(</errorWord>
      <group>L1_Format</group>
      <groupName>格式问题</groupName>
      <ability>L2_HalfPunc_CN</ability>
      <abilityName>全半角检查</abilityName>
      <candidateList>
        <item>（</item>
      </candidateList>
      <explain>文本全半角错误。</explain>
      <paraID>7576017A</paraID>
      <start>0</start>
      <end>1</end>
      <status>unmodified</status>
      <modifiedWord/>
      <trackRevisions>false</trackRevisions>
    </reviewItem>
    <reviewItem>
      <errorID>41461bd3-de47-4225-9381-c56be0e40385</errorID>
      <errorWord>)</errorWord>
      <group>L1_Format</group>
      <groupName>格式问题</groupName>
      <ability>L2_HalfPunc_CN</ability>
      <abilityName>全半角检查</abilityName>
      <candidateList>
        <item>）</item>
      </candidateList>
      <explain>文本全半角错误。</explain>
      <paraID>7576017A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9961bb-75bf-457c-9dbd-486a91322203}">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15640</Words>
  <Characters>16826</Characters>
  <Lines>0</Lines>
  <Paragraphs>0</Paragraphs>
  <TotalTime>78</TotalTime>
  <ScaleCrop>false</ScaleCrop>
  <LinksUpToDate>false</LinksUpToDate>
  <CharactersWithSpaces>17078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2024-05-13T02:05:00Z</dcterms:created>
  <dc:creator>从何说起</dc:creator>
  <cp:lastModifiedBy>Administrator</cp:lastModifiedBy>
  <dcterms:modified xsi:type="dcterms:W3CDTF">2026-06-03T07:18:33Z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2537462DA8174373BA089D3D4DD2B5B3_13</vt:lpwstr>
  </property>
  <property fmtid="{D5CDD505-2E9C-101B-9397-08002B2CF9AE}" pid="4" name="KSOTemplateDocerSaveRecord">
    <vt:lpwstr>eyJoZGlkIjoiYjc5MDY2YmNmYThjMmU5ZTllNThmOTA5ZWMzMjRkMmQiLCJ1c2VySWQiOiIzODkyODczNzUifQ==</vt:lpwstr>
  </property>
</Properties>
</file>