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4D6D76">
      <w:pPr>
        <w:jc w:val="center"/>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采购需求</w:t>
      </w:r>
    </w:p>
    <w:p w14:paraId="74A9ED6C">
      <w:pPr>
        <w:pStyle w:val="4"/>
        <w:ind w:firstLine="562"/>
        <w:rPr>
          <w:sz w:val="24"/>
          <w:szCs w:val="24"/>
          <w:highlight w:val="none"/>
        </w:rPr>
      </w:pPr>
      <w:r>
        <w:rPr>
          <w:rFonts w:ascii="仿宋_GB2312" w:hAnsi="仿宋_GB2312" w:eastAsia="仿宋_GB2312" w:cs="仿宋_GB2312"/>
          <w:b/>
          <w:sz w:val="24"/>
          <w:szCs w:val="24"/>
          <w:highlight w:val="none"/>
        </w:rPr>
        <w:t>一、项目概况</w:t>
      </w:r>
    </w:p>
    <w:p w14:paraId="6A8F0B41">
      <w:pPr>
        <w:pStyle w:val="4"/>
        <w:ind w:firstLine="56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本工程为</w:t>
      </w:r>
      <w:r>
        <w:rPr>
          <w:rFonts w:hint="eastAsia" w:ascii="仿宋_GB2312" w:hAnsi="仿宋_GB2312" w:eastAsia="仿宋_GB2312" w:cs="仿宋_GB2312"/>
          <w:sz w:val="24"/>
          <w:szCs w:val="24"/>
          <w:highlight w:val="none"/>
          <w:lang w:eastAsia="zh-CN"/>
        </w:rPr>
        <w:t>改善办学基本条件项目-长安校区楼宇屋面防水</w:t>
      </w:r>
      <w:r>
        <w:rPr>
          <w:rFonts w:hint="eastAsia" w:ascii="仿宋_GB2312" w:hAnsi="仿宋_GB2312" w:eastAsia="仿宋_GB2312" w:cs="仿宋_GB2312"/>
          <w:sz w:val="24"/>
          <w:szCs w:val="24"/>
          <w:highlight w:val="none"/>
        </w:rPr>
        <w:t>，主要涉及图书馆屋面防水、能源楼屋面防水、九号公寓屋面防水</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行政楼屋面防水（含1号教学楼屋面排水管）以及</w:t>
      </w:r>
      <w:r>
        <w:rPr>
          <w:rFonts w:hint="eastAsia" w:ascii="仿宋_GB2312" w:hAnsi="仿宋_GB2312" w:eastAsia="仿宋_GB2312" w:cs="仿宋_GB2312"/>
          <w:sz w:val="24"/>
          <w:szCs w:val="24"/>
          <w:highlight w:val="none"/>
          <w:lang w:val="en-US" w:eastAsia="zh-CN"/>
        </w:rPr>
        <w:t>餐厅西屋面防水</w:t>
      </w:r>
      <w:r>
        <w:rPr>
          <w:rFonts w:hint="eastAsia" w:ascii="仿宋_GB2312" w:hAnsi="仿宋_GB2312" w:eastAsia="仿宋_GB2312" w:cs="仿宋_GB2312"/>
          <w:sz w:val="24"/>
          <w:szCs w:val="24"/>
          <w:highlight w:val="none"/>
        </w:rPr>
        <w:t>。</w:t>
      </w:r>
    </w:p>
    <w:p w14:paraId="1EB9F53F">
      <w:pPr>
        <w:pStyle w:val="4"/>
        <w:ind w:firstLine="562"/>
        <w:rPr>
          <w:sz w:val="24"/>
          <w:szCs w:val="24"/>
          <w:highlight w:val="none"/>
        </w:rPr>
      </w:pPr>
      <w:r>
        <w:rPr>
          <w:rFonts w:ascii="仿宋_GB2312" w:hAnsi="仿宋_GB2312" w:eastAsia="仿宋_GB2312" w:cs="仿宋_GB2312"/>
          <w:b/>
          <w:sz w:val="24"/>
          <w:szCs w:val="24"/>
          <w:highlight w:val="none"/>
        </w:rPr>
        <w:t>二、商务要求</w:t>
      </w:r>
    </w:p>
    <w:p w14:paraId="4F6F2628">
      <w:pPr>
        <w:pStyle w:val="4"/>
        <w:ind w:firstLine="560"/>
        <w:rPr>
          <w:sz w:val="24"/>
          <w:szCs w:val="24"/>
          <w:highlight w:val="none"/>
        </w:rPr>
      </w:pPr>
      <w:r>
        <w:rPr>
          <w:rFonts w:ascii="仿宋_GB2312" w:hAnsi="仿宋_GB2312" w:eastAsia="仿宋_GB2312" w:cs="仿宋_GB2312"/>
          <w:sz w:val="24"/>
          <w:szCs w:val="24"/>
          <w:highlight w:val="none"/>
        </w:rPr>
        <w:t>1、工期：</w:t>
      </w:r>
      <w:r>
        <w:rPr>
          <w:rFonts w:hint="eastAsia" w:ascii="仿宋_GB2312" w:hAnsi="仿宋_GB2312" w:eastAsia="仿宋_GB2312" w:cs="仿宋_GB2312"/>
          <w:sz w:val="24"/>
          <w:szCs w:val="24"/>
          <w:highlight w:val="none"/>
          <w:lang w:val="en-US" w:eastAsia="zh-CN"/>
        </w:rPr>
        <w:t>自合同签订之日起40个</w:t>
      </w:r>
      <w:r>
        <w:rPr>
          <w:rFonts w:hint="eastAsia" w:ascii="仿宋_GB2312" w:hAnsi="仿宋_GB2312" w:eastAsia="仿宋_GB2312" w:cs="仿宋_GB2312"/>
          <w:sz w:val="24"/>
          <w:szCs w:val="24"/>
          <w:highlight w:val="none"/>
        </w:rPr>
        <w:t>日历天</w:t>
      </w:r>
      <w:r>
        <w:rPr>
          <w:rFonts w:ascii="仿宋_GB2312" w:hAnsi="仿宋_GB2312" w:eastAsia="仿宋_GB2312" w:cs="仿宋_GB2312"/>
          <w:sz w:val="24"/>
          <w:szCs w:val="24"/>
          <w:highlight w:val="none"/>
        </w:rPr>
        <w:t>。</w:t>
      </w:r>
    </w:p>
    <w:p w14:paraId="27B41C6E">
      <w:pPr>
        <w:pStyle w:val="4"/>
        <w:ind w:firstLine="560"/>
        <w:rPr>
          <w:sz w:val="24"/>
          <w:szCs w:val="24"/>
          <w:highlight w:val="none"/>
        </w:rPr>
      </w:pPr>
      <w:r>
        <w:rPr>
          <w:rFonts w:ascii="仿宋_GB2312" w:hAnsi="仿宋_GB2312" w:eastAsia="仿宋_GB2312" w:cs="仿宋_GB2312"/>
          <w:sz w:val="24"/>
          <w:szCs w:val="24"/>
          <w:highlight w:val="none"/>
        </w:rPr>
        <w:t>2、工程地点：</w:t>
      </w:r>
      <w:r>
        <w:rPr>
          <w:rFonts w:hint="eastAsia" w:ascii="仿宋_GB2312" w:hAnsi="仿宋_GB2312" w:eastAsia="仿宋_GB2312" w:cs="仿宋_GB2312"/>
          <w:sz w:val="24"/>
          <w:szCs w:val="24"/>
          <w:highlight w:val="none"/>
        </w:rPr>
        <w:t>陕西学前师范学院长安校区校内</w:t>
      </w:r>
      <w:r>
        <w:rPr>
          <w:rFonts w:ascii="仿宋_GB2312" w:hAnsi="仿宋_GB2312" w:eastAsia="仿宋_GB2312" w:cs="仿宋_GB2312"/>
          <w:sz w:val="24"/>
          <w:szCs w:val="24"/>
          <w:highlight w:val="none"/>
        </w:rPr>
        <w:t>。</w:t>
      </w:r>
    </w:p>
    <w:p w14:paraId="1CF360B7">
      <w:pPr>
        <w:pStyle w:val="4"/>
        <w:ind w:firstLine="560"/>
        <w:rPr>
          <w:sz w:val="24"/>
          <w:szCs w:val="24"/>
          <w:highlight w:val="none"/>
        </w:rPr>
      </w:pPr>
      <w:r>
        <w:rPr>
          <w:rFonts w:ascii="仿宋_GB2312" w:hAnsi="仿宋_GB2312" w:eastAsia="仿宋_GB2312" w:cs="仿宋_GB2312"/>
          <w:sz w:val="24"/>
          <w:szCs w:val="24"/>
          <w:highlight w:val="none"/>
        </w:rPr>
        <w:t>3、工程质量标准：达到国家、省市或相关行业规范“合格”标准要求。</w:t>
      </w:r>
    </w:p>
    <w:p w14:paraId="00E0C9EB">
      <w:pPr>
        <w:pStyle w:val="4"/>
        <w:ind w:firstLine="56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4、本项目保修期不少</w:t>
      </w:r>
      <w:bookmarkStart w:id="0" w:name="_GoBack"/>
      <w:bookmarkEnd w:id="0"/>
      <w:r>
        <w:rPr>
          <w:rFonts w:hint="eastAsia" w:ascii="仿宋_GB2312" w:hAnsi="仿宋_GB2312" w:eastAsia="仿宋_GB2312" w:cs="仿宋_GB2312"/>
          <w:sz w:val="24"/>
          <w:szCs w:val="24"/>
          <w:highlight w:val="none"/>
          <w:lang w:val="en-US" w:eastAsia="zh-CN"/>
        </w:rPr>
        <w:t>于5年，自工程竣工验收合格交付之日起计算，保修期届满之日止。</w:t>
      </w:r>
    </w:p>
    <w:p w14:paraId="0705A8DE">
      <w:pPr>
        <w:pStyle w:val="4"/>
        <w:ind w:firstLine="560"/>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5、项目暂列金：100000.00元，为不可竞争费用。</w:t>
      </w:r>
    </w:p>
    <w:p w14:paraId="69FE2BB7">
      <w:pPr>
        <w:pStyle w:val="4"/>
        <w:ind w:firstLine="560"/>
        <w:rPr>
          <w:sz w:val="24"/>
          <w:szCs w:val="24"/>
          <w:highlight w:val="none"/>
        </w:rPr>
      </w:pPr>
      <w:r>
        <w:rPr>
          <w:rFonts w:hint="eastAsia" w:ascii="仿宋_GB2312" w:hAnsi="仿宋_GB2312" w:eastAsia="仿宋_GB2312" w:cs="仿宋_GB2312"/>
          <w:sz w:val="24"/>
          <w:szCs w:val="24"/>
          <w:highlight w:val="none"/>
          <w:lang w:val="en-US" w:eastAsia="zh-CN"/>
        </w:rPr>
        <w:t>6</w:t>
      </w:r>
      <w:r>
        <w:rPr>
          <w:rFonts w:ascii="仿宋_GB2312" w:hAnsi="仿宋_GB2312" w:eastAsia="仿宋_GB2312" w:cs="仿宋_GB2312"/>
          <w:sz w:val="24"/>
          <w:szCs w:val="24"/>
          <w:highlight w:val="none"/>
        </w:rPr>
        <w:t>、</w:t>
      </w:r>
      <w:r>
        <w:rPr>
          <w:rFonts w:ascii="仿宋_GB2312" w:hAnsi="仿宋_GB2312" w:eastAsia="仿宋_GB2312" w:cs="仿宋_GB2312"/>
          <w:b/>
          <w:bCs/>
          <w:sz w:val="24"/>
          <w:szCs w:val="24"/>
          <w:highlight w:val="none"/>
        </w:rPr>
        <w:t>工程量清单</w:t>
      </w:r>
      <w:r>
        <w:rPr>
          <w:rFonts w:hint="eastAsia" w:ascii="仿宋_GB2312" w:hAnsi="仿宋_GB2312" w:eastAsia="仿宋_GB2312" w:cs="仿宋_GB2312"/>
          <w:b/>
          <w:bCs/>
          <w:sz w:val="24"/>
          <w:szCs w:val="24"/>
          <w:highlight w:val="none"/>
          <w:lang w:eastAsia="zh-CN"/>
        </w:rPr>
        <w:t>、</w:t>
      </w:r>
      <w:r>
        <w:rPr>
          <w:rFonts w:hint="eastAsia" w:ascii="仿宋_GB2312" w:hAnsi="仿宋_GB2312" w:eastAsia="仿宋_GB2312" w:cs="仿宋_GB2312"/>
          <w:b/>
          <w:bCs/>
          <w:sz w:val="24"/>
          <w:szCs w:val="24"/>
          <w:highlight w:val="none"/>
        </w:rPr>
        <w:t>限价</w:t>
      </w:r>
      <w:r>
        <w:rPr>
          <w:rFonts w:hint="eastAsia" w:ascii="仿宋_GB2312" w:hAnsi="仿宋_GB2312" w:eastAsia="仿宋_GB2312" w:cs="仿宋_GB2312"/>
          <w:b/>
          <w:bCs/>
          <w:sz w:val="24"/>
          <w:szCs w:val="24"/>
          <w:highlight w:val="none"/>
          <w:lang w:val="en-US" w:eastAsia="zh-CN"/>
        </w:rPr>
        <w:t>及图纸</w:t>
      </w:r>
      <w:r>
        <w:rPr>
          <w:rFonts w:ascii="仿宋_GB2312" w:hAnsi="仿宋_GB2312" w:eastAsia="仿宋_GB2312" w:cs="仿宋_GB2312"/>
          <w:b/>
          <w:bCs/>
          <w:sz w:val="24"/>
          <w:szCs w:val="24"/>
          <w:highlight w:val="none"/>
        </w:rPr>
        <w:t>（详见附件）</w:t>
      </w:r>
      <w:r>
        <w:rPr>
          <w:rFonts w:ascii="仿宋_GB2312" w:hAnsi="仿宋_GB2312" w:eastAsia="仿宋_GB2312" w:cs="仿宋_GB2312"/>
          <w:sz w:val="24"/>
          <w:szCs w:val="24"/>
          <w:highlight w:val="none"/>
        </w:rPr>
        <w:t>。</w:t>
      </w:r>
    </w:p>
    <w:p w14:paraId="47413891">
      <w:pPr>
        <w:pStyle w:val="4"/>
        <w:ind w:firstLine="562"/>
        <w:rPr>
          <w:sz w:val="24"/>
          <w:szCs w:val="24"/>
          <w:highlight w:val="none"/>
        </w:rPr>
      </w:pPr>
      <w:r>
        <w:rPr>
          <w:rFonts w:ascii="仿宋_GB2312" w:hAnsi="仿宋_GB2312" w:eastAsia="仿宋_GB2312" w:cs="仿宋_GB2312"/>
          <w:b/>
          <w:sz w:val="24"/>
          <w:szCs w:val="24"/>
          <w:highlight w:val="none"/>
        </w:rPr>
        <w:t>三、质量保证、服务要求</w:t>
      </w:r>
    </w:p>
    <w:p w14:paraId="0043FFEC">
      <w:pPr>
        <w:pStyle w:val="4"/>
        <w:ind w:firstLine="560"/>
        <w:rPr>
          <w:sz w:val="24"/>
          <w:szCs w:val="24"/>
          <w:highlight w:val="none"/>
        </w:rPr>
      </w:pPr>
      <w:r>
        <w:rPr>
          <w:rFonts w:ascii="仿宋_GB2312" w:hAnsi="仿宋_GB2312" w:eastAsia="仿宋_GB2312" w:cs="仿宋_GB2312"/>
          <w:sz w:val="24"/>
          <w:szCs w:val="24"/>
          <w:highlight w:val="none"/>
        </w:rPr>
        <w:t>1、工程质量应当达到约定的质量标准，质量标准的评定以国家或行业的质量检验评定标准为依据。因成交供应商原因导致工程质量达不到约定的质量标准，成交供应商承担违约责任。</w:t>
      </w:r>
    </w:p>
    <w:p w14:paraId="512CC8A7">
      <w:pPr>
        <w:pStyle w:val="4"/>
        <w:ind w:firstLine="560"/>
        <w:rPr>
          <w:sz w:val="24"/>
          <w:szCs w:val="24"/>
          <w:highlight w:val="none"/>
        </w:rPr>
      </w:pPr>
      <w:r>
        <w:rPr>
          <w:rFonts w:ascii="仿宋_GB2312" w:hAnsi="仿宋_GB2312" w:eastAsia="仿宋_GB2312" w:cs="仿宋_GB2312"/>
          <w:sz w:val="24"/>
          <w:szCs w:val="24"/>
          <w:highlight w:val="none"/>
        </w:rPr>
        <w:t>2、成交供应商在</w:t>
      </w:r>
      <w:r>
        <w:rPr>
          <w:rFonts w:hint="eastAsia" w:ascii="仿宋_GB2312" w:hAnsi="仿宋_GB2312" w:eastAsia="仿宋_GB2312" w:cs="仿宋_GB2312"/>
          <w:sz w:val="24"/>
          <w:szCs w:val="24"/>
          <w:highlight w:val="none"/>
          <w:lang w:val="en-US" w:eastAsia="zh-CN"/>
        </w:rPr>
        <w:t>保修期</w:t>
      </w:r>
      <w:r>
        <w:rPr>
          <w:rFonts w:ascii="仿宋_GB2312" w:hAnsi="仿宋_GB2312" w:eastAsia="仿宋_GB2312" w:cs="仿宋_GB2312"/>
          <w:sz w:val="24"/>
          <w:szCs w:val="24"/>
          <w:highlight w:val="none"/>
        </w:rPr>
        <w:t>内应无偿负责所承包工程的维修和替换等工作。超出</w:t>
      </w:r>
      <w:r>
        <w:rPr>
          <w:rFonts w:hint="eastAsia" w:ascii="仿宋_GB2312" w:hAnsi="仿宋_GB2312" w:eastAsia="仿宋_GB2312" w:cs="仿宋_GB2312"/>
          <w:sz w:val="24"/>
          <w:szCs w:val="24"/>
          <w:highlight w:val="none"/>
          <w:lang w:val="en-US" w:eastAsia="zh-CN"/>
        </w:rPr>
        <w:t>保修期</w:t>
      </w:r>
      <w:r>
        <w:rPr>
          <w:rFonts w:ascii="仿宋_GB2312" w:hAnsi="仿宋_GB2312" w:eastAsia="仿宋_GB2312" w:cs="仿宋_GB2312"/>
          <w:sz w:val="24"/>
          <w:szCs w:val="24"/>
          <w:highlight w:val="none"/>
        </w:rPr>
        <w:t>收取人工及材料成本费用。</w:t>
      </w:r>
    </w:p>
    <w:p w14:paraId="1405B237">
      <w:pPr>
        <w:pStyle w:val="4"/>
        <w:ind w:firstLine="56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3、服务响应时限：</w:t>
      </w:r>
      <w:r>
        <w:rPr>
          <w:rFonts w:hint="eastAsia" w:ascii="仿宋_GB2312" w:hAnsi="仿宋_GB2312" w:eastAsia="仿宋_GB2312" w:cs="仿宋_GB2312"/>
          <w:sz w:val="24"/>
          <w:szCs w:val="24"/>
          <w:highlight w:val="none"/>
          <w:lang w:val="en-US" w:eastAsia="zh-CN"/>
        </w:rPr>
        <w:t>提供</w:t>
      </w:r>
      <w:r>
        <w:rPr>
          <w:rFonts w:ascii="仿宋_GB2312" w:hAnsi="仿宋_GB2312" w:eastAsia="仿宋_GB2312" w:cs="仿宋_GB2312"/>
          <w:sz w:val="24"/>
          <w:szCs w:val="24"/>
          <w:highlight w:val="none"/>
        </w:rPr>
        <w:t>7*24小时服务，</w:t>
      </w:r>
      <w:r>
        <w:rPr>
          <w:rFonts w:hint="eastAsia" w:ascii="仿宋_GB2312" w:hAnsi="仿宋_GB2312" w:eastAsia="仿宋_GB2312" w:cs="仿宋_GB2312"/>
          <w:sz w:val="24"/>
          <w:szCs w:val="24"/>
          <w:highlight w:val="none"/>
          <w:lang w:val="en-US" w:eastAsia="zh-CN"/>
        </w:rPr>
        <w:t>接采购人通知后2小时内到场，</w:t>
      </w:r>
      <w:r>
        <w:rPr>
          <w:rFonts w:ascii="仿宋_GB2312" w:hAnsi="仿宋_GB2312" w:eastAsia="仿宋_GB2312" w:cs="仿宋_GB2312"/>
          <w:sz w:val="24"/>
          <w:szCs w:val="24"/>
          <w:highlight w:val="none"/>
        </w:rPr>
        <w:t>提供售后服务电话（应具有：固定电话、移动电话、传真）。</w:t>
      </w:r>
    </w:p>
    <w:p w14:paraId="1EF43B25">
      <w:pPr>
        <w:pStyle w:val="4"/>
        <w:ind w:firstLine="56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4、</w:t>
      </w:r>
      <w:r>
        <w:rPr>
          <w:rFonts w:hint="eastAsia" w:ascii="仿宋_GB2312" w:hAnsi="仿宋_GB2312" w:eastAsia="仿宋_GB2312" w:cs="仿宋_GB2312"/>
          <w:sz w:val="24"/>
          <w:szCs w:val="24"/>
          <w:highlight w:val="none"/>
          <w:lang w:val="en-US" w:eastAsia="zh-CN"/>
        </w:rPr>
        <w:t>顶棚玻璃采光井玻璃翻新时，拆除损耗需供应商自行考虑，不再单独计取</w:t>
      </w:r>
      <w:r>
        <w:rPr>
          <w:rFonts w:ascii="仿宋_GB2312" w:hAnsi="仿宋_GB2312" w:eastAsia="仿宋_GB2312" w:cs="仿宋_GB2312"/>
          <w:sz w:val="24"/>
          <w:szCs w:val="24"/>
          <w:highlight w:val="none"/>
        </w:rPr>
        <w:t>。</w:t>
      </w:r>
    </w:p>
    <w:p w14:paraId="4117A7F8">
      <w:pPr>
        <w:pStyle w:val="4"/>
        <w:ind w:firstLine="56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rPr>
        <w:t>产品包装情况</w:t>
      </w:r>
    </w:p>
    <w:p w14:paraId="3695870D">
      <w:pPr>
        <w:pStyle w:val="4"/>
        <w:ind w:firstLine="56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本项目防水产品（含防水涂料、防水卷材、防水堵漏材料等全品类）包装</w:t>
      </w:r>
      <w:r>
        <w:rPr>
          <w:rFonts w:hint="eastAsia" w:ascii="仿宋_GB2312" w:hAnsi="仿宋_GB2312" w:eastAsia="仿宋_GB2312" w:cs="仿宋_GB2312"/>
          <w:sz w:val="24"/>
          <w:szCs w:val="24"/>
          <w:highlight w:val="none"/>
          <w:lang w:val="en-US" w:eastAsia="zh-CN"/>
        </w:rPr>
        <w:t>应</w:t>
      </w:r>
      <w:r>
        <w:rPr>
          <w:rFonts w:hint="eastAsia" w:ascii="仿宋_GB2312" w:hAnsi="仿宋_GB2312" w:eastAsia="仿宋_GB2312" w:cs="仿宋_GB2312"/>
          <w:sz w:val="24"/>
          <w:szCs w:val="24"/>
          <w:highlight w:val="none"/>
        </w:rPr>
        <w:t>严格遵循国家建材行业包装标准及产品运输防护规范，兼顾防护性、环保性与实用性，针对不同产品特性制定专属包装方案，杜绝运输、仓储过程中出现破损、渗漏、受潮、变质等问题。</w:t>
      </w:r>
    </w:p>
    <w:p w14:paraId="32EB3F1C">
      <w:pPr>
        <w:pStyle w:val="4"/>
        <w:ind w:firstLine="560"/>
        <w:rPr>
          <w:rFonts w:hint="eastAsia" w:ascii="仿宋_GB2312" w:hAnsi="仿宋_GB2312" w:eastAsia="仿宋_GB2312" w:cs="仿宋_GB2312"/>
          <w:sz w:val="24"/>
          <w:szCs w:val="24"/>
          <w:highlight w:val="none"/>
        </w:rPr>
      </w:pPr>
      <w:r>
        <w:rPr>
          <w:rFonts w:hint="default" w:ascii="仿宋_GB2312" w:hAnsi="仿宋_GB2312" w:eastAsia="仿宋_GB2312" w:cs="仿宋_GB2312"/>
          <w:sz w:val="24"/>
          <w:szCs w:val="24"/>
          <w:highlight w:val="none"/>
          <w:lang w:val="en-US" w:eastAsia="zh-CN"/>
        </w:rPr>
        <w:t>6</w:t>
      </w:r>
      <w:r>
        <w:rPr>
          <w:rFonts w:hint="eastAsia" w:ascii="仿宋_GB2312" w:hAnsi="仿宋_GB2312" w:eastAsia="仿宋_GB2312" w:cs="仿宋_GB2312"/>
          <w:sz w:val="24"/>
          <w:szCs w:val="24"/>
          <w:highlight w:val="none"/>
          <w:lang w:val="en-US" w:eastAsia="zh-CN"/>
        </w:rPr>
        <w:t>、</w:t>
      </w:r>
      <w:r>
        <w:rPr>
          <w:rFonts w:hint="eastAsia" w:ascii="仿宋_GB2312" w:hAnsi="仿宋_GB2312" w:eastAsia="仿宋_GB2312" w:cs="仿宋_GB2312"/>
          <w:sz w:val="24"/>
          <w:szCs w:val="24"/>
          <w:highlight w:val="none"/>
        </w:rPr>
        <w:t>售后服务情况</w:t>
      </w:r>
    </w:p>
    <w:p w14:paraId="41A16394">
      <w:pPr>
        <w:pStyle w:val="4"/>
        <w:ind w:firstLine="560"/>
        <w:rPr>
          <w:sz w:val="24"/>
          <w:szCs w:val="24"/>
          <w:highlight w:val="none"/>
        </w:rPr>
      </w:pPr>
      <w:r>
        <w:rPr>
          <w:rFonts w:hint="eastAsia" w:ascii="仿宋_GB2312" w:hAnsi="仿宋_GB2312" w:eastAsia="仿宋_GB2312" w:cs="仿宋_GB2312"/>
          <w:sz w:val="24"/>
          <w:szCs w:val="24"/>
          <w:highlight w:val="none"/>
        </w:rPr>
        <w:t>本防水项目建立全周期售后服务体系，涵盖售前技术咨询、售中施工指导、售后维保维修、产品质量问题处理等全流程。</w:t>
      </w:r>
    </w:p>
    <w:p w14:paraId="405E1800">
      <w:pPr>
        <w:pStyle w:val="4"/>
        <w:ind w:firstLine="562"/>
        <w:rPr>
          <w:rFonts w:hint="default" w:ascii="仿宋_GB2312" w:hAnsi="仿宋_GB2312" w:eastAsia="仿宋_GB2312" w:cs="仿宋_GB2312"/>
          <w:b/>
          <w:sz w:val="24"/>
          <w:szCs w:val="24"/>
          <w:highlight w:val="none"/>
          <w:lang w:val="en-US" w:eastAsia="zh-CN"/>
        </w:rPr>
      </w:pPr>
      <w:r>
        <w:rPr>
          <w:rFonts w:ascii="仿宋_GB2312" w:hAnsi="仿宋_GB2312" w:eastAsia="仿宋_GB2312" w:cs="仿宋_GB2312"/>
          <w:b/>
          <w:sz w:val="24"/>
          <w:szCs w:val="24"/>
          <w:highlight w:val="none"/>
        </w:rPr>
        <w:t>四、</w:t>
      </w:r>
      <w:r>
        <w:rPr>
          <w:rFonts w:hint="eastAsia" w:ascii="仿宋_GB2312" w:hAnsi="仿宋_GB2312" w:eastAsia="仿宋_GB2312" w:cs="仿宋_GB2312"/>
          <w:b/>
          <w:sz w:val="24"/>
          <w:szCs w:val="24"/>
          <w:highlight w:val="none"/>
          <w:lang w:val="en-US" w:eastAsia="zh-CN"/>
        </w:rPr>
        <w:t>防水卷材技术参数要求</w:t>
      </w:r>
    </w:p>
    <w:p w14:paraId="65E9D02F">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采⽤4mm厚SBS弹性体⾼聚物改性沥⻘防⽔卷材</w:t>
      </w:r>
    </w:p>
    <w:p w14:paraId="36A83B90">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名称：弹性体（SBS）改性沥⻘防⽔卷材</w:t>
      </w:r>
    </w:p>
    <w:p w14:paraId="66885058">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厚度：4.0mm（不允许负偏差，+0.1mm）</w:t>
      </w:r>
    </w:p>
    <w:p w14:paraId="6DB94738">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幅宽：1000mm（±3mm）</w:t>
      </w:r>
    </w:p>
    <w:p w14:paraId="644721EC">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⻓度 / 卷：10m（常⽤）</w:t>
      </w:r>
    </w:p>
    <w:p w14:paraId="7C2F6DD5">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胎基：胎基宜采用聚酯长纤毡（PY），玻纤毡、聚酯玻纤复合胎等符合国标GB18242的</w:t>
      </w:r>
    </w:p>
    <w:p w14:paraId="2F327600">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型号：Ⅱ 型（低温柔性 - 25℃）</w:t>
      </w:r>
    </w:p>
    <w:p w14:paraId="109A6685">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可溶物含量：≥2900 g/m²（4mm 关键指标）</w:t>
      </w:r>
    </w:p>
    <w:p w14:paraId="2D020160">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拉⼒（纵 / 横）：≥800 N/50mm</w:t>
      </w:r>
    </w:p>
    <w:p w14:paraId="308B3241">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最⼤拉⼒时延伸率：≥40%</w:t>
      </w:r>
    </w:p>
    <w:p w14:paraId="64465534">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耐热性：105℃，⽆滑动、流淌、滴落</w:t>
      </w:r>
    </w:p>
    <w:p w14:paraId="47F7D538">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低温柔性：-25℃，⽆裂纹</w:t>
      </w:r>
    </w:p>
    <w:p w14:paraId="3A648CFE">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不透⽔性：0.3MPa，30min，不透⽔</w:t>
      </w:r>
    </w:p>
    <w:p w14:paraId="45C389C3">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撕裂强度：≥350N</w:t>
      </w:r>
    </w:p>
    <w:p w14:paraId="72C4BDA7">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施⼯⽅法：施工采用热熔法，可采用燃气喷枪、电加热热熔等合规热熔机具施工；</w:t>
      </w:r>
    </w:p>
    <w:p w14:paraId="11C09520">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环境温度：-10℃〜+40℃，基层含⽔率≤9%</w:t>
      </w:r>
    </w:p>
    <w:p w14:paraId="21AC5E8C">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搭接宽度：⻓边≥80mm，短边≥100mm</w:t>
      </w:r>
    </w:p>
    <w:p w14:paraId="52306ADB">
      <w:pPr>
        <w:pStyle w:val="4"/>
        <w:ind w:firstLine="562"/>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层数：双层</w:t>
      </w:r>
    </w:p>
    <w:p w14:paraId="1F46A57F">
      <w:pPr>
        <w:pStyle w:val="4"/>
        <w:ind w:firstLine="562"/>
        <w:rPr>
          <w:sz w:val="24"/>
          <w:szCs w:val="24"/>
          <w:highlight w:val="none"/>
        </w:rPr>
      </w:pPr>
      <w:r>
        <w:rPr>
          <w:rFonts w:hint="eastAsia" w:ascii="仿宋_GB2312" w:hAnsi="仿宋_GB2312" w:eastAsia="仿宋_GB2312" w:cs="仿宋_GB2312"/>
          <w:b/>
          <w:sz w:val="24"/>
          <w:szCs w:val="24"/>
          <w:highlight w:val="none"/>
          <w:lang w:val="en-US" w:eastAsia="zh-CN"/>
        </w:rPr>
        <w:t>五、</w:t>
      </w:r>
      <w:r>
        <w:rPr>
          <w:rFonts w:ascii="仿宋_GB2312" w:hAnsi="仿宋_GB2312" w:eastAsia="仿宋_GB2312" w:cs="仿宋_GB2312"/>
          <w:b/>
          <w:sz w:val="24"/>
          <w:szCs w:val="24"/>
          <w:highlight w:val="none"/>
        </w:rPr>
        <w:t>职责要求</w:t>
      </w:r>
    </w:p>
    <w:p w14:paraId="48023F24">
      <w:pPr>
        <w:pStyle w:val="4"/>
        <w:ind w:firstLine="560"/>
        <w:rPr>
          <w:sz w:val="24"/>
          <w:szCs w:val="24"/>
          <w:highlight w:val="none"/>
        </w:rPr>
      </w:pPr>
      <w:r>
        <w:rPr>
          <w:rFonts w:ascii="仿宋_GB2312" w:hAnsi="仿宋_GB2312" w:eastAsia="仿宋_GB2312" w:cs="仿宋_GB2312"/>
          <w:sz w:val="24"/>
          <w:szCs w:val="24"/>
          <w:highlight w:val="none"/>
        </w:rPr>
        <w:t>1、成交供应商全权负责现场的施工安全、保卫、夜间照明、围栏设施及场内外接口交通疏导，按照施工现场临时用电安全技术规范和现场供用电安全规范组织施工，搞好施工现场管理，如未尽到安全、管理责任，采购人可对该违约行为进行处罚。</w:t>
      </w:r>
    </w:p>
    <w:p w14:paraId="063CDD29">
      <w:pPr>
        <w:pStyle w:val="4"/>
        <w:ind w:firstLine="560"/>
        <w:rPr>
          <w:sz w:val="24"/>
          <w:szCs w:val="24"/>
          <w:highlight w:val="none"/>
        </w:rPr>
      </w:pPr>
      <w:r>
        <w:rPr>
          <w:rFonts w:ascii="仿宋_GB2312" w:hAnsi="仿宋_GB2312" w:eastAsia="仿宋_GB2312" w:cs="仿宋_GB2312"/>
          <w:sz w:val="24"/>
          <w:szCs w:val="24"/>
          <w:highlight w:val="none"/>
        </w:rPr>
        <w:t>2、开工后2日内提交经修改后的施工组织设计和施工总进度计划。</w:t>
      </w:r>
    </w:p>
    <w:p w14:paraId="1C037186">
      <w:pPr>
        <w:pStyle w:val="4"/>
        <w:ind w:firstLine="562"/>
        <w:rPr>
          <w:rFonts w:hint="eastAsia" w:ascii="仿宋_GB2312" w:hAnsi="仿宋_GB2312" w:eastAsia="仿宋_GB2312" w:cs="仿宋_GB2312"/>
          <w:b w:val="0"/>
          <w:bCs/>
          <w:sz w:val="24"/>
          <w:szCs w:val="24"/>
          <w:highlight w:val="none"/>
          <w:lang w:val="en-US" w:eastAsia="zh-CN"/>
        </w:rPr>
      </w:pPr>
      <w:r>
        <w:rPr>
          <w:rFonts w:hint="eastAsia" w:ascii="仿宋_GB2312" w:hAnsi="仿宋_GB2312" w:eastAsia="仿宋_GB2312" w:cs="仿宋_GB2312"/>
          <w:b w:val="0"/>
          <w:bCs/>
          <w:sz w:val="24"/>
          <w:szCs w:val="24"/>
          <w:highlight w:val="none"/>
          <w:lang w:val="en-US" w:eastAsia="zh-CN"/>
        </w:rPr>
        <w:t>3、驻场实施工程人员≥2名。</w:t>
      </w:r>
    </w:p>
    <w:p w14:paraId="367B661E">
      <w:pPr>
        <w:pStyle w:val="4"/>
        <w:ind w:firstLine="562"/>
        <w:rPr>
          <w:sz w:val="24"/>
          <w:szCs w:val="24"/>
          <w:highlight w:val="none"/>
        </w:rPr>
      </w:pPr>
      <w:r>
        <w:rPr>
          <w:rFonts w:hint="eastAsia" w:ascii="仿宋_GB2312" w:hAnsi="仿宋_GB2312" w:eastAsia="仿宋_GB2312" w:cs="仿宋_GB2312"/>
          <w:b/>
          <w:sz w:val="24"/>
          <w:szCs w:val="24"/>
          <w:highlight w:val="none"/>
          <w:lang w:val="en-US" w:eastAsia="zh-CN"/>
        </w:rPr>
        <w:t>六</w:t>
      </w:r>
      <w:r>
        <w:rPr>
          <w:rFonts w:ascii="仿宋_GB2312" w:hAnsi="仿宋_GB2312" w:eastAsia="仿宋_GB2312" w:cs="仿宋_GB2312"/>
          <w:b/>
          <w:sz w:val="24"/>
          <w:szCs w:val="24"/>
          <w:highlight w:val="none"/>
        </w:rPr>
        <w:t>、技术要求</w:t>
      </w:r>
    </w:p>
    <w:p w14:paraId="348FCEF6">
      <w:pPr>
        <w:pStyle w:val="4"/>
        <w:ind w:firstLine="560"/>
        <w:rPr>
          <w:rFonts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1、成交供应商应根据本工程招标范围及要求规范施工，制定工期计划，确保按期完成施工工作。</w:t>
      </w:r>
    </w:p>
    <w:p w14:paraId="0A557D75">
      <w:pPr>
        <w:pStyle w:val="4"/>
        <w:ind w:firstLine="56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2</w:t>
      </w:r>
      <w:r>
        <w:rPr>
          <w:rFonts w:ascii="仿宋_GB2312" w:hAnsi="仿宋_GB2312" w:eastAsia="仿宋_GB2312" w:cs="仿宋_GB2312"/>
          <w:sz w:val="24"/>
          <w:szCs w:val="24"/>
          <w:highlight w:val="none"/>
        </w:rPr>
        <w:t>、供应的材料均须达到国家环保、节能有关规范和标准的要求，一切用于本工程的材料、设备必须符合合同规定的品种、规格、质量要求。</w:t>
      </w:r>
    </w:p>
    <w:p w14:paraId="3CB89485">
      <w:pPr>
        <w:pStyle w:val="4"/>
        <w:ind w:firstLine="560"/>
        <w:rPr>
          <w:rFonts w:hint="eastAsia"/>
          <w:lang w:val="en-US" w:eastAsia="zh-CN"/>
        </w:rPr>
      </w:pPr>
      <w:r>
        <w:rPr>
          <w:rFonts w:hint="eastAsia" w:ascii="仿宋_GB2312" w:hAnsi="仿宋_GB2312" w:eastAsia="仿宋_GB2312" w:cs="仿宋_GB2312"/>
          <w:sz w:val="24"/>
          <w:szCs w:val="24"/>
          <w:highlight w:val="none"/>
          <w:lang w:val="en-US" w:eastAsia="zh-CN"/>
        </w:rPr>
        <w:t>3</w:t>
      </w:r>
      <w:r>
        <w:rPr>
          <w:rFonts w:ascii="仿宋_GB2312" w:hAnsi="仿宋_GB2312" w:eastAsia="仿宋_GB2312" w:cs="仿宋_GB2312"/>
          <w:sz w:val="24"/>
          <w:szCs w:val="24"/>
          <w:highlight w:val="none"/>
        </w:rPr>
        <w:t>、验收要求：工程施工完成，成交供应商进行自检验收，出现的问题限期整改。自检最终通过后，成交供应商提出最终验收申请，采购人组织相关人员进行最终验收。验收标准：执行国家、省或行业现行的工程建设质量验收标准及规范，须达到合格标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C73050"/>
    <w:rsid w:val="3EC730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2026-06-16T11:03:00Z</dcterms:created>
  <dc:creator>陕西华采招标有限公司</dc:creator>
  <cp:lastModifiedBy>陕西华采招标有限公司</cp:lastModifiedBy>
  <dcterms:modified xsi:type="dcterms:W3CDTF">2026-06-16T11:04:25Z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1EEA075D4AFF43EC89FB2F89387C1B41_11</vt:lpwstr>
  </property>
  <property fmtid="{D5CDD505-2E9C-101B-9397-08002B2CF9AE}" pid="4" name="KSOTemplateDocerSaveRecord">
    <vt:lpwstr>eyJoZGlkIjoiZWMxNWU5MTM1NDJhMzM3NzZlNjAyMmRiMjcyMmY4OWYiLCJ1c2VySWQiOiI5MzY1NjA0ODAifQ==</vt:lpwstr>
  </property>
</Properties>
</file>