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2.svg" ContentType="image/svg+xml"/>
  <Override PartName="/word/media/image3.svg" ContentType="image/svg+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79F064">
      <w:pPr>
        <w:pStyle w:val="2"/>
        <w:spacing w:line="360" w:lineRule="auto"/>
        <w:jc w:val="left"/>
        <w:rPr>
          <w:rFonts w:hint="eastAsia" w:ascii="宋体" w:hAnsi="宋体" w:eastAsia="宋体" w:cs="宋体"/>
        </w:rPr>
      </w:pPr>
      <w:r>
        <w:rPr>
          <w:rFonts w:hint="eastAsia" w:ascii="宋体" w:hAnsi="宋体" w:eastAsia="宋体" w:cs="宋体"/>
          <w:b/>
          <w:bCs/>
          <w:sz w:val="28"/>
          <w:szCs w:val="36"/>
          <w:lang w:val="es-ES"/>
        </w:rPr>
        <w:t>项目编号：</w:t>
      </w:r>
      <w:r>
        <w:rPr>
          <w:rFonts w:hint="eastAsia" w:ascii="宋体" w:hAnsi="宋体" w:eastAsia="宋体" w:cs="宋体"/>
          <w:b/>
          <w:bCs/>
          <w:sz w:val="28"/>
          <w:szCs w:val="36"/>
          <w:lang w:val="es-ES" w:eastAsia="zh-CN"/>
        </w:rPr>
        <w:t>LQGP-BA-2026036</w:t>
      </w:r>
    </w:p>
    <w:p w14:paraId="1A044705">
      <w:pPr>
        <w:jc w:val="left"/>
        <w:rPr>
          <w:rFonts w:hint="eastAsia" w:ascii="宋体" w:hAnsi="宋体" w:eastAsia="宋体" w:cs="宋体"/>
        </w:rPr>
      </w:pPr>
    </w:p>
    <w:p w14:paraId="3125517A">
      <w:pPr>
        <w:pStyle w:val="2"/>
        <w:jc w:val="left"/>
        <w:rPr>
          <w:rFonts w:hint="eastAsia" w:ascii="宋体" w:hAnsi="宋体" w:eastAsia="宋体" w:cs="宋体"/>
        </w:rPr>
      </w:pPr>
    </w:p>
    <w:p w14:paraId="7FB373CF">
      <w:pPr>
        <w:spacing w:line="360" w:lineRule="auto"/>
        <w:jc w:val="left"/>
        <w:rPr>
          <w:rFonts w:hint="eastAsia" w:ascii="宋体" w:hAnsi="宋体" w:eastAsia="宋体" w:cs="宋体"/>
        </w:rPr>
      </w:pPr>
    </w:p>
    <w:p w14:paraId="065D5000">
      <w:pPr>
        <w:pStyle w:val="2"/>
        <w:rPr>
          <w:rFonts w:hint="eastAsia" w:ascii="宋体" w:hAnsi="宋体" w:eastAsia="宋体" w:cs="宋体"/>
        </w:rPr>
      </w:pPr>
      <w:r>
        <w:rPr>
          <w:rFonts w:hint="eastAsia" w:ascii="宋体" w:hAnsi="宋体" w:eastAsia="宋体" w:cs="宋体"/>
          <w:b/>
          <w:bCs w:val="0"/>
          <w:sz w:val="52"/>
          <w:szCs w:val="52"/>
          <w:lang w:eastAsia="zh-CN"/>
        </w:rPr>
        <w:t>礼泉县人民医院政府采购彩超等医疗设备项目</w:t>
      </w:r>
    </w:p>
    <w:p w14:paraId="311D1D01">
      <w:pPr>
        <w:pStyle w:val="2"/>
        <w:jc w:val="both"/>
        <w:rPr>
          <w:rFonts w:hint="eastAsia" w:ascii="宋体" w:hAnsi="宋体" w:eastAsia="宋体" w:cs="宋体"/>
        </w:rPr>
      </w:pPr>
    </w:p>
    <w:p w14:paraId="0A832A90">
      <w:pPr>
        <w:rPr>
          <w:rFonts w:hint="eastAsia" w:ascii="宋体" w:hAnsi="宋体" w:eastAsia="宋体" w:cs="宋体"/>
        </w:rPr>
      </w:pPr>
    </w:p>
    <w:p w14:paraId="74168550">
      <w:pPr>
        <w:pStyle w:val="2"/>
        <w:spacing w:line="360" w:lineRule="auto"/>
        <w:jc w:val="left"/>
        <w:rPr>
          <w:rFonts w:hint="eastAsia" w:ascii="宋体" w:hAnsi="宋体" w:eastAsia="宋体" w:cs="宋体"/>
        </w:rPr>
      </w:pPr>
    </w:p>
    <w:p w14:paraId="1F053265">
      <w:pPr>
        <w:jc w:val="left"/>
        <w:rPr>
          <w:rFonts w:hint="eastAsia" w:ascii="宋体" w:hAnsi="宋体" w:eastAsia="宋体" w:cs="宋体"/>
        </w:rPr>
      </w:pPr>
    </w:p>
    <w:p w14:paraId="256B0890">
      <w:pPr>
        <w:widowControl/>
        <w:tabs>
          <w:tab w:val="left" w:pos="3828"/>
        </w:tabs>
        <w:autoSpaceDE w:val="0"/>
        <w:autoSpaceDN w:val="0"/>
        <w:spacing w:line="360" w:lineRule="auto"/>
        <w:jc w:val="center"/>
        <w:textAlignment w:val="bottom"/>
        <w:rPr>
          <w:rFonts w:hint="eastAsia" w:ascii="宋体" w:hAnsi="宋体" w:eastAsia="宋体" w:cs="宋体"/>
          <w:b/>
          <w:color w:val="000000"/>
          <w:spacing w:val="66"/>
          <w:kern w:val="0"/>
          <w:sz w:val="90"/>
          <w:szCs w:val="90"/>
        </w:rPr>
      </w:pPr>
      <w:r>
        <w:rPr>
          <w:rFonts w:hint="eastAsia" w:ascii="宋体" w:hAnsi="宋体" w:eastAsia="宋体" w:cs="宋体"/>
          <w:b/>
          <w:color w:val="000000"/>
          <w:spacing w:val="66"/>
          <w:kern w:val="0"/>
          <w:sz w:val="90"/>
          <w:szCs w:val="90"/>
        </w:rPr>
        <w:t>招 标 文 件</w:t>
      </w:r>
    </w:p>
    <w:p w14:paraId="13210FD5">
      <w:pPr>
        <w:spacing w:line="360" w:lineRule="auto"/>
        <w:jc w:val="center"/>
        <w:rPr>
          <w:rFonts w:hint="eastAsia" w:ascii="宋体" w:hAnsi="宋体" w:eastAsia="宋体" w:cs="宋体"/>
          <w:lang w:val="es-ES" w:eastAsia="zh-CN"/>
        </w:rPr>
      </w:pPr>
    </w:p>
    <w:p w14:paraId="4239EB26">
      <w:pPr>
        <w:pStyle w:val="2"/>
        <w:spacing w:line="360" w:lineRule="auto"/>
        <w:jc w:val="left"/>
        <w:rPr>
          <w:rFonts w:hint="eastAsia" w:ascii="宋体" w:hAnsi="宋体" w:eastAsia="宋体" w:cs="宋体"/>
          <w:lang w:val="es-ES"/>
        </w:rPr>
      </w:pPr>
    </w:p>
    <w:p w14:paraId="40864DE2">
      <w:pPr>
        <w:pStyle w:val="2"/>
        <w:jc w:val="both"/>
        <w:rPr>
          <w:rFonts w:hint="eastAsia" w:ascii="宋体" w:hAnsi="宋体" w:eastAsia="宋体" w:cs="宋体"/>
          <w:lang w:val="es-ES"/>
        </w:rPr>
      </w:pPr>
    </w:p>
    <w:p w14:paraId="3AAE6CAA">
      <w:pPr>
        <w:rPr>
          <w:rFonts w:hint="eastAsia" w:ascii="宋体" w:hAnsi="宋体" w:eastAsia="宋体" w:cs="宋体"/>
          <w:lang w:val="es-ES"/>
        </w:rPr>
      </w:pPr>
    </w:p>
    <w:p w14:paraId="55CC82A7">
      <w:pPr>
        <w:spacing w:before="156" w:beforeLines="50" w:after="156" w:afterLines="50" w:line="480" w:lineRule="auto"/>
        <w:ind w:firstLine="1285" w:firstLineChars="400"/>
        <w:jc w:val="both"/>
        <w:outlineLvl w:val="0"/>
        <w:rPr>
          <w:rFonts w:hint="eastAsia" w:ascii="宋体" w:hAnsi="宋体" w:eastAsia="宋体" w:cs="宋体"/>
          <w:b/>
          <w:bCs/>
          <w:color w:val="000000"/>
          <w:sz w:val="32"/>
          <w:szCs w:val="32"/>
          <w:lang w:val="en-US" w:eastAsia="zh-CN"/>
        </w:rPr>
      </w:pPr>
      <w:bookmarkStart w:id="0" w:name="_Toc19950"/>
      <w:bookmarkStart w:id="1" w:name="_Toc12155"/>
      <w:bookmarkStart w:id="2" w:name="_Toc7864"/>
      <w:bookmarkStart w:id="3" w:name="_Toc24403"/>
      <w:bookmarkStart w:id="4" w:name="_Toc16572"/>
      <w:r>
        <w:rPr>
          <w:rFonts w:hint="eastAsia" w:ascii="宋体" w:hAnsi="宋体" w:eastAsia="宋体" w:cs="宋体"/>
          <w:b/>
          <w:bCs/>
          <w:color w:val="000000"/>
          <w:sz w:val="32"/>
          <w:szCs w:val="32"/>
          <w:lang w:val="en-US" w:eastAsia="zh-CN"/>
        </w:rPr>
        <w:t>招   标   人：</w:t>
      </w:r>
      <w:bookmarkEnd w:id="0"/>
      <w:bookmarkEnd w:id="1"/>
      <w:bookmarkEnd w:id="2"/>
      <w:r>
        <w:rPr>
          <w:rFonts w:hint="eastAsia" w:ascii="宋体" w:hAnsi="宋体" w:eastAsia="宋体" w:cs="宋体"/>
          <w:b/>
          <w:bCs/>
          <w:color w:val="000000"/>
          <w:sz w:val="32"/>
          <w:szCs w:val="32"/>
          <w:lang w:val="en-US" w:eastAsia="zh-CN"/>
        </w:rPr>
        <w:t>礼泉县人民医院</w:t>
      </w:r>
      <w:bookmarkEnd w:id="3"/>
      <w:bookmarkEnd w:id="4"/>
    </w:p>
    <w:p w14:paraId="615DE4A0">
      <w:pPr>
        <w:tabs>
          <w:tab w:val="left" w:pos="7690"/>
        </w:tabs>
        <w:spacing w:before="120" w:beforeLines="50" w:after="120" w:afterLines="50" w:line="360" w:lineRule="auto"/>
        <w:jc w:val="center"/>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lang w:val="en-US" w:eastAsia="zh-CN"/>
        </w:rPr>
        <w:t>招标</w:t>
      </w:r>
      <w:r>
        <w:rPr>
          <w:rFonts w:hint="eastAsia" w:ascii="宋体" w:hAnsi="宋体" w:eastAsia="宋体" w:cs="宋体"/>
          <w:b/>
          <w:bCs/>
          <w:color w:val="000000"/>
          <w:sz w:val="32"/>
          <w:szCs w:val="32"/>
          <w:lang w:val="es-ES"/>
        </w:rPr>
        <w:t>代理机构：</w:t>
      </w:r>
      <w:r>
        <w:rPr>
          <w:rFonts w:hint="eastAsia" w:ascii="宋体" w:hAnsi="宋体" w:eastAsia="宋体" w:cs="宋体"/>
          <w:b/>
          <w:bCs/>
          <w:color w:val="000000"/>
          <w:sz w:val="32"/>
          <w:szCs w:val="32"/>
          <w:lang w:val="en-US" w:eastAsia="zh-CN"/>
        </w:rPr>
        <w:t>陕西中采项目管理有限公司</w:t>
      </w:r>
    </w:p>
    <w:p w14:paraId="4DAC67D9">
      <w:pPr>
        <w:tabs>
          <w:tab w:val="left" w:pos="7690"/>
        </w:tabs>
        <w:spacing w:before="120" w:beforeLines="50" w:after="120" w:afterLines="50" w:line="360" w:lineRule="auto"/>
        <w:jc w:val="center"/>
        <w:rPr>
          <w:rFonts w:hint="eastAsia" w:ascii="宋体" w:hAnsi="宋体" w:eastAsia="宋体" w:cs="宋体"/>
          <w:b/>
          <w:bCs/>
          <w:sz w:val="44"/>
          <w:szCs w:val="44"/>
          <w:lang w:val="zh-CN"/>
        </w:rPr>
      </w:pPr>
      <w:r>
        <w:rPr>
          <w:rFonts w:hint="eastAsia" w:ascii="宋体" w:hAnsi="宋体" w:eastAsia="宋体" w:cs="宋体"/>
          <w:b/>
          <w:bCs/>
          <w:color w:val="000000"/>
          <w:sz w:val="32"/>
          <w:szCs w:val="32"/>
          <w:lang w:val="es-ES"/>
        </w:rPr>
        <w:t>二〇二</w:t>
      </w:r>
      <w:r>
        <w:rPr>
          <w:rFonts w:hint="eastAsia" w:ascii="宋体" w:hAnsi="宋体" w:eastAsia="宋体" w:cs="宋体"/>
          <w:b/>
          <w:bCs/>
          <w:color w:val="000000"/>
          <w:sz w:val="32"/>
          <w:szCs w:val="32"/>
          <w:lang w:val="en-US" w:eastAsia="zh-CN"/>
        </w:rPr>
        <w:t>六</w:t>
      </w:r>
      <w:r>
        <w:rPr>
          <w:rFonts w:hint="eastAsia" w:ascii="宋体" w:hAnsi="宋体" w:eastAsia="宋体" w:cs="宋体"/>
          <w:b/>
          <w:bCs/>
          <w:color w:val="000000"/>
          <w:sz w:val="32"/>
          <w:szCs w:val="32"/>
          <w:lang w:val="es-ES"/>
        </w:rPr>
        <w:t>年</w:t>
      </w:r>
      <w:r>
        <w:rPr>
          <w:rFonts w:hint="eastAsia" w:ascii="宋体" w:hAnsi="宋体" w:eastAsia="宋体" w:cs="宋体"/>
          <w:b/>
          <w:bCs/>
          <w:color w:val="000000"/>
          <w:sz w:val="32"/>
          <w:szCs w:val="32"/>
          <w:lang w:val="en-US" w:eastAsia="zh-CN"/>
        </w:rPr>
        <w:t>八</w:t>
      </w:r>
      <w:r>
        <w:rPr>
          <w:rFonts w:hint="eastAsia" w:ascii="宋体" w:hAnsi="宋体" w:eastAsia="宋体" w:cs="宋体"/>
          <w:b/>
          <w:bCs/>
          <w:color w:val="000000"/>
          <w:sz w:val="32"/>
          <w:szCs w:val="32"/>
          <w:lang w:val="es-ES"/>
        </w:rPr>
        <w:t>月</w:t>
      </w:r>
    </w:p>
    <w:p w14:paraId="7BEAA5FD">
      <w:pPr>
        <w:spacing w:before="120" w:beforeLines="50" w:after="120" w:afterLines="50" w:line="360" w:lineRule="auto"/>
        <w:jc w:val="center"/>
        <w:rPr>
          <w:rFonts w:hint="eastAsia" w:ascii="宋体" w:hAnsi="宋体" w:eastAsia="宋体" w:cs="宋体"/>
          <w:b/>
          <w:bCs/>
          <w:sz w:val="44"/>
          <w:szCs w:val="44"/>
          <w:lang w:val="zh-CN"/>
        </w:rPr>
      </w:pPr>
    </w:p>
    <w:p w14:paraId="2793F042">
      <w:pPr>
        <w:pStyle w:val="2"/>
        <w:rPr>
          <w:rFonts w:hint="eastAsia" w:ascii="宋体" w:hAnsi="宋体" w:eastAsia="宋体" w:cs="宋体"/>
          <w:b/>
          <w:bCs/>
          <w:sz w:val="44"/>
          <w:szCs w:val="44"/>
          <w:lang w:val="zh-CN"/>
        </w:rPr>
      </w:pPr>
    </w:p>
    <w:p w14:paraId="32E3C6B6">
      <w:pPr>
        <w:rPr>
          <w:rFonts w:hint="eastAsia" w:ascii="宋体" w:hAnsi="宋体" w:eastAsia="宋体" w:cs="宋体"/>
          <w:b/>
          <w:bCs/>
          <w:sz w:val="44"/>
          <w:szCs w:val="44"/>
          <w:lang w:val="zh-CN"/>
        </w:rPr>
      </w:pPr>
    </w:p>
    <w:p w14:paraId="0B0318F9">
      <w:pPr>
        <w:pStyle w:val="2"/>
        <w:rPr>
          <w:rFonts w:hint="eastAsia" w:ascii="宋体" w:hAnsi="宋体" w:eastAsia="宋体" w:cs="宋体"/>
          <w:b/>
          <w:bCs/>
          <w:sz w:val="44"/>
          <w:szCs w:val="44"/>
          <w:lang w:val="zh-CN"/>
        </w:rPr>
      </w:pPr>
    </w:p>
    <w:p w14:paraId="1FAF40A1">
      <w:pPr>
        <w:rPr>
          <w:rFonts w:hint="eastAsia" w:ascii="宋体" w:hAnsi="宋体" w:eastAsia="宋体" w:cs="宋体"/>
          <w:lang w:val="zh-CN"/>
        </w:rPr>
      </w:pPr>
    </w:p>
    <w:p w14:paraId="06F82E3E">
      <w:pPr>
        <w:pStyle w:val="2"/>
        <w:rPr>
          <w:rFonts w:hint="eastAsia" w:ascii="宋体" w:hAnsi="宋体" w:eastAsia="宋体" w:cs="宋体"/>
          <w:lang w:val="zh-CN"/>
        </w:rPr>
      </w:pPr>
    </w:p>
    <w:p w14:paraId="33414372">
      <w:pPr>
        <w:rPr>
          <w:rFonts w:hint="eastAsia" w:ascii="宋体" w:hAnsi="宋体" w:eastAsia="宋体" w:cs="宋体"/>
          <w:lang w:val="zh-CN"/>
        </w:rPr>
      </w:pPr>
    </w:p>
    <w:p w14:paraId="6EBEA16D">
      <w:pPr>
        <w:pStyle w:val="2"/>
        <w:rPr>
          <w:rFonts w:hint="eastAsia" w:ascii="宋体" w:hAnsi="宋体" w:eastAsia="宋体" w:cs="宋体"/>
          <w:lang w:val="zh-CN"/>
        </w:rPr>
      </w:pPr>
    </w:p>
    <w:p w14:paraId="4BD461A3">
      <w:pPr>
        <w:rPr>
          <w:rFonts w:hint="eastAsia"/>
          <w:lang w:val="zh-CN"/>
        </w:rPr>
      </w:pPr>
    </w:p>
    <w:sdt>
      <w:sdtPr>
        <w:rPr>
          <w:rFonts w:ascii="宋体" w:hAnsi="宋体" w:eastAsia="宋体" w:cs="Times New Roman"/>
          <w:kern w:val="2"/>
          <w:sz w:val="21"/>
          <w:szCs w:val="24"/>
          <w:lang w:val="en-US" w:eastAsia="zh-CN" w:bidi="ar-SA"/>
        </w:rPr>
        <w:id w:val="147465298"/>
        <w15:color w:val="DBDBDB"/>
        <w:docPartObj>
          <w:docPartGallery w:val="Table of Contents"/>
          <w:docPartUnique/>
        </w:docPartObj>
      </w:sdtPr>
      <w:sdtEndPr>
        <w:rPr>
          <w:rFonts w:hint="eastAsia" w:ascii="Times New Roman" w:hAnsi="Times New Roman" w:eastAsia="宋体" w:cs="Times New Roman"/>
          <w:kern w:val="2"/>
          <w:sz w:val="21"/>
          <w:szCs w:val="24"/>
          <w:lang w:val="en-US" w:eastAsia="zh-CN" w:bidi="ar-SA"/>
        </w:rPr>
      </w:sdtEndPr>
      <w:sdtContent>
        <w:p w14:paraId="60B80D9D">
          <w:pPr>
            <w:spacing w:before="0" w:beforeLines="0" w:after="0" w:afterLines="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目录</w:t>
          </w:r>
        </w:p>
        <w:p w14:paraId="58E2304C">
          <w:pPr>
            <w:pStyle w:val="27"/>
            <w:tabs>
              <w:tab w:val="right" w:leader="dot" w:pos="8307"/>
              <w:tab w:val="clear" w:pos="8280"/>
              <w:tab w:val="clear" w:pos="9360"/>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"1-1" \h \u </w:instrText>
          </w:r>
          <w:r>
            <w:rPr>
              <w:rFonts w:hint="eastAsia" w:ascii="宋体" w:hAnsi="宋体" w:eastAsia="宋体" w:cs="宋体"/>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_Toc5334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第一章 </w:t>
          </w:r>
          <w:r>
            <w:rPr>
              <w:rFonts w:hint="eastAsia" w:ascii="宋体" w:hAnsi="宋体" w:eastAsia="宋体" w:cs="宋体"/>
              <w:sz w:val="24"/>
              <w:szCs w:val="24"/>
            </w:rPr>
            <w:t>招标公告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_Toc5334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F695C84">
          <w:pPr>
            <w:pStyle w:val="27"/>
            <w:tabs>
              <w:tab w:val="right" w:leader="dot" w:pos="8307"/>
              <w:tab w:val="clear" w:pos="8280"/>
              <w:tab w:val="clear" w:pos="9360"/>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_Toc10121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第二章  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_Toc10121 \h </w:instrText>
          </w:r>
          <w:r>
            <w:rPr>
              <w:rFonts w:hint="eastAsia" w:ascii="宋体" w:hAnsi="宋体" w:eastAsia="宋体" w:cs="宋体"/>
              <w:sz w:val="24"/>
              <w:szCs w:val="24"/>
            </w:rPr>
            <w:fldChar w:fldCharType="separate"/>
          </w:r>
          <w:r>
            <w:rPr>
              <w:rFonts w:hint="eastAsia" w:ascii="宋体" w:hAnsi="宋体" w:eastAsia="宋体" w:cs="宋体"/>
              <w:sz w:val="24"/>
              <w:szCs w:val="24"/>
            </w:rPr>
            <w:t>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D5D6DE3">
          <w:pPr>
            <w:pStyle w:val="27"/>
            <w:tabs>
              <w:tab w:val="right" w:leader="dot" w:pos="8307"/>
              <w:tab w:val="clear" w:pos="8280"/>
              <w:tab w:val="clear" w:pos="9360"/>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_Toc31769 </w:instrText>
          </w:r>
          <w:r>
            <w:rPr>
              <w:rFonts w:hint="eastAsia" w:ascii="宋体" w:hAnsi="宋体" w:eastAsia="宋体" w:cs="宋体"/>
              <w:sz w:val="24"/>
              <w:szCs w:val="24"/>
            </w:rPr>
            <w:fldChar w:fldCharType="separate"/>
          </w:r>
          <w:r>
            <w:rPr>
              <w:rFonts w:hint="eastAsia" w:ascii="宋体" w:hAnsi="宋体" w:eastAsia="宋体" w:cs="宋体"/>
              <w:sz w:val="24"/>
              <w:szCs w:val="24"/>
            </w:rPr>
            <w:t>第三章  评标办法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_Toc31769 \h </w:instrText>
          </w:r>
          <w:r>
            <w:rPr>
              <w:rFonts w:hint="eastAsia" w:ascii="宋体" w:hAnsi="宋体" w:eastAsia="宋体" w:cs="宋体"/>
              <w:sz w:val="24"/>
              <w:szCs w:val="24"/>
            </w:rPr>
            <w:fldChar w:fldCharType="separate"/>
          </w:r>
          <w:r>
            <w:rPr>
              <w:rFonts w:hint="eastAsia" w:ascii="宋体" w:hAnsi="宋体" w:eastAsia="宋体" w:cs="宋体"/>
              <w:sz w:val="24"/>
              <w:szCs w:val="24"/>
            </w:rPr>
            <w:t>27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28DBF15">
          <w:pPr>
            <w:pStyle w:val="27"/>
            <w:tabs>
              <w:tab w:val="right" w:leader="dot" w:pos="8307"/>
              <w:tab w:val="clear" w:pos="8280"/>
              <w:tab w:val="clear" w:pos="9360"/>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_Toc27489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第四章 采购内容及技术要求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_Toc27489 \h </w:instrText>
          </w:r>
          <w:r>
            <w:rPr>
              <w:rFonts w:hint="eastAsia" w:ascii="宋体" w:hAnsi="宋体" w:eastAsia="宋体" w:cs="宋体"/>
              <w:sz w:val="24"/>
              <w:szCs w:val="24"/>
            </w:rPr>
            <w:fldChar w:fldCharType="separate"/>
          </w:r>
          <w:r>
            <w:rPr>
              <w:rFonts w:hint="eastAsia" w:ascii="宋体" w:hAnsi="宋体" w:eastAsia="宋体" w:cs="宋体"/>
              <w:sz w:val="24"/>
              <w:szCs w:val="24"/>
            </w:rPr>
            <w:t>36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1A039B5">
          <w:pPr>
            <w:pStyle w:val="27"/>
            <w:tabs>
              <w:tab w:val="right" w:leader="dot" w:pos="8307"/>
              <w:tab w:val="clear" w:pos="8280"/>
              <w:tab w:val="clear" w:pos="9360"/>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_Toc18441 </w:instrText>
          </w:r>
          <w:r>
            <w:rPr>
              <w:rFonts w:hint="eastAsia" w:ascii="宋体" w:hAnsi="宋体" w:eastAsia="宋体" w:cs="宋体"/>
              <w:sz w:val="24"/>
              <w:szCs w:val="24"/>
            </w:rPr>
            <w:fldChar w:fldCharType="separate"/>
          </w:r>
          <w:r>
            <w:rPr>
              <w:rFonts w:hint="eastAsia" w:ascii="宋体" w:hAnsi="宋体" w:eastAsia="宋体" w:cs="宋体"/>
              <w:sz w:val="24"/>
              <w:szCs w:val="24"/>
            </w:rPr>
            <w:t>第五章 合同格式及主要条款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_Toc18441 \h </w:instrText>
          </w:r>
          <w:r>
            <w:rPr>
              <w:rFonts w:hint="eastAsia" w:ascii="宋体" w:hAnsi="宋体" w:eastAsia="宋体" w:cs="宋体"/>
              <w:sz w:val="24"/>
              <w:szCs w:val="24"/>
            </w:rPr>
            <w:fldChar w:fldCharType="separate"/>
          </w:r>
          <w:r>
            <w:rPr>
              <w:rFonts w:hint="eastAsia" w:ascii="宋体" w:hAnsi="宋体" w:eastAsia="宋体" w:cs="宋体"/>
              <w:sz w:val="24"/>
              <w:szCs w:val="24"/>
            </w:rPr>
            <w:t>59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BB54790">
          <w:pPr>
            <w:pStyle w:val="27"/>
            <w:tabs>
              <w:tab w:val="right" w:leader="dot" w:pos="8307"/>
              <w:tab w:val="clear" w:pos="8280"/>
              <w:tab w:val="clear" w:pos="9360"/>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_Toc29384 </w:instrText>
          </w:r>
          <w:r>
            <w:rPr>
              <w:rFonts w:hint="eastAsia" w:ascii="宋体" w:hAnsi="宋体" w:eastAsia="宋体" w:cs="宋体"/>
              <w:sz w:val="24"/>
              <w:szCs w:val="24"/>
            </w:rPr>
            <w:fldChar w:fldCharType="separate"/>
          </w:r>
          <w:r>
            <w:rPr>
              <w:rFonts w:hint="eastAsia" w:ascii="宋体" w:hAnsi="宋体" w:eastAsia="宋体" w:cs="宋体"/>
              <w:sz w:val="24"/>
              <w:szCs w:val="24"/>
            </w:rPr>
            <w:t>第六章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_Toc29384 \h </w:instrText>
          </w:r>
          <w:r>
            <w:rPr>
              <w:rFonts w:hint="eastAsia" w:ascii="宋体" w:hAnsi="宋体" w:eastAsia="宋体" w:cs="宋体"/>
              <w:sz w:val="24"/>
              <w:szCs w:val="24"/>
            </w:rPr>
            <w:fldChar w:fldCharType="separate"/>
          </w:r>
          <w:r>
            <w:rPr>
              <w:rFonts w:hint="eastAsia" w:ascii="宋体" w:hAnsi="宋体" w:eastAsia="宋体" w:cs="宋体"/>
              <w:sz w:val="24"/>
              <w:szCs w:val="24"/>
            </w:rPr>
            <w:t>67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E056577">
          <w:pPr>
            <w:rPr>
              <w:rFonts w:hint="eastAsia" w:ascii="Times New Roman" w:hAnsi="Times New Roman" w:eastAsia="宋体" w:cs="Times New Roman"/>
              <w:kern w:val="2"/>
              <w:sz w:val="21"/>
              <w:szCs w:val="24"/>
              <w:lang w:val="en-US" w:eastAsia="zh-CN" w:bidi="ar-SA"/>
            </w:rPr>
          </w:pPr>
          <w:r>
            <w:rPr>
              <w:rFonts w:hint="eastAsia" w:ascii="宋体" w:hAnsi="宋体" w:eastAsia="宋体" w:cs="宋体"/>
              <w:sz w:val="24"/>
              <w:szCs w:val="24"/>
            </w:rPr>
            <w:fldChar w:fldCharType="end"/>
          </w:r>
        </w:p>
      </w:sdtContent>
    </w:sdt>
    <w:p w14:paraId="295BB20C">
      <w:pPr>
        <w:pStyle w:val="2"/>
        <w:rPr>
          <w:rFonts w:hint="eastAsia"/>
        </w:rPr>
      </w:pPr>
    </w:p>
    <w:p w14:paraId="0E6C8180">
      <w:pPr>
        <w:rPr>
          <w:rFonts w:hint="eastAsia" w:ascii="宋体" w:hAnsi="宋体" w:eastAsia="宋体" w:cs="宋体"/>
        </w:rPr>
      </w:pPr>
    </w:p>
    <w:p w14:paraId="1386687F">
      <w:pPr>
        <w:pStyle w:val="2"/>
        <w:rPr>
          <w:rFonts w:hint="eastAsia" w:ascii="宋体" w:hAnsi="宋体" w:eastAsia="宋体" w:cs="宋体"/>
        </w:rPr>
      </w:pPr>
    </w:p>
    <w:p w14:paraId="1710181E">
      <w:pPr>
        <w:rPr>
          <w:rFonts w:hint="eastAsia" w:ascii="宋体" w:hAnsi="宋体" w:eastAsia="宋体" w:cs="宋体"/>
        </w:rPr>
      </w:pPr>
    </w:p>
    <w:p w14:paraId="2C5EAB78">
      <w:pPr>
        <w:pStyle w:val="2"/>
        <w:rPr>
          <w:rFonts w:hint="eastAsia" w:ascii="宋体" w:hAnsi="宋体" w:eastAsia="宋体" w:cs="宋体"/>
        </w:rPr>
      </w:pPr>
    </w:p>
    <w:p w14:paraId="34A06376">
      <w:pPr>
        <w:rPr>
          <w:rFonts w:hint="eastAsia" w:ascii="宋体" w:hAnsi="宋体" w:eastAsia="宋体" w:cs="宋体"/>
        </w:rPr>
      </w:pPr>
    </w:p>
    <w:p w14:paraId="2954B74F">
      <w:pPr>
        <w:pStyle w:val="2"/>
        <w:rPr>
          <w:rFonts w:hint="eastAsia" w:ascii="宋体" w:hAnsi="宋体" w:eastAsia="宋体" w:cs="宋体"/>
        </w:rPr>
      </w:pPr>
    </w:p>
    <w:p w14:paraId="79176354">
      <w:pPr>
        <w:rPr>
          <w:rFonts w:hint="eastAsia" w:ascii="宋体" w:hAnsi="宋体" w:eastAsia="宋体" w:cs="宋体"/>
        </w:rPr>
      </w:pPr>
    </w:p>
    <w:p w14:paraId="08D54D90">
      <w:pPr>
        <w:pStyle w:val="2"/>
        <w:rPr>
          <w:rFonts w:hint="eastAsia" w:ascii="宋体" w:hAnsi="宋体" w:eastAsia="宋体" w:cs="宋体"/>
        </w:rPr>
      </w:pPr>
    </w:p>
    <w:p w14:paraId="681E5D41">
      <w:pPr>
        <w:rPr>
          <w:rFonts w:hint="eastAsia" w:ascii="宋体" w:hAnsi="宋体" w:eastAsia="宋体" w:cs="宋体"/>
        </w:rPr>
      </w:pPr>
    </w:p>
    <w:p w14:paraId="126862F1">
      <w:pPr>
        <w:pStyle w:val="2"/>
        <w:rPr>
          <w:rFonts w:hint="eastAsia" w:ascii="宋体" w:hAnsi="宋体" w:eastAsia="宋体" w:cs="宋体"/>
        </w:rPr>
      </w:pPr>
    </w:p>
    <w:p w14:paraId="0140E78A">
      <w:pPr>
        <w:rPr>
          <w:rFonts w:hint="eastAsia" w:ascii="宋体" w:hAnsi="宋体" w:eastAsia="宋体" w:cs="宋体"/>
        </w:rPr>
      </w:pPr>
    </w:p>
    <w:p w14:paraId="3C8CC8B9">
      <w:pPr>
        <w:pStyle w:val="2"/>
        <w:rPr>
          <w:rFonts w:hint="eastAsia" w:ascii="宋体" w:hAnsi="宋体" w:eastAsia="宋体" w:cs="宋体"/>
        </w:rPr>
      </w:pPr>
    </w:p>
    <w:p w14:paraId="7415CC43">
      <w:pPr>
        <w:rPr>
          <w:rFonts w:hint="eastAsia" w:ascii="宋体" w:hAnsi="宋体" w:eastAsia="宋体" w:cs="宋体"/>
        </w:rPr>
      </w:pPr>
    </w:p>
    <w:p w14:paraId="24DB112C">
      <w:pPr>
        <w:pStyle w:val="2"/>
        <w:rPr>
          <w:rFonts w:hint="eastAsia" w:ascii="宋体" w:hAnsi="宋体" w:eastAsia="宋体" w:cs="宋体"/>
        </w:rPr>
      </w:pPr>
    </w:p>
    <w:p w14:paraId="7BA26685">
      <w:pPr>
        <w:rPr>
          <w:rFonts w:hint="eastAsia" w:ascii="宋体" w:hAnsi="宋体" w:eastAsia="宋体" w:cs="宋体"/>
        </w:rPr>
      </w:pPr>
    </w:p>
    <w:p w14:paraId="03CF8039">
      <w:pPr>
        <w:pStyle w:val="2"/>
        <w:rPr>
          <w:rFonts w:hint="eastAsia" w:ascii="宋体" w:hAnsi="宋体" w:eastAsia="宋体" w:cs="宋体"/>
        </w:rPr>
      </w:pPr>
    </w:p>
    <w:p w14:paraId="743C2B85">
      <w:pPr>
        <w:rPr>
          <w:rFonts w:hint="eastAsia" w:ascii="宋体" w:hAnsi="宋体" w:eastAsia="宋体" w:cs="宋体"/>
        </w:rPr>
      </w:pPr>
    </w:p>
    <w:p w14:paraId="748645BF">
      <w:pPr>
        <w:pStyle w:val="2"/>
        <w:rPr>
          <w:rFonts w:hint="eastAsia" w:ascii="宋体" w:hAnsi="宋体" w:eastAsia="宋体" w:cs="宋体"/>
        </w:rPr>
      </w:pPr>
    </w:p>
    <w:p w14:paraId="643604E5">
      <w:pPr>
        <w:rPr>
          <w:rFonts w:hint="eastAsia" w:ascii="宋体" w:hAnsi="宋体" w:eastAsia="宋体" w:cs="宋体"/>
        </w:rPr>
      </w:pPr>
    </w:p>
    <w:p w14:paraId="0774BDD4">
      <w:pPr>
        <w:pStyle w:val="2"/>
        <w:rPr>
          <w:rFonts w:hint="eastAsia" w:ascii="宋体" w:hAnsi="宋体" w:eastAsia="宋体" w:cs="宋体"/>
        </w:rPr>
      </w:pPr>
    </w:p>
    <w:p w14:paraId="7D369F83">
      <w:pPr>
        <w:rPr>
          <w:rFonts w:hint="eastAsia" w:ascii="宋体" w:hAnsi="宋体" w:eastAsia="宋体" w:cs="宋体"/>
        </w:rPr>
      </w:pPr>
    </w:p>
    <w:p w14:paraId="097B0CBF">
      <w:pPr>
        <w:pStyle w:val="2"/>
        <w:rPr>
          <w:rFonts w:hint="eastAsia" w:ascii="宋体" w:hAnsi="宋体" w:eastAsia="宋体" w:cs="宋体"/>
        </w:rPr>
      </w:pPr>
    </w:p>
    <w:p w14:paraId="5DAB207C">
      <w:pPr>
        <w:rPr>
          <w:rFonts w:hint="eastAsia" w:ascii="宋体" w:hAnsi="宋体" w:eastAsia="宋体" w:cs="宋体"/>
        </w:rPr>
      </w:pPr>
    </w:p>
    <w:p w14:paraId="03342010">
      <w:pPr>
        <w:pStyle w:val="2"/>
        <w:rPr>
          <w:rFonts w:hint="eastAsia" w:ascii="宋体" w:hAnsi="宋体" w:eastAsia="宋体" w:cs="宋体"/>
        </w:rPr>
      </w:pPr>
    </w:p>
    <w:p w14:paraId="619FE399">
      <w:pPr>
        <w:rPr>
          <w:rFonts w:hint="eastAsia" w:ascii="宋体" w:hAnsi="宋体" w:eastAsia="宋体" w:cs="宋体"/>
        </w:rPr>
      </w:pPr>
    </w:p>
    <w:p w14:paraId="615803F3">
      <w:pPr>
        <w:pStyle w:val="2"/>
        <w:rPr>
          <w:rFonts w:hint="eastAsia"/>
        </w:rPr>
      </w:pPr>
    </w:p>
    <w:p w14:paraId="122F47BC">
      <w:pPr>
        <w:pStyle w:val="2"/>
        <w:rPr>
          <w:rFonts w:hint="eastAsia" w:ascii="宋体" w:hAnsi="宋体" w:eastAsia="宋体" w:cs="宋体"/>
        </w:rPr>
      </w:pPr>
    </w:p>
    <w:p w14:paraId="645EE498">
      <w:pPr>
        <w:rPr>
          <w:rFonts w:hint="eastAsia" w:ascii="宋体" w:hAnsi="宋体" w:eastAsia="宋体" w:cs="宋体"/>
        </w:rPr>
      </w:pPr>
    </w:p>
    <w:p w14:paraId="11DAD8AE">
      <w:pPr>
        <w:pStyle w:val="2"/>
        <w:rPr>
          <w:rFonts w:hint="eastAsia" w:ascii="宋体" w:hAnsi="宋体" w:eastAsia="宋体" w:cs="宋体"/>
        </w:rPr>
      </w:pPr>
    </w:p>
    <w:p w14:paraId="39F71733">
      <w:pPr>
        <w:rPr>
          <w:rFonts w:hint="eastAsia" w:ascii="宋体" w:hAnsi="宋体" w:eastAsia="宋体" w:cs="宋体"/>
        </w:rPr>
      </w:pPr>
    </w:p>
    <w:p w14:paraId="01344DE9">
      <w:pPr>
        <w:pStyle w:val="2"/>
        <w:rPr>
          <w:rFonts w:hint="eastAsia" w:ascii="宋体" w:hAnsi="宋体" w:eastAsia="宋体" w:cs="宋体"/>
        </w:rPr>
      </w:pPr>
    </w:p>
    <w:p w14:paraId="38732DF5">
      <w:pPr>
        <w:rPr>
          <w:rFonts w:hint="eastAsia" w:ascii="宋体" w:hAnsi="宋体" w:eastAsia="宋体" w:cs="宋体"/>
        </w:rPr>
      </w:pPr>
    </w:p>
    <w:p w14:paraId="2363A701">
      <w:pPr>
        <w:pStyle w:val="2"/>
        <w:rPr>
          <w:rFonts w:hint="eastAsia" w:ascii="宋体" w:hAnsi="宋体" w:eastAsia="宋体" w:cs="宋体"/>
        </w:rPr>
      </w:pPr>
    </w:p>
    <w:p w14:paraId="178E0BA6">
      <w:pPr>
        <w:rPr>
          <w:rFonts w:hint="eastAsia" w:ascii="宋体" w:hAnsi="宋体" w:eastAsia="宋体" w:cs="宋体"/>
        </w:rPr>
      </w:pPr>
    </w:p>
    <w:p w14:paraId="50669F77">
      <w:pPr>
        <w:pStyle w:val="2"/>
        <w:rPr>
          <w:rFonts w:hint="eastAsia" w:ascii="宋体" w:hAnsi="宋体" w:eastAsia="宋体" w:cs="宋体"/>
        </w:rPr>
      </w:pPr>
    </w:p>
    <w:p w14:paraId="3E5AE516">
      <w:pPr>
        <w:rPr>
          <w:rFonts w:hint="eastAsia" w:ascii="宋体" w:hAnsi="宋体" w:eastAsia="宋体" w:cs="宋体"/>
        </w:rPr>
      </w:pPr>
    </w:p>
    <w:p w14:paraId="43EFBCBC">
      <w:pPr>
        <w:pStyle w:val="2"/>
        <w:rPr>
          <w:rFonts w:hint="eastAsia"/>
        </w:rPr>
      </w:pPr>
    </w:p>
    <w:p w14:paraId="1FE544EB">
      <w:pPr>
        <w:pStyle w:val="2"/>
        <w:rPr>
          <w:rFonts w:hint="eastAsia" w:ascii="宋体" w:hAnsi="宋体" w:eastAsia="宋体" w:cs="宋体"/>
        </w:rPr>
      </w:pPr>
    </w:p>
    <w:p w14:paraId="017816D6">
      <w:pPr>
        <w:pStyle w:val="3"/>
        <w:numPr>
          <w:numId w:val="0"/>
        </w:numPr>
        <w:bidi w:val="0"/>
        <w:ind w:leftChars="0"/>
        <w:jc w:val="center"/>
        <w:rPr>
          <w:rFonts w:hint="eastAsia" w:ascii="宋体" w:hAnsi="宋体" w:eastAsia="宋体" w:cs="宋体"/>
          <w:sz w:val="32"/>
          <w:szCs w:val="32"/>
        </w:rPr>
      </w:pPr>
      <w:bookmarkStart w:id="5" w:name="_Toc16667"/>
      <w:bookmarkStart w:id="6" w:name="_Toc11549"/>
      <w:bookmarkStart w:id="7" w:name="_Toc5334"/>
      <w:r>
        <w:rPr>
          <w:rFonts w:hint="eastAsia" w:ascii="宋体" w:hAnsi="宋体" w:eastAsia="宋体" w:cs="宋体"/>
          <w:sz w:val="32"/>
          <w:szCs w:val="32"/>
          <w:lang w:val="en-US" w:eastAsia="zh-CN"/>
        </w:rPr>
        <w:t xml:space="preserve">第一章 </w:t>
      </w:r>
      <w:r>
        <w:rPr>
          <w:rFonts w:hint="eastAsia" w:ascii="宋体" w:hAnsi="宋体" w:eastAsia="宋体" w:cs="宋体"/>
          <w:sz w:val="32"/>
          <w:szCs w:val="32"/>
        </w:rPr>
        <w:t>招标公告</w:t>
      </w:r>
      <w:bookmarkEnd w:id="5"/>
      <w:bookmarkEnd w:id="6"/>
      <w:bookmarkEnd w:id="7"/>
    </w:p>
    <w:p w14:paraId="38681AC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240" w:afterAutospacing="0" w:line="360" w:lineRule="exact"/>
        <w:ind w:left="0" w:right="0" w:firstLine="0"/>
        <w:jc w:val="center"/>
        <w:textAlignment w:val="baseline"/>
        <w:rPr>
          <w:rFonts w:hint="eastAsia" w:ascii="宋体" w:hAnsi="宋体" w:eastAsia="宋体" w:cs="宋体"/>
          <w:b/>
          <w:bCs/>
          <w:i w:val="0"/>
          <w:iCs w:val="0"/>
          <w:caps w:val="0"/>
          <w:color w:val="333333"/>
          <w:spacing w:val="0"/>
          <w:kern w:val="44"/>
          <w:sz w:val="30"/>
          <w:szCs w:val="30"/>
          <w:lang w:val="en-US" w:eastAsia="zh-CN" w:bidi="ar"/>
        </w:rPr>
      </w:pPr>
      <w:bookmarkStart w:id="8" w:name="_Toc27575"/>
      <w:r>
        <w:rPr>
          <w:rFonts w:hint="eastAsia" w:ascii="宋体" w:hAnsi="宋体" w:eastAsia="宋体" w:cs="宋体"/>
          <w:b/>
          <w:bCs/>
          <w:i w:val="0"/>
          <w:iCs w:val="0"/>
          <w:caps w:val="0"/>
          <w:color w:val="333333"/>
          <w:spacing w:val="0"/>
          <w:kern w:val="44"/>
          <w:sz w:val="30"/>
          <w:szCs w:val="30"/>
          <w:shd w:val="clear" w:fill="FFFFFF"/>
          <w:vertAlign w:val="baseline"/>
          <w:lang w:val="en-US" w:eastAsia="zh-CN" w:bidi="ar"/>
        </w:rPr>
        <w:t>礼泉县人民医院政府采购彩超等医疗设备项目招标公告</w:t>
      </w:r>
    </w:p>
    <w:p w14:paraId="5C6B6A8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62" w:beforeAutospacing="0" w:after="362" w:afterAutospacing="0" w:line="360" w:lineRule="exact"/>
        <w:ind w:left="0" w:right="0"/>
        <w:jc w:val="left"/>
        <w:textAlignment w:val="baseline"/>
        <w:rPr>
          <w:rFonts w:hint="eastAsia" w:ascii="宋体" w:hAnsi="宋体" w:eastAsia="宋体" w:cs="宋体"/>
          <w:b w:val="0"/>
          <w:bCs w:val="0"/>
          <w:kern w:val="0"/>
          <w:sz w:val="21"/>
          <w:szCs w:val="21"/>
          <w:lang w:val="en-US" w:eastAsia="zh-CN" w:bidi="ar"/>
        </w:rPr>
      </w:pPr>
      <w:r>
        <w:rPr>
          <w:rFonts w:hint="eastAsia" w:ascii="宋体" w:hAnsi="宋体" w:eastAsia="宋体" w:cs="宋体"/>
          <w:b/>
          <w:bCs/>
          <w:i w:val="0"/>
          <w:iCs w:val="0"/>
          <w:caps w:val="0"/>
          <w:color w:val="333333"/>
          <w:spacing w:val="0"/>
          <w:kern w:val="2"/>
          <w:sz w:val="21"/>
          <w:szCs w:val="21"/>
          <w:shd w:val="clear" w:fill="FFFFFF"/>
          <w:vertAlign w:val="baseline"/>
          <w:lang w:val="en-US" w:eastAsia="zh-CN" w:bidi="ar-SA"/>
        </w:rPr>
        <w:t>项目概况</w:t>
      </w:r>
    </w:p>
    <w:p w14:paraId="3BD4D56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62" w:beforeAutospacing="0" w:after="362"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礼泉县人民医院政府采购彩超等医疗设备项目招标项目的潜在投标人应在西咸新区沣西新城沣西国际大厦2号楼2220室获取招标文件，并于 2026年08月28日 14时00分 （北京时间）前递交投标文件。</w:t>
      </w:r>
    </w:p>
    <w:p w14:paraId="6C33833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62" w:beforeAutospacing="0" w:after="240" w:afterAutospacing="0" w:line="360" w:lineRule="exact"/>
        <w:ind w:left="0" w:right="0"/>
        <w:jc w:val="left"/>
        <w:textAlignment w:val="baseline"/>
        <w:rPr>
          <w:rFonts w:hint="eastAsia" w:ascii="宋体" w:hAnsi="宋体" w:eastAsia="宋体" w:cs="宋体"/>
          <w:b w:val="0"/>
          <w:bCs w:val="0"/>
          <w:kern w:val="0"/>
          <w:sz w:val="21"/>
          <w:szCs w:val="21"/>
          <w:lang w:val="en-US" w:eastAsia="zh-CN" w:bidi="ar"/>
        </w:rPr>
      </w:pPr>
      <w:r>
        <w:rPr>
          <w:rFonts w:hint="eastAsia" w:ascii="宋体" w:hAnsi="宋体" w:eastAsia="宋体" w:cs="宋体"/>
          <w:b/>
          <w:bCs/>
          <w:i w:val="0"/>
          <w:iCs w:val="0"/>
          <w:caps w:val="0"/>
          <w:color w:val="333333"/>
          <w:spacing w:val="0"/>
          <w:kern w:val="2"/>
          <w:sz w:val="21"/>
          <w:szCs w:val="21"/>
          <w:shd w:val="clear" w:fill="FFFFFF"/>
          <w:vertAlign w:val="baseline"/>
          <w:lang w:val="en-US" w:eastAsia="zh-CN" w:bidi="ar-SA"/>
        </w:rPr>
        <w:t>一、项目基本情况</w:t>
      </w:r>
    </w:p>
    <w:p w14:paraId="72EB16A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项目编号：LQGP-BA-2026036</w:t>
      </w:r>
    </w:p>
    <w:p w14:paraId="3675C8B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项目名称：礼泉县人民医院政府采购彩超等医疗设备项目</w:t>
      </w:r>
    </w:p>
    <w:p w14:paraId="13AAF77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采购方式：公开招标</w:t>
      </w:r>
    </w:p>
    <w:p w14:paraId="20A462A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预算金额：8,000,000.00元</w:t>
      </w:r>
    </w:p>
    <w:p w14:paraId="7D10D7E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采购需求：</w:t>
      </w:r>
    </w:p>
    <w:p w14:paraId="4E3C7E3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合同包1(礼泉县人民医院政府采购彩超等医疗设备项目):</w:t>
      </w:r>
    </w:p>
    <w:p w14:paraId="39610B3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50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合同包预算金额：4,000,000.00元</w:t>
      </w:r>
    </w:p>
    <w:p w14:paraId="1CDE24C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50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合同包最高限价：4,000,000.00元</w:t>
      </w:r>
    </w:p>
    <w:tbl>
      <w:tblPr>
        <w:tblStyle w:val="38"/>
        <w:tblW w:w="97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31"/>
        <w:gridCol w:w="1838"/>
        <w:gridCol w:w="3615"/>
        <w:gridCol w:w="831"/>
        <w:gridCol w:w="1380"/>
        <w:gridCol w:w="1501"/>
      </w:tblGrid>
      <w:tr w14:paraId="50368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66" w:hRule="atLeast"/>
          <w:tblHeader/>
        </w:trPr>
        <w:tc>
          <w:tcPr>
            <w:tcW w:w="714"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43CFC34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品目号</w:t>
            </w:r>
          </w:p>
        </w:tc>
        <w:tc>
          <w:tcPr>
            <w:tcW w:w="2476"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6197BFA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品目名称</w:t>
            </w:r>
          </w:p>
        </w:tc>
        <w:tc>
          <w:tcPr>
            <w:tcW w:w="2780"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0A26E42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采购标的</w:t>
            </w:r>
          </w:p>
        </w:tc>
        <w:tc>
          <w:tcPr>
            <w:tcW w:w="909"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7FD0B08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数量（单位）</w:t>
            </w:r>
          </w:p>
        </w:tc>
        <w:tc>
          <w:tcPr>
            <w:tcW w:w="1710"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0D0B181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技术规格、参数及要求</w:t>
            </w:r>
          </w:p>
        </w:tc>
        <w:tc>
          <w:tcPr>
            <w:tcW w:w="1207"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0101140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品目预算(元)</w:t>
            </w:r>
          </w:p>
        </w:tc>
      </w:tr>
      <w:tr w14:paraId="79037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53" w:hRule="atLeast"/>
        </w:trPr>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7CD1756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1-1</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67365A0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其他医疗设备</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0949714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礼泉县人民医院政府采购彩超等医疗设备项目一标段</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311B59E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1(批)</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08FE210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4CEB4A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right"/>
              <w:textAlignment w:val="center"/>
              <w:rPr>
                <w:rFonts w:hint="eastAsia" w:ascii="宋体" w:hAnsi="宋体" w:eastAsia="宋体" w:cs="宋体"/>
                <w:sz w:val="21"/>
                <w:szCs w:val="21"/>
              </w:rPr>
            </w:pPr>
            <w:r>
              <w:rPr>
                <w:rFonts w:hint="eastAsia" w:ascii="宋体" w:hAnsi="宋体" w:eastAsia="宋体" w:cs="宋体"/>
                <w:kern w:val="0"/>
                <w:sz w:val="21"/>
                <w:szCs w:val="21"/>
                <w:vertAlign w:val="baseline"/>
                <w:lang w:val="en-US" w:eastAsia="zh-CN" w:bidi="ar"/>
              </w:rPr>
              <w:t>4,000,000.00</w:t>
            </w:r>
          </w:p>
        </w:tc>
      </w:tr>
    </w:tbl>
    <w:p w14:paraId="12F5E87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50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本合同包不接受联合体投标</w:t>
      </w:r>
    </w:p>
    <w:p w14:paraId="3F609E3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50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合同履行期限：详见招标文件</w:t>
      </w:r>
    </w:p>
    <w:p w14:paraId="3228C2B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合同包2(礼泉县人民医院政府采购彩超等医疗设备项目):</w:t>
      </w:r>
    </w:p>
    <w:p w14:paraId="385A08F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50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合同包预算金额：4,000,000.00元</w:t>
      </w:r>
    </w:p>
    <w:p w14:paraId="36F4D1F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50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合同包最高限价：4,000,000.00元</w:t>
      </w:r>
    </w:p>
    <w:tbl>
      <w:tblPr>
        <w:tblStyle w:val="38"/>
        <w:tblW w:w="97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27"/>
        <w:gridCol w:w="1819"/>
        <w:gridCol w:w="3596"/>
        <w:gridCol w:w="826"/>
        <w:gridCol w:w="1369"/>
        <w:gridCol w:w="1500"/>
      </w:tblGrid>
      <w:tr w14:paraId="14610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23" w:hRule="atLeast"/>
          <w:tblHeader/>
        </w:trPr>
        <w:tc>
          <w:tcPr>
            <w:tcW w:w="710"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526CD1E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品目号</w:t>
            </w:r>
          </w:p>
        </w:tc>
        <w:tc>
          <w:tcPr>
            <w:tcW w:w="2461"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32191B5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品目名称</w:t>
            </w:r>
          </w:p>
        </w:tc>
        <w:tc>
          <w:tcPr>
            <w:tcW w:w="2763"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40614C4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采购标的</w:t>
            </w:r>
          </w:p>
        </w:tc>
        <w:tc>
          <w:tcPr>
            <w:tcW w:w="903"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4387BDB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数量（单位）</w:t>
            </w:r>
          </w:p>
        </w:tc>
        <w:tc>
          <w:tcPr>
            <w:tcW w:w="1700"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5FDB762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技术规格、参数及要求</w:t>
            </w:r>
          </w:p>
        </w:tc>
        <w:tc>
          <w:tcPr>
            <w:tcW w:w="1200"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104CD3A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品目预算(元)</w:t>
            </w:r>
          </w:p>
        </w:tc>
      </w:tr>
      <w:tr w14:paraId="32594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05" w:hRule="atLeast"/>
        </w:trPr>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47017F3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2-1</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52B61D4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其他医疗设备</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59366E1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礼泉县人民医院政府采购彩超等医疗设备项目二标段</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51E4316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1(批)</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29C3B12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445D80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right"/>
              <w:textAlignment w:val="center"/>
              <w:rPr>
                <w:rFonts w:hint="eastAsia" w:ascii="宋体" w:hAnsi="宋体" w:eastAsia="宋体" w:cs="宋体"/>
                <w:sz w:val="21"/>
                <w:szCs w:val="21"/>
              </w:rPr>
            </w:pPr>
            <w:r>
              <w:rPr>
                <w:rFonts w:hint="eastAsia" w:ascii="宋体" w:hAnsi="宋体" w:eastAsia="宋体" w:cs="宋体"/>
                <w:kern w:val="0"/>
                <w:sz w:val="21"/>
                <w:szCs w:val="21"/>
                <w:vertAlign w:val="baseline"/>
                <w:lang w:val="en-US" w:eastAsia="zh-CN" w:bidi="ar"/>
              </w:rPr>
              <w:t>4,000,000.00</w:t>
            </w:r>
          </w:p>
        </w:tc>
      </w:tr>
    </w:tbl>
    <w:p w14:paraId="09737FC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50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本合同包不接受联合体投标</w:t>
      </w:r>
    </w:p>
    <w:p w14:paraId="2410DFD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50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合同履行期限：详见招标文件</w:t>
      </w:r>
    </w:p>
    <w:p w14:paraId="2D363B1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62" w:beforeAutospacing="0" w:after="240" w:afterAutospacing="0" w:line="360" w:lineRule="exact"/>
        <w:ind w:left="0" w:right="0"/>
        <w:jc w:val="left"/>
        <w:textAlignment w:val="baseline"/>
        <w:rPr>
          <w:rFonts w:hint="eastAsia" w:ascii="宋体" w:hAnsi="宋体" w:eastAsia="宋体" w:cs="宋体"/>
          <w:b w:val="0"/>
          <w:bCs w:val="0"/>
          <w:kern w:val="0"/>
          <w:sz w:val="21"/>
          <w:szCs w:val="21"/>
          <w:lang w:val="en-US" w:eastAsia="zh-CN" w:bidi="ar"/>
        </w:rPr>
      </w:pPr>
      <w:r>
        <w:rPr>
          <w:rFonts w:hint="eastAsia" w:ascii="宋体" w:hAnsi="宋体" w:eastAsia="宋体" w:cs="宋体"/>
          <w:b/>
          <w:bCs/>
          <w:i w:val="0"/>
          <w:iCs w:val="0"/>
          <w:caps w:val="0"/>
          <w:color w:val="333333"/>
          <w:spacing w:val="0"/>
          <w:kern w:val="2"/>
          <w:sz w:val="21"/>
          <w:szCs w:val="21"/>
          <w:shd w:val="clear" w:fill="FFFFFF"/>
          <w:vertAlign w:val="baseline"/>
          <w:lang w:val="en-US" w:eastAsia="zh-CN" w:bidi="ar-SA"/>
        </w:rPr>
        <w:t>二、申请人的资格要求：</w:t>
      </w:r>
    </w:p>
    <w:p w14:paraId="22A6A5D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1.满足《中华人民共和国政府采购法》第二十二条规定;</w:t>
      </w:r>
    </w:p>
    <w:p w14:paraId="3E0A5C9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2.落实政府采购政策需满足的资格要求：</w:t>
      </w:r>
    </w:p>
    <w:p w14:paraId="4DFD3CE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合同包1(礼泉县人民医院政府采购彩超等医疗设备项目)落实政府采购政策需满足的资格要求如下:</w:t>
      </w:r>
    </w:p>
    <w:p w14:paraId="6C1910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384" w:right="0" w:firstLine="0"/>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（1）《节能产品政府采购实施意见》（财库〔2004〕185 号）；</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（2）《环境标志产品政府采购实施的意见》（财库〔2006〕90 号）；</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（3）《国务院办公厅关于建立政府强制采购节能产品制度的通知》（国办发〔2007〕51 号）；    </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（4）《财政部 司法部 关于政府采购支持监狱企业发展有关问题的通知》（财库〔2014〕68 号）；</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（5）《关于在政府采购活动中查询及使用信用记录有关问题的通知》（财库〔2016〕125 号）；</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（6）《关于促进残疾人就业政府采购政策的通知》（财库〔2017〕141 号）；</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（7）《财政部 发展改革委 生态环境部 市场监管总局关于调整优化节能产品、环境标志产品政府采购执行机制的通知》（财库〔2019〕9 号）；</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（8）《财政部 国务院扶贫办关于运用政府采购政策支持脱贫攻坚的通知》（财库〔2019〕27 号）；</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（9）《财政部 农业农村部 国家乡村振兴局关于运用政府采购政策支持乡村产业振兴的通知》（财库〔2021〕19 号）、《财政部 农业农村部 国家乡村振兴局 中华全国供销合作总社关于印发&lt;关于深入开展政府采购脱贫地区农副产品工作推进乡村产业振兴的实施意见&gt;的 通知》（财库〔2021〕20 号）；</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（10）《政府采购促进中小企业发展管理办法》（财库〔2020〕46 号）、《关于进一步加大政府采购支持中小企业力度的通知》（财库〔2022〕19 号）；</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（11）关于印发《商品包装政府采购需求标准（试行）》、《快递包装政府采购需求标准（试行）》的通知（财办库〔2020〕123 号）；</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（12）《财政部关于在政府采购活动中落实平等对待内外资企业有关政策的通知》（财库 〔2021〕35 号）；</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（13）《陕西省财政厅关于印发《陕西省中小企业政府采购信用融资办法》（陕财办采〔2018 23 号）、《陕西省财政厅关于加快推进我省中小企业政府采购信用融资工作的通知》（陕财 办采〔2020〕15 号）；</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（14）《陕西省财政厅关于进一步加强政府绿色采购有关问题的通知》（陕财办采〔2021〕 29 号）；</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（15）《陕西省财政厅关于进一步加大政府采购支持中小企业力度的通知》（陕财办采〔2022〕5 号）；</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（16）如有最新颁布的政府采购政策，按最新的文件执行。</w:t>
      </w:r>
    </w:p>
    <w:p w14:paraId="380E671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合同包2(礼泉县人民医院政府采购彩超等医疗设备项目)落实政府采购政策需满足的资格要求如下:</w:t>
      </w:r>
    </w:p>
    <w:p w14:paraId="1FC0BF3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384" w:right="0" w:firstLine="0"/>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同合同包（1）</w:t>
      </w:r>
    </w:p>
    <w:p w14:paraId="1D57AD6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3.本项目的特定资格要求：</w:t>
      </w:r>
    </w:p>
    <w:p w14:paraId="3EE890B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合同包1(礼泉县人民医院政府采购彩超等医疗设备项目)特定资格要求如下:</w:t>
      </w:r>
    </w:p>
    <w:p w14:paraId="6B521F5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384" w:right="0" w:firstLine="0"/>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1）具有独立承担民事责任能力的法人、其他组织、自然人（企业法人应提供合法有效的统一社会信用代码的营业执照；事业法人应提供事业单位法人证书；其他组织应提供合法登记证明文件；自然人应提供身份证）；</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2）财务状况报告：1）提供经财务审计的2025年财务审计报告（成立时间至投标文件提交截止时间不足一年的可提供成立后任意时段的资产负债表）；2）提供基本存款账户信息及投标文件提交截止时间前三个月内其基本存款账户开户银行出具的资信证明；3）财政部门认可的政府采购专业担保机构出具的投标担保函；（三种形式的资料提供任何一种即可）</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3）税收缴纳证明：提供投标文件提交截止时间六个月内至少一个月的纳税证明或完税证明（任意税种），纳税证明或完税证明上应有代收机构或税务机关的公章或业务专用章；（依法不需要缴纳税收的投标人应提供相关证明）</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4）社会保障资金缴纳证明：提供投标文件提交截止时间六个月内至少一个月的社会保障资金缴存单据或社保机构开具的社会保险参保缴费情况证明，单据或证明上应有社保机构或代收机构的公章或业务专用章；（依法不需要缴纳社会保障资金的投标人应提供相关证明）</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（5）投标人参加政府采购活动前3年内在经营活动中没有重大违法记录的书面声明；</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（6）投标人应在“中国执行信息公开网”(http://zxgk.court.gov.cn/) 未被列入失信被执行人，“信用中国”(https://www.creditchina.gov.cn/) 未被列入重大税收违法失信主体及在“中国政府采购网”(http://www.ccgp.gov.cn/)未被列入政府采购严重违法失信行为记录名单；</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（7）投标人需具有履行合同所必需的设备和专业技术能力的承诺；</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（8）单位负责人为同一人或者存在控股、管理关系的不同投标人,不得同时参加本项目采购活动；</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9）法定代表人（单位负责人）参加投标的，须出具法定代表人（单位负责人）身份证明书及身份证复印件。法定代表人（单位负责人）授权委托代理人参加投标的，须出具法定代表人（单位负责人）授权委托书及委托代理人身份证复印件；</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（10）投标人为经销商的应出具医疗器械经营许可证或医疗器械经营备案凭证；投标人为制造厂商的应出具医疗器械生产许可证(或医疗器械生产备案凭证)；</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（11）所投产品属于医疗器械的出具所投产品医疗器械注册证或医疗器械备案凭证；</w:t>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（12）本项目非专门面向中小企业采购。</w:t>
      </w:r>
    </w:p>
    <w:p w14:paraId="07D3A82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合同包2(礼泉县人民医院政府采购彩超等医疗设备项目)特定资格要求如下:</w:t>
      </w:r>
    </w:p>
    <w:p w14:paraId="79B756C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384" w:right="0" w:firstLine="0"/>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同合同包(1)</w:t>
      </w:r>
    </w:p>
    <w:p w14:paraId="41B0FDE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62" w:beforeAutospacing="0" w:after="240" w:afterAutospacing="0" w:line="360" w:lineRule="exact"/>
        <w:ind w:left="0" w:right="0"/>
        <w:jc w:val="left"/>
        <w:textAlignment w:val="baseline"/>
        <w:rPr>
          <w:rFonts w:hint="eastAsia" w:ascii="宋体" w:hAnsi="宋体" w:eastAsia="宋体" w:cs="宋体"/>
          <w:b w:val="0"/>
          <w:bCs w:val="0"/>
          <w:kern w:val="0"/>
          <w:sz w:val="21"/>
          <w:szCs w:val="21"/>
          <w:lang w:val="en-US" w:eastAsia="zh-CN" w:bidi="ar"/>
        </w:rPr>
      </w:pPr>
      <w:r>
        <w:rPr>
          <w:rFonts w:hint="eastAsia" w:ascii="宋体" w:hAnsi="宋体" w:eastAsia="宋体" w:cs="宋体"/>
          <w:b/>
          <w:bCs/>
          <w:i w:val="0"/>
          <w:iCs w:val="0"/>
          <w:caps w:val="0"/>
          <w:color w:val="333333"/>
          <w:spacing w:val="0"/>
          <w:kern w:val="2"/>
          <w:sz w:val="21"/>
          <w:szCs w:val="21"/>
          <w:shd w:val="clear" w:fill="FFFFFF"/>
          <w:vertAlign w:val="baseline"/>
          <w:lang w:val="en-US" w:eastAsia="zh-CN" w:bidi="ar-SA"/>
        </w:rPr>
        <w:t>三、获取招标文件</w:t>
      </w:r>
    </w:p>
    <w:p w14:paraId="6FF6F37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时间： 2026年08月07日 至 2026年08月13日 ，每天上午 09:00:00 至 12:00:00 ，下午 14:00:00 至 17:00:00 （北京时间）</w:t>
      </w:r>
    </w:p>
    <w:p w14:paraId="1C946CB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途径：西咸新区沣西新城沣西国际大厦2号楼2220室</w:t>
      </w:r>
    </w:p>
    <w:p w14:paraId="438CB26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方式：现场获取</w:t>
      </w:r>
    </w:p>
    <w:p w14:paraId="36C047F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售价： 0元</w:t>
      </w:r>
    </w:p>
    <w:p w14:paraId="02270B6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62" w:beforeAutospacing="0" w:after="240" w:afterAutospacing="0" w:line="360" w:lineRule="exact"/>
        <w:ind w:left="0" w:right="0"/>
        <w:jc w:val="left"/>
        <w:textAlignment w:val="baseline"/>
        <w:rPr>
          <w:rFonts w:hint="eastAsia" w:ascii="宋体" w:hAnsi="宋体" w:eastAsia="宋体" w:cs="宋体"/>
          <w:b w:val="0"/>
          <w:bCs w:val="0"/>
          <w:kern w:val="0"/>
          <w:sz w:val="21"/>
          <w:szCs w:val="21"/>
          <w:lang w:val="en-US" w:eastAsia="zh-CN" w:bidi="ar"/>
        </w:rPr>
      </w:pPr>
      <w:r>
        <w:rPr>
          <w:rFonts w:hint="eastAsia" w:ascii="宋体" w:hAnsi="宋体" w:eastAsia="宋体" w:cs="宋体"/>
          <w:b/>
          <w:bCs/>
          <w:i w:val="0"/>
          <w:iCs w:val="0"/>
          <w:caps w:val="0"/>
          <w:color w:val="333333"/>
          <w:spacing w:val="0"/>
          <w:kern w:val="2"/>
          <w:sz w:val="21"/>
          <w:szCs w:val="21"/>
          <w:shd w:val="clear" w:fill="FFFFFF"/>
          <w:vertAlign w:val="baseline"/>
          <w:lang w:val="en-US" w:eastAsia="zh-CN" w:bidi="ar-SA"/>
        </w:rPr>
        <w:t>四、提交投标文件截止时间、开标时间和地点</w:t>
      </w:r>
    </w:p>
    <w:p w14:paraId="5439F51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时间： 2026年08月28日 14时00分00秒 （北京时间）</w:t>
      </w:r>
    </w:p>
    <w:p w14:paraId="22A72E7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提交投标文件地点：西咸新区沣西新城沣西国际大厦2号楼2220室</w:t>
      </w:r>
    </w:p>
    <w:p w14:paraId="6144248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开标地点：西咸新区沣西新城沣西国际大厦2号楼2220室</w:t>
      </w:r>
    </w:p>
    <w:p w14:paraId="2F3B4DD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62" w:beforeAutospacing="0" w:after="240" w:afterAutospacing="0" w:line="360" w:lineRule="exact"/>
        <w:ind w:left="0" w:right="0"/>
        <w:jc w:val="left"/>
        <w:textAlignment w:val="baseline"/>
        <w:rPr>
          <w:rFonts w:hint="eastAsia" w:ascii="宋体" w:hAnsi="宋体" w:eastAsia="宋体" w:cs="宋体"/>
          <w:b w:val="0"/>
          <w:bCs w:val="0"/>
          <w:kern w:val="0"/>
          <w:sz w:val="21"/>
          <w:szCs w:val="21"/>
          <w:lang w:val="en-US" w:eastAsia="zh-CN" w:bidi="ar"/>
        </w:rPr>
      </w:pPr>
      <w:r>
        <w:rPr>
          <w:rFonts w:hint="eastAsia" w:ascii="宋体" w:hAnsi="宋体" w:eastAsia="宋体" w:cs="宋体"/>
          <w:b/>
          <w:bCs/>
          <w:i w:val="0"/>
          <w:iCs w:val="0"/>
          <w:caps w:val="0"/>
          <w:color w:val="333333"/>
          <w:spacing w:val="0"/>
          <w:kern w:val="2"/>
          <w:sz w:val="21"/>
          <w:szCs w:val="21"/>
          <w:shd w:val="clear" w:fill="FFFFFF"/>
          <w:vertAlign w:val="baseline"/>
          <w:lang w:val="en-US" w:eastAsia="zh-CN" w:bidi="ar-SA"/>
        </w:rPr>
        <w:t>五、公告期限</w:t>
      </w:r>
    </w:p>
    <w:p w14:paraId="4A616F3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自本公告发布之日起5个工作日。</w:t>
      </w:r>
    </w:p>
    <w:p w14:paraId="29D9202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62" w:beforeAutospacing="0" w:after="240" w:afterAutospacing="0" w:line="360" w:lineRule="exact"/>
        <w:ind w:left="0" w:right="0"/>
        <w:jc w:val="left"/>
        <w:textAlignment w:val="baseline"/>
        <w:rPr>
          <w:rFonts w:hint="eastAsia" w:ascii="宋体" w:hAnsi="宋体" w:eastAsia="宋体" w:cs="宋体"/>
          <w:b w:val="0"/>
          <w:bCs w:val="0"/>
          <w:kern w:val="0"/>
          <w:sz w:val="21"/>
          <w:szCs w:val="21"/>
          <w:lang w:val="en-US" w:eastAsia="zh-CN" w:bidi="ar"/>
        </w:rPr>
      </w:pPr>
      <w:r>
        <w:rPr>
          <w:rFonts w:hint="eastAsia" w:ascii="宋体" w:hAnsi="宋体" w:eastAsia="宋体" w:cs="宋体"/>
          <w:b/>
          <w:bCs/>
          <w:i w:val="0"/>
          <w:iCs w:val="0"/>
          <w:caps w:val="0"/>
          <w:color w:val="333333"/>
          <w:spacing w:val="0"/>
          <w:kern w:val="2"/>
          <w:sz w:val="21"/>
          <w:szCs w:val="21"/>
          <w:shd w:val="clear" w:fill="FFFFFF"/>
          <w:vertAlign w:val="baseline"/>
          <w:lang w:val="en-US" w:eastAsia="zh-CN" w:bidi="ar-SA"/>
        </w:rPr>
        <w:t>六、其他补充事宜</w:t>
      </w:r>
    </w:p>
    <w:p w14:paraId="3840AA1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获取招标文件时需携带单位介绍信，经办人加盖单位公章的身份证复印件及原件。</w:t>
      </w:r>
    </w:p>
    <w:p w14:paraId="716DB2E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62" w:beforeAutospacing="0" w:after="240" w:afterAutospacing="0" w:line="360" w:lineRule="exact"/>
        <w:ind w:left="0" w:right="0"/>
        <w:jc w:val="left"/>
        <w:textAlignment w:val="baseline"/>
        <w:rPr>
          <w:rFonts w:hint="eastAsia" w:ascii="宋体" w:hAnsi="宋体" w:eastAsia="宋体" w:cs="宋体"/>
          <w:b w:val="0"/>
          <w:bCs w:val="0"/>
          <w:kern w:val="0"/>
          <w:sz w:val="21"/>
          <w:szCs w:val="21"/>
          <w:lang w:val="en-US" w:eastAsia="zh-CN" w:bidi="ar"/>
        </w:rPr>
      </w:pPr>
      <w:r>
        <w:rPr>
          <w:rFonts w:hint="eastAsia" w:ascii="宋体" w:hAnsi="宋体" w:eastAsia="宋体" w:cs="宋体"/>
          <w:b/>
          <w:bCs/>
          <w:i w:val="0"/>
          <w:iCs w:val="0"/>
          <w:caps w:val="0"/>
          <w:color w:val="333333"/>
          <w:spacing w:val="0"/>
          <w:kern w:val="2"/>
          <w:sz w:val="21"/>
          <w:szCs w:val="21"/>
          <w:shd w:val="clear" w:fill="FFFFFF"/>
          <w:vertAlign w:val="baseline"/>
          <w:lang w:val="en-US" w:eastAsia="zh-CN" w:bidi="ar-SA"/>
        </w:rPr>
        <w:t>七、对本次招标提出询问，请按以下方式联系。</w:t>
      </w:r>
    </w:p>
    <w:p w14:paraId="74181A9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jc w:val="left"/>
        <w:textAlignment w:val="baseline"/>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vertAlign w:val="baseline"/>
          <w:lang w:val="en-US" w:eastAsia="zh-CN" w:bidi="ar"/>
        </w:rPr>
        <w:t>1.采购人信息</w:t>
      </w:r>
    </w:p>
    <w:p w14:paraId="2D0922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名称：咸阳市礼泉县人民医院</w:t>
      </w:r>
    </w:p>
    <w:p w14:paraId="676A55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地址：礼泉县市政街23号</w:t>
      </w:r>
    </w:p>
    <w:p w14:paraId="5718F86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联系方式：029-35614336</w:t>
      </w:r>
    </w:p>
    <w:p w14:paraId="7E3D6F2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jc w:val="left"/>
        <w:textAlignment w:val="baseline"/>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vertAlign w:val="baseline"/>
          <w:lang w:val="en-US" w:eastAsia="zh-CN" w:bidi="ar"/>
        </w:rPr>
        <w:t>2.采购代理机构信息</w:t>
      </w:r>
    </w:p>
    <w:p w14:paraId="328A183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名称：陕西中采项目管理有限公司</w:t>
      </w:r>
    </w:p>
    <w:p w14:paraId="23A9459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地址：西咸新区沣西新城沣西国际大厦2号楼2220室</w:t>
      </w:r>
    </w:p>
    <w:p w14:paraId="2EE2A99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联系方式：029-38990618</w:t>
      </w:r>
    </w:p>
    <w:p w14:paraId="0DC4A27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jc w:val="left"/>
        <w:textAlignment w:val="baseline"/>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vertAlign w:val="baseline"/>
          <w:lang w:val="en-US" w:eastAsia="zh-CN" w:bidi="ar"/>
        </w:rPr>
        <w:t>3.项目联系方式</w:t>
      </w:r>
    </w:p>
    <w:p w14:paraId="6AAF5B4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项目联系人：高乐</w:t>
      </w:r>
    </w:p>
    <w:p w14:paraId="30053B9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电话：029-38990618</w:t>
      </w:r>
    </w:p>
    <w:p w14:paraId="62DB91A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right"/>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陕西中采项目管理有限公司</w:t>
      </w:r>
    </w:p>
    <w:p w14:paraId="3492D84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right"/>
        <w:textAlignment w:val="baseline"/>
        <w:rPr>
          <w:rFonts w:hint="eastAsia" w:ascii="宋体" w:hAnsi="宋体" w:eastAsia="宋体" w:cs="宋体"/>
          <w:kern w:val="0"/>
          <w:sz w:val="21"/>
          <w:szCs w:val="21"/>
          <w:lang w:val="en-US" w:eastAsia="zh-CN" w:bidi="ar"/>
        </w:rPr>
      </w:pPr>
      <w:r>
        <w:rPr>
          <w:rFonts w:hint="eastAsia" w:ascii="宋体" w:hAnsi="宋体" w:eastAsia="宋体" w:cs="宋体"/>
          <w:i w:val="0"/>
          <w:iCs w:val="0"/>
          <w:caps w:val="0"/>
          <w:color w:val="333333"/>
          <w:spacing w:val="0"/>
          <w:kern w:val="0"/>
          <w:sz w:val="21"/>
          <w:szCs w:val="21"/>
          <w:shd w:val="clear" w:fill="FFFFFF"/>
          <w:vertAlign w:val="baseline"/>
          <w:lang w:val="en-US" w:eastAsia="zh-CN" w:bidi="ar"/>
        </w:rPr>
        <w:t>2026年08月06日</w:t>
      </w:r>
    </w:p>
    <w:p w14:paraId="7122168F">
      <w:pPr>
        <w:keepNext w:val="0"/>
        <w:keepLines w:val="0"/>
        <w:pageBreakBefore w:val="0"/>
        <w:kinsoku/>
        <w:overflowPunct/>
        <w:topLinePunct w:val="0"/>
        <w:autoSpaceDE/>
        <w:autoSpaceDN/>
        <w:bidi w:val="0"/>
        <w:adjustRightInd/>
        <w:snapToGrid/>
        <w:spacing w:line="360" w:lineRule="exact"/>
        <w:rPr>
          <w:rFonts w:hint="eastAsia" w:ascii="宋体" w:hAnsi="宋体" w:eastAsia="宋体" w:cs="宋体"/>
          <w:lang w:val="en-US" w:eastAsia="zh-Hans"/>
        </w:rPr>
      </w:pPr>
    </w:p>
    <w:p w14:paraId="6ED9366A">
      <w:pPr>
        <w:spacing w:line="360" w:lineRule="auto"/>
        <w:ind w:firstLine="720" w:firstLineChars="300"/>
        <w:rPr>
          <w:rFonts w:hint="eastAsia" w:ascii="宋体" w:hAnsi="宋体" w:eastAsia="宋体" w:cs="宋体"/>
          <w:sz w:val="24"/>
          <w:szCs w:val="24"/>
          <w:lang w:val="en-US" w:eastAsia="zh-CN"/>
        </w:rPr>
      </w:pPr>
    </w:p>
    <w:p w14:paraId="02D7829F">
      <w:pPr>
        <w:spacing w:line="360" w:lineRule="auto"/>
        <w:rPr>
          <w:rFonts w:hint="eastAsia" w:ascii="宋体" w:hAnsi="宋体" w:eastAsia="宋体" w:cs="宋体"/>
          <w:b/>
          <w:bCs/>
          <w:sz w:val="32"/>
          <w:szCs w:val="32"/>
        </w:rPr>
      </w:pPr>
    </w:p>
    <w:p w14:paraId="5B7AC58C">
      <w:pPr>
        <w:rPr>
          <w:rFonts w:hint="eastAsia" w:ascii="宋体" w:hAnsi="宋体" w:eastAsia="宋体" w:cs="宋体"/>
          <w:lang w:val="en-US" w:eastAsia="zh-CN"/>
        </w:rPr>
      </w:pPr>
    </w:p>
    <w:p w14:paraId="677A399C">
      <w:pPr>
        <w:pStyle w:val="2"/>
        <w:rPr>
          <w:rFonts w:hint="eastAsia" w:ascii="宋体" w:hAnsi="宋体" w:eastAsia="宋体" w:cs="宋体"/>
          <w:lang w:val="en-US" w:eastAsia="zh-CN"/>
        </w:rPr>
      </w:pPr>
    </w:p>
    <w:p w14:paraId="32A10040">
      <w:pPr>
        <w:rPr>
          <w:rFonts w:hint="eastAsia" w:ascii="宋体" w:hAnsi="宋体" w:eastAsia="宋体" w:cs="宋体"/>
          <w:lang w:val="en-US" w:eastAsia="zh-CN"/>
        </w:rPr>
      </w:pPr>
    </w:p>
    <w:p w14:paraId="2606138C">
      <w:pPr>
        <w:pStyle w:val="2"/>
        <w:rPr>
          <w:rFonts w:hint="eastAsia" w:ascii="宋体" w:hAnsi="宋体" w:eastAsia="宋体" w:cs="宋体"/>
          <w:lang w:val="en-US" w:eastAsia="zh-CN"/>
        </w:rPr>
      </w:pPr>
    </w:p>
    <w:p w14:paraId="35989C79">
      <w:pPr>
        <w:rPr>
          <w:rFonts w:hint="eastAsia" w:ascii="宋体" w:hAnsi="宋体" w:eastAsia="宋体" w:cs="宋体"/>
          <w:lang w:val="en-US" w:eastAsia="zh-CN"/>
        </w:rPr>
      </w:pPr>
    </w:p>
    <w:p w14:paraId="0F47F44D">
      <w:pPr>
        <w:pStyle w:val="2"/>
        <w:rPr>
          <w:rFonts w:hint="eastAsia" w:ascii="宋体" w:hAnsi="宋体" w:eastAsia="宋体" w:cs="宋体"/>
          <w:lang w:val="en-US" w:eastAsia="zh-CN"/>
        </w:rPr>
      </w:pPr>
    </w:p>
    <w:p w14:paraId="1B5E778B">
      <w:pPr>
        <w:rPr>
          <w:rFonts w:hint="eastAsia"/>
          <w:lang w:val="en-US" w:eastAsia="zh-CN"/>
        </w:rPr>
      </w:pPr>
    </w:p>
    <w:p w14:paraId="61B996BB">
      <w:pPr>
        <w:rPr>
          <w:rFonts w:hint="eastAsia" w:ascii="宋体" w:hAnsi="宋体" w:eastAsia="宋体" w:cs="宋体"/>
          <w:lang w:val="en-US" w:eastAsia="zh-CN"/>
        </w:rPr>
      </w:pPr>
    </w:p>
    <w:p w14:paraId="13B22E68">
      <w:pPr>
        <w:rPr>
          <w:rFonts w:hint="eastAsia" w:ascii="宋体" w:hAnsi="宋体" w:eastAsia="宋体" w:cs="宋体"/>
          <w:lang w:val="en-US" w:eastAsia="zh-CN"/>
        </w:rPr>
      </w:pPr>
    </w:p>
    <w:p w14:paraId="384C33A1">
      <w:pPr>
        <w:pStyle w:val="3"/>
        <w:numPr>
          <w:ilvl w:val="0"/>
          <w:numId w:val="0"/>
        </w:numPr>
        <w:bidi w:val="0"/>
        <w:ind w:leftChars="0"/>
        <w:jc w:val="center"/>
        <w:rPr>
          <w:rFonts w:hint="eastAsia" w:ascii="宋体" w:hAnsi="宋体" w:eastAsia="宋体" w:cs="宋体"/>
          <w:sz w:val="32"/>
          <w:szCs w:val="32"/>
          <w:lang w:val="en-US" w:eastAsia="zh-CN"/>
        </w:rPr>
      </w:pPr>
    </w:p>
    <w:p w14:paraId="3D321F5D">
      <w:pPr>
        <w:pStyle w:val="3"/>
        <w:numPr>
          <w:ilvl w:val="0"/>
          <w:numId w:val="0"/>
        </w:numPr>
        <w:bidi w:val="0"/>
        <w:ind w:leftChars="0"/>
        <w:jc w:val="center"/>
        <w:rPr>
          <w:rFonts w:hint="eastAsia" w:ascii="宋体" w:hAnsi="宋体" w:eastAsia="宋体" w:cs="宋体"/>
          <w:sz w:val="32"/>
          <w:szCs w:val="32"/>
          <w:lang w:val="en-US" w:eastAsia="zh-CN"/>
        </w:rPr>
      </w:pPr>
      <w:bookmarkStart w:id="9" w:name="_Toc26319"/>
      <w:bookmarkStart w:id="10" w:name="_Toc10121"/>
      <w:r>
        <w:rPr>
          <w:rFonts w:hint="eastAsia" w:ascii="宋体" w:hAnsi="宋体" w:eastAsia="宋体" w:cs="宋体"/>
          <w:sz w:val="32"/>
          <w:szCs w:val="32"/>
          <w:lang w:val="en-US" w:eastAsia="zh-CN"/>
        </w:rPr>
        <w:t>第二章  投标人须知</w:t>
      </w:r>
      <w:bookmarkEnd w:id="8"/>
      <w:bookmarkEnd w:id="9"/>
      <w:bookmarkEnd w:id="10"/>
    </w:p>
    <w:p w14:paraId="46EA1AB6">
      <w:pPr>
        <w:spacing w:line="360" w:lineRule="auto"/>
        <w:jc w:val="center"/>
        <w:rPr>
          <w:rFonts w:hint="eastAsia" w:ascii="宋体" w:hAnsi="宋体" w:eastAsia="宋体" w:cs="宋体"/>
          <w:b/>
          <w:sz w:val="28"/>
          <w:szCs w:val="28"/>
        </w:rPr>
      </w:pPr>
      <w:bookmarkStart w:id="11" w:name="_Toc222740109"/>
      <w:r>
        <w:rPr>
          <w:rFonts w:hint="eastAsia" w:ascii="宋体" w:hAnsi="宋体" w:eastAsia="宋体" w:cs="宋体"/>
          <w:b/>
          <w:sz w:val="28"/>
          <w:szCs w:val="28"/>
        </w:rPr>
        <w:t>投标人须知前附表</w:t>
      </w:r>
      <w:bookmarkEnd w:id="11"/>
    </w:p>
    <w:tbl>
      <w:tblPr>
        <w:tblStyle w:val="38"/>
        <w:tblW w:w="989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745"/>
        <w:gridCol w:w="2187"/>
        <w:gridCol w:w="6966"/>
      </w:tblGrid>
      <w:tr w14:paraId="729B26B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52" w:hRule="atLeast"/>
          <w:jc w:val="center"/>
        </w:trPr>
        <w:tc>
          <w:tcPr>
            <w:tcW w:w="745" w:type="dxa"/>
            <w:vAlign w:val="center"/>
          </w:tcPr>
          <w:p w14:paraId="1E0F8F7C">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b/>
                <w:sz w:val="24"/>
                <w:szCs w:val="24"/>
              </w:rPr>
            </w:pPr>
            <w:r>
              <w:rPr>
                <w:rFonts w:hint="eastAsia" w:ascii="宋体" w:hAnsi="宋体" w:eastAsia="宋体" w:cs="宋体"/>
                <w:b/>
                <w:sz w:val="24"/>
                <w:szCs w:val="24"/>
              </w:rPr>
              <w:t>序号</w:t>
            </w:r>
          </w:p>
        </w:tc>
        <w:tc>
          <w:tcPr>
            <w:tcW w:w="2187" w:type="dxa"/>
            <w:vAlign w:val="center"/>
          </w:tcPr>
          <w:p w14:paraId="560059F1">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b/>
                <w:sz w:val="24"/>
                <w:szCs w:val="24"/>
              </w:rPr>
            </w:pPr>
            <w:r>
              <w:rPr>
                <w:rFonts w:hint="eastAsia" w:ascii="宋体" w:hAnsi="宋体" w:eastAsia="宋体" w:cs="宋体"/>
                <w:b/>
                <w:sz w:val="24"/>
                <w:szCs w:val="24"/>
              </w:rPr>
              <w:t>条款名称</w:t>
            </w:r>
          </w:p>
        </w:tc>
        <w:tc>
          <w:tcPr>
            <w:tcW w:w="6966" w:type="dxa"/>
            <w:vAlign w:val="center"/>
          </w:tcPr>
          <w:p w14:paraId="668760D8">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b/>
                <w:sz w:val="24"/>
                <w:szCs w:val="24"/>
              </w:rPr>
            </w:pPr>
            <w:r>
              <w:rPr>
                <w:rFonts w:hint="eastAsia" w:ascii="宋体" w:hAnsi="宋体" w:eastAsia="宋体" w:cs="宋体"/>
                <w:b/>
                <w:sz w:val="24"/>
                <w:szCs w:val="24"/>
              </w:rPr>
              <w:t>编列内容</w:t>
            </w:r>
          </w:p>
        </w:tc>
      </w:tr>
      <w:tr w14:paraId="06494AD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8" w:hRule="atLeast"/>
          <w:jc w:val="center"/>
        </w:trPr>
        <w:tc>
          <w:tcPr>
            <w:tcW w:w="745" w:type="dxa"/>
            <w:vAlign w:val="center"/>
          </w:tcPr>
          <w:p w14:paraId="4528478A">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2187" w:type="dxa"/>
            <w:vAlign w:val="center"/>
          </w:tcPr>
          <w:p w14:paraId="354D610F">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b/>
                <w:sz w:val="24"/>
                <w:szCs w:val="24"/>
              </w:rPr>
            </w:pPr>
            <w:r>
              <w:rPr>
                <w:rFonts w:hint="eastAsia" w:ascii="宋体" w:hAnsi="宋体" w:eastAsia="宋体" w:cs="宋体"/>
                <w:sz w:val="24"/>
                <w:szCs w:val="24"/>
              </w:rPr>
              <w:t>招标人</w:t>
            </w:r>
          </w:p>
        </w:tc>
        <w:tc>
          <w:tcPr>
            <w:tcW w:w="6966" w:type="dxa"/>
            <w:vAlign w:val="center"/>
          </w:tcPr>
          <w:p w14:paraId="749153D0">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礼泉县人民医院</w:t>
            </w:r>
          </w:p>
        </w:tc>
      </w:tr>
      <w:tr w14:paraId="21B0DFC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1" w:hRule="atLeast"/>
          <w:jc w:val="center"/>
        </w:trPr>
        <w:tc>
          <w:tcPr>
            <w:tcW w:w="745" w:type="dxa"/>
            <w:vAlign w:val="center"/>
          </w:tcPr>
          <w:p w14:paraId="44C848A9">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2187" w:type="dxa"/>
            <w:vAlign w:val="center"/>
          </w:tcPr>
          <w:p w14:paraId="52984439">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招标代理机构</w:t>
            </w:r>
          </w:p>
        </w:tc>
        <w:tc>
          <w:tcPr>
            <w:tcW w:w="6966" w:type="dxa"/>
            <w:vAlign w:val="center"/>
          </w:tcPr>
          <w:p w14:paraId="367E2DD4">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陕西中采项目管理有限公司</w:t>
            </w:r>
          </w:p>
        </w:tc>
      </w:tr>
      <w:tr w14:paraId="76B9B80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0" w:hRule="atLeast"/>
          <w:jc w:val="center"/>
        </w:trPr>
        <w:tc>
          <w:tcPr>
            <w:tcW w:w="745" w:type="dxa"/>
            <w:vAlign w:val="center"/>
          </w:tcPr>
          <w:p w14:paraId="1986A7BF">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2187" w:type="dxa"/>
            <w:vAlign w:val="center"/>
          </w:tcPr>
          <w:p w14:paraId="5DDE0FEB">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项目名称</w:t>
            </w:r>
          </w:p>
        </w:tc>
        <w:tc>
          <w:tcPr>
            <w:tcW w:w="6966" w:type="dxa"/>
            <w:vAlign w:val="center"/>
          </w:tcPr>
          <w:p w14:paraId="2B1599CB">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eastAsia="zh-CN"/>
              </w:rPr>
              <w:t>礼泉县人民医院政府采购彩超等医疗设备项目</w:t>
            </w:r>
          </w:p>
        </w:tc>
      </w:tr>
      <w:tr w14:paraId="0164B1F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7" w:hRule="atLeast"/>
          <w:jc w:val="center"/>
        </w:trPr>
        <w:tc>
          <w:tcPr>
            <w:tcW w:w="745" w:type="dxa"/>
            <w:vAlign w:val="center"/>
          </w:tcPr>
          <w:p w14:paraId="4DD659C8">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2187" w:type="dxa"/>
            <w:vAlign w:val="center"/>
          </w:tcPr>
          <w:p w14:paraId="333F3B21">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资金来源</w:t>
            </w:r>
          </w:p>
        </w:tc>
        <w:tc>
          <w:tcPr>
            <w:tcW w:w="6966" w:type="dxa"/>
            <w:vAlign w:val="center"/>
          </w:tcPr>
          <w:p w14:paraId="1BCC22ED">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财政资金</w:t>
            </w:r>
          </w:p>
        </w:tc>
      </w:tr>
      <w:tr w14:paraId="14D0AE8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23" w:hRule="atLeast"/>
          <w:jc w:val="center"/>
        </w:trPr>
        <w:tc>
          <w:tcPr>
            <w:tcW w:w="745" w:type="dxa"/>
            <w:vAlign w:val="center"/>
          </w:tcPr>
          <w:p w14:paraId="1602AFE0">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2187" w:type="dxa"/>
            <w:vAlign w:val="center"/>
          </w:tcPr>
          <w:p w14:paraId="0021DF0C">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采购预算</w:t>
            </w:r>
          </w:p>
        </w:tc>
        <w:tc>
          <w:tcPr>
            <w:tcW w:w="6966" w:type="dxa"/>
            <w:vAlign w:val="center"/>
          </w:tcPr>
          <w:p w14:paraId="2E768B74">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i w:val="0"/>
                <w:iCs w:val="0"/>
                <w:caps w:val="0"/>
                <w:color w:val="333333"/>
                <w:spacing w:val="0"/>
                <w:sz w:val="24"/>
                <w:szCs w:val="24"/>
                <w:shd w:val="clear" w:fill="FFFFFF"/>
                <w:vertAlign w:val="baseline"/>
                <w:lang w:val="en-US" w:eastAsia="zh-CN"/>
              </w:rPr>
              <w:t>8000000.00</w:t>
            </w:r>
            <w:r>
              <w:rPr>
                <w:rFonts w:hint="eastAsia" w:ascii="宋体" w:hAnsi="宋体" w:eastAsia="宋体" w:cs="宋体"/>
                <w:sz w:val="24"/>
                <w:szCs w:val="24"/>
              </w:rPr>
              <w:t>元</w:t>
            </w:r>
          </w:p>
        </w:tc>
      </w:tr>
      <w:tr w14:paraId="2E5CF95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29" w:hRule="atLeast"/>
          <w:jc w:val="center"/>
        </w:trPr>
        <w:tc>
          <w:tcPr>
            <w:tcW w:w="745" w:type="dxa"/>
            <w:tcBorders>
              <w:top w:val="single" w:color="auto" w:sz="4" w:space="0"/>
            </w:tcBorders>
            <w:vAlign w:val="center"/>
          </w:tcPr>
          <w:p w14:paraId="18EA95BC">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2187" w:type="dxa"/>
            <w:vAlign w:val="center"/>
          </w:tcPr>
          <w:p w14:paraId="7A7F1A3F">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最高限价</w:t>
            </w:r>
          </w:p>
        </w:tc>
        <w:tc>
          <w:tcPr>
            <w:tcW w:w="6966" w:type="dxa"/>
            <w:tcBorders>
              <w:bottom w:val="single" w:color="auto" w:sz="4" w:space="0"/>
            </w:tcBorders>
            <w:vAlign w:val="center"/>
          </w:tcPr>
          <w:p w14:paraId="25341EDC">
            <w:pPr>
              <w:pStyle w:val="2"/>
              <w:keepNext w:val="0"/>
              <w:keepLines w:val="0"/>
              <w:pageBreakBefore w:val="0"/>
              <w:kinsoku/>
              <w:wordWrap/>
              <w:overflowPunct/>
              <w:topLinePunct w:val="0"/>
              <w:bidi w:val="0"/>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一标段：</w:t>
            </w:r>
            <w:r>
              <w:rPr>
                <w:rFonts w:hint="eastAsia" w:ascii="宋体" w:hAnsi="宋体" w:eastAsia="宋体" w:cs="宋体"/>
                <w:sz w:val="24"/>
                <w:szCs w:val="24"/>
              </w:rPr>
              <w:t>￥</w:t>
            </w:r>
            <w:r>
              <w:rPr>
                <w:rFonts w:hint="eastAsia" w:ascii="宋体" w:hAnsi="宋体" w:eastAsia="宋体" w:cs="宋体"/>
                <w:i w:val="0"/>
                <w:iCs w:val="0"/>
                <w:caps w:val="0"/>
                <w:color w:val="333333"/>
                <w:spacing w:val="0"/>
                <w:sz w:val="24"/>
                <w:szCs w:val="24"/>
                <w:shd w:val="clear" w:fill="FFFFFF"/>
                <w:vertAlign w:val="baseline"/>
                <w:lang w:val="en-US" w:eastAsia="zh-CN"/>
              </w:rPr>
              <w:t>4000000</w:t>
            </w:r>
            <w:r>
              <w:rPr>
                <w:rFonts w:hint="eastAsia" w:ascii="宋体" w:hAnsi="宋体" w:eastAsia="宋体" w:cs="宋体"/>
                <w:i w:val="0"/>
                <w:iCs w:val="0"/>
                <w:caps w:val="0"/>
                <w:color w:val="333333"/>
                <w:spacing w:val="0"/>
                <w:sz w:val="24"/>
                <w:szCs w:val="24"/>
                <w:shd w:val="clear" w:fill="FFFFFF"/>
                <w:vertAlign w:val="baseline"/>
              </w:rPr>
              <w:t>.00</w:t>
            </w:r>
            <w:r>
              <w:rPr>
                <w:rFonts w:hint="eastAsia" w:ascii="宋体" w:hAnsi="宋体" w:eastAsia="宋体" w:cs="宋体"/>
                <w:sz w:val="24"/>
                <w:szCs w:val="24"/>
              </w:rPr>
              <w:t>元</w:t>
            </w:r>
          </w:p>
          <w:p w14:paraId="63AEF966">
            <w:pPr>
              <w:pStyle w:val="2"/>
              <w:keepNext w:val="0"/>
              <w:keepLines w:val="0"/>
              <w:pageBreakBefore w:val="0"/>
              <w:kinsoku/>
              <w:wordWrap/>
              <w:overflowPunct/>
              <w:topLinePunct w:val="0"/>
              <w:bidi w:val="0"/>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二标段：</w:t>
            </w:r>
            <w:r>
              <w:rPr>
                <w:rFonts w:hint="eastAsia" w:ascii="宋体" w:hAnsi="宋体" w:eastAsia="宋体" w:cs="宋体"/>
                <w:sz w:val="24"/>
                <w:szCs w:val="24"/>
              </w:rPr>
              <w:t>￥</w:t>
            </w:r>
            <w:r>
              <w:rPr>
                <w:rFonts w:hint="eastAsia" w:ascii="宋体" w:hAnsi="宋体" w:eastAsia="宋体" w:cs="宋体"/>
                <w:i w:val="0"/>
                <w:iCs w:val="0"/>
                <w:caps w:val="0"/>
                <w:color w:val="333333"/>
                <w:spacing w:val="0"/>
                <w:sz w:val="24"/>
                <w:szCs w:val="24"/>
                <w:shd w:val="clear" w:fill="FFFFFF"/>
                <w:vertAlign w:val="baseline"/>
                <w:lang w:val="en-US" w:eastAsia="zh-CN"/>
              </w:rPr>
              <w:t>4000000</w:t>
            </w:r>
            <w:r>
              <w:rPr>
                <w:rFonts w:hint="eastAsia" w:ascii="宋体" w:hAnsi="宋体" w:eastAsia="宋体" w:cs="宋体"/>
                <w:i w:val="0"/>
                <w:iCs w:val="0"/>
                <w:caps w:val="0"/>
                <w:color w:val="333333"/>
                <w:spacing w:val="0"/>
                <w:sz w:val="24"/>
                <w:szCs w:val="24"/>
                <w:shd w:val="clear" w:fill="FFFFFF"/>
                <w:vertAlign w:val="baseline"/>
              </w:rPr>
              <w:t>.00</w:t>
            </w:r>
            <w:r>
              <w:rPr>
                <w:rFonts w:hint="eastAsia" w:ascii="宋体" w:hAnsi="宋体" w:eastAsia="宋体" w:cs="宋体"/>
                <w:sz w:val="24"/>
                <w:szCs w:val="24"/>
              </w:rPr>
              <w:t>元</w:t>
            </w:r>
          </w:p>
          <w:p w14:paraId="791ED1A1">
            <w:pPr>
              <w:pStyle w:val="2"/>
              <w:keepNext w:val="0"/>
              <w:keepLines w:val="0"/>
              <w:pageBreakBefore w:val="0"/>
              <w:kinsoku/>
              <w:wordWrap/>
              <w:overflowPunct/>
              <w:topLinePunct w:val="0"/>
              <w:bidi w:val="0"/>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投标报价超出采购预算或招标最高限价情形的，该投标按无效投标处理。</w:t>
            </w:r>
          </w:p>
        </w:tc>
      </w:tr>
      <w:tr w14:paraId="68E0E08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55" w:hRule="atLeast"/>
          <w:jc w:val="center"/>
        </w:trPr>
        <w:tc>
          <w:tcPr>
            <w:tcW w:w="745" w:type="dxa"/>
            <w:vAlign w:val="center"/>
          </w:tcPr>
          <w:p w14:paraId="006ED483">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7</w:t>
            </w:r>
          </w:p>
        </w:tc>
        <w:tc>
          <w:tcPr>
            <w:tcW w:w="2187" w:type="dxa"/>
            <w:vAlign w:val="center"/>
          </w:tcPr>
          <w:p w14:paraId="36DB4549">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采购内容</w:t>
            </w:r>
          </w:p>
        </w:tc>
        <w:tc>
          <w:tcPr>
            <w:tcW w:w="6966" w:type="dxa"/>
            <w:vAlign w:val="center"/>
          </w:tcPr>
          <w:p w14:paraId="14FDD4FE">
            <w:pPr>
              <w:pStyle w:val="33"/>
              <w:keepNext w:val="0"/>
              <w:keepLines w:val="0"/>
              <w:pageBreakBefore w:val="0"/>
              <w:shd w:val="clear" w:color="auto" w:fill="FFFFFF"/>
              <w:kinsoku/>
              <w:wordWrap/>
              <w:overflowPunct/>
              <w:topLinePunct w:val="0"/>
              <w:bidi w:val="0"/>
              <w:spacing w:before="0" w:beforeAutospacing="0" w:after="0" w:afterAutospacing="0" w:line="440" w:lineRule="exact"/>
              <w:textAlignment w:val="auto"/>
              <w:rPr>
                <w:rFonts w:hint="eastAsia" w:ascii="宋体" w:hAnsi="宋体" w:eastAsia="宋体" w:cs="宋体"/>
                <w:color w:val="333333"/>
                <w:kern w:val="0"/>
                <w:sz w:val="24"/>
                <w:szCs w:val="24"/>
              </w:rPr>
            </w:pPr>
            <w:r>
              <w:rPr>
                <w:rFonts w:hint="eastAsia" w:ascii="宋体" w:hAnsi="宋体" w:eastAsia="宋体" w:cs="宋体"/>
                <w:kern w:val="0"/>
                <w:sz w:val="24"/>
                <w:szCs w:val="24"/>
              </w:rPr>
              <w:t>（具体要求详见第四章采购内容及技术要求）</w:t>
            </w:r>
          </w:p>
        </w:tc>
      </w:tr>
      <w:tr w14:paraId="096C891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32" w:hRule="atLeast"/>
          <w:jc w:val="center"/>
        </w:trPr>
        <w:tc>
          <w:tcPr>
            <w:tcW w:w="745" w:type="dxa"/>
            <w:vAlign w:val="center"/>
          </w:tcPr>
          <w:p w14:paraId="6FAA248F">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8</w:t>
            </w:r>
          </w:p>
        </w:tc>
        <w:tc>
          <w:tcPr>
            <w:tcW w:w="2187" w:type="dxa"/>
            <w:vAlign w:val="center"/>
          </w:tcPr>
          <w:p w14:paraId="1ABC0D9A">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是否专门面向</w:t>
            </w:r>
          </w:p>
          <w:p w14:paraId="6D496647">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中小企业采购</w:t>
            </w:r>
          </w:p>
        </w:tc>
        <w:tc>
          <w:tcPr>
            <w:tcW w:w="6966" w:type="dxa"/>
            <w:vAlign w:val="center"/>
          </w:tcPr>
          <w:p w14:paraId="33E59406">
            <w:pPr>
              <w:pStyle w:val="253"/>
              <w:keepNext w:val="0"/>
              <w:keepLines w:val="0"/>
              <w:pageBreakBefore w:val="0"/>
              <w:kinsoku/>
              <w:wordWrap/>
              <w:overflowPunct/>
              <w:topLinePunct w:val="0"/>
              <w:bidi w:val="0"/>
              <w:spacing w:line="440" w:lineRule="exact"/>
              <w:jc w:val="both"/>
              <w:textAlignment w:val="auto"/>
              <w:rPr>
                <w:rFonts w:hint="eastAsia" w:ascii="宋体" w:hAnsi="宋体" w:eastAsia="宋体" w:cs="宋体"/>
                <w:sz w:val="24"/>
                <w:szCs w:val="24"/>
              </w:rPr>
            </w:pPr>
            <w:r>
              <w:rPr>
                <w:rFonts w:hint="eastAsia" w:ascii="宋体" w:hAnsi="宋体" w:eastAsia="宋体" w:cs="宋体"/>
                <w:kern w:val="2"/>
                <w:sz w:val="24"/>
                <w:szCs w:val="24"/>
              </w:rPr>
              <w:t xml:space="preserve">否 </w:t>
            </w:r>
          </w:p>
        </w:tc>
      </w:tr>
      <w:tr w14:paraId="7D3EA84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97" w:hRule="atLeast"/>
          <w:jc w:val="center"/>
        </w:trPr>
        <w:tc>
          <w:tcPr>
            <w:tcW w:w="745" w:type="dxa"/>
            <w:vAlign w:val="center"/>
          </w:tcPr>
          <w:p w14:paraId="33FE9BE3">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9</w:t>
            </w:r>
          </w:p>
        </w:tc>
        <w:tc>
          <w:tcPr>
            <w:tcW w:w="2187" w:type="dxa"/>
            <w:vAlign w:val="center"/>
          </w:tcPr>
          <w:p w14:paraId="49AF34B9">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行业划型标准</w:t>
            </w:r>
          </w:p>
        </w:tc>
        <w:tc>
          <w:tcPr>
            <w:tcW w:w="6966" w:type="dxa"/>
            <w:vAlign w:val="center"/>
          </w:tcPr>
          <w:p w14:paraId="61866E34">
            <w:pPr>
              <w:pStyle w:val="253"/>
              <w:keepNext w:val="0"/>
              <w:keepLines w:val="0"/>
              <w:pageBreakBefore w:val="0"/>
              <w:kinsoku/>
              <w:wordWrap/>
              <w:overflowPunct/>
              <w:topLinePunct w:val="0"/>
              <w:bidi w:val="0"/>
              <w:spacing w:line="440" w:lineRule="exact"/>
              <w:jc w:val="both"/>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本项目属于“</w:t>
            </w:r>
            <w:r>
              <w:rPr>
                <w:rFonts w:hint="eastAsia" w:ascii="宋体" w:hAnsi="宋体" w:eastAsia="宋体" w:cs="宋体"/>
                <w:szCs w:val="21"/>
                <w:highlight w:val="none"/>
                <w:lang w:val="en-US" w:eastAsia="zh-CN"/>
              </w:rPr>
              <w:t>其他未列明行业</w:t>
            </w:r>
            <w:r>
              <w:rPr>
                <w:rFonts w:hint="eastAsia" w:ascii="宋体" w:hAnsi="宋体" w:eastAsia="宋体" w:cs="宋体"/>
                <w:kern w:val="2"/>
                <w:sz w:val="24"/>
                <w:szCs w:val="24"/>
                <w:highlight w:val="none"/>
              </w:rPr>
              <w:t>”</w:t>
            </w:r>
          </w:p>
        </w:tc>
      </w:tr>
      <w:tr w14:paraId="1A2C19A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46" w:hRule="atLeast"/>
          <w:jc w:val="center"/>
        </w:trPr>
        <w:tc>
          <w:tcPr>
            <w:tcW w:w="745" w:type="dxa"/>
            <w:vAlign w:val="center"/>
          </w:tcPr>
          <w:p w14:paraId="1613579E">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10</w:t>
            </w:r>
          </w:p>
        </w:tc>
        <w:tc>
          <w:tcPr>
            <w:tcW w:w="2187" w:type="dxa"/>
            <w:vAlign w:val="center"/>
          </w:tcPr>
          <w:p w14:paraId="7F150C6E">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项目地点</w:t>
            </w:r>
          </w:p>
        </w:tc>
        <w:tc>
          <w:tcPr>
            <w:tcW w:w="6966" w:type="dxa"/>
            <w:vAlign w:val="center"/>
          </w:tcPr>
          <w:p w14:paraId="658AD577">
            <w:pPr>
              <w:keepNext w:val="0"/>
              <w:keepLines w:val="0"/>
              <w:pageBreakBefore w:val="0"/>
              <w:kinsoku/>
              <w:wordWrap/>
              <w:overflowPunct/>
              <w:topLinePunct w:val="0"/>
              <w:bidi w:val="0"/>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采购人</w:t>
            </w:r>
            <w:r>
              <w:rPr>
                <w:rFonts w:hint="eastAsia" w:ascii="宋体" w:hAnsi="宋体" w:eastAsia="宋体" w:cs="宋体"/>
                <w:sz w:val="24"/>
                <w:szCs w:val="24"/>
              </w:rPr>
              <w:t>指定地点</w:t>
            </w:r>
          </w:p>
        </w:tc>
      </w:tr>
      <w:tr w14:paraId="44705AA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5" w:hRule="atLeast"/>
          <w:jc w:val="center"/>
        </w:trPr>
        <w:tc>
          <w:tcPr>
            <w:tcW w:w="745" w:type="dxa"/>
            <w:vAlign w:val="center"/>
          </w:tcPr>
          <w:p w14:paraId="28E143A9">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2187" w:type="dxa"/>
            <w:vAlign w:val="center"/>
          </w:tcPr>
          <w:p w14:paraId="64ED6702">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供货周期</w:t>
            </w:r>
          </w:p>
        </w:tc>
        <w:tc>
          <w:tcPr>
            <w:tcW w:w="6966" w:type="dxa"/>
            <w:vAlign w:val="center"/>
          </w:tcPr>
          <w:p w14:paraId="5BC0EB37">
            <w:pPr>
              <w:keepNext w:val="0"/>
              <w:keepLines w:val="0"/>
              <w:pageBreakBefore w:val="0"/>
              <w:kinsoku/>
              <w:wordWrap/>
              <w:overflowPunct/>
              <w:topLinePunct w:val="0"/>
              <w:bidi w:val="0"/>
              <w:spacing w:line="440" w:lineRule="exact"/>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自签订合同之日起30日历天内全部完成</w:t>
            </w:r>
          </w:p>
          <w:p w14:paraId="0295B5E9">
            <w:pPr>
              <w:keepNext w:val="0"/>
              <w:keepLines w:val="0"/>
              <w:pageBreakBefore w:val="0"/>
              <w:kinsoku/>
              <w:wordWrap/>
              <w:overflowPunct/>
              <w:topLinePunct w:val="0"/>
              <w:bidi w:val="0"/>
              <w:spacing w:line="440" w:lineRule="exact"/>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（以项目实际情况为准，并符合甲方实际要求）</w:t>
            </w:r>
          </w:p>
        </w:tc>
      </w:tr>
      <w:tr w14:paraId="4BB6806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5" w:hRule="atLeast"/>
          <w:jc w:val="center"/>
        </w:trPr>
        <w:tc>
          <w:tcPr>
            <w:tcW w:w="745" w:type="dxa"/>
            <w:vAlign w:val="center"/>
          </w:tcPr>
          <w:p w14:paraId="4C60270D">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12</w:t>
            </w:r>
          </w:p>
        </w:tc>
        <w:tc>
          <w:tcPr>
            <w:tcW w:w="2187" w:type="dxa"/>
            <w:vAlign w:val="center"/>
          </w:tcPr>
          <w:p w14:paraId="1FC6FD69">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质保期</w:t>
            </w:r>
          </w:p>
        </w:tc>
        <w:tc>
          <w:tcPr>
            <w:tcW w:w="6966" w:type="dxa"/>
            <w:vAlign w:val="center"/>
          </w:tcPr>
          <w:p w14:paraId="2FF456E6">
            <w:pPr>
              <w:keepNext w:val="0"/>
              <w:keepLines w:val="0"/>
              <w:pageBreakBefore w:val="0"/>
              <w:kinsoku/>
              <w:wordWrap/>
              <w:overflowPunct/>
              <w:topLinePunct w:val="0"/>
              <w:bidi w:val="0"/>
              <w:spacing w:line="440" w:lineRule="exact"/>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bCs/>
                <w:color w:val="auto"/>
                <w:sz w:val="24"/>
                <w:szCs w:val="24"/>
                <w:highlight w:val="none"/>
                <w:vertAlign w:val="baseline"/>
                <w:lang w:val="en-US" w:eastAsia="zh-CN"/>
              </w:rPr>
              <w:t>终验合格之日起质保2年</w:t>
            </w:r>
          </w:p>
        </w:tc>
      </w:tr>
      <w:tr w14:paraId="6135BF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13" w:hRule="atLeast"/>
          <w:jc w:val="center"/>
        </w:trPr>
        <w:tc>
          <w:tcPr>
            <w:tcW w:w="745" w:type="dxa"/>
            <w:vAlign w:val="center"/>
          </w:tcPr>
          <w:p w14:paraId="255181B3">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13</w:t>
            </w:r>
          </w:p>
        </w:tc>
        <w:tc>
          <w:tcPr>
            <w:tcW w:w="2187" w:type="dxa"/>
            <w:vAlign w:val="center"/>
          </w:tcPr>
          <w:p w14:paraId="58E17C74">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质量要求</w:t>
            </w:r>
          </w:p>
          <w:p w14:paraId="0ECBFB57">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及验收标准</w:t>
            </w:r>
          </w:p>
        </w:tc>
        <w:tc>
          <w:tcPr>
            <w:tcW w:w="6966" w:type="dxa"/>
            <w:vAlign w:val="center"/>
          </w:tcPr>
          <w:p w14:paraId="4275F24D">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质量要求：达到国家现行技术标准及招标人要求</w:t>
            </w:r>
          </w:p>
          <w:p w14:paraId="41DD4891">
            <w:pPr>
              <w:keepNext w:val="0"/>
              <w:keepLines w:val="0"/>
              <w:pageBreakBefore w:val="0"/>
              <w:kinsoku/>
              <w:wordWrap/>
              <w:overflowPunct/>
              <w:topLinePunct w:val="0"/>
              <w:bidi w:val="0"/>
              <w:spacing w:line="440" w:lineRule="exact"/>
              <w:textAlignment w:val="auto"/>
              <w:rPr>
                <w:rFonts w:hint="eastAsia" w:ascii="宋体" w:hAnsi="宋体" w:eastAsia="宋体" w:cs="宋体"/>
                <w:color w:val="FF0000"/>
                <w:sz w:val="24"/>
                <w:szCs w:val="24"/>
              </w:rPr>
            </w:pPr>
            <w:r>
              <w:rPr>
                <w:rFonts w:hint="eastAsia" w:ascii="宋体" w:hAnsi="宋体" w:eastAsia="宋体" w:cs="宋体"/>
                <w:sz w:val="24"/>
                <w:szCs w:val="24"/>
              </w:rPr>
              <w:t>验收标准：</w:t>
            </w:r>
            <w:r>
              <w:rPr>
                <w:rFonts w:hint="eastAsia" w:ascii="宋体" w:hAnsi="宋体" w:eastAsia="宋体" w:cs="宋体"/>
                <w:sz w:val="24"/>
                <w:szCs w:val="24"/>
                <w:lang w:val="en-US" w:eastAsia="zh-CN"/>
              </w:rPr>
              <w:t>符合</w:t>
            </w:r>
            <w:r>
              <w:rPr>
                <w:rFonts w:hint="eastAsia" w:ascii="宋体" w:hAnsi="宋体" w:eastAsia="宋体" w:cs="宋体"/>
                <w:sz w:val="24"/>
                <w:szCs w:val="24"/>
              </w:rPr>
              <w:t>国家标准、行业标准及招标人要求</w:t>
            </w:r>
          </w:p>
        </w:tc>
      </w:tr>
      <w:tr w14:paraId="76EA9EB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77" w:hRule="atLeast"/>
          <w:jc w:val="center"/>
        </w:trPr>
        <w:tc>
          <w:tcPr>
            <w:tcW w:w="745" w:type="dxa"/>
            <w:vAlign w:val="center"/>
          </w:tcPr>
          <w:p w14:paraId="65F840D7">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14</w:t>
            </w:r>
          </w:p>
        </w:tc>
        <w:tc>
          <w:tcPr>
            <w:tcW w:w="2187" w:type="dxa"/>
            <w:vAlign w:val="center"/>
          </w:tcPr>
          <w:p w14:paraId="7FDC5277">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资格证明文件</w:t>
            </w:r>
          </w:p>
        </w:tc>
        <w:tc>
          <w:tcPr>
            <w:tcW w:w="6966" w:type="dxa"/>
            <w:vAlign w:val="center"/>
          </w:tcPr>
          <w:p w14:paraId="02295358">
            <w:pPr>
              <w:keepNext w:val="0"/>
              <w:keepLines w:val="0"/>
              <w:pageBreakBefore w:val="0"/>
              <w:kinsoku/>
              <w:wordWrap/>
              <w:overflowPunct/>
              <w:topLinePunct w:val="0"/>
              <w:bidi w:val="0"/>
              <w:snapToGrid w:val="0"/>
              <w:spacing w:line="440" w:lineRule="exact"/>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满足《中华人民共和国政府采购法》第二十二条规定</w:t>
            </w:r>
            <w:r>
              <w:rPr>
                <w:rFonts w:hint="eastAsia" w:ascii="宋体" w:hAnsi="宋体" w:eastAsia="宋体" w:cs="宋体"/>
                <w:sz w:val="24"/>
                <w:szCs w:val="24"/>
                <w:lang w:eastAsia="zh-CN"/>
              </w:rPr>
              <w:t>；</w:t>
            </w:r>
          </w:p>
          <w:p w14:paraId="41E9E5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right="0"/>
              <w:jc w:val="both"/>
              <w:textAlignment w:val="baseline"/>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合同包1(礼泉县人民医院政府采购彩超等医疗设备项目)特定资格要求如下:</w:t>
            </w:r>
          </w:p>
          <w:p w14:paraId="34DE205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jc w:val="both"/>
              <w:textAlignment w:val="baseline"/>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具有独立承担民事责任能力的法人、其他组织、自然人（企业法人应提供合法有效的统一社会信用代码的营业执照；事业法人应提供事业单位法人证书；其他组织应提供合法登记证明文件；自然人应提供身份证）；</w:t>
            </w:r>
            <w:r>
              <w:rPr>
                <w:rFonts w:hint="eastAsia"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2）财务状况报告：1）提供经财务审计的2025年财务审计报告（成立时间至投标文件提交截止时间不足一年的可提供成立后任意时段的资产负债表）；2）提供基本存款账户信息及投标文件提交截止时间前三个月内其基本存款账户开户银行出具的资信证明；3）财政部门认可的政府采购专业担保机构出具的投标担保函；（三种形式的资料提供任何一种即可）</w:t>
            </w:r>
            <w:r>
              <w:rPr>
                <w:rFonts w:hint="eastAsia"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3）税收缴纳证明：提供投标文件提交截止时间六个月内至少一个月的纳税证明或完税证明（任意税种），纳税证明或完税证明上应有代收机构或税务机关的公章或业务专用章；（依法不需要缴纳税收的投标人应提供相关证明）</w:t>
            </w:r>
            <w:r>
              <w:rPr>
                <w:rFonts w:hint="eastAsia"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4）社会保障资金缴纳证明：提供投标文件提交截止时间六个月内至少一个月的社会保障资金缴存单据或社保机构开具的社会保险参保缴费情况证明，单据或证明上应有社保机构或代收机构的公章或业务专用章；（依法不需要缴纳社会保障资金的投标人应提供相关证明）</w:t>
            </w:r>
            <w:r>
              <w:rPr>
                <w:rFonts w:hint="eastAsia"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（5）投标人参加政府采购活动前3年内在经营活动中没有重大违法记录的书面声明；</w:t>
            </w:r>
            <w:r>
              <w:rPr>
                <w:rFonts w:hint="eastAsia"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（6）投标人应在“中国执行信息公开网”(http://zxgk.court.gov.cn/) 未被列入失信被执行人，“信用中国”(https://www.creditchina.gov.cn/) 未被列入重大税收违法失信主体及在“中国政府采购网”(http://www.ccgp.gov.cn/)未被列入政府采购严重违法失信行为记录名单；</w:t>
            </w:r>
            <w:r>
              <w:rPr>
                <w:rFonts w:hint="eastAsia"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（7）投标人需具有履行合同所必需的设备和专业技术能力的承诺；</w:t>
            </w:r>
            <w:r>
              <w:rPr>
                <w:rFonts w:hint="eastAsia"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（8）单位负责人为同一人或者存在控股、管理关系的不同投标人,不得同时参加本项目采购活动；</w:t>
            </w:r>
            <w:r>
              <w:rPr>
                <w:rFonts w:hint="eastAsia"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9）法定代表人（单位负责人）参加投标的，须出具法定代表人（单位负责人）身份证明书及身份证复印件。法定代表人（单位负责人）授权委托代理人参加投标的，须出具法定代表人（单位负责人）授权委托书及委托代理人身份证复印件；</w:t>
            </w:r>
            <w:r>
              <w:rPr>
                <w:rFonts w:hint="eastAsia"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（10）投标人为经销商的应出具医疗器械经营许可证或医疗器械经营备案凭证；投标人为制造厂商的应出具医疗器械生产许可证(或医疗器械生产备案凭证)；</w:t>
            </w:r>
            <w:r>
              <w:rPr>
                <w:rFonts w:hint="eastAsia"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（11）所投产品属于医疗器械的出具所投产品医疗器械注册证或医疗器械备案凭证；</w:t>
            </w:r>
            <w:r>
              <w:rPr>
                <w:rFonts w:hint="eastAsia"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（12）本项目非专门面向中小企业采购。</w:t>
            </w:r>
          </w:p>
          <w:p w14:paraId="3A538AF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240" w:beforeAutospacing="0" w:after="240" w:afterAutospacing="0" w:line="360" w:lineRule="exact"/>
              <w:ind w:left="0" w:right="0" w:firstLine="384"/>
              <w:jc w:val="both"/>
              <w:textAlignment w:val="baseline"/>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合同包2(礼泉县人民医院政府采购彩超等医疗设备项目)特定资格要求如下:</w:t>
            </w:r>
          </w:p>
          <w:p w14:paraId="19C7020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384" w:right="0" w:firstLine="0"/>
              <w:jc w:val="both"/>
              <w:textAlignment w:val="baseline"/>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同合同包(1)</w:t>
            </w:r>
          </w:p>
          <w:p w14:paraId="16F60355">
            <w:pPr>
              <w:keepNext w:val="0"/>
              <w:keepLines w:val="0"/>
              <w:pageBreakBefore w:val="0"/>
              <w:kinsoku/>
              <w:wordWrap/>
              <w:overflowPunct/>
              <w:topLinePunct w:val="0"/>
              <w:bidi w:val="0"/>
              <w:snapToGrid w:val="0"/>
              <w:spacing w:line="440" w:lineRule="exact"/>
              <w:jc w:val="left"/>
              <w:textAlignment w:val="auto"/>
              <w:rPr>
                <w:rFonts w:hint="eastAsia" w:ascii="宋体" w:hAnsi="宋体" w:eastAsia="宋体" w:cs="宋体"/>
                <w:sz w:val="24"/>
                <w:szCs w:val="24"/>
              </w:rPr>
            </w:pPr>
            <w:r>
              <w:rPr>
                <w:rFonts w:hint="eastAsia" w:ascii="宋体" w:hAnsi="宋体" w:eastAsia="宋体" w:cs="宋体"/>
                <w:b/>
                <w:bCs/>
                <w:sz w:val="24"/>
                <w:szCs w:val="24"/>
              </w:rPr>
              <w:t xml:space="preserve">注：上述资格证明文件为必备资质，欠缺其中任何一项或某项达不到要求，按无效投标文件处理。 </w:t>
            </w:r>
          </w:p>
        </w:tc>
      </w:tr>
      <w:tr w14:paraId="23B5BBE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3" w:hRule="atLeast"/>
          <w:jc w:val="center"/>
        </w:trPr>
        <w:tc>
          <w:tcPr>
            <w:tcW w:w="745" w:type="dxa"/>
            <w:vAlign w:val="center"/>
          </w:tcPr>
          <w:p w14:paraId="21D85762">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15</w:t>
            </w:r>
          </w:p>
        </w:tc>
        <w:tc>
          <w:tcPr>
            <w:tcW w:w="2187" w:type="dxa"/>
            <w:vAlign w:val="center"/>
          </w:tcPr>
          <w:p w14:paraId="039D105D">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是否接受联合体投标</w:t>
            </w:r>
          </w:p>
        </w:tc>
        <w:tc>
          <w:tcPr>
            <w:tcW w:w="6966" w:type="dxa"/>
            <w:vAlign w:val="center"/>
          </w:tcPr>
          <w:p w14:paraId="3B897762">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不接受。      </w:t>
            </w:r>
          </w:p>
        </w:tc>
      </w:tr>
      <w:tr w14:paraId="712D0E3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3" w:hRule="atLeast"/>
          <w:jc w:val="center"/>
        </w:trPr>
        <w:tc>
          <w:tcPr>
            <w:tcW w:w="745" w:type="dxa"/>
            <w:vAlign w:val="center"/>
          </w:tcPr>
          <w:p w14:paraId="6DD2ED1D">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16</w:t>
            </w:r>
          </w:p>
        </w:tc>
        <w:tc>
          <w:tcPr>
            <w:tcW w:w="2187" w:type="dxa"/>
            <w:vAlign w:val="center"/>
          </w:tcPr>
          <w:p w14:paraId="4FDF5D0E">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投标有效期</w:t>
            </w:r>
          </w:p>
        </w:tc>
        <w:tc>
          <w:tcPr>
            <w:tcW w:w="6966" w:type="dxa"/>
            <w:vAlign w:val="center"/>
          </w:tcPr>
          <w:p w14:paraId="2C591951">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90个日历日（从提交投标文件截止之日算起）</w:t>
            </w:r>
          </w:p>
        </w:tc>
      </w:tr>
      <w:tr w14:paraId="634B8FF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3" w:hRule="atLeast"/>
          <w:jc w:val="center"/>
        </w:trPr>
        <w:tc>
          <w:tcPr>
            <w:tcW w:w="745" w:type="dxa"/>
            <w:vAlign w:val="center"/>
          </w:tcPr>
          <w:p w14:paraId="6FD2D0E3">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17</w:t>
            </w:r>
          </w:p>
        </w:tc>
        <w:tc>
          <w:tcPr>
            <w:tcW w:w="2187" w:type="dxa"/>
            <w:vAlign w:val="center"/>
          </w:tcPr>
          <w:p w14:paraId="05A48862">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投标保证金</w:t>
            </w:r>
          </w:p>
        </w:tc>
        <w:tc>
          <w:tcPr>
            <w:tcW w:w="6966" w:type="dxa"/>
            <w:vAlign w:val="center"/>
          </w:tcPr>
          <w:p w14:paraId="1410CB15">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本项目不缴纳投标保证金</w:t>
            </w:r>
          </w:p>
        </w:tc>
      </w:tr>
      <w:tr w14:paraId="14D8281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745" w:type="dxa"/>
            <w:vAlign w:val="center"/>
          </w:tcPr>
          <w:p w14:paraId="2625B103">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18</w:t>
            </w:r>
          </w:p>
        </w:tc>
        <w:tc>
          <w:tcPr>
            <w:tcW w:w="2187" w:type="dxa"/>
            <w:vAlign w:val="center"/>
          </w:tcPr>
          <w:p w14:paraId="0F04888C">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备选投标方案和报价</w:t>
            </w:r>
          </w:p>
        </w:tc>
        <w:tc>
          <w:tcPr>
            <w:tcW w:w="6966" w:type="dxa"/>
            <w:vAlign w:val="center"/>
          </w:tcPr>
          <w:p w14:paraId="3BF72F23">
            <w:pPr>
              <w:keepNext w:val="0"/>
              <w:keepLines w:val="0"/>
              <w:pageBreakBefore w:val="0"/>
              <w:kinsoku/>
              <w:wordWrap/>
              <w:overflowPunct/>
              <w:topLinePunct w:val="0"/>
              <w:bidi w:val="0"/>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本项目不接受备选投标方案和多个报价</w:t>
            </w:r>
          </w:p>
        </w:tc>
      </w:tr>
      <w:tr w14:paraId="6BA32B2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1" w:hRule="atLeast"/>
          <w:jc w:val="center"/>
        </w:trPr>
        <w:tc>
          <w:tcPr>
            <w:tcW w:w="745" w:type="dxa"/>
            <w:vAlign w:val="center"/>
          </w:tcPr>
          <w:p w14:paraId="035E2203">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19</w:t>
            </w:r>
          </w:p>
        </w:tc>
        <w:tc>
          <w:tcPr>
            <w:tcW w:w="2187" w:type="dxa"/>
            <w:vAlign w:val="center"/>
          </w:tcPr>
          <w:p w14:paraId="4D4B7F97">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签字或盖章要求</w:t>
            </w:r>
          </w:p>
        </w:tc>
        <w:tc>
          <w:tcPr>
            <w:tcW w:w="6966" w:type="dxa"/>
            <w:vAlign w:val="center"/>
          </w:tcPr>
          <w:p w14:paraId="646AAE07">
            <w:pPr>
              <w:keepNext w:val="0"/>
              <w:keepLines w:val="0"/>
              <w:pageBreakBefore w:val="0"/>
              <w:kinsoku/>
              <w:wordWrap/>
              <w:overflowPunct/>
              <w:topLinePunct w:val="0"/>
              <w:bidi w:val="0"/>
              <w:spacing w:line="440" w:lineRule="exact"/>
              <w:textAlignment w:val="auto"/>
              <w:rPr>
                <w:rFonts w:hint="eastAsia" w:ascii="宋体" w:hAnsi="宋体" w:eastAsia="宋体" w:cs="宋体"/>
                <w:color w:val="000000"/>
                <w:sz w:val="24"/>
                <w:szCs w:val="24"/>
              </w:rPr>
            </w:pPr>
            <w:r>
              <w:rPr>
                <w:rFonts w:hint="eastAsia" w:ascii="宋体" w:hAnsi="宋体" w:eastAsia="宋体" w:cs="宋体"/>
                <w:sz w:val="24"/>
                <w:szCs w:val="24"/>
              </w:rPr>
              <w:t>按招标文件格式要求在封面和投标文件中签字和加盖公章</w:t>
            </w:r>
          </w:p>
        </w:tc>
      </w:tr>
      <w:tr w14:paraId="1638EE2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1" w:hRule="atLeast"/>
          <w:jc w:val="center"/>
        </w:trPr>
        <w:tc>
          <w:tcPr>
            <w:tcW w:w="745" w:type="dxa"/>
            <w:vMerge w:val="restart"/>
            <w:vAlign w:val="center"/>
          </w:tcPr>
          <w:p w14:paraId="6DBAF3CB">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20</w:t>
            </w:r>
          </w:p>
        </w:tc>
        <w:tc>
          <w:tcPr>
            <w:tcW w:w="2187" w:type="dxa"/>
            <w:vMerge w:val="restart"/>
            <w:vAlign w:val="center"/>
          </w:tcPr>
          <w:p w14:paraId="3827AC5B">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投标文件份数及要求</w:t>
            </w:r>
          </w:p>
        </w:tc>
        <w:tc>
          <w:tcPr>
            <w:tcW w:w="6966" w:type="dxa"/>
            <w:vAlign w:val="center"/>
          </w:tcPr>
          <w:p w14:paraId="650BF167">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rPr>
            </w:pPr>
            <w:r>
              <w:rPr>
                <w:rFonts w:hint="eastAsia" w:ascii="宋体" w:hAnsi="宋体" w:eastAsia="宋体" w:cs="宋体"/>
                <w:b/>
                <w:sz w:val="24"/>
                <w:szCs w:val="24"/>
              </w:rPr>
              <w:t>纸质版</w:t>
            </w:r>
            <w:r>
              <w:rPr>
                <w:rFonts w:hint="eastAsia" w:ascii="宋体" w:hAnsi="宋体" w:eastAsia="宋体" w:cs="宋体"/>
                <w:sz w:val="24"/>
                <w:szCs w:val="24"/>
              </w:rPr>
              <w:t>：正本1份；副本2份</w:t>
            </w:r>
            <w:r>
              <w:rPr>
                <w:rFonts w:hint="eastAsia" w:ascii="宋体" w:hAnsi="宋体" w:eastAsia="宋体" w:cs="宋体"/>
                <w:color w:val="000000"/>
                <w:sz w:val="24"/>
                <w:szCs w:val="24"/>
              </w:rPr>
              <w:t>。</w:t>
            </w:r>
          </w:p>
        </w:tc>
      </w:tr>
      <w:tr w14:paraId="479C276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646" w:hRule="atLeast"/>
          <w:jc w:val="center"/>
        </w:trPr>
        <w:tc>
          <w:tcPr>
            <w:tcW w:w="745" w:type="dxa"/>
            <w:vMerge w:val="continue"/>
            <w:vAlign w:val="center"/>
          </w:tcPr>
          <w:p w14:paraId="21156A65">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p>
        </w:tc>
        <w:tc>
          <w:tcPr>
            <w:tcW w:w="2187" w:type="dxa"/>
            <w:vMerge w:val="continue"/>
            <w:vAlign w:val="center"/>
          </w:tcPr>
          <w:p w14:paraId="4D9F73D1">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p>
        </w:tc>
        <w:tc>
          <w:tcPr>
            <w:tcW w:w="6966" w:type="dxa"/>
            <w:tcBorders>
              <w:bottom w:val="single" w:color="auto" w:sz="4" w:space="0"/>
            </w:tcBorders>
            <w:vAlign w:val="center"/>
          </w:tcPr>
          <w:p w14:paraId="6E9647EF">
            <w:pPr>
              <w:keepNext w:val="0"/>
              <w:keepLines w:val="0"/>
              <w:pageBreakBefore w:val="0"/>
              <w:kinsoku/>
              <w:wordWrap/>
              <w:overflowPunct/>
              <w:topLinePunct w:val="0"/>
              <w:bidi w:val="0"/>
              <w:spacing w:line="440" w:lineRule="exact"/>
              <w:textAlignment w:val="auto"/>
              <w:rPr>
                <w:rFonts w:hint="eastAsia" w:ascii="宋体" w:hAnsi="宋体" w:eastAsia="宋体" w:cs="宋体"/>
                <w:color w:val="000000"/>
                <w:sz w:val="24"/>
                <w:szCs w:val="24"/>
              </w:rPr>
            </w:pPr>
            <w:r>
              <w:rPr>
                <w:rFonts w:hint="eastAsia" w:ascii="宋体" w:hAnsi="宋体" w:eastAsia="宋体" w:cs="宋体"/>
                <w:b/>
                <w:color w:val="000000"/>
                <w:sz w:val="24"/>
                <w:szCs w:val="24"/>
              </w:rPr>
              <w:t>电子版</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份</w:t>
            </w:r>
          </w:p>
          <w:p w14:paraId="72B748B0">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1）格式要求：</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eq \o\ac(</w:instrText>
            </w:r>
            <w:r>
              <w:rPr>
                <w:rFonts w:hint="eastAsia" w:ascii="宋体" w:hAnsi="宋体" w:eastAsia="宋体" w:cs="宋体"/>
                <w:position w:val="-4"/>
                <w:sz w:val="36"/>
                <w:szCs w:val="24"/>
              </w:rPr>
              <w:instrText xml:space="preserve">○</w:instrText>
            </w:r>
            <w:r>
              <w:rPr>
                <w:rFonts w:hint="eastAsia" w:ascii="宋体" w:hAnsi="宋体" w:eastAsia="宋体" w:cs="宋体"/>
                <w:position w:val="0"/>
                <w:sz w:val="24"/>
                <w:szCs w:val="24"/>
              </w:rPr>
              <w:instrText xml:space="preserve">,1)</w:instrText>
            </w:r>
            <w:r>
              <w:rPr>
                <w:rFonts w:hint="eastAsia" w:ascii="宋体" w:hAnsi="宋体" w:eastAsia="宋体" w:cs="宋体"/>
                <w:sz w:val="24"/>
                <w:szCs w:val="24"/>
              </w:rPr>
              <w:fldChar w:fldCharType="end"/>
            </w:r>
            <w:r>
              <w:rPr>
                <w:rFonts w:hint="eastAsia" w:ascii="宋体" w:hAnsi="宋体" w:eastAsia="宋体" w:cs="宋体"/>
                <w:sz w:val="24"/>
                <w:szCs w:val="24"/>
              </w:rPr>
              <w:t>提供与纸质投标文件正本一致的PDF格式文件，且盖章、签字处必须扫描并清晰可辨；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eq \o\ac(</w:instrText>
            </w:r>
            <w:r>
              <w:rPr>
                <w:rFonts w:hint="eastAsia" w:ascii="宋体" w:hAnsi="宋体" w:eastAsia="宋体" w:cs="宋体"/>
                <w:position w:val="-4"/>
                <w:sz w:val="36"/>
                <w:szCs w:val="24"/>
              </w:rPr>
              <w:instrText xml:space="preserve">○</w:instrText>
            </w:r>
            <w:r>
              <w:rPr>
                <w:rFonts w:hint="eastAsia" w:ascii="宋体" w:hAnsi="宋体" w:eastAsia="宋体" w:cs="宋体"/>
                <w:position w:val="0"/>
                <w:sz w:val="24"/>
                <w:szCs w:val="24"/>
              </w:rPr>
              <w:instrText xml:space="preserve">,2)</w:instrText>
            </w:r>
            <w:r>
              <w:rPr>
                <w:rFonts w:hint="eastAsia" w:ascii="宋体" w:hAnsi="宋体" w:eastAsia="宋体" w:cs="宋体"/>
                <w:sz w:val="24"/>
                <w:szCs w:val="24"/>
              </w:rPr>
              <w:fldChar w:fldCharType="end"/>
            </w:r>
            <w:r>
              <w:rPr>
                <w:rFonts w:hint="eastAsia" w:ascii="宋体" w:hAnsi="宋体" w:eastAsia="宋体" w:cs="宋体"/>
                <w:sz w:val="24"/>
                <w:szCs w:val="24"/>
              </w:rPr>
              <w:t>word版投标文件；</w:t>
            </w:r>
          </w:p>
          <w:p w14:paraId="7C6C7C73">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2）电子版表面需标明项目名称、项目编号、投标人名称信息； </w:t>
            </w:r>
          </w:p>
          <w:p w14:paraId="0585431F">
            <w:pPr>
              <w:keepNext w:val="0"/>
              <w:keepLines w:val="0"/>
              <w:pageBreakBefore w:val="0"/>
              <w:kinsoku/>
              <w:wordWrap/>
              <w:overflowPunct/>
              <w:topLinePunct w:val="0"/>
              <w:bidi w:val="0"/>
              <w:spacing w:line="440" w:lineRule="exact"/>
              <w:textAlignment w:val="auto"/>
              <w:rPr>
                <w:rFonts w:hint="eastAsia" w:ascii="宋体" w:hAnsi="宋体" w:eastAsia="宋体" w:cs="宋体"/>
                <w:color w:val="000000"/>
                <w:sz w:val="24"/>
                <w:szCs w:val="24"/>
              </w:rPr>
            </w:pPr>
            <w:r>
              <w:rPr>
                <w:rFonts w:hint="eastAsia" w:ascii="宋体" w:hAnsi="宋体" w:eastAsia="宋体" w:cs="宋体"/>
                <w:sz w:val="24"/>
                <w:szCs w:val="24"/>
              </w:rPr>
              <w:t>3）载体要求：</w:t>
            </w:r>
            <w:r>
              <w:rPr>
                <w:rFonts w:hint="eastAsia" w:ascii="宋体" w:hAnsi="宋体" w:eastAsia="宋体" w:cs="宋体"/>
                <w:color w:val="000000"/>
                <w:sz w:val="24"/>
                <w:szCs w:val="24"/>
              </w:rPr>
              <w:t>U盘；</w:t>
            </w:r>
          </w:p>
          <w:p w14:paraId="7E9C2749">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4）随投标文件一起密封或单独密封。</w:t>
            </w:r>
          </w:p>
        </w:tc>
      </w:tr>
      <w:tr w14:paraId="4A34E24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91" w:hRule="atLeast"/>
          <w:jc w:val="center"/>
        </w:trPr>
        <w:tc>
          <w:tcPr>
            <w:tcW w:w="745" w:type="dxa"/>
            <w:vAlign w:val="center"/>
          </w:tcPr>
          <w:p w14:paraId="2C4FDB2C">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21</w:t>
            </w:r>
          </w:p>
        </w:tc>
        <w:tc>
          <w:tcPr>
            <w:tcW w:w="2187" w:type="dxa"/>
            <w:vAlign w:val="center"/>
          </w:tcPr>
          <w:p w14:paraId="0E97FAD5">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是否退还投标文件</w:t>
            </w:r>
          </w:p>
        </w:tc>
        <w:tc>
          <w:tcPr>
            <w:tcW w:w="6966" w:type="dxa"/>
            <w:tcBorders>
              <w:bottom w:val="single" w:color="auto" w:sz="4" w:space="0"/>
            </w:tcBorders>
            <w:vAlign w:val="center"/>
          </w:tcPr>
          <w:p w14:paraId="777E7AAB">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不退还</w:t>
            </w:r>
          </w:p>
        </w:tc>
      </w:tr>
      <w:tr w14:paraId="64D4A5A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49" w:hRule="atLeast"/>
          <w:jc w:val="center"/>
        </w:trPr>
        <w:tc>
          <w:tcPr>
            <w:tcW w:w="745" w:type="dxa"/>
            <w:vAlign w:val="center"/>
          </w:tcPr>
          <w:p w14:paraId="77336AF9">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22</w:t>
            </w:r>
          </w:p>
        </w:tc>
        <w:tc>
          <w:tcPr>
            <w:tcW w:w="2187" w:type="dxa"/>
            <w:vAlign w:val="center"/>
          </w:tcPr>
          <w:p w14:paraId="5112E1CE">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投标文件提交地点</w:t>
            </w:r>
          </w:p>
          <w:p w14:paraId="0A9BC9AC">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及截止时间</w:t>
            </w:r>
          </w:p>
        </w:tc>
        <w:tc>
          <w:tcPr>
            <w:tcW w:w="6966" w:type="dxa"/>
            <w:vAlign w:val="center"/>
          </w:tcPr>
          <w:p w14:paraId="2A36857E">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时 间：202</w:t>
            </w:r>
            <w:r>
              <w:rPr>
                <w:rFonts w:hint="eastAsia" w:ascii="宋体" w:hAnsi="宋体" w:eastAsia="宋体" w:cs="宋体"/>
                <w:sz w:val="24"/>
                <w:szCs w:val="24"/>
                <w:lang w:val="en-US" w:eastAsia="zh-CN"/>
              </w:rPr>
              <w:t>6</w:t>
            </w:r>
            <w:r>
              <w:rPr>
                <w:rFonts w:hint="eastAsia" w:ascii="宋体" w:hAnsi="宋体" w:eastAsia="宋体" w:cs="宋体"/>
                <w:sz w:val="24"/>
                <w:szCs w:val="24"/>
              </w:rPr>
              <w:t>年</w:t>
            </w:r>
            <w:r>
              <w:rPr>
                <w:rFonts w:hint="eastAsia" w:ascii="宋体" w:hAnsi="宋体" w:eastAsia="宋体" w:cs="宋体"/>
                <w:sz w:val="24"/>
                <w:szCs w:val="24"/>
                <w:lang w:val="en-US" w:eastAsia="zh-CN"/>
              </w:rPr>
              <w:t>08</w:t>
            </w:r>
            <w:r>
              <w:rPr>
                <w:rFonts w:hint="eastAsia" w:ascii="宋体" w:hAnsi="宋体" w:eastAsia="宋体" w:cs="宋体"/>
                <w:sz w:val="24"/>
                <w:szCs w:val="24"/>
              </w:rPr>
              <w:t>月</w:t>
            </w:r>
            <w:r>
              <w:rPr>
                <w:rFonts w:hint="eastAsia" w:ascii="宋体" w:hAnsi="宋体" w:eastAsia="宋体" w:cs="宋体"/>
                <w:sz w:val="24"/>
                <w:szCs w:val="24"/>
                <w:lang w:val="en-US" w:eastAsia="zh-CN"/>
              </w:rPr>
              <w:t>28</w:t>
            </w:r>
            <w:r>
              <w:rPr>
                <w:rFonts w:hint="eastAsia" w:ascii="宋体" w:hAnsi="宋体" w:eastAsia="宋体" w:cs="宋体"/>
                <w:sz w:val="24"/>
                <w:szCs w:val="24"/>
              </w:rPr>
              <w:t>日</w:t>
            </w:r>
            <w:r>
              <w:rPr>
                <w:rFonts w:hint="eastAsia" w:ascii="宋体" w:hAnsi="宋体" w:eastAsia="宋体" w:cs="宋体"/>
                <w:sz w:val="24"/>
                <w:szCs w:val="24"/>
                <w:lang w:val="en-US" w:eastAsia="zh-CN"/>
              </w:rPr>
              <w:t>14</w:t>
            </w:r>
            <w:r>
              <w:rPr>
                <w:rFonts w:hint="eastAsia" w:ascii="宋体" w:hAnsi="宋体" w:eastAsia="宋体" w:cs="宋体"/>
                <w:sz w:val="24"/>
                <w:szCs w:val="24"/>
              </w:rPr>
              <w:t>时</w:t>
            </w:r>
            <w:r>
              <w:rPr>
                <w:rFonts w:hint="eastAsia" w:ascii="宋体" w:hAnsi="宋体" w:eastAsia="宋体" w:cs="宋体"/>
                <w:sz w:val="24"/>
                <w:szCs w:val="24"/>
                <w:lang w:val="en-US" w:eastAsia="zh-CN"/>
              </w:rPr>
              <w:t>0</w:t>
            </w:r>
            <w:r>
              <w:rPr>
                <w:rFonts w:hint="eastAsia" w:ascii="宋体" w:hAnsi="宋体" w:eastAsia="宋体" w:cs="宋体"/>
                <w:sz w:val="24"/>
                <w:szCs w:val="24"/>
              </w:rPr>
              <w:t>0分00秒（北京时间）</w:t>
            </w:r>
          </w:p>
          <w:p w14:paraId="37983276">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rPr>
              <w:t>地 点：</w:t>
            </w:r>
            <w:r>
              <w:rPr>
                <w:rFonts w:hint="eastAsia" w:ascii="宋体" w:hAnsi="宋体" w:eastAsia="宋体" w:cs="宋体"/>
                <w:sz w:val="24"/>
                <w:szCs w:val="24"/>
                <w:lang w:eastAsia="zh-CN"/>
              </w:rPr>
              <w:t>西咸新区沣西新城沣西国际大厦2号楼2220室</w:t>
            </w:r>
          </w:p>
        </w:tc>
      </w:tr>
      <w:tr w14:paraId="200C989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33" w:hRule="atLeast"/>
          <w:jc w:val="center"/>
        </w:trPr>
        <w:tc>
          <w:tcPr>
            <w:tcW w:w="745" w:type="dxa"/>
            <w:vAlign w:val="center"/>
          </w:tcPr>
          <w:p w14:paraId="4CE471EE">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23</w:t>
            </w:r>
          </w:p>
        </w:tc>
        <w:tc>
          <w:tcPr>
            <w:tcW w:w="2187" w:type="dxa"/>
            <w:vAlign w:val="center"/>
          </w:tcPr>
          <w:p w14:paraId="72F38502">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开 标</w:t>
            </w:r>
          </w:p>
        </w:tc>
        <w:tc>
          <w:tcPr>
            <w:tcW w:w="6966" w:type="dxa"/>
            <w:vAlign w:val="center"/>
          </w:tcPr>
          <w:p w14:paraId="03429DDC">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时 间：202</w:t>
            </w:r>
            <w:r>
              <w:rPr>
                <w:rFonts w:hint="eastAsia" w:ascii="宋体" w:hAnsi="宋体" w:eastAsia="宋体" w:cs="宋体"/>
                <w:sz w:val="24"/>
                <w:szCs w:val="24"/>
                <w:lang w:val="en-US" w:eastAsia="zh-CN"/>
              </w:rPr>
              <w:t>6</w:t>
            </w:r>
            <w:r>
              <w:rPr>
                <w:rFonts w:hint="eastAsia" w:ascii="宋体" w:hAnsi="宋体" w:eastAsia="宋体" w:cs="宋体"/>
                <w:sz w:val="24"/>
                <w:szCs w:val="24"/>
              </w:rPr>
              <w:t>年</w:t>
            </w:r>
            <w:r>
              <w:rPr>
                <w:rFonts w:hint="eastAsia" w:ascii="宋体" w:hAnsi="宋体" w:eastAsia="宋体" w:cs="宋体"/>
                <w:sz w:val="24"/>
                <w:szCs w:val="24"/>
                <w:lang w:val="en-US" w:eastAsia="zh-CN"/>
              </w:rPr>
              <w:t>08</w:t>
            </w:r>
            <w:r>
              <w:rPr>
                <w:rFonts w:hint="eastAsia" w:ascii="宋体" w:hAnsi="宋体" w:eastAsia="宋体" w:cs="宋体"/>
                <w:sz w:val="24"/>
                <w:szCs w:val="24"/>
              </w:rPr>
              <w:t>月</w:t>
            </w:r>
            <w:r>
              <w:rPr>
                <w:rFonts w:hint="eastAsia" w:ascii="宋体" w:hAnsi="宋体" w:cs="宋体"/>
                <w:sz w:val="24"/>
                <w:szCs w:val="24"/>
                <w:lang w:val="en-US" w:eastAsia="zh-CN"/>
              </w:rPr>
              <w:t>28</w:t>
            </w:r>
            <w:r>
              <w:rPr>
                <w:rFonts w:hint="eastAsia" w:ascii="宋体" w:hAnsi="宋体" w:eastAsia="宋体" w:cs="宋体"/>
                <w:sz w:val="24"/>
                <w:szCs w:val="24"/>
              </w:rPr>
              <w:t>日</w:t>
            </w:r>
            <w:r>
              <w:rPr>
                <w:rFonts w:hint="eastAsia" w:ascii="宋体" w:hAnsi="宋体" w:eastAsia="宋体" w:cs="宋体"/>
                <w:sz w:val="24"/>
                <w:szCs w:val="24"/>
                <w:lang w:val="en-US" w:eastAsia="zh-CN"/>
              </w:rPr>
              <w:t>14</w:t>
            </w:r>
            <w:r>
              <w:rPr>
                <w:rFonts w:hint="eastAsia" w:ascii="宋体" w:hAnsi="宋体" w:eastAsia="宋体" w:cs="宋体"/>
                <w:sz w:val="24"/>
                <w:szCs w:val="24"/>
              </w:rPr>
              <w:t>时</w:t>
            </w:r>
            <w:r>
              <w:rPr>
                <w:rFonts w:hint="eastAsia" w:ascii="宋体" w:hAnsi="宋体" w:eastAsia="宋体" w:cs="宋体"/>
                <w:sz w:val="24"/>
                <w:szCs w:val="24"/>
                <w:lang w:val="en-US" w:eastAsia="zh-CN"/>
              </w:rPr>
              <w:t>0</w:t>
            </w:r>
            <w:r>
              <w:rPr>
                <w:rFonts w:hint="eastAsia" w:ascii="宋体" w:hAnsi="宋体" w:eastAsia="宋体" w:cs="宋体"/>
                <w:sz w:val="24"/>
                <w:szCs w:val="24"/>
              </w:rPr>
              <w:t>0分00秒（北京时间）</w:t>
            </w:r>
          </w:p>
          <w:p w14:paraId="2DAEA56A">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rPr>
              <w:t>地 点：</w:t>
            </w:r>
            <w:r>
              <w:rPr>
                <w:rFonts w:hint="eastAsia" w:ascii="宋体" w:hAnsi="宋体" w:eastAsia="宋体" w:cs="宋体"/>
                <w:sz w:val="24"/>
                <w:szCs w:val="24"/>
                <w:lang w:eastAsia="zh-CN"/>
              </w:rPr>
              <w:t>西咸新区沣西新城沣西国际大厦2号楼2220室</w:t>
            </w:r>
          </w:p>
        </w:tc>
      </w:tr>
      <w:tr w14:paraId="7C68B9C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43" w:hRule="atLeast"/>
          <w:jc w:val="center"/>
        </w:trPr>
        <w:tc>
          <w:tcPr>
            <w:tcW w:w="745" w:type="dxa"/>
            <w:vAlign w:val="center"/>
          </w:tcPr>
          <w:p w14:paraId="31A208F9">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24</w:t>
            </w:r>
          </w:p>
        </w:tc>
        <w:tc>
          <w:tcPr>
            <w:tcW w:w="2187" w:type="dxa"/>
            <w:vAlign w:val="center"/>
          </w:tcPr>
          <w:p w14:paraId="303F0D5A">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采购结果公告</w:t>
            </w:r>
          </w:p>
        </w:tc>
        <w:tc>
          <w:tcPr>
            <w:tcW w:w="6966" w:type="dxa"/>
            <w:vAlign w:val="center"/>
          </w:tcPr>
          <w:p w14:paraId="14A541D8">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公示媒介：陕西省政府采购网</w:t>
            </w:r>
          </w:p>
          <w:p w14:paraId="7DF007D0">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公示期限：1个工作日</w:t>
            </w:r>
          </w:p>
        </w:tc>
      </w:tr>
      <w:tr w14:paraId="4C5F12C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21" w:hRule="atLeast"/>
          <w:jc w:val="center"/>
        </w:trPr>
        <w:tc>
          <w:tcPr>
            <w:tcW w:w="745" w:type="dxa"/>
            <w:vAlign w:val="center"/>
          </w:tcPr>
          <w:p w14:paraId="70B42B05">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25</w:t>
            </w:r>
          </w:p>
        </w:tc>
        <w:tc>
          <w:tcPr>
            <w:tcW w:w="2187" w:type="dxa"/>
            <w:vAlign w:val="center"/>
          </w:tcPr>
          <w:p w14:paraId="4AE35128">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是否授权评标委员会确定中标人</w:t>
            </w:r>
          </w:p>
        </w:tc>
        <w:tc>
          <w:tcPr>
            <w:tcW w:w="6966" w:type="dxa"/>
            <w:vAlign w:val="center"/>
          </w:tcPr>
          <w:p w14:paraId="0DAD4C91">
            <w:pPr>
              <w:keepNext w:val="0"/>
              <w:keepLines w:val="0"/>
              <w:pageBreakBefore w:val="0"/>
              <w:kinsoku/>
              <w:wordWrap/>
              <w:overflowPunct/>
              <w:topLinePunct w:val="0"/>
              <w:bidi w:val="0"/>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否，评标委员会推荐排名前三名的投标人为中标候选人。</w:t>
            </w:r>
          </w:p>
        </w:tc>
      </w:tr>
      <w:tr w14:paraId="7B63716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1" w:hRule="atLeast"/>
          <w:jc w:val="center"/>
        </w:trPr>
        <w:tc>
          <w:tcPr>
            <w:tcW w:w="745" w:type="dxa"/>
            <w:vAlign w:val="center"/>
          </w:tcPr>
          <w:p w14:paraId="2C40C697">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26</w:t>
            </w:r>
          </w:p>
        </w:tc>
        <w:tc>
          <w:tcPr>
            <w:tcW w:w="2187" w:type="dxa"/>
            <w:vAlign w:val="center"/>
          </w:tcPr>
          <w:p w14:paraId="4C0F6C37">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履约保证金</w:t>
            </w:r>
          </w:p>
        </w:tc>
        <w:tc>
          <w:tcPr>
            <w:tcW w:w="6966" w:type="dxa"/>
            <w:vAlign w:val="center"/>
          </w:tcPr>
          <w:p w14:paraId="73AE28E3">
            <w:pPr>
              <w:pStyle w:val="2"/>
              <w:keepNext w:val="0"/>
              <w:keepLines w:val="0"/>
              <w:pageBreakBefore w:val="0"/>
              <w:kinsoku/>
              <w:wordWrap/>
              <w:overflowPunct/>
              <w:topLinePunct w:val="0"/>
              <w:bidi w:val="0"/>
              <w:spacing w:line="44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本项目不提交履约保证金</w:t>
            </w:r>
          </w:p>
        </w:tc>
      </w:tr>
      <w:tr w14:paraId="50D96A5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97" w:hRule="atLeast"/>
          <w:jc w:val="center"/>
        </w:trPr>
        <w:tc>
          <w:tcPr>
            <w:tcW w:w="745" w:type="dxa"/>
            <w:vAlign w:val="center"/>
          </w:tcPr>
          <w:p w14:paraId="1C6A5E6D">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27</w:t>
            </w:r>
          </w:p>
        </w:tc>
        <w:tc>
          <w:tcPr>
            <w:tcW w:w="2187" w:type="dxa"/>
            <w:vAlign w:val="center"/>
          </w:tcPr>
          <w:p w14:paraId="7B9B3B41">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合同履行过程中</w:t>
            </w:r>
          </w:p>
          <w:p w14:paraId="37B5384A">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的价格调整</w:t>
            </w:r>
          </w:p>
        </w:tc>
        <w:tc>
          <w:tcPr>
            <w:tcW w:w="6966" w:type="dxa"/>
            <w:vAlign w:val="center"/>
          </w:tcPr>
          <w:p w14:paraId="3E3D4DAB">
            <w:pPr>
              <w:keepNext w:val="0"/>
              <w:keepLines w:val="0"/>
              <w:pageBreakBefore w:val="0"/>
              <w:kinsoku/>
              <w:wordWrap/>
              <w:overflowPunct/>
              <w:topLinePunct w:val="0"/>
              <w:bidi w:val="0"/>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不可以调整。在履行合同时，应按照合同约定的单价和价格进行支付，即投标报价标明的单价和价格在合同执行过程中是固定不变的，不因物价波动而调整，风险和收益由承包人自行承担。但因法律变化引起的价格调整除外。</w:t>
            </w:r>
          </w:p>
        </w:tc>
      </w:tr>
      <w:tr w14:paraId="248B17E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96" w:hRule="atLeast"/>
          <w:jc w:val="center"/>
        </w:trPr>
        <w:tc>
          <w:tcPr>
            <w:tcW w:w="745" w:type="dxa"/>
            <w:vAlign w:val="center"/>
          </w:tcPr>
          <w:p w14:paraId="0EBE61EC">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28</w:t>
            </w:r>
          </w:p>
        </w:tc>
        <w:tc>
          <w:tcPr>
            <w:tcW w:w="2187" w:type="dxa"/>
            <w:vAlign w:val="center"/>
          </w:tcPr>
          <w:p w14:paraId="38BF51E2">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招标代理服务费</w:t>
            </w:r>
          </w:p>
        </w:tc>
        <w:tc>
          <w:tcPr>
            <w:tcW w:w="6966" w:type="dxa"/>
            <w:vAlign w:val="center"/>
          </w:tcPr>
          <w:p w14:paraId="5442FD54">
            <w:pPr>
              <w:keepNext w:val="0"/>
              <w:keepLines w:val="0"/>
              <w:pageBreakBefore w:val="0"/>
              <w:kinsoku/>
              <w:wordWrap/>
              <w:overflowPunct/>
              <w:topLinePunct w:val="0"/>
              <w:bidi w:val="0"/>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以中标价为基准价，</w:t>
            </w:r>
            <w:r>
              <w:rPr>
                <w:rFonts w:hint="eastAsia" w:ascii="宋体" w:hAnsi="宋体" w:eastAsia="宋体" w:cs="宋体"/>
                <w:color w:val="000000"/>
                <w:sz w:val="24"/>
                <w:szCs w:val="24"/>
              </w:rPr>
              <w:t>参照《国家计委关于印发&lt;招标代理服务收费管理暂行办法&gt;的通知》（计价格[2002]1980号）、国家发展改革委员会办公厅颁发的《关于招标代理服务收费有关问题的通知》（发改办价格[2003]857号）有关规定，向代理机构一次支付。</w:t>
            </w:r>
          </w:p>
          <w:p w14:paraId="2392BC84">
            <w:pPr>
              <w:keepNext w:val="0"/>
              <w:keepLines w:val="0"/>
              <w:pageBreakBefore w:val="0"/>
              <w:kinsoku/>
              <w:wordWrap/>
              <w:overflowPunct/>
              <w:topLinePunct w:val="0"/>
              <w:bidi w:val="0"/>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中标人</w:t>
            </w:r>
            <w:r>
              <w:rPr>
                <w:rFonts w:hint="eastAsia" w:ascii="宋体" w:hAnsi="宋体" w:eastAsia="宋体" w:cs="宋体"/>
                <w:color w:val="000000"/>
                <w:sz w:val="24"/>
                <w:szCs w:val="24"/>
              </w:rPr>
              <w:t>领取</w:t>
            </w:r>
            <w:r>
              <w:rPr>
                <w:rFonts w:hint="eastAsia" w:ascii="宋体" w:hAnsi="宋体" w:eastAsia="宋体" w:cs="宋体"/>
                <w:color w:val="000000"/>
                <w:sz w:val="24"/>
                <w:szCs w:val="24"/>
                <w:lang w:val="en-US" w:eastAsia="zh-CN"/>
              </w:rPr>
              <w:t>中标</w:t>
            </w:r>
            <w:r>
              <w:rPr>
                <w:rFonts w:hint="eastAsia" w:ascii="宋体" w:hAnsi="宋体" w:eastAsia="宋体" w:cs="宋体"/>
                <w:color w:val="000000"/>
                <w:sz w:val="24"/>
                <w:szCs w:val="24"/>
              </w:rPr>
              <w:t>通知书之前，向采购代理机构缴纳服务费。</w:t>
            </w:r>
          </w:p>
        </w:tc>
      </w:tr>
      <w:tr w14:paraId="4A39E84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94" w:hRule="atLeast"/>
          <w:jc w:val="center"/>
        </w:trPr>
        <w:tc>
          <w:tcPr>
            <w:tcW w:w="745" w:type="dxa"/>
            <w:vAlign w:val="center"/>
          </w:tcPr>
          <w:p w14:paraId="01CBEE08">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29</w:t>
            </w:r>
          </w:p>
        </w:tc>
        <w:tc>
          <w:tcPr>
            <w:tcW w:w="2187" w:type="dxa"/>
            <w:vAlign w:val="center"/>
          </w:tcPr>
          <w:p w14:paraId="074E423B">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项目性质</w:t>
            </w:r>
          </w:p>
        </w:tc>
        <w:tc>
          <w:tcPr>
            <w:tcW w:w="6966" w:type="dxa"/>
            <w:vAlign w:val="center"/>
          </w:tcPr>
          <w:p w14:paraId="0854A9D3">
            <w:pPr>
              <w:keepNext w:val="0"/>
              <w:keepLines w:val="0"/>
              <w:pageBreakBefore w:val="0"/>
              <w:kinsoku/>
              <w:wordWrap/>
              <w:overflowPunct/>
              <w:topLinePunct w:val="0"/>
              <w:bidi w:val="0"/>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本项目非专门面向中小企业采购。</w:t>
            </w:r>
          </w:p>
        </w:tc>
      </w:tr>
      <w:tr w14:paraId="7869EDA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94" w:hRule="atLeast"/>
          <w:jc w:val="center"/>
        </w:trPr>
        <w:tc>
          <w:tcPr>
            <w:tcW w:w="745" w:type="dxa"/>
            <w:vAlign w:val="center"/>
          </w:tcPr>
          <w:p w14:paraId="3C618092">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30</w:t>
            </w:r>
          </w:p>
        </w:tc>
        <w:tc>
          <w:tcPr>
            <w:tcW w:w="2187" w:type="dxa"/>
            <w:vAlign w:val="center"/>
          </w:tcPr>
          <w:p w14:paraId="2734C742">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采购标的对应的中小企业划分标准所属行业</w:t>
            </w:r>
          </w:p>
        </w:tc>
        <w:tc>
          <w:tcPr>
            <w:tcW w:w="6966" w:type="dxa"/>
            <w:vAlign w:val="center"/>
          </w:tcPr>
          <w:p w14:paraId="2B547D7C">
            <w:pPr>
              <w:keepNext w:val="0"/>
              <w:keepLines w:val="0"/>
              <w:pageBreakBefore w:val="0"/>
              <w:kinsoku/>
              <w:wordWrap/>
              <w:overflowPunct/>
              <w:topLinePunct w:val="0"/>
              <w:bidi w:val="0"/>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其他未列明行业</w:t>
            </w:r>
          </w:p>
        </w:tc>
      </w:tr>
      <w:tr w14:paraId="6DB4B0A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2" w:hRule="atLeast"/>
          <w:jc w:val="center"/>
        </w:trPr>
        <w:tc>
          <w:tcPr>
            <w:tcW w:w="745" w:type="dxa"/>
            <w:vAlign w:val="center"/>
          </w:tcPr>
          <w:p w14:paraId="0B41CEF2">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31</w:t>
            </w:r>
          </w:p>
        </w:tc>
        <w:tc>
          <w:tcPr>
            <w:tcW w:w="9153" w:type="dxa"/>
            <w:gridSpan w:val="2"/>
            <w:vAlign w:val="center"/>
          </w:tcPr>
          <w:p w14:paraId="412E5E5B">
            <w:pPr>
              <w:keepNext w:val="0"/>
              <w:keepLines w:val="0"/>
              <w:pageBreakBefore w:val="0"/>
              <w:kinsoku/>
              <w:wordWrap/>
              <w:overflowPunct/>
              <w:topLinePunct w:val="0"/>
              <w:bidi w:val="0"/>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本招标文件未明确的其他事项，按照有关法律、法规或省市有关规定执行。</w:t>
            </w:r>
          </w:p>
        </w:tc>
      </w:tr>
    </w:tbl>
    <w:p w14:paraId="37241829">
      <w:pPr>
        <w:pStyle w:val="2"/>
        <w:rPr>
          <w:rFonts w:hint="eastAsia" w:ascii="宋体" w:hAnsi="宋体" w:eastAsia="宋体" w:cs="宋体"/>
          <w:b/>
          <w:bCs/>
          <w:sz w:val="28"/>
          <w:szCs w:val="28"/>
        </w:rPr>
      </w:pPr>
    </w:p>
    <w:p w14:paraId="19356DEF">
      <w:pPr>
        <w:rPr>
          <w:rFonts w:hint="eastAsia" w:ascii="宋体" w:hAnsi="宋体" w:eastAsia="宋体" w:cs="宋体"/>
          <w:b/>
          <w:bCs/>
          <w:sz w:val="28"/>
          <w:szCs w:val="28"/>
        </w:rPr>
      </w:pPr>
    </w:p>
    <w:p w14:paraId="4438CAD1">
      <w:pPr>
        <w:pStyle w:val="2"/>
        <w:rPr>
          <w:rFonts w:hint="eastAsia" w:ascii="宋体" w:hAnsi="宋体" w:eastAsia="宋体" w:cs="宋体"/>
          <w:b/>
          <w:bCs/>
          <w:sz w:val="28"/>
          <w:szCs w:val="28"/>
        </w:rPr>
      </w:pPr>
    </w:p>
    <w:p w14:paraId="3DEDFA87">
      <w:pPr>
        <w:rPr>
          <w:rFonts w:hint="eastAsia" w:ascii="宋体" w:hAnsi="宋体" w:eastAsia="宋体" w:cs="宋体"/>
          <w:b/>
          <w:bCs/>
          <w:sz w:val="28"/>
          <w:szCs w:val="28"/>
        </w:rPr>
      </w:pPr>
    </w:p>
    <w:p w14:paraId="0F8A9B17">
      <w:pPr>
        <w:pStyle w:val="2"/>
        <w:rPr>
          <w:rFonts w:hint="eastAsia" w:ascii="宋体" w:hAnsi="宋体" w:eastAsia="宋体" w:cs="宋体"/>
          <w:b/>
          <w:bCs/>
          <w:sz w:val="28"/>
          <w:szCs w:val="28"/>
        </w:rPr>
      </w:pPr>
    </w:p>
    <w:p w14:paraId="3F65BCCD">
      <w:pPr>
        <w:rPr>
          <w:rFonts w:hint="eastAsia" w:ascii="宋体" w:hAnsi="宋体" w:eastAsia="宋体" w:cs="宋体"/>
          <w:b/>
          <w:bCs/>
          <w:sz w:val="28"/>
          <w:szCs w:val="28"/>
        </w:rPr>
      </w:pPr>
    </w:p>
    <w:p w14:paraId="3F5865E3">
      <w:pPr>
        <w:pStyle w:val="2"/>
        <w:rPr>
          <w:rFonts w:hint="eastAsia" w:ascii="宋体" w:hAnsi="宋体" w:eastAsia="宋体" w:cs="宋体"/>
          <w:b/>
          <w:bCs/>
          <w:sz w:val="28"/>
          <w:szCs w:val="28"/>
        </w:rPr>
      </w:pPr>
    </w:p>
    <w:p w14:paraId="4C378EC0">
      <w:pPr>
        <w:rPr>
          <w:rFonts w:hint="eastAsia" w:ascii="宋体" w:hAnsi="宋体" w:eastAsia="宋体" w:cs="宋体"/>
          <w:b/>
          <w:bCs/>
          <w:sz w:val="28"/>
          <w:szCs w:val="28"/>
        </w:rPr>
      </w:pPr>
    </w:p>
    <w:p w14:paraId="31193723">
      <w:pPr>
        <w:pStyle w:val="2"/>
        <w:rPr>
          <w:rFonts w:hint="eastAsia" w:ascii="宋体" w:hAnsi="宋体" w:eastAsia="宋体" w:cs="宋体"/>
          <w:b/>
          <w:bCs/>
          <w:sz w:val="28"/>
          <w:szCs w:val="28"/>
        </w:rPr>
      </w:pPr>
    </w:p>
    <w:p w14:paraId="7CC16C0F">
      <w:pPr>
        <w:rPr>
          <w:rFonts w:hint="eastAsia" w:ascii="宋体" w:hAnsi="宋体" w:eastAsia="宋体" w:cs="宋体"/>
          <w:b/>
          <w:bCs/>
          <w:sz w:val="28"/>
          <w:szCs w:val="28"/>
        </w:rPr>
      </w:pPr>
    </w:p>
    <w:p w14:paraId="73CAFF57">
      <w:pPr>
        <w:pStyle w:val="2"/>
        <w:rPr>
          <w:rFonts w:hint="eastAsia" w:ascii="宋体" w:hAnsi="宋体" w:eastAsia="宋体" w:cs="宋体"/>
          <w:b/>
          <w:bCs/>
          <w:sz w:val="28"/>
          <w:szCs w:val="28"/>
        </w:rPr>
      </w:pPr>
    </w:p>
    <w:p w14:paraId="404F15D9">
      <w:pPr>
        <w:rPr>
          <w:rFonts w:hint="eastAsia" w:ascii="宋体" w:hAnsi="宋体" w:eastAsia="宋体" w:cs="宋体"/>
          <w:b/>
          <w:bCs/>
          <w:sz w:val="28"/>
          <w:szCs w:val="28"/>
        </w:rPr>
      </w:pPr>
    </w:p>
    <w:p w14:paraId="7607565E">
      <w:pPr>
        <w:pStyle w:val="2"/>
        <w:rPr>
          <w:rFonts w:hint="eastAsia" w:ascii="宋体" w:hAnsi="宋体" w:eastAsia="宋体" w:cs="宋体"/>
          <w:b/>
          <w:bCs/>
          <w:sz w:val="28"/>
          <w:szCs w:val="28"/>
        </w:rPr>
      </w:pPr>
    </w:p>
    <w:p w14:paraId="20684DC8">
      <w:pPr>
        <w:rPr>
          <w:rFonts w:hint="eastAsia" w:ascii="宋体" w:hAnsi="宋体" w:eastAsia="宋体" w:cs="宋体"/>
          <w:b/>
          <w:bCs/>
          <w:sz w:val="28"/>
          <w:szCs w:val="28"/>
        </w:rPr>
      </w:pPr>
    </w:p>
    <w:p w14:paraId="0BD5170D">
      <w:pPr>
        <w:pStyle w:val="2"/>
        <w:rPr>
          <w:rFonts w:hint="eastAsia" w:ascii="宋体" w:hAnsi="宋体" w:eastAsia="宋体" w:cs="宋体"/>
          <w:b/>
          <w:bCs/>
          <w:sz w:val="28"/>
          <w:szCs w:val="28"/>
        </w:rPr>
      </w:pPr>
    </w:p>
    <w:p w14:paraId="396F56A3">
      <w:pPr>
        <w:rPr>
          <w:rFonts w:hint="eastAsia" w:ascii="宋体" w:hAnsi="宋体" w:eastAsia="宋体" w:cs="宋体"/>
          <w:b/>
          <w:bCs/>
          <w:sz w:val="28"/>
          <w:szCs w:val="28"/>
        </w:rPr>
      </w:pPr>
    </w:p>
    <w:p w14:paraId="5C5A8D3A">
      <w:pPr>
        <w:spacing w:line="276" w:lineRule="auto"/>
        <w:jc w:val="center"/>
        <w:rPr>
          <w:rFonts w:hint="eastAsia" w:ascii="宋体" w:hAnsi="宋体" w:eastAsia="宋体" w:cs="宋体"/>
          <w:b/>
          <w:bCs/>
          <w:sz w:val="28"/>
          <w:szCs w:val="28"/>
        </w:rPr>
      </w:pPr>
      <w:r>
        <w:rPr>
          <w:rFonts w:hint="eastAsia" w:ascii="宋体" w:hAnsi="宋体" w:eastAsia="宋体" w:cs="宋体"/>
          <w:b/>
          <w:sz w:val="30"/>
          <w:szCs w:val="30"/>
        </w:rPr>
        <w:t>投标人须知</w:t>
      </w:r>
    </w:p>
    <w:p w14:paraId="57B6CC5A">
      <w:pPr>
        <w:spacing w:before="240" w:after="120" w:line="276" w:lineRule="auto"/>
        <w:jc w:val="center"/>
        <w:outlineLvl w:val="2"/>
        <w:rPr>
          <w:rFonts w:hint="eastAsia" w:ascii="宋体" w:hAnsi="宋体" w:eastAsia="宋体" w:cs="宋体"/>
          <w:b/>
          <w:bCs/>
          <w:sz w:val="28"/>
          <w:szCs w:val="28"/>
        </w:rPr>
      </w:pPr>
      <w:bookmarkStart w:id="12" w:name="_Toc12272"/>
      <w:r>
        <w:rPr>
          <w:rFonts w:hint="eastAsia" w:ascii="宋体" w:hAnsi="宋体" w:eastAsia="宋体" w:cs="宋体"/>
          <w:b/>
          <w:bCs/>
          <w:sz w:val="28"/>
          <w:szCs w:val="28"/>
        </w:rPr>
        <w:t>一、总则</w:t>
      </w:r>
      <w:bookmarkEnd w:id="12"/>
    </w:p>
    <w:p w14:paraId="1ACA77EF">
      <w:pPr>
        <w:spacing w:line="460" w:lineRule="exact"/>
        <w:jc w:val="left"/>
        <w:outlineLvl w:val="2"/>
        <w:rPr>
          <w:rFonts w:hint="eastAsia" w:ascii="宋体" w:hAnsi="宋体" w:eastAsia="宋体" w:cs="宋体"/>
          <w:b/>
          <w:bCs/>
          <w:kern w:val="0"/>
          <w:sz w:val="24"/>
          <w:szCs w:val="24"/>
        </w:rPr>
      </w:pPr>
      <w:bookmarkStart w:id="13" w:name="_Toc23499"/>
      <w:r>
        <w:rPr>
          <w:rFonts w:hint="eastAsia" w:ascii="宋体" w:hAnsi="宋体" w:eastAsia="宋体" w:cs="宋体"/>
          <w:b/>
          <w:bCs/>
          <w:kern w:val="0"/>
          <w:sz w:val="24"/>
          <w:szCs w:val="24"/>
        </w:rPr>
        <w:t>1、适用范围</w:t>
      </w:r>
      <w:bookmarkEnd w:id="13"/>
    </w:p>
    <w:p w14:paraId="6467BA21">
      <w:pPr>
        <w:autoSpaceDE w:val="0"/>
        <w:autoSpaceDN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1.1本招标文件仅适用于本次招标公告中所叙述项目。</w:t>
      </w:r>
    </w:p>
    <w:p w14:paraId="7A5C6791">
      <w:pPr>
        <w:spacing w:line="460" w:lineRule="exact"/>
        <w:ind w:firstLine="240" w:firstLineChars="100"/>
        <w:jc w:val="left"/>
        <w:rPr>
          <w:rFonts w:hint="eastAsia" w:ascii="宋体" w:hAnsi="宋体" w:eastAsia="宋体" w:cs="宋体"/>
          <w:sz w:val="24"/>
          <w:szCs w:val="24"/>
        </w:rPr>
      </w:pPr>
      <w:r>
        <w:rPr>
          <w:rFonts w:hint="eastAsia" w:ascii="宋体" w:hAnsi="宋体" w:eastAsia="宋体" w:cs="宋体"/>
          <w:sz w:val="24"/>
          <w:szCs w:val="24"/>
        </w:rPr>
        <w:t>1.2参与本次政府采购项目的招标人，招标代理机构、评标委员会、投标人的相关行为均受《中华人民共和国政府采购法》、《中华人民共和国政府采购法实施条例》财政部规章及政府采购项目所在地有关法规、规章的约束，其权利受到上述法律法规的保护。</w:t>
      </w:r>
    </w:p>
    <w:p w14:paraId="45FE0EE0">
      <w:pPr>
        <w:spacing w:line="460" w:lineRule="exact"/>
        <w:jc w:val="left"/>
        <w:outlineLvl w:val="2"/>
        <w:rPr>
          <w:rFonts w:hint="eastAsia" w:ascii="宋体" w:hAnsi="宋体" w:eastAsia="宋体" w:cs="宋体"/>
          <w:b/>
          <w:bCs/>
          <w:kern w:val="0"/>
          <w:sz w:val="24"/>
          <w:szCs w:val="24"/>
        </w:rPr>
      </w:pPr>
      <w:bookmarkStart w:id="14" w:name="_Toc15081"/>
      <w:r>
        <w:rPr>
          <w:rFonts w:hint="eastAsia" w:ascii="宋体" w:hAnsi="宋体" w:eastAsia="宋体" w:cs="宋体"/>
          <w:b/>
          <w:bCs/>
          <w:kern w:val="0"/>
          <w:sz w:val="24"/>
          <w:szCs w:val="24"/>
        </w:rPr>
        <w:t>2、名词解释</w:t>
      </w:r>
      <w:bookmarkEnd w:id="14"/>
    </w:p>
    <w:p w14:paraId="3E8D821D">
      <w:pPr>
        <w:autoSpaceDE w:val="0"/>
        <w:autoSpaceDN w:val="0"/>
        <w:spacing w:line="460" w:lineRule="exact"/>
        <w:ind w:right="6"/>
        <w:rPr>
          <w:rFonts w:hint="eastAsia" w:ascii="宋体" w:hAnsi="宋体" w:eastAsia="宋体" w:cs="宋体"/>
          <w:sz w:val="24"/>
          <w:szCs w:val="24"/>
        </w:rPr>
      </w:pPr>
      <w:r>
        <w:rPr>
          <w:rFonts w:hint="eastAsia" w:ascii="宋体" w:hAnsi="宋体" w:eastAsia="宋体" w:cs="宋体"/>
          <w:sz w:val="24"/>
          <w:szCs w:val="24"/>
        </w:rPr>
        <w:t xml:space="preserve">  2.1“招标人”详见投标人须知前附表。</w:t>
      </w:r>
    </w:p>
    <w:p w14:paraId="55C56B19">
      <w:pPr>
        <w:autoSpaceDE w:val="0"/>
        <w:autoSpaceDN w:val="0"/>
        <w:spacing w:line="460" w:lineRule="exact"/>
        <w:ind w:right="6"/>
        <w:rPr>
          <w:rFonts w:hint="eastAsia" w:ascii="宋体" w:hAnsi="宋体" w:eastAsia="宋体" w:cs="宋体"/>
          <w:sz w:val="24"/>
          <w:szCs w:val="24"/>
        </w:rPr>
      </w:pPr>
      <w:r>
        <w:rPr>
          <w:rFonts w:hint="eastAsia" w:ascii="宋体" w:hAnsi="宋体" w:eastAsia="宋体" w:cs="宋体"/>
          <w:sz w:val="24"/>
          <w:szCs w:val="24"/>
        </w:rPr>
        <w:t xml:space="preserve">  2.2“招标代理机构”详见投标人须知前附表。</w:t>
      </w:r>
    </w:p>
    <w:p w14:paraId="11AA92C0">
      <w:pPr>
        <w:autoSpaceDE w:val="0"/>
        <w:autoSpaceDN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2.3“评标委员会”指依据《中华人民共和国政府采购法》等有关规定组建，依法依规履行其职责和义务的机构。</w:t>
      </w:r>
    </w:p>
    <w:p w14:paraId="57CC7C1B">
      <w:pPr>
        <w:autoSpaceDE w:val="0"/>
        <w:autoSpaceDN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2.4“投标人”系指符合招标文件规定资格条件且参与投标竞争的法人。</w:t>
      </w:r>
    </w:p>
    <w:p w14:paraId="5AC20607">
      <w:pPr>
        <w:autoSpaceDE w:val="0"/>
        <w:autoSpaceDN w:val="0"/>
        <w:spacing w:line="460" w:lineRule="exact"/>
        <w:ind w:right="6"/>
        <w:rPr>
          <w:rFonts w:hint="eastAsia" w:ascii="宋体" w:hAnsi="宋体" w:eastAsia="宋体" w:cs="宋体"/>
          <w:sz w:val="24"/>
          <w:szCs w:val="24"/>
        </w:rPr>
      </w:pPr>
      <w:r>
        <w:rPr>
          <w:rFonts w:hint="eastAsia" w:ascii="宋体" w:hAnsi="宋体" w:eastAsia="宋体" w:cs="宋体"/>
          <w:sz w:val="24"/>
          <w:szCs w:val="24"/>
        </w:rPr>
        <w:t xml:space="preserve">  2.5“工程”系指投标人为完成本项目所做的建设、</w:t>
      </w:r>
      <w:r>
        <w:rPr>
          <w:rFonts w:hint="eastAsia" w:ascii="宋体" w:hAnsi="宋体" w:eastAsia="宋体" w:cs="宋体"/>
          <w:color w:val="000000"/>
          <w:sz w:val="24"/>
          <w:szCs w:val="24"/>
        </w:rPr>
        <w:t>辅助工程</w:t>
      </w:r>
      <w:r>
        <w:rPr>
          <w:rFonts w:hint="eastAsia" w:ascii="宋体" w:hAnsi="宋体" w:eastAsia="宋体" w:cs="宋体"/>
          <w:sz w:val="24"/>
          <w:szCs w:val="24"/>
        </w:rPr>
        <w:t>等建设工程。</w:t>
      </w:r>
    </w:p>
    <w:p w14:paraId="606E1BCC">
      <w:pPr>
        <w:autoSpaceDE w:val="0"/>
        <w:autoSpaceDN w:val="0"/>
        <w:spacing w:line="460" w:lineRule="exact"/>
        <w:ind w:right="6"/>
        <w:rPr>
          <w:rFonts w:hint="eastAsia" w:ascii="宋体" w:hAnsi="宋体" w:eastAsia="宋体" w:cs="宋体"/>
          <w:sz w:val="24"/>
          <w:szCs w:val="24"/>
        </w:rPr>
      </w:pPr>
      <w:r>
        <w:rPr>
          <w:rFonts w:hint="eastAsia" w:ascii="宋体" w:hAnsi="宋体" w:eastAsia="宋体" w:cs="宋体"/>
          <w:sz w:val="24"/>
          <w:szCs w:val="24"/>
        </w:rPr>
        <w:t xml:space="preserve">  2.6“货物”系指投标人按招标文件规定，须向招标人提供的满足招标文件要求的产品、设备、机械、仪器仪表、包装、备品配件、工具、使用说明以及所有有关的文件和材料。</w:t>
      </w:r>
    </w:p>
    <w:p w14:paraId="7B2D5878">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  2.7“服务”系指招标文件规定投标人须承担的实施内容、技术支持、售后服务以及其他类似的服务。</w:t>
      </w:r>
    </w:p>
    <w:p w14:paraId="15A7DAFF">
      <w:pPr>
        <w:spacing w:line="460" w:lineRule="exact"/>
        <w:jc w:val="left"/>
        <w:outlineLvl w:val="2"/>
        <w:rPr>
          <w:rFonts w:hint="eastAsia" w:ascii="宋体" w:hAnsi="宋体" w:eastAsia="宋体" w:cs="宋体"/>
          <w:b/>
          <w:bCs/>
          <w:kern w:val="0"/>
          <w:sz w:val="24"/>
          <w:szCs w:val="24"/>
        </w:rPr>
      </w:pPr>
      <w:bookmarkStart w:id="15" w:name="_Toc22382"/>
      <w:r>
        <w:rPr>
          <w:rFonts w:hint="eastAsia" w:ascii="宋体" w:hAnsi="宋体" w:eastAsia="宋体" w:cs="宋体"/>
          <w:b/>
          <w:bCs/>
          <w:kern w:val="0"/>
          <w:sz w:val="24"/>
          <w:szCs w:val="24"/>
        </w:rPr>
        <w:t>3、合格的投标人</w:t>
      </w:r>
      <w:bookmarkEnd w:id="15"/>
    </w:p>
    <w:p w14:paraId="63893596">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3.1 满足“招标公告”资格要求。</w:t>
      </w:r>
    </w:p>
    <w:p w14:paraId="21D9AA3D">
      <w:pPr>
        <w:autoSpaceDE w:val="0"/>
        <w:autoSpaceDN w:val="0"/>
        <w:adjustRightInd w:val="0"/>
        <w:spacing w:line="460" w:lineRule="exact"/>
        <w:ind w:right="6"/>
        <w:rPr>
          <w:rFonts w:hint="eastAsia" w:ascii="宋体" w:hAnsi="宋体" w:eastAsia="宋体" w:cs="宋体"/>
          <w:sz w:val="24"/>
          <w:szCs w:val="24"/>
        </w:rPr>
      </w:pPr>
      <w:r>
        <w:rPr>
          <w:rFonts w:hint="eastAsia" w:ascii="宋体" w:hAnsi="宋体" w:eastAsia="宋体" w:cs="宋体"/>
          <w:sz w:val="24"/>
          <w:szCs w:val="24"/>
        </w:rPr>
        <w:t xml:space="preserve">  3.2 必须领取招标文件并登记备案，未领取招标文件及未登记备案的潜在投标人均无资格参加本项目投标。</w:t>
      </w:r>
    </w:p>
    <w:p w14:paraId="3664AB78">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3.3 单位负责人为同一人或者存在直接控股、管理关系的不同投标人，不得参加同一合同项下的政府采购活动。</w:t>
      </w:r>
    </w:p>
    <w:p w14:paraId="4F12F51B">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3.4 除单一来源采购项目外，为采购项目提供整体设计、规范编制或者项目管理、监理、检测等服务的投标人，不得再参加该采购项目的其他采购活动。</w:t>
      </w:r>
    </w:p>
    <w:p w14:paraId="2551F6D6">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3.5 应遵守《中华人民共和国政府采购法》及其它有关的中国法律和法规。</w:t>
      </w:r>
    </w:p>
    <w:p w14:paraId="5477240B">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3.6 如须知前附表中允许联合体投标，对联合体规定如下：</w:t>
      </w:r>
    </w:p>
    <w:p w14:paraId="79AE8B97">
      <w:pPr>
        <w:autoSpaceDE w:val="0"/>
        <w:autoSpaceDN w:val="0"/>
        <w:adjustRightInd w:val="0"/>
        <w:spacing w:line="460" w:lineRule="exact"/>
        <w:ind w:right="6" w:firstLine="420"/>
        <w:rPr>
          <w:rFonts w:hint="eastAsia" w:ascii="宋体" w:hAnsi="宋体" w:eastAsia="宋体" w:cs="宋体"/>
          <w:sz w:val="24"/>
          <w:szCs w:val="24"/>
        </w:rPr>
      </w:pPr>
      <w:r>
        <w:rPr>
          <w:rFonts w:hint="eastAsia" w:ascii="宋体" w:hAnsi="宋体" w:eastAsia="宋体" w:cs="宋体"/>
          <w:sz w:val="24"/>
          <w:szCs w:val="24"/>
        </w:rPr>
        <w:t>3.6.1 两个及以上投标人可以组成一个投标联合体，以一个投标人的身份参与投标。</w:t>
      </w:r>
    </w:p>
    <w:p w14:paraId="382E18A4">
      <w:pPr>
        <w:autoSpaceDE w:val="0"/>
        <w:autoSpaceDN w:val="0"/>
        <w:adjustRightInd w:val="0"/>
        <w:spacing w:line="460" w:lineRule="exact"/>
        <w:ind w:right="6" w:firstLine="420"/>
        <w:rPr>
          <w:rFonts w:hint="eastAsia" w:ascii="宋体" w:hAnsi="宋体" w:eastAsia="宋体" w:cs="宋体"/>
          <w:sz w:val="24"/>
          <w:szCs w:val="24"/>
        </w:rPr>
      </w:pPr>
      <w:r>
        <w:rPr>
          <w:rFonts w:hint="eastAsia" w:ascii="宋体" w:hAnsi="宋体" w:eastAsia="宋体" w:cs="宋体"/>
          <w:sz w:val="24"/>
          <w:szCs w:val="24"/>
        </w:rPr>
        <w:t>3.6.2 联合体各方均应符合本须知规定。</w:t>
      </w:r>
    </w:p>
    <w:p w14:paraId="5B741DEC">
      <w:pPr>
        <w:autoSpaceDE w:val="0"/>
        <w:autoSpaceDN w:val="0"/>
        <w:adjustRightInd w:val="0"/>
        <w:spacing w:line="460" w:lineRule="exact"/>
        <w:ind w:right="6" w:firstLine="420"/>
        <w:rPr>
          <w:rFonts w:hint="eastAsia" w:ascii="宋体" w:hAnsi="宋体" w:eastAsia="宋体" w:cs="宋体"/>
          <w:sz w:val="24"/>
          <w:szCs w:val="24"/>
        </w:rPr>
      </w:pPr>
      <w:r>
        <w:rPr>
          <w:rFonts w:hint="eastAsia" w:ascii="宋体" w:hAnsi="宋体" w:eastAsia="宋体" w:cs="宋体"/>
          <w:sz w:val="24"/>
          <w:szCs w:val="24"/>
        </w:rPr>
        <w:t>3.6.3 招标人根据项目对投标人的特殊要求，联合体中至少应当有一方符合相关规定。</w:t>
      </w:r>
    </w:p>
    <w:p w14:paraId="10ACD87B">
      <w:pPr>
        <w:autoSpaceDE w:val="0"/>
        <w:autoSpaceDN w:val="0"/>
        <w:adjustRightInd w:val="0"/>
        <w:spacing w:line="460" w:lineRule="exact"/>
        <w:ind w:right="6" w:firstLine="420"/>
        <w:rPr>
          <w:rFonts w:hint="eastAsia" w:ascii="宋体" w:hAnsi="宋体" w:eastAsia="宋体" w:cs="宋体"/>
          <w:sz w:val="24"/>
          <w:szCs w:val="24"/>
        </w:rPr>
      </w:pPr>
      <w:r>
        <w:rPr>
          <w:rFonts w:hint="eastAsia" w:ascii="宋体" w:hAnsi="宋体" w:eastAsia="宋体" w:cs="宋体"/>
          <w:sz w:val="24"/>
          <w:szCs w:val="24"/>
        </w:rPr>
        <w:t>3.6.4 联合体各方应签订共同</w:t>
      </w:r>
      <w:r>
        <w:rPr>
          <w:rFonts w:hint="eastAsia" w:ascii="宋体" w:hAnsi="宋体" w:eastAsia="宋体" w:cs="宋体"/>
          <w:sz w:val="24"/>
          <w:szCs w:val="24"/>
          <w:lang w:val="en-US" w:eastAsia="zh-CN"/>
        </w:rPr>
        <w:t>投标</w:t>
      </w:r>
      <w:r>
        <w:rPr>
          <w:rFonts w:hint="eastAsia" w:ascii="宋体" w:hAnsi="宋体" w:eastAsia="宋体" w:cs="宋体"/>
          <w:sz w:val="24"/>
          <w:szCs w:val="24"/>
        </w:rPr>
        <w:t>协议，明确约定联合体各方承担的工作和相应的责任，并将共同协议作为投标文件的内容提交。</w:t>
      </w:r>
    </w:p>
    <w:p w14:paraId="51F98FD2">
      <w:pPr>
        <w:autoSpaceDE w:val="0"/>
        <w:autoSpaceDN w:val="0"/>
        <w:adjustRightInd w:val="0"/>
        <w:spacing w:line="460" w:lineRule="exact"/>
        <w:ind w:right="6" w:firstLine="420"/>
        <w:rPr>
          <w:rFonts w:hint="eastAsia" w:ascii="宋体" w:hAnsi="宋体" w:eastAsia="宋体" w:cs="宋体"/>
          <w:sz w:val="24"/>
          <w:szCs w:val="24"/>
        </w:rPr>
      </w:pPr>
      <w:r>
        <w:rPr>
          <w:rFonts w:hint="eastAsia" w:ascii="宋体" w:hAnsi="宋体" w:eastAsia="宋体" w:cs="宋体"/>
          <w:sz w:val="24"/>
          <w:szCs w:val="24"/>
        </w:rPr>
        <w:t>3.6.5 大中型企业、其他自然人、法人或者其他组织与小型、微型企业组成联合体共同参加投标，共同</w:t>
      </w:r>
      <w:r>
        <w:rPr>
          <w:rFonts w:hint="eastAsia" w:ascii="宋体" w:hAnsi="宋体" w:eastAsia="宋体" w:cs="宋体"/>
          <w:sz w:val="24"/>
          <w:szCs w:val="24"/>
          <w:lang w:val="en-US" w:eastAsia="zh-CN"/>
        </w:rPr>
        <w:t>投标</w:t>
      </w:r>
      <w:r>
        <w:rPr>
          <w:rFonts w:hint="eastAsia" w:ascii="宋体" w:hAnsi="宋体" w:eastAsia="宋体" w:cs="宋体"/>
          <w:sz w:val="24"/>
          <w:szCs w:val="24"/>
        </w:rPr>
        <w:t>协议中应写明小型、微型企业的协议合同金额占到共同</w:t>
      </w:r>
      <w:r>
        <w:rPr>
          <w:rFonts w:hint="eastAsia" w:ascii="宋体" w:hAnsi="宋体" w:eastAsia="宋体" w:cs="宋体"/>
          <w:sz w:val="24"/>
          <w:szCs w:val="24"/>
          <w:lang w:eastAsia="zh-CN"/>
        </w:rPr>
        <w:t>投标</w:t>
      </w:r>
      <w:r>
        <w:rPr>
          <w:rFonts w:hint="eastAsia" w:ascii="宋体" w:hAnsi="宋体" w:eastAsia="宋体" w:cs="宋体"/>
          <w:sz w:val="24"/>
          <w:szCs w:val="24"/>
        </w:rPr>
        <w:t>协议报价总金额的比例。</w:t>
      </w:r>
    </w:p>
    <w:p w14:paraId="6E0F3A69">
      <w:pPr>
        <w:autoSpaceDE w:val="0"/>
        <w:autoSpaceDN w:val="0"/>
        <w:adjustRightInd w:val="0"/>
        <w:spacing w:line="460" w:lineRule="exact"/>
        <w:ind w:right="6" w:firstLine="420"/>
        <w:rPr>
          <w:rFonts w:hint="eastAsia" w:ascii="宋体" w:hAnsi="宋体" w:eastAsia="宋体" w:cs="宋体"/>
          <w:sz w:val="24"/>
          <w:szCs w:val="24"/>
        </w:rPr>
      </w:pPr>
      <w:r>
        <w:rPr>
          <w:rFonts w:hint="eastAsia" w:ascii="宋体" w:hAnsi="宋体" w:eastAsia="宋体" w:cs="宋体"/>
          <w:sz w:val="24"/>
          <w:szCs w:val="24"/>
        </w:rPr>
        <w:t>3.6.6 以联合体形式参加政府采购活动的，联合体各方不得再单独参加或者与其他投标人另外组成联合体参加本项目同一合同项下的投标，否则相关投标文件将被认定为无效。</w:t>
      </w:r>
    </w:p>
    <w:p w14:paraId="5940C727">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3.7 依据财库〔2016〕125号《关于在政府采购活动中查询及使用信用记录有关问题的通知》的规定，投标人信用信息查询具体规定如下：</w:t>
      </w:r>
    </w:p>
    <w:p w14:paraId="25250A7F">
      <w:pPr>
        <w:autoSpaceDE w:val="0"/>
        <w:autoSpaceDN w:val="0"/>
        <w:adjustRightInd w:val="0"/>
        <w:spacing w:line="460" w:lineRule="exact"/>
        <w:ind w:right="6" w:firstLine="480" w:firstLineChars="200"/>
        <w:rPr>
          <w:rFonts w:hint="eastAsia" w:ascii="宋体" w:hAnsi="宋体" w:eastAsia="宋体" w:cs="宋体"/>
          <w:sz w:val="24"/>
          <w:szCs w:val="24"/>
        </w:rPr>
      </w:pPr>
      <w:bookmarkStart w:id="16" w:name="_Hlk101280670"/>
      <w:r>
        <w:rPr>
          <w:rFonts w:hint="eastAsia" w:ascii="宋体" w:hAnsi="宋体" w:eastAsia="宋体" w:cs="宋体"/>
          <w:sz w:val="24"/>
          <w:szCs w:val="24"/>
        </w:rPr>
        <w:t>3.7.1 招标人、招标代理机构在资格审查阶段通过“信用中国”（www.creditchina.gov.cn）、“中国执行信息公开网”（zxgk.court.gov.cn）及“中国政府采购网”（www.ccgp.gov.cn）中查询投标人相关信息，并将查询结果随同评审资料一并保存。如投标人出现“列入失信被执行人、重大税收违法案件当事人名单、政府采购严重违法失信行为记录名单及其他不符合《中华人民共和国政府采购法》第二十二条规定条件的”情况，将被拒绝参与政府采购活动。</w:t>
      </w:r>
    </w:p>
    <w:p w14:paraId="2D43557A">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3.8 投标人有《陕西省政府采购领域</w:t>
      </w:r>
      <w:r>
        <w:rPr>
          <w:rFonts w:hint="eastAsia" w:ascii="宋体" w:hAnsi="宋体" w:eastAsia="宋体" w:cs="宋体"/>
          <w:sz w:val="24"/>
          <w:szCs w:val="24"/>
          <w:lang w:eastAsia="zh-CN"/>
        </w:rPr>
        <w:t>投标人</w:t>
      </w:r>
      <w:r>
        <w:rPr>
          <w:rFonts w:hint="eastAsia" w:ascii="宋体" w:hAnsi="宋体" w:eastAsia="宋体" w:cs="宋体"/>
          <w:sz w:val="24"/>
          <w:szCs w:val="24"/>
        </w:rPr>
        <w:t xml:space="preserve">违法失信“黑名单”信息共享和联合惩戒实施办法》第四条规定的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 </w:t>
      </w:r>
    </w:p>
    <w:p w14:paraId="1910701F">
      <w:pPr>
        <w:autoSpaceDE w:val="0"/>
        <w:autoSpaceDN w:val="0"/>
        <w:adjustRightInd w:val="0"/>
        <w:spacing w:line="460" w:lineRule="exact"/>
        <w:ind w:right="6" w:firstLine="240" w:firstLineChars="100"/>
        <w:rPr>
          <w:rFonts w:hint="eastAsia" w:ascii="宋体" w:hAnsi="宋体" w:eastAsia="宋体" w:cs="宋体"/>
          <w:color w:val="FF0000"/>
          <w:sz w:val="24"/>
          <w:szCs w:val="24"/>
        </w:rPr>
      </w:pPr>
      <w:r>
        <w:rPr>
          <w:rFonts w:hint="eastAsia" w:ascii="宋体" w:hAnsi="宋体" w:eastAsia="宋体" w:cs="宋体"/>
          <w:sz w:val="24"/>
          <w:szCs w:val="24"/>
        </w:rPr>
        <w:t xml:space="preserve">3.9 两个以上的自然人、法人或者其他组织组成一个联合体，以一个投标人的身份共同参加政府采购活动的，应当对所有联合体成员进行信用记录查询，联合体成员存在不良信用记录的，视同联合体存在不良信用记录。 </w:t>
      </w:r>
    </w:p>
    <w:bookmarkEnd w:id="16"/>
    <w:p w14:paraId="26AA21C4">
      <w:pPr>
        <w:autoSpaceDE w:val="0"/>
        <w:autoSpaceDN w:val="0"/>
        <w:adjustRightInd w:val="0"/>
        <w:spacing w:line="460" w:lineRule="exact"/>
        <w:ind w:right="6"/>
        <w:rPr>
          <w:rFonts w:hint="eastAsia" w:ascii="宋体" w:hAnsi="宋体" w:eastAsia="宋体" w:cs="宋体"/>
          <w:sz w:val="24"/>
          <w:szCs w:val="24"/>
        </w:rPr>
      </w:pPr>
      <w:r>
        <w:rPr>
          <w:rFonts w:hint="eastAsia" w:ascii="宋体" w:hAnsi="宋体" w:eastAsia="宋体" w:cs="宋体"/>
          <w:b/>
          <w:bCs/>
          <w:kern w:val="0"/>
          <w:sz w:val="24"/>
          <w:szCs w:val="24"/>
        </w:rPr>
        <w:t>4、投标</w:t>
      </w:r>
      <w:r>
        <w:rPr>
          <w:rFonts w:hint="eastAsia" w:ascii="宋体" w:hAnsi="宋体" w:eastAsia="宋体" w:cs="宋体"/>
          <w:b/>
          <w:sz w:val="24"/>
          <w:szCs w:val="24"/>
        </w:rPr>
        <w:t>文件内容的真实性</w:t>
      </w:r>
    </w:p>
    <w:p w14:paraId="67DE2123">
      <w:pPr>
        <w:autoSpaceDE w:val="0"/>
        <w:autoSpaceDN w:val="0"/>
        <w:adjustRightInd w:val="0"/>
        <w:spacing w:line="460" w:lineRule="exact"/>
        <w:ind w:right="6" w:firstLine="480" w:firstLineChars="200"/>
        <w:rPr>
          <w:rFonts w:hint="eastAsia" w:ascii="宋体" w:hAnsi="宋体" w:eastAsia="宋体" w:cs="宋体"/>
          <w:sz w:val="24"/>
          <w:szCs w:val="24"/>
        </w:rPr>
      </w:pPr>
      <w:bookmarkStart w:id="17" w:name="_Toc217446047"/>
      <w:r>
        <w:rPr>
          <w:rFonts w:hint="eastAsia" w:ascii="宋体" w:hAnsi="宋体" w:eastAsia="宋体" w:cs="宋体"/>
          <w:sz w:val="24"/>
          <w:szCs w:val="24"/>
        </w:rPr>
        <w:t>投标人应保证其投标文件中所提供的所有有关资料、信息是真实的，并且来源于合法的渠道。因投标文件中所提供的有关资料、信息不真实，或者其来源不合法而导致的所有法律责任，由投标人自行承担。</w:t>
      </w:r>
    </w:p>
    <w:p w14:paraId="4FAA19C0">
      <w:pPr>
        <w:autoSpaceDE w:val="0"/>
        <w:autoSpaceDN w:val="0"/>
        <w:adjustRightInd w:val="0"/>
        <w:spacing w:line="460" w:lineRule="exact"/>
        <w:ind w:right="6"/>
        <w:rPr>
          <w:rFonts w:hint="eastAsia" w:ascii="宋体" w:hAnsi="宋体" w:eastAsia="宋体" w:cs="宋体"/>
          <w:b/>
          <w:sz w:val="24"/>
          <w:szCs w:val="24"/>
        </w:rPr>
      </w:pPr>
      <w:r>
        <w:rPr>
          <w:rFonts w:hint="eastAsia" w:ascii="宋体" w:hAnsi="宋体" w:eastAsia="宋体" w:cs="宋体"/>
          <w:b/>
          <w:sz w:val="24"/>
          <w:szCs w:val="24"/>
        </w:rPr>
        <w:t>5、知识产权</w:t>
      </w:r>
      <w:bookmarkEnd w:id="17"/>
    </w:p>
    <w:p w14:paraId="4BAAB304">
      <w:pPr>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5.1 投标人应保证在本项目使用的任何服务和设备（包括部分使用）时，不会产生因第三方提出侵犯其专利权、商标权或其他知识产权而引起的法律和经济纠纷，如因专利权、商标权或其他知识产权而引起法律和经济纠纷，由投标人承担所有相关责任。</w:t>
      </w:r>
    </w:p>
    <w:p w14:paraId="6EA2793E">
      <w:pPr>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5.2 招标人享有本项目实施过程中产生的知识成果及知识产权。</w:t>
      </w:r>
    </w:p>
    <w:p w14:paraId="6A1222BA">
      <w:pPr>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5.3 投标人如欲在项目实施过程中采用自有知识成果，需在投标文件中声明，并提供相关知识产权证明文件。</w:t>
      </w:r>
    </w:p>
    <w:p w14:paraId="54CB264A">
      <w:pPr>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5.4 如采用投标人所不拥有的知识产权，则在投标报价中必须包括合法获取该知识产权的相关费用。</w:t>
      </w:r>
    </w:p>
    <w:p w14:paraId="1088D43B">
      <w:pPr>
        <w:spacing w:line="460" w:lineRule="exact"/>
        <w:rPr>
          <w:rFonts w:hint="eastAsia" w:ascii="宋体" w:hAnsi="宋体" w:eastAsia="宋体" w:cs="宋体"/>
          <w:b/>
          <w:sz w:val="24"/>
          <w:szCs w:val="24"/>
        </w:rPr>
      </w:pPr>
      <w:r>
        <w:rPr>
          <w:rFonts w:hint="eastAsia" w:ascii="宋体" w:hAnsi="宋体" w:eastAsia="宋体" w:cs="宋体"/>
          <w:b/>
          <w:sz w:val="24"/>
          <w:szCs w:val="24"/>
        </w:rPr>
        <w:t>6、费用承担</w:t>
      </w:r>
    </w:p>
    <w:p w14:paraId="6C428BC3">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投标人准备和参加投标活动发生的费用自理。不论投标结果如何，投标人均应自行承担所有与参加投标相关的全部费用，招标人和招标代理机构在任何情况下均无义务和责任承担这些费用。</w:t>
      </w:r>
    </w:p>
    <w:p w14:paraId="4FF897BF">
      <w:pPr>
        <w:autoSpaceDE w:val="0"/>
        <w:autoSpaceDN w:val="0"/>
        <w:adjustRightInd w:val="0"/>
        <w:spacing w:line="460" w:lineRule="exact"/>
        <w:ind w:right="6"/>
        <w:rPr>
          <w:rFonts w:hint="eastAsia" w:ascii="宋体" w:hAnsi="宋体" w:eastAsia="宋体" w:cs="宋体"/>
          <w:b/>
          <w:sz w:val="24"/>
          <w:szCs w:val="24"/>
        </w:rPr>
      </w:pPr>
      <w:r>
        <w:rPr>
          <w:rFonts w:hint="eastAsia" w:ascii="宋体" w:hAnsi="宋体" w:eastAsia="宋体" w:cs="宋体"/>
          <w:b/>
          <w:sz w:val="24"/>
          <w:szCs w:val="24"/>
        </w:rPr>
        <w:t>7、语言文字</w:t>
      </w:r>
    </w:p>
    <w:p w14:paraId="0EE26769">
      <w:pPr>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除专用术语外，与投标有关的语言均使用中文。必要时专用术语应附有中文注释。</w:t>
      </w:r>
    </w:p>
    <w:p w14:paraId="1EA5E5A3">
      <w:pPr>
        <w:spacing w:line="460" w:lineRule="exact"/>
        <w:rPr>
          <w:rFonts w:hint="eastAsia" w:ascii="宋体" w:hAnsi="宋体" w:eastAsia="宋体" w:cs="宋体"/>
          <w:b/>
          <w:sz w:val="24"/>
          <w:szCs w:val="24"/>
        </w:rPr>
      </w:pPr>
      <w:r>
        <w:rPr>
          <w:rFonts w:hint="eastAsia" w:ascii="宋体" w:hAnsi="宋体" w:eastAsia="宋体" w:cs="宋体"/>
          <w:b/>
          <w:sz w:val="24"/>
          <w:szCs w:val="24"/>
        </w:rPr>
        <w:t>8、计量单位</w:t>
      </w:r>
    </w:p>
    <w:p w14:paraId="5D67646C">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所有计量均采用中华人民共和国法定计量单位。</w:t>
      </w:r>
    </w:p>
    <w:p w14:paraId="628464A4">
      <w:pPr>
        <w:spacing w:before="240" w:after="120" w:line="360" w:lineRule="auto"/>
        <w:jc w:val="center"/>
        <w:outlineLvl w:val="2"/>
        <w:rPr>
          <w:rFonts w:hint="eastAsia" w:ascii="宋体" w:hAnsi="宋体" w:eastAsia="宋体" w:cs="宋体"/>
          <w:b/>
          <w:bCs/>
          <w:sz w:val="24"/>
          <w:szCs w:val="24"/>
        </w:rPr>
      </w:pPr>
      <w:bookmarkStart w:id="18" w:name="_Toc28269"/>
      <w:r>
        <w:rPr>
          <w:rFonts w:hint="eastAsia" w:ascii="宋体" w:hAnsi="宋体" w:eastAsia="宋体" w:cs="宋体"/>
          <w:b/>
          <w:bCs/>
          <w:sz w:val="24"/>
          <w:szCs w:val="24"/>
        </w:rPr>
        <w:t>二、招标文件</w:t>
      </w:r>
      <w:bookmarkEnd w:id="18"/>
    </w:p>
    <w:p w14:paraId="0C15C684">
      <w:pPr>
        <w:autoSpaceDE w:val="0"/>
        <w:autoSpaceDN w:val="0"/>
        <w:adjustRightInd w:val="0"/>
        <w:spacing w:line="460" w:lineRule="exact"/>
        <w:ind w:right="6"/>
        <w:rPr>
          <w:rFonts w:hint="eastAsia" w:ascii="宋体" w:hAnsi="宋体" w:eastAsia="宋体" w:cs="宋体"/>
          <w:b/>
          <w:bCs/>
          <w:kern w:val="0"/>
          <w:sz w:val="24"/>
          <w:szCs w:val="24"/>
        </w:rPr>
      </w:pPr>
      <w:r>
        <w:rPr>
          <w:rFonts w:hint="eastAsia" w:ascii="宋体" w:hAnsi="宋体" w:eastAsia="宋体" w:cs="宋体"/>
          <w:b/>
          <w:bCs/>
          <w:kern w:val="0"/>
          <w:sz w:val="24"/>
          <w:szCs w:val="24"/>
        </w:rPr>
        <w:t>9、招标文件的构成</w:t>
      </w:r>
    </w:p>
    <w:p w14:paraId="3A6D6EC0">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9.1 招标文件用以阐明采购项目所需的资质、技术、服务及报价等要求、招标投标程序、评标办法与标准、有关规定和注意事项以及合同主要条款等。本招标文件包括以下内容：</w:t>
      </w:r>
    </w:p>
    <w:p w14:paraId="133E8974">
      <w:pPr>
        <w:autoSpaceDE w:val="0"/>
        <w:autoSpaceDN w:val="0"/>
        <w:adjustRightInd w:val="0"/>
        <w:spacing w:line="460" w:lineRule="exact"/>
        <w:ind w:right="6"/>
        <w:rPr>
          <w:rFonts w:hint="eastAsia" w:ascii="宋体" w:hAnsi="宋体" w:eastAsia="宋体" w:cs="宋体"/>
          <w:sz w:val="24"/>
          <w:szCs w:val="24"/>
        </w:rPr>
      </w:pPr>
      <w:bookmarkStart w:id="19" w:name="_Hlk101280656"/>
      <w:r>
        <w:rPr>
          <w:rFonts w:hint="eastAsia" w:ascii="宋体" w:hAnsi="宋体" w:eastAsia="宋体" w:cs="宋体"/>
          <w:sz w:val="24"/>
          <w:szCs w:val="24"/>
        </w:rPr>
        <w:t xml:space="preserve">    （1）招标公告；  </w:t>
      </w:r>
    </w:p>
    <w:p w14:paraId="612BE87A">
      <w:pPr>
        <w:autoSpaceDE w:val="0"/>
        <w:autoSpaceDN w:val="0"/>
        <w:adjustRightInd w:val="0"/>
        <w:spacing w:line="460" w:lineRule="exact"/>
        <w:ind w:right="6"/>
        <w:rPr>
          <w:rFonts w:hint="eastAsia" w:ascii="宋体" w:hAnsi="宋体" w:eastAsia="宋体" w:cs="宋体"/>
          <w:sz w:val="24"/>
          <w:szCs w:val="24"/>
        </w:rPr>
      </w:pPr>
      <w:r>
        <w:rPr>
          <w:rFonts w:hint="eastAsia" w:ascii="宋体" w:hAnsi="宋体" w:eastAsia="宋体" w:cs="宋体"/>
          <w:sz w:val="24"/>
          <w:szCs w:val="24"/>
        </w:rPr>
        <w:t xml:space="preserve">    （2）投标人须知；</w:t>
      </w:r>
    </w:p>
    <w:p w14:paraId="6C827925">
      <w:pPr>
        <w:autoSpaceDE w:val="0"/>
        <w:autoSpaceDN w:val="0"/>
        <w:adjustRightInd w:val="0"/>
        <w:spacing w:line="460" w:lineRule="exact"/>
        <w:ind w:right="6"/>
        <w:rPr>
          <w:rFonts w:hint="eastAsia" w:ascii="宋体" w:hAnsi="宋体" w:eastAsia="宋体" w:cs="宋体"/>
          <w:sz w:val="24"/>
          <w:szCs w:val="24"/>
        </w:rPr>
      </w:pPr>
      <w:r>
        <w:rPr>
          <w:rFonts w:hint="eastAsia" w:ascii="宋体" w:hAnsi="宋体" w:eastAsia="宋体" w:cs="宋体"/>
          <w:sz w:val="24"/>
          <w:szCs w:val="24"/>
        </w:rPr>
        <w:t xml:space="preserve">    （3）评标办法；</w:t>
      </w:r>
    </w:p>
    <w:p w14:paraId="646E5EB3">
      <w:pPr>
        <w:autoSpaceDE w:val="0"/>
        <w:autoSpaceDN w:val="0"/>
        <w:adjustRightInd w:val="0"/>
        <w:spacing w:line="460" w:lineRule="exact"/>
        <w:ind w:right="6"/>
        <w:rPr>
          <w:rFonts w:hint="eastAsia" w:ascii="宋体" w:hAnsi="宋体" w:eastAsia="宋体" w:cs="宋体"/>
          <w:sz w:val="24"/>
          <w:szCs w:val="24"/>
        </w:rPr>
      </w:pPr>
      <w:r>
        <w:rPr>
          <w:rFonts w:hint="eastAsia" w:ascii="宋体" w:hAnsi="宋体" w:eastAsia="宋体" w:cs="宋体"/>
          <w:sz w:val="24"/>
          <w:szCs w:val="24"/>
        </w:rPr>
        <w:t xml:space="preserve">    （4）采购内容及技术要求；</w:t>
      </w:r>
    </w:p>
    <w:p w14:paraId="12AC17AB">
      <w:pPr>
        <w:autoSpaceDE w:val="0"/>
        <w:autoSpaceDN w:val="0"/>
        <w:adjustRightInd w:val="0"/>
        <w:spacing w:line="460" w:lineRule="exact"/>
        <w:ind w:right="6" w:firstLine="420"/>
        <w:rPr>
          <w:rFonts w:hint="eastAsia" w:ascii="宋体" w:hAnsi="宋体" w:eastAsia="宋体" w:cs="宋体"/>
          <w:sz w:val="24"/>
          <w:szCs w:val="24"/>
        </w:rPr>
      </w:pPr>
      <w:r>
        <w:rPr>
          <w:rFonts w:hint="eastAsia" w:ascii="宋体" w:hAnsi="宋体" w:eastAsia="宋体" w:cs="宋体"/>
          <w:sz w:val="24"/>
          <w:szCs w:val="24"/>
        </w:rPr>
        <w:t>（5）合同格式与主要条款；</w:t>
      </w:r>
    </w:p>
    <w:p w14:paraId="7933E658">
      <w:pPr>
        <w:autoSpaceDE w:val="0"/>
        <w:autoSpaceDN w:val="0"/>
        <w:adjustRightInd w:val="0"/>
        <w:spacing w:line="460" w:lineRule="exact"/>
        <w:ind w:right="6" w:firstLine="420"/>
        <w:rPr>
          <w:rFonts w:hint="eastAsia" w:ascii="宋体" w:hAnsi="宋体" w:eastAsia="宋体" w:cs="宋体"/>
          <w:sz w:val="24"/>
          <w:szCs w:val="24"/>
        </w:rPr>
      </w:pPr>
      <w:r>
        <w:rPr>
          <w:rFonts w:hint="eastAsia" w:ascii="宋体" w:hAnsi="宋体" w:eastAsia="宋体" w:cs="宋体"/>
          <w:sz w:val="24"/>
          <w:szCs w:val="24"/>
        </w:rPr>
        <w:t>（6）投标文件格式；</w:t>
      </w:r>
    </w:p>
    <w:bookmarkEnd w:id="19"/>
    <w:p w14:paraId="6B588EE6">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9.2  投标人应认真阅读和充分理解招标文件中所有的事项、格式条款和规范要求。如果投标人没有按照招标文件要求提交全部资料，或者投标文件没有对招标文件在各方面都做出实质性响应，由此带来的不利于投标人的评标结果，其风险由投标人承担。</w:t>
      </w:r>
    </w:p>
    <w:p w14:paraId="3F6EFE66">
      <w:pPr>
        <w:autoSpaceDE w:val="0"/>
        <w:autoSpaceDN w:val="0"/>
        <w:adjustRightInd w:val="0"/>
        <w:spacing w:line="460" w:lineRule="exact"/>
        <w:ind w:right="6"/>
        <w:rPr>
          <w:rFonts w:hint="eastAsia" w:ascii="宋体" w:hAnsi="宋体" w:eastAsia="宋体" w:cs="宋体"/>
          <w:b/>
          <w:bCs/>
          <w:kern w:val="0"/>
          <w:sz w:val="24"/>
          <w:szCs w:val="24"/>
        </w:rPr>
      </w:pPr>
      <w:r>
        <w:rPr>
          <w:rFonts w:hint="eastAsia" w:ascii="宋体" w:hAnsi="宋体" w:eastAsia="宋体" w:cs="宋体"/>
          <w:b/>
          <w:bCs/>
          <w:kern w:val="0"/>
          <w:sz w:val="24"/>
          <w:szCs w:val="24"/>
        </w:rPr>
        <w:t>10、招标文件的</w:t>
      </w:r>
      <w:r>
        <w:rPr>
          <w:rFonts w:hint="eastAsia" w:ascii="宋体" w:hAnsi="宋体" w:eastAsia="宋体" w:cs="宋体"/>
          <w:b/>
          <w:sz w:val="24"/>
          <w:szCs w:val="24"/>
        </w:rPr>
        <w:t>询问、</w:t>
      </w:r>
      <w:r>
        <w:rPr>
          <w:rFonts w:hint="eastAsia" w:ascii="宋体" w:hAnsi="宋体" w:eastAsia="宋体" w:cs="宋体"/>
          <w:b/>
          <w:bCs/>
          <w:kern w:val="0"/>
          <w:sz w:val="24"/>
          <w:szCs w:val="24"/>
        </w:rPr>
        <w:t>澄清和修改</w:t>
      </w:r>
    </w:p>
    <w:p w14:paraId="202257D0">
      <w:pPr>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10.1 投标人对政府采购活动事项有疑问的，可以向招标代理机构或招标人提出询问。招标代理机构或招标人将在3个工作日内对投标人依法提出的询问作出答复；询问内容超出招标人对招标代理机构委托授权范围的，投标人应当向招标人提出。</w:t>
      </w:r>
    </w:p>
    <w:p w14:paraId="608F8859">
      <w:pPr>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10.2在投标截止时间前，招标代理机构可以视采购具体情况，延长投标截止时间和开标时间，并在招标文件要求提交投标文件的截止时间前，将变更时间以书面形式通知所有获取招标文件的潜在投标人，同时在原信息发布媒体上发布变更公告。</w:t>
      </w:r>
    </w:p>
    <w:p w14:paraId="7D6EAA9A">
      <w:pPr>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10.3 澄清或者修改的内容可能影响投标文件编制的，招标代理机构应当在投标文件截止时间15日前，以书面形式将澄清或者修改的内容通知所有获取招标文件的潜在投标人，同时在原信息发布媒体上发布澄清公告。该澄清或者修改的内容为招标文件的组成部分。投标人在收到上述通知后，应立即以书面形式向招标代理机构确认。如果澄清或者修改发出的时间距规定的投标截止时间不足15日，将相应顺延投标截止时间。</w:t>
      </w:r>
    </w:p>
    <w:p w14:paraId="1993C1D8">
      <w:pPr>
        <w:autoSpaceDE w:val="0"/>
        <w:autoSpaceDN w:val="0"/>
        <w:adjustRightInd w:val="0"/>
        <w:snapToGrid w:val="0"/>
        <w:spacing w:line="460" w:lineRule="exact"/>
        <w:rPr>
          <w:rFonts w:hint="eastAsia" w:ascii="宋体" w:hAnsi="宋体" w:eastAsia="宋体" w:cs="宋体"/>
          <w:b/>
          <w:sz w:val="24"/>
          <w:szCs w:val="24"/>
        </w:rPr>
      </w:pPr>
      <w:r>
        <w:rPr>
          <w:rFonts w:hint="eastAsia" w:ascii="宋体" w:hAnsi="宋体" w:eastAsia="宋体" w:cs="宋体"/>
          <w:b/>
          <w:sz w:val="24"/>
          <w:szCs w:val="24"/>
        </w:rPr>
        <w:t>11、答疑会或现场考察</w:t>
      </w:r>
    </w:p>
    <w:p w14:paraId="115A7785">
      <w:pPr>
        <w:autoSpaceDE w:val="0"/>
        <w:autoSpaceDN w:val="0"/>
        <w:adjustRightInd w:val="0"/>
        <w:snapToGrid w:val="0"/>
        <w:spacing w:line="460" w:lineRule="exact"/>
        <w:ind w:firstLine="240" w:firstLineChars="100"/>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本项目无答疑会或现场考察。</w:t>
      </w:r>
    </w:p>
    <w:p w14:paraId="20E73365">
      <w:pPr>
        <w:autoSpaceDE w:val="0"/>
        <w:autoSpaceDN w:val="0"/>
        <w:adjustRightInd w:val="0"/>
        <w:snapToGrid w:val="0"/>
        <w:spacing w:line="460" w:lineRule="exact"/>
        <w:rPr>
          <w:rFonts w:hint="eastAsia" w:ascii="宋体" w:hAnsi="宋体" w:eastAsia="宋体" w:cs="宋体"/>
          <w:b/>
          <w:bCs/>
          <w:kern w:val="0"/>
          <w:sz w:val="24"/>
          <w:szCs w:val="24"/>
        </w:rPr>
      </w:pPr>
      <w:r>
        <w:rPr>
          <w:rFonts w:hint="eastAsia" w:ascii="宋体" w:hAnsi="宋体" w:eastAsia="宋体" w:cs="宋体"/>
          <w:b/>
          <w:bCs/>
          <w:kern w:val="0"/>
          <w:sz w:val="24"/>
          <w:szCs w:val="24"/>
        </w:rPr>
        <w:t>12、投标保证金</w:t>
      </w:r>
    </w:p>
    <w:p w14:paraId="60AB70B9">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本项目不缴纳投标保证金。</w:t>
      </w:r>
    </w:p>
    <w:p w14:paraId="2C104A8A">
      <w:pPr>
        <w:autoSpaceDE w:val="0"/>
        <w:autoSpaceDN w:val="0"/>
        <w:adjustRightInd w:val="0"/>
        <w:snapToGrid w:val="0"/>
        <w:spacing w:line="460" w:lineRule="exact"/>
        <w:rPr>
          <w:rFonts w:hint="eastAsia" w:ascii="宋体" w:hAnsi="宋体" w:eastAsia="宋体" w:cs="宋体"/>
          <w:b/>
          <w:bCs/>
          <w:kern w:val="0"/>
          <w:sz w:val="24"/>
          <w:szCs w:val="24"/>
        </w:rPr>
      </w:pPr>
      <w:r>
        <w:rPr>
          <w:rFonts w:hint="eastAsia" w:ascii="宋体" w:hAnsi="宋体" w:eastAsia="宋体" w:cs="宋体"/>
          <w:b/>
          <w:bCs/>
          <w:kern w:val="0"/>
          <w:sz w:val="24"/>
          <w:szCs w:val="24"/>
        </w:rPr>
        <w:t>13、投标有效期</w:t>
      </w:r>
    </w:p>
    <w:p w14:paraId="0808681A">
      <w:pPr>
        <w:autoSpaceDE w:val="0"/>
        <w:autoSpaceDN w:val="0"/>
        <w:adjustRightInd w:val="0"/>
        <w:spacing w:line="50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13.1 投标有效期见投标人须知前附表。投标有效期短于此规定期限的投标，将被拒绝。</w:t>
      </w:r>
    </w:p>
    <w:p w14:paraId="458E6A5D">
      <w:pPr>
        <w:autoSpaceDE w:val="0"/>
        <w:autoSpaceDN w:val="0"/>
        <w:adjustRightInd w:val="0"/>
        <w:spacing w:line="50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13.2 特殊情况下，可于投标有效期满之前要求投标人同意延长有效期。投标人可以拒绝上述要求，拒绝延长投标有效期的投标人不得再参与该项目后续采购活动。同意延长投标有效期的投标人不能修改其投标文件。</w:t>
      </w:r>
    </w:p>
    <w:p w14:paraId="03933F1D">
      <w:pPr>
        <w:spacing w:before="120" w:beforeLines="50" w:after="120" w:afterLines="50" w:line="360" w:lineRule="auto"/>
        <w:jc w:val="center"/>
        <w:rPr>
          <w:rFonts w:hint="eastAsia" w:ascii="宋体" w:hAnsi="宋体" w:eastAsia="宋体" w:cs="宋体"/>
          <w:b/>
          <w:sz w:val="24"/>
          <w:szCs w:val="24"/>
        </w:rPr>
      </w:pPr>
      <w:r>
        <w:rPr>
          <w:rFonts w:hint="eastAsia" w:ascii="宋体" w:hAnsi="宋体" w:eastAsia="宋体" w:cs="宋体"/>
          <w:b/>
          <w:sz w:val="24"/>
          <w:szCs w:val="24"/>
        </w:rPr>
        <w:t>三、投标文件</w:t>
      </w:r>
    </w:p>
    <w:p w14:paraId="42E90065">
      <w:pPr>
        <w:spacing w:line="460" w:lineRule="exact"/>
        <w:ind w:left="422" w:hanging="482" w:hangingChars="200"/>
        <w:rPr>
          <w:rFonts w:hint="eastAsia" w:ascii="宋体" w:hAnsi="宋体" w:eastAsia="宋体" w:cs="宋体"/>
          <w:sz w:val="24"/>
          <w:szCs w:val="24"/>
        </w:rPr>
      </w:pPr>
      <w:r>
        <w:rPr>
          <w:rFonts w:hint="eastAsia" w:ascii="宋体" w:hAnsi="宋体" w:eastAsia="宋体" w:cs="宋体"/>
          <w:b/>
          <w:sz w:val="24"/>
          <w:szCs w:val="24"/>
        </w:rPr>
        <w:t>14、投标文件的组成</w:t>
      </w:r>
    </w:p>
    <w:p w14:paraId="7FC0F9C1">
      <w:pPr>
        <w:shd w:val="clear" w:color="auto" w:fill="FFFFFF"/>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14.1投标人编写的投标文件组成详见第六章投标文件格式内容。</w:t>
      </w:r>
    </w:p>
    <w:p w14:paraId="293A63DD">
      <w:pPr>
        <w:shd w:val="clear" w:color="auto" w:fill="FFFFFF"/>
        <w:adjustRightInd w:val="0"/>
        <w:snapToGrid w:val="0"/>
        <w:spacing w:line="460" w:lineRule="exact"/>
        <w:ind w:firstLine="240" w:firstLineChars="100"/>
        <w:rPr>
          <w:rFonts w:hint="eastAsia" w:ascii="宋体" w:hAnsi="宋体" w:eastAsia="宋体" w:cs="宋体"/>
          <w:color w:val="FF0000"/>
          <w:sz w:val="24"/>
          <w:szCs w:val="24"/>
        </w:rPr>
      </w:pPr>
      <w:r>
        <w:rPr>
          <w:rFonts w:hint="eastAsia" w:ascii="宋体" w:hAnsi="宋体" w:eastAsia="宋体" w:cs="宋体"/>
          <w:sz w:val="24"/>
          <w:szCs w:val="24"/>
        </w:rPr>
        <w:t>14.2投标人提供材料必须真实有效，任何一项的虚假将导致其投标被拒绝。</w:t>
      </w:r>
    </w:p>
    <w:p w14:paraId="4015EDC7">
      <w:pPr>
        <w:spacing w:line="460" w:lineRule="exact"/>
        <w:rPr>
          <w:rFonts w:hint="eastAsia" w:ascii="宋体" w:hAnsi="宋体" w:eastAsia="宋体" w:cs="宋体"/>
          <w:b/>
          <w:sz w:val="24"/>
          <w:szCs w:val="24"/>
        </w:rPr>
      </w:pPr>
      <w:r>
        <w:rPr>
          <w:rFonts w:hint="eastAsia" w:ascii="宋体" w:hAnsi="宋体" w:eastAsia="宋体" w:cs="宋体"/>
          <w:b/>
          <w:sz w:val="24"/>
          <w:szCs w:val="24"/>
        </w:rPr>
        <w:t>15、投标报价</w:t>
      </w:r>
    </w:p>
    <w:p w14:paraId="244FB2A0">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15.1 投标报价超过招标文件中规定的采购预算或者最高限价的，将按照无效投标处理。</w:t>
      </w:r>
    </w:p>
    <w:p w14:paraId="20847AF8">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15.2 投标人须对《采购内容及技术要求》中货物需求和服务要求进行完整报价，招标人及招标代理机构拒绝只对部分货物和服务进行报价的投标。投标人应在投标文件中的投标报价表上标明对本次招标拟提供货物和服务的单价及总价。任何有选择的报价将不予接受，每项货物和服务只允许有一个报价，并且在合同履行过程中是固定不变的。</w:t>
      </w:r>
    </w:p>
    <w:p w14:paraId="156E4394">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15.3 投标报价是完成采购内容并安装调试至使用单位能正常使用的全部费用，包括设备、辅材、运输、仓储、保管、保险、装卸、安装（卸货及安装至各实施学校指定地点）、调试、培训、售后维护服务、验收、利润、相关税费及市场价格风险在内等一切费用。</w:t>
      </w:r>
    </w:p>
    <w:p w14:paraId="4223432E">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15.4 凡因投标人对招标文件阅读不深、理解不透、误解、疏漏、或因市场行情了解不清造成的后果和风险均由投标人自负。</w:t>
      </w:r>
    </w:p>
    <w:p w14:paraId="5DD52150">
      <w:pPr>
        <w:autoSpaceDE w:val="0"/>
        <w:autoSpaceDN w:val="0"/>
        <w:adjustRightInd w:val="0"/>
        <w:snapToGrid w:val="0"/>
        <w:spacing w:line="460" w:lineRule="exact"/>
        <w:rPr>
          <w:rFonts w:hint="eastAsia" w:ascii="宋体" w:hAnsi="宋体" w:eastAsia="宋体" w:cs="宋体"/>
          <w:b/>
          <w:bCs/>
          <w:kern w:val="0"/>
          <w:sz w:val="24"/>
          <w:szCs w:val="24"/>
        </w:rPr>
      </w:pPr>
      <w:r>
        <w:rPr>
          <w:rFonts w:hint="eastAsia" w:ascii="宋体" w:hAnsi="宋体" w:eastAsia="宋体" w:cs="宋体"/>
          <w:b/>
          <w:bCs/>
          <w:kern w:val="0"/>
          <w:sz w:val="24"/>
          <w:szCs w:val="24"/>
        </w:rPr>
        <w:t>16、投标文件的制作和签署</w:t>
      </w:r>
    </w:p>
    <w:p w14:paraId="546BDF97">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16.1 投标人应准备一份投标文件正本和“投标人须知前附表”中规定数目的副本，每套投标文件须清楚地标明“正本”、“副本”。若正本和副本不符，以正本为准。</w:t>
      </w:r>
    </w:p>
    <w:p w14:paraId="496D826A">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16.2 投标文件的正本须用中文编写，一律采用不褪色的墨水书写或打印，加盖投标人单位公章，并由法定代表人（单位负责人）或委托代理人签字或盖章。投标文件的副本可采用正本的复印件。</w:t>
      </w:r>
    </w:p>
    <w:p w14:paraId="0930FF31">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 xml:space="preserve">16.3 任何行间插字、涂改或增删，必须由法定代表人（单位负责人）或委托代理人签字或盖章方为有效。 </w:t>
      </w:r>
    </w:p>
    <w:p w14:paraId="37BAB6BF">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16.4 招标人不接受以电报、电话、传真、电子邮件形式递交的投标文件。</w:t>
      </w:r>
    </w:p>
    <w:p w14:paraId="11017CDB">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16.5 投标人在投标过程中，签订、履行、通知等事项的书面文件中的单位盖章、印章、公章等处均应使用与投标人全称相一致的公章，不得使用其他形式（如带有“专用章”等字样）的印章。</w:t>
      </w:r>
    </w:p>
    <w:p w14:paraId="011F8B45">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16.6 电子版投标文件按“投标人须知前附表”要求制作、密封。</w:t>
      </w:r>
    </w:p>
    <w:p w14:paraId="322E81E7">
      <w:pPr>
        <w:autoSpaceDE w:val="0"/>
        <w:autoSpaceDN w:val="0"/>
        <w:adjustRightInd w:val="0"/>
        <w:snapToGrid w:val="0"/>
        <w:spacing w:line="460" w:lineRule="exact"/>
        <w:rPr>
          <w:rFonts w:hint="eastAsia" w:ascii="宋体" w:hAnsi="宋体" w:eastAsia="宋体" w:cs="宋体"/>
          <w:b/>
          <w:sz w:val="24"/>
          <w:szCs w:val="24"/>
        </w:rPr>
      </w:pPr>
      <w:r>
        <w:rPr>
          <w:rFonts w:hint="eastAsia" w:ascii="宋体" w:hAnsi="宋体" w:eastAsia="宋体" w:cs="宋体"/>
          <w:b/>
          <w:sz w:val="24"/>
          <w:szCs w:val="24"/>
        </w:rPr>
        <w:t>17、备选投标方案</w:t>
      </w:r>
    </w:p>
    <w:p w14:paraId="3D3A385C">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本项目</w:t>
      </w:r>
      <w:r>
        <w:rPr>
          <w:rFonts w:hint="eastAsia" w:ascii="宋体" w:hAnsi="宋体" w:eastAsia="宋体" w:cs="宋体"/>
          <w:sz w:val="24"/>
          <w:szCs w:val="24"/>
        </w:rPr>
        <w:t>投标人不得递交备选投标方案。</w:t>
      </w:r>
    </w:p>
    <w:p w14:paraId="7D9104A9">
      <w:pPr>
        <w:spacing w:before="120" w:beforeLines="50" w:after="120" w:afterLines="50" w:line="360" w:lineRule="auto"/>
        <w:jc w:val="center"/>
        <w:rPr>
          <w:rFonts w:hint="eastAsia" w:ascii="宋体" w:hAnsi="宋体" w:eastAsia="宋体" w:cs="宋体"/>
          <w:b/>
          <w:sz w:val="24"/>
          <w:szCs w:val="24"/>
        </w:rPr>
      </w:pPr>
      <w:r>
        <w:rPr>
          <w:rFonts w:hint="eastAsia" w:ascii="宋体" w:hAnsi="宋体" w:eastAsia="宋体" w:cs="宋体"/>
          <w:b/>
          <w:sz w:val="24"/>
          <w:szCs w:val="24"/>
        </w:rPr>
        <w:t>四、投标文件密封、递交及撤回</w:t>
      </w:r>
    </w:p>
    <w:p w14:paraId="3F6CCAD2">
      <w:pPr>
        <w:autoSpaceDE w:val="0"/>
        <w:autoSpaceDN w:val="0"/>
        <w:adjustRightInd w:val="0"/>
        <w:snapToGrid w:val="0"/>
        <w:spacing w:line="460" w:lineRule="exact"/>
        <w:rPr>
          <w:rFonts w:hint="eastAsia" w:ascii="宋体" w:hAnsi="宋体" w:eastAsia="宋体" w:cs="宋体"/>
          <w:b/>
          <w:bCs/>
          <w:kern w:val="0"/>
          <w:sz w:val="24"/>
          <w:szCs w:val="24"/>
        </w:rPr>
      </w:pPr>
      <w:r>
        <w:rPr>
          <w:rFonts w:hint="eastAsia" w:ascii="宋体" w:hAnsi="宋体" w:eastAsia="宋体" w:cs="宋体"/>
          <w:b/>
          <w:bCs/>
          <w:kern w:val="0"/>
          <w:sz w:val="24"/>
          <w:szCs w:val="24"/>
        </w:rPr>
        <w:t>18、投标文件的装订、密封和标记</w:t>
      </w:r>
    </w:p>
    <w:p w14:paraId="4BADA4D8">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18.1 投标文件纸质版装订采用胶装，不得采用活页方式装订。</w:t>
      </w:r>
    </w:p>
    <w:p w14:paraId="5F99C20A">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18.2 纸质版投标文件的正本、副本可以包装在一个封袋中，也可分别密封包装。密封包装袋封皮上均应注明：</w:t>
      </w:r>
    </w:p>
    <w:p w14:paraId="28B5F617">
      <w:pPr>
        <w:autoSpaceDE w:val="0"/>
        <w:autoSpaceDN w:val="0"/>
        <w:adjustRightInd w:val="0"/>
        <w:snapToGrid w:val="0"/>
        <w:spacing w:line="46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（1）正本/副本</w:t>
      </w:r>
    </w:p>
    <w:p w14:paraId="67AE9EE1">
      <w:pPr>
        <w:autoSpaceDE w:val="0"/>
        <w:autoSpaceDN w:val="0"/>
        <w:adjustRightInd w:val="0"/>
        <w:snapToGrid w:val="0"/>
        <w:spacing w:line="46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（2）项目名称：</w:t>
      </w:r>
      <w:r>
        <w:rPr>
          <w:rFonts w:hint="eastAsia" w:ascii="宋体" w:hAnsi="宋体" w:eastAsia="宋体" w:cs="宋体"/>
          <w:sz w:val="24"/>
          <w:szCs w:val="24"/>
          <w:u w:val="single"/>
        </w:rPr>
        <w:t xml:space="preserve">                      </w:t>
      </w:r>
    </w:p>
    <w:p w14:paraId="3112055E">
      <w:pPr>
        <w:autoSpaceDE w:val="0"/>
        <w:autoSpaceDN w:val="0"/>
        <w:adjustRightInd w:val="0"/>
        <w:snapToGrid w:val="0"/>
        <w:spacing w:line="46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（3）项目编号：</w:t>
      </w:r>
      <w:r>
        <w:rPr>
          <w:rFonts w:hint="eastAsia" w:ascii="宋体" w:hAnsi="宋体" w:eastAsia="宋体" w:cs="宋体"/>
          <w:sz w:val="24"/>
          <w:szCs w:val="24"/>
          <w:u w:val="single"/>
        </w:rPr>
        <w:t xml:space="preserve">                      </w:t>
      </w:r>
    </w:p>
    <w:p w14:paraId="1B64A2A5">
      <w:pPr>
        <w:autoSpaceDE w:val="0"/>
        <w:autoSpaceDN w:val="0"/>
        <w:adjustRightInd w:val="0"/>
        <w:snapToGrid w:val="0"/>
        <w:spacing w:line="46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（4）投 标 人：</w:t>
      </w:r>
      <w:r>
        <w:rPr>
          <w:rFonts w:hint="eastAsia" w:ascii="宋体" w:hAnsi="宋体" w:eastAsia="宋体" w:cs="宋体"/>
          <w:sz w:val="24"/>
          <w:szCs w:val="24"/>
          <w:u w:val="single"/>
        </w:rPr>
        <w:t xml:space="preserve">                      </w:t>
      </w:r>
      <w:r>
        <w:rPr>
          <w:rFonts w:hint="eastAsia" w:ascii="宋体" w:hAnsi="宋体" w:eastAsia="宋体" w:cs="宋体"/>
          <w:sz w:val="24"/>
          <w:szCs w:val="24"/>
        </w:rPr>
        <w:t>（盖章）</w:t>
      </w:r>
    </w:p>
    <w:p w14:paraId="7EC04FF5">
      <w:pPr>
        <w:autoSpaceDE w:val="0"/>
        <w:autoSpaceDN w:val="0"/>
        <w:adjustRightInd w:val="0"/>
        <w:snapToGrid w:val="0"/>
        <w:spacing w:line="46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（5）法定代表人（单位负责人）或委托代理人：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t>（签字或盖章）</w:t>
      </w:r>
    </w:p>
    <w:p w14:paraId="32C856CD">
      <w:pPr>
        <w:autoSpaceDE w:val="0"/>
        <w:autoSpaceDN w:val="0"/>
        <w:adjustRightInd w:val="0"/>
        <w:snapToGrid w:val="0"/>
        <w:spacing w:line="46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（6）日    期：</w:t>
      </w:r>
      <w:r>
        <w:rPr>
          <w:rFonts w:hint="eastAsia" w:ascii="宋体" w:hAnsi="宋体" w:eastAsia="宋体" w:cs="宋体"/>
          <w:sz w:val="24"/>
          <w:szCs w:val="24"/>
          <w:u w:val="single"/>
        </w:rPr>
        <w:t xml:space="preserve">                       </w:t>
      </w:r>
    </w:p>
    <w:p w14:paraId="4AB6C66C">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18.3 要求所有外层密封袋的封口处均应加贴封条密封，封口及封条应粘贴牢固，并在密封袋封口处加盖投标人公章及法定代表人（单位负责人）或其委托代理人签字或盖章。</w:t>
      </w:r>
    </w:p>
    <w:p w14:paraId="60E6EFCE">
      <w:pPr>
        <w:autoSpaceDE w:val="0"/>
        <w:autoSpaceDN w:val="0"/>
        <w:adjustRightInd w:val="0"/>
        <w:snapToGrid w:val="0"/>
        <w:spacing w:line="460" w:lineRule="exact"/>
        <w:rPr>
          <w:rFonts w:hint="eastAsia" w:ascii="宋体" w:hAnsi="宋体" w:eastAsia="宋体" w:cs="宋体"/>
          <w:b/>
          <w:bCs/>
          <w:kern w:val="0"/>
          <w:sz w:val="24"/>
          <w:szCs w:val="24"/>
        </w:rPr>
      </w:pPr>
      <w:r>
        <w:rPr>
          <w:rFonts w:hint="eastAsia" w:ascii="宋体" w:hAnsi="宋体" w:eastAsia="宋体" w:cs="宋体"/>
          <w:b/>
          <w:bCs/>
          <w:kern w:val="0"/>
          <w:sz w:val="24"/>
          <w:szCs w:val="24"/>
        </w:rPr>
        <w:t xml:space="preserve">19、投标文件的递交及拒收 </w:t>
      </w:r>
    </w:p>
    <w:p w14:paraId="168A921F">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19.1 投标文件的截止时间及投标地点见本须知前附表的规定。投标人应在招标文件规定的投标截止时间前，将投标文件按投标人须知前附表的规定密封后送达投标地点，投标截止时间以后送达的投标文件将被拒绝。</w:t>
      </w:r>
    </w:p>
    <w:p w14:paraId="5D147265">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19.2 招标代理机构项目接收人在招标文件规定的投标文件递交截止时间前，只负责投标文件的接收、清点、造册登记工作，并请递交人签字确认，对其有效性不负任何责任。</w:t>
      </w:r>
    </w:p>
    <w:p w14:paraId="7475834D">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19.3 递交投标文件截止时间止，若收到的投标文件少于3个，招标人将报请监督管理机构批准变更采购方式或择日重新组织采购。</w:t>
      </w:r>
    </w:p>
    <w:p w14:paraId="5B3B0F6A">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19.4 投标人提交投标文件时，出现下列情况之一的，其投标文件将被拒绝接收：</w:t>
      </w:r>
    </w:p>
    <w:p w14:paraId="03CB4BD3">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19.4.1 逾期送达的；</w:t>
      </w:r>
    </w:p>
    <w:p w14:paraId="292889DD">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19.4.2 未按照招标文件要求密封或加写标记的；</w:t>
      </w:r>
    </w:p>
    <w:p w14:paraId="133D9D35">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19.4.3 提交的投标文件与本项目不相符的；</w:t>
      </w:r>
    </w:p>
    <w:p w14:paraId="3DC4BD64">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19.4.4 投标人名称与领取招标文件时填写的文件领取登记表中名称不相符的。</w:t>
      </w:r>
    </w:p>
    <w:p w14:paraId="3FA27594">
      <w:pPr>
        <w:autoSpaceDE w:val="0"/>
        <w:autoSpaceDN w:val="0"/>
        <w:adjustRightInd w:val="0"/>
        <w:snapToGrid w:val="0"/>
        <w:spacing w:line="460" w:lineRule="exact"/>
        <w:rPr>
          <w:rFonts w:hint="eastAsia" w:ascii="宋体" w:hAnsi="宋体" w:eastAsia="宋体" w:cs="宋体"/>
          <w:b/>
          <w:bCs/>
          <w:kern w:val="0"/>
          <w:sz w:val="24"/>
          <w:szCs w:val="24"/>
        </w:rPr>
      </w:pPr>
      <w:r>
        <w:rPr>
          <w:rFonts w:hint="eastAsia" w:ascii="宋体" w:hAnsi="宋体" w:eastAsia="宋体" w:cs="宋体"/>
          <w:b/>
          <w:bCs/>
          <w:kern w:val="0"/>
          <w:sz w:val="24"/>
          <w:szCs w:val="24"/>
        </w:rPr>
        <w:t>20、投标文件的补充、修改和撤回</w:t>
      </w:r>
    </w:p>
    <w:p w14:paraId="568576D8">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20.1 投标人在递交投标文件以后，可以修改或撤回其投标文件，但必须在规定的投标截止时间前，且以书面形式通知招标人。补充、修改的内容为投标文件的组成部分。</w:t>
      </w:r>
    </w:p>
    <w:p w14:paraId="592D32A1">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20.2 投标人对投标文件的修改、补充和撤回，应按本须知的有关规定密封、标记和提交，并在投标文件密封袋上清楚标明“补充、修改”或“撤回”字样。</w:t>
      </w:r>
    </w:p>
    <w:p w14:paraId="35FC357D">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20.3 在投标截止时间之后，投标人不得对其递交的投标文件做任何补充、修改或撤回投标。</w:t>
      </w:r>
    </w:p>
    <w:p w14:paraId="279CBE93">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20.4 在投标截止时间至投标有效期满之前，投标人不得撤回其投标文件。</w:t>
      </w:r>
    </w:p>
    <w:p w14:paraId="4347CFCA">
      <w:pPr>
        <w:spacing w:before="240" w:after="120" w:line="360" w:lineRule="auto"/>
        <w:jc w:val="center"/>
        <w:outlineLvl w:val="2"/>
        <w:rPr>
          <w:rFonts w:hint="eastAsia" w:ascii="宋体" w:hAnsi="宋体" w:eastAsia="宋体" w:cs="宋体"/>
          <w:b/>
          <w:bCs/>
          <w:sz w:val="24"/>
          <w:szCs w:val="24"/>
        </w:rPr>
      </w:pPr>
      <w:bookmarkStart w:id="20" w:name="_Toc21818"/>
      <w:r>
        <w:rPr>
          <w:rFonts w:hint="eastAsia" w:ascii="宋体" w:hAnsi="宋体" w:eastAsia="宋体" w:cs="宋体"/>
          <w:b/>
          <w:bCs/>
          <w:sz w:val="24"/>
          <w:szCs w:val="24"/>
        </w:rPr>
        <w:t>五、开标</w:t>
      </w:r>
      <w:bookmarkEnd w:id="20"/>
    </w:p>
    <w:p w14:paraId="34FB4FAD">
      <w:pPr>
        <w:widowControl/>
        <w:spacing w:line="460" w:lineRule="exact"/>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21、开标时间和地点</w:t>
      </w:r>
    </w:p>
    <w:p w14:paraId="282C6AC7">
      <w:pPr>
        <w:widowControl/>
        <w:spacing w:line="460" w:lineRule="exact"/>
        <w:ind w:firstLine="240" w:firstLineChars="100"/>
        <w:jc w:val="left"/>
        <w:rPr>
          <w:rFonts w:hint="eastAsia" w:ascii="宋体" w:hAnsi="宋体" w:eastAsia="宋体" w:cs="宋体"/>
          <w:kern w:val="0"/>
          <w:sz w:val="24"/>
          <w:szCs w:val="24"/>
        </w:rPr>
      </w:pPr>
      <w:r>
        <w:rPr>
          <w:rFonts w:hint="eastAsia" w:ascii="宋体" w:hAnsi="宋体" w:eastAsia="宋体" w:cs="宋体"/>
          <w:kern w:val="0"/>
          <w:sz w:val="24"/>
          <w:szCs w:val="24"/>
        </w:rPr>
        <w:t>21.1  招标代理机构在投标人须知前附表中规定的投标截止时间和地点组织</w:t>
      </w:r>
      <w:r>
        <w:rPr>
          <w:rFonts w:hint="eastAsia" w:ascii="宋体" w:hAnsi="宋体" w:eastAsia="宋体" w:cs="宋体"/>
          <w:kern w:val="0"/>
          <w:sz w:val="24"/>
          <w:szCs w:val="24"/>
          <w:lang w:val="en-US" w:eastAsia="zh-CN"/>
        </w:rPr>
        <w:t>开</w:t>
      </w:r>
      <w:r>
        <w:rPr>
          <w:rFonts w:hint="eastAsia" w:ascii="宋体" w:hAnsi="宋体" w:eastAsia="宋体" w:cs="宋体"/>
          <w:kern w:val="0"/>
          <w:sz w:val="24"/>
          <w:szCs w:val="24"/>
        </w:rPr>
        <w:t>标会议，招标人、投标人须派代表参加并签到以证明其出席。</w:t>
      </w:r>
    </w:p>
    <w:p w14:paraId="4B092058">
      <w:pPr>
        <w:widowControl/>
        <w:spacing w:line="460" w:lineRule="exact"/>
        <w:ind w:firstLine="240" w:firstLineChars="100"/>
        <w:jc w:val="left"/>
        <w:rPr>
          <w:rFonts w:hint="eastAsia" w:ascii="宋体" w:hAnsi="宋体" w:eastAsia="宋体" w:cs="宋体"/>
          <w:kern w:val="0"/>
          <w:sz w:val="24"/>
          <w:szCs w:val="24"/>
        </w:rPr>
      </w:pPr>
      <w:r>
        <w:rPr>
          <w:rFonts w:hint="eastAsia" w:ascii="宋体" w:hAnsi="宋体" w:eastAsia="宋体" w:cs="宋体"/>
          <w:kern w:val="0"/>
          <w:sz w:val="24"/>
          <w:szCs w:val="24"/>
        </w:rPr>
        <w:t>21.2  按规定提交合格的撤回通知的投标文件不予开封，并退还给投标人；按本须知规定为无效的投标文件，不予送交评标委员会评审。</w:t>
      </w:r>
    </w:p>
    <w:p w14:paraId="382AB7D2">
      <w:pPr>
        <w:widowControl/>
        <w:spacing w:line="460" w:lineRule="exact"/>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22、开标流程</w:t>
      </w:r>
    </w:p>
    <w:p w14:paraId="59DAC3B0">
      <w:pPr>
        <w:widowControl/>
        <w:spacing w:line="460" w:lineRule="exact"/>
        <w:ind w:firstLine="240" w:firstLineChars="100"/>
        <w:jc w:val="left"/>
        <w:rPr>
          <w:rFonts w:hint="eastAsia" w:ascii="宋体" w:hAnsi="宋体" w:eastAsia="宋体" w:cs="宋体"/>
          <w:kern w:val="0"/>
          <w:sz w:val="24"/>
          <w:szCs w:val="24"/>
        </w:rPr>
      </w:pPr>
      <w:r>
        <w:rPr>
          <w:rFonts w:hint="eastAsia" w:ascii="宋体" w:hAnsi="宋体" w:eastAsia="宋体" w:cs="宋体"/>
          <w:kern w:val="0"/>
          <w:sz w:val="24"/>
          <w:szCs w:val="24"/>
        </w:rPr>
        <w:t>22.1 会议准备：由代理机构工作人员组织招标人、投标人、监督部门相关人员签到。并将开评标环节所需表格文档资料填写、准备齐全。</w:t>
      </w:r>
    </w:p>
    <w:p w14:paraId="38920CF5">
      <w:pPr>
        <w:widowControl/>
        <w:spacing w:line="460" w:lineRule="exact"/>
        <w:ind w:firstLine="240" w:firstLineChars="100"/>
        <w:jc w:val="left"/>
        <w:rPr>
          <w:rFonts w:hint="eastAsia" w:ascii="宋体" w:hAnsi="宋体" w:eastAsia="宋体" w:cs="宋体"/>
          <w:kern w:val="0"/>
          <w:sz w:val="24"/>
          <w:szCs w:val="24"/>
        </w:rPr>
      </w:pPr>
      <w:r>
        <w:rPr>
          <w:rFonts w:hint="eastAsia" w:ascii="宋体" w:hAnsi="宋体" w:eastAsia="宋体" w:cs="宋体"/>
          <w:kern w:val="0"/>
          <w:sz w:val="24"/>
          <w:szCs w:val="24"/>
        </w:rPr>
        <w:t>22.2 宣读纪律：开标时间到，招标人或代理机构工作人员宣布开标会开始，并宣读开标会会场纪律和注意事项。</w:t>
      </w:r>
    </w:p>
    <w:p w14:paraId="5607DA8F">
      <w:pPr>
        <w:widowControl/>
        <w:spacing w:line="460" w:lineRule="exact"/>
        <w:ind w:firstLine="240" w:firstLineChars="100"/>
        <w:jc w:val="left"/>
        <w:rPr>
          <w:rFonts w:hint="eastAsia" w:ascii="宋体" w:hAnsi="宋体" w:eastAsia="宋体" w:cs="宋体"/>
          <w:kern w:val="0"/>
          <w:sz w:val="24"/>
          <w:szCs w:val="24"/>
        </w:rPr>
      </w:pPr>
      <w:bookmarkStart w:id="21" w:name="_Hlk100257920"/>
      <w:r>
        <w:rPr>
          <w:rFonts w:hint="eastAsia" w:ascii="宋体" w:hAnsi="宋体" w:eastAsia="宋体" w:cs="宋体"/>
          <w:kern w:val="0"/>
          <w:sz w:val="24"/>
          <w:szCs w:val="24"/>
        </w:rPr>
        <w:t xml:space="preserve">22.3 签署承诺：由招标人、招标代理机构及投标人代表共同签署《拒绝商业贿赂承诺书》。 </w:t>
      </w:r>
    </w:p>
    <w:p w14:paraId="06588BB3">
      <w:pPr>
        <w:widowControl/>
        <w:spacing w:line="460" w:lineRule="exact"/>
        <w:ind w:firstLine="240" w:firstLineChars="100"/>
        <w:jc w:val="left"/>
        <w:rPr>
          <w:rFonts w:hint="eastAsia" w:ascii="宋体" w:hAnsi="宋体" w:eastAsia="宋体" w:cs="宋体"/>
          <w:kern w:val="0"/>
          <w:sz w:val="24"/>
          <w:szCs w:val="24"/>
        </w:rPr>
      </w:pPr>
      <w:r>
        <w:rPr>
          <w:rFonts w:hint="eastAsia" w:ascii="宋体" w:hAnsi="宋体" w:eastAsia="宋体" w:cs="宋体"/>
          <w:kern w:val="0"/>
          <w:sz w:val="24"/>
          <w:szCs w:val="24"/>
        </w:rPr>
        <w:t>22.4 开标唱标：开标时，由</w:t>
      </w:r>
      <w:r>
        <w:rPr>
          <w:rFonts w:hint="eastAsia" w:ascii="宋体" w:hAnsi="宋体" w:eastAsia="宋体" w:cs="宋体"/>
          <w:kern w:val="0"/>
          <w:sz w:val="24"/>
          <w:szCs w:val="24"/>
          <w:lang w:val="en-US" w:eastAsia="zh-CN"/>
        </w:rPr>
        <w:t>监标人及各</w:t>
      </w:r>
      <w:r>
        <w:rPr>
          <w:rFonts w:hint="eastAsia" w:ascii="宋体" w:hAnsi="宋体" w:eastAsia="宋体" w:cs="宋体"/>
          <w:kern w:val="0"/>
          <w:sz w:val="24"/>
          <w:szCs w:val="24"/>
        </w:rPr>
        <w:t>投标人代表检查投标文件的密封情况；经确认无误后由招标</w:t>
      </w:r>
      <w:r>
        <w:rPr>
          <w:rFonts w:hint="eastAsia" w:ascii="宋体" w:hAnsi="宋体" w:eastAsia="宋体" w:cs="宋体"/>
          <w:kern w:val="0"/>
          <w:sz w:val="24"/>
          <w:szCs w:val="24"/>
          <w:lang w:val="en-US" w:eastAsia="zh-CN"/>
        </w:rPr>
        <w:t>代理机构</w:t>
      </w:r>
      <w:r>
        <w:rPr>
          <w:rFonts w:hint="eastAsia" w:ascii="宋体" w:hAnsi="宋体" w:eastAsia="宋体" w:cs="宋体"/>
          <w:kern w:val="0"/>
          <w:sz w:val="24"/>
          <w:szCs w:val="24"/>
        </w:rPr>
        <w:t>工作人员当众拆封，并宣读开标一览表中投标人名称、投标报价、供货周期等相关内容。开标时没有启封和唱标的投标文件，不能进入评标程序。</w:t>
      </w:r>
    </w:p>
    <w:p w14:paraId="0DF40D26">
      <w:pPr>
        <w:widowControl/>
        <w:spacing w:line="460" w:lineRule="exact"/>
        <w:ind w:firstLine="240" w:firstLineChars="100"/>
        <w:jc w:val="left"/>
        <w:rPr>
          <w:rFonts w:hint="eastAsia" w:ascii="宋体" w:hAnsi="宋体" w:eastAsia="宋体" w:cs="宋体"/>
          <w:kern w:val="0"/>
          <w:sz w:val="24"/>
          <w:szCs w:val="24"/>
        </w:rPr>
      </w:pPr>
      <w:r>
        <w:rPr>
          <w:rFonts w:hint="eastAsia" w:ascii="宋体" w:hAnsi="宋体" w:eastAsia="宋体" w:cs="宋体"/>
          <w:kern w:val="0"/>
          <w:sz w:val="24"/>
          <w:szCs w:val="24"/>
        </w:rPr>
        <w:t>22.5 开标记录：代理机构工作人员对唱标内容进行记录，开标记录表由招标人代表和监督人员签字确认。若投标人代表对开标唱标有异议的，可举手示意，待核验身份后提出异议。</w:t>
      </w:r>
    </w:p>
    <w:p w14:paraId="66A92A58">
      <w:pPr>
        <w:widowControl/>
        <w:spacing w:line="460" w:lineRule="exact"/>
        <w:ind w:firstLine="240" w:firstLineChars="100"/>
        <w:jc w:val="left"/>
        <w:rPr>
          <w:rFonts w:hint="eastAsia" w:ascii="宋体" w:hAnsi="宋体" w:eastAsia="宋体" w:cs="宋体"/>
          <w:kern w:val="0"/>
          <w:sz w:val="24"/>
          <w:szCs w:val="24"/>
        </w:rPr>
      </w:pPr>
      <w:r>
        <w:rPr>
          <w:rFonts w:hint="eastAsia" w:ascii="宋体" w:hAnsi="宋体" w:eastAsia="宋体" w:cs="宋体"/>
          <w:kern w:val="0"/>
          <w:sz w:val="24"/>
          <w:szCs w:val="24"/>
        </w:rPr>
        <w:t>22.6 会议结束：开标唱标完毕后，代理机构工作人员宣布开标会结束。</w:t>
      </w:r>
    </w:p>
    <w:p w14:paraId="02CA4D03">
      <w:pPr>
        <w:widowControl/>
        <w:spacing w:line="460" w:lineRule="exact"/>
        <w:ind w:firstLine="240" w:firstLineChars="100"/>
        <w:jc w:val="left"/>
        <w:rPr>
          <w:rFonts w:hint="eastAsia" w:ascii="宋体" w:hAnsi="宋体" w:eastAsia="宋体" w:cs="宋体"/>
          <w:kern w:val="0"/>
          <w:sz w:val="24"/>
          <w:szCs w:val="24"/>
        </w:rPr>
      </w:pPr>
      <w:r>
        <w:rPr>
          <w:rFonts w:hint="eastAsia" w:ascii="宋体" w:hAnsi="宋体" w:eastAsia="宋体" w:cs="宋体"/>
          <w:kern w:val="0"/>
          <w:sz w:val="24"/>
          <w:szCs w:val="24"/>
        </w:rPr>
        <w:t>22.7 资格审查：开标会结束后，</w:t>
      </w:r>
      <w:r>
        <w:rPr>
          <w:rFonts w:hint="eastAsia" w:ascii="宋体" w:hAnsi="宋体" w:eastAsia="宋体" w:cs="宋体"/>
          <w:sz w:val="24"/>
          <w:szCs w:val="24"/>
        </w:rPr>
        <w:t>招标人、招标代理机构</w:t>
      </w:r>
      <w:r>
        <w:rPr>
          <w:rFonts w:hint="eastAsia" w:ascii="宋体" w:hAnsi="宋体" w:eastAsia="宋体" w:cs="宋体"/>
          <w:kern w:val="0"/>
          <w:sz w:val="24"/>
          <w:szCs w:val="24"/>
        </w:rPr>
        <w:t>按招标文件的规定进行资格审查，合格投标人不足3家的，不得评标。 开标会议由招标代理机构主持。</w:t>
      </w:r>
    </w:p>
    <w:bookmarkEnd w:id="21"/>
    <w:p w14:paraId="25F913CE">
      <w:pPr>
        <w:spacing w:before="240" w:after="120" w:line="360" w:lineRule="auto"/>
        <w:jc w:val="center"/>
        <w:outlineLvl w:val="2"/>
        <w:rPr>
          <w:rFonts w:hint="eastAsia" w:ascii="宋体" w:hAnsi="宋体" w:eastAsia="宋体" w:cs="宋体"/>
          <w:b/>
          <w:bCs/>
          <w:sz w:val="24"/>
          <w:szCs w:val="24"/>
        </w:rPr>
      </w:pPr>
      <w:bookmarkStart w:id="22" w:name="_Toc2349"/>
      <w:r>
        <w:rPr>
          <w:rFonts w:hint="eastAsia" w:ascii="宋体" w:hAnsi="宋体" w:eastAsia="宋体" w:cs="宋体"/>
          <w:b/>
          <w:bCs/>
          <w:sz w:val="24"/>
          <w:szCs w:val="24"/>
        </w:rPr>
        <w:t>六、评审</w:t>
      </w:r>
      <w:bookmarkEnd w:id="22"/>
    </w:p>
    <w:p w14:paraId="5F7983A7">
      <w:pPr>
        <w:autoSpaceDE w:val="0"/>
        <w:autoSpaceDN w:val="0"/>
        <w:adjustRightInd w:val="0"/>
        <w:spacing w:line="460" w:lineRule="exact"/>
        <w:ind w:right="6"/>
        <w:rPr>
          <w:rFonts w:hint="eastAsia" w:ascii="宋体" w:hAnsi="宋体" w:eastAsia="宋体" w:cs="宋体"/>
          <w:b/>
          <w:bCs/>
          <w:kern w:val="0"/>
          <w:sz w:val="24"/>
          <w:szCs w:val="24"/>
        </w:rPr>
      </w:pPr>
      <w:r>
        <w:rPr>
          <w:rFonts w:hint="eastAsia" w:ascii="宋体" w:hAnsi="宋体" w:eastAsia="宋体" w:cs="宋体"/>
          <w:b/>
          <w:bCs/>
          <w:kern w:val="0"/>
          <w:sz w:val="24"/>
          <w:szCs w:val="24"/>
        </w:rPr>
        <w:t>23、评标委员会</w:t>
      </w:r>
    </w:p>
    <w:p w14:paraId="53BC88E4">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23.1 评标委员会严格按《中华人民共和国政府采购法》、《中华人民共和国政府采购法实施条例》及《政府采购货物和服务招标投标管理办法》规定的程序和招标文件规定的人数组成评标委员会。</w:t>
      </w:r>
    </w:p>
    <w:p w14:paraId="02DC69E6">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23.2 评标委员会成员对各投标人投标文件进行审查、评估和比较，并推荐出3名中标候选人。</w:t>
      </w:r>
    </w:p>
    <w:p w14:paraId="5CD75294">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23.3 评标委员会与参加投标活动的投标人存在下列利害关系之一的，应当回避：</w:t>
      </w:r>
    </w:p>
    <w:p w14:paraId="4B87D02F">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（1）参加采购活动前3年内，与投标人存在劳动关系，或者担任过投标人的董事、监事，或者是投标人的控股股东或实际控制人；</w:t>
      </w:r>
    </w:p>
    <w:p w14:paraId="344A7271">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（2）参加采购活动前3年内与投标人发生过法律纠纷；</w:t>
      </w:r>
    </w:p>
    <w:p w14:paraId="27152AF3">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（3）与投标人的法定代表人（单位负责人）或者负责人有夫妻、直系血亲、三代以内旁系血亲或者近姻亲关系；</w:t>
      </w:r>
    </w:p>
    <w:p w14:paraId="721D7435">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（4）与投标人有其他可能影响政府采购活动公平、公正进行的关系。</w:t>
      </w:r>
    </w:p>
    <w:p w14:paraId="6EFFFD7A">
      <w:pPr>
        <w:autoSpaceDE w:val="0"/>
        <w:autoSpaceDN w:val="0"/>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23.4 评标委员会的权利与义务及监管制度：</w:t>
      </w:r>
    </w:p>
    <w:p w14:paraId="6DAC24A2">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23.4.1 权利：</w:t>
      </w:r>
    </w:p>
    <w:p w14:paraId="000649AD">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（1）对政府采购法律制度及相关情况的知情权；</w:t>
      </w:r>
    </w:p>
    <w:p w14:paraId="0C4517D7">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（2）对政府采购项目的独立评审权；</w:t>
      </w:r>
    </w:p>
    <w:p w14:paraId="51B04A1A">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（3）按照规定推荐中标候选人的权利；</w:t>
      </w:r>
    </w:p>
    <w:p w14:paraId="7317BB60">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（4）按照规定获取评审劳务报酬的权利；</w:t>
      </w:r>
    </w:p>
    <w:p w14:paraId="707C4A22">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（5）法律、法规规定的其他权利。</w:t>
      </w:r>
    </w:p>
    <w:p w14:paraId="6B34E8B8">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23.4.2 义务及监管制度：</w:t>
      </w:r>
    </w:p>
    <w:p w14:paraId="67D0CA1C">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（1）评标委员会在评审期间应当严格遵守评审工作纪律，主动出具身份证明，将手机等通讯工具或者相关电子设备交由招标代理机构统一保管，不得记录，复制或者带走任何评审资料；</w:t>
      </w:r>
    </w:p>
    <w:p w14:paraId="4FE68A55">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（2）评标委员会应当按照客观、公正、审慎的原则，根据招标文件规定的评审程序、评审方法和评审标准进行独立评审；</w:t>
      </w:r>
    </w:p>
    <w:p w14:paraId="5A55C9E0">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（3）及时向财政部门报告评审过程中发现的招标人、招标代理机构向评审专家做倾向性、误导性的解释或者说明，以及投标人行贿、提供虚假材料或者串通等违法行为；</w:t>
      </w:r>
    </w:p>
    <w:p w14:paraId="282E7EE7">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（4）维护国家利益、社会公共利益和当事人的合法权益；</w:t>
      </w:r>
    </w:p>
    <w:p w14:paraId="1AC7264F">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（5）参加由财政部门组织的专题学习、培训；</w:t>
      </w:r>
    </w:p>
    <w:p w14:paraId="651555A0">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（6）法律、法规规定的其他义务；</w:t>
      </w:r>
    </w:p>
    <w:p w14:paraId="7E82CC6A">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（7）评标委员会应遵从《陕西省政府采购评审专家管理实施办法》的各项监督管理制度。</w:t>
      </w:r>
    </w:p>
    <w:p w14:paraId="7AE8F0EC">
      <w:pPr>
        <w:autoSpaceDE w:val="0"/>
        <w:autoSpaceDN w:val="0"/>
        <w:adjustRightInd w:val="0"/>
        <w:snapToGrid w:val="0"/>
        <w:spacing w:line="460" w:lineRule="exact"/>
        <w:rPr>
          <w:rFonts w:hint="eastAsia" w:ascii="宋体" w:hAnsi="宋体" w:eastAsia="宋体" w:cs="宋体"/>
          <w:b/>
          <w:bCs/>
          <w:kern w:val="0"/>
          <w:sz w:val="24"/>
          <w:szCs w:val="24"/>
        </w:rPr>
      </w:pPr>
      <w:r>
        <w:rPr>
          <w:rFonts w:hint="eastAsia" w:ascii="宋体" w:hAnsi="宋体" w:eastAsia="宋体" w:cs="宋体"/>
          <w:b/>
          <w:bCs/>
          <w:kern w:val="0"/>
          <w:sz w:val="24"/>
          <w:szCs w:val="24"/>
        </w:rPr>
        <w:t>24、评标办法及落实政府采购政策，详见第三章。</w:t>
      </w:r>
    </w:p>
    <w:p w14:paraId="556F75A9">
      <w:pPr>
        <w:spacing w:before="240" w:after="120" w:line="360" w:lineRule="auto"/>
        <w:jc w:val="center"/>
        <w:outlineLvl w:val="2"/>
        <w:rPr>
          <w:rFonts w:hint="eastAsia" w:ascii="宋体" w:hAnsi="宋体" w:eastAsia="宋体" w:cs="宋体"/>
          <w:b/>
          <w:bCs/>
          <w:sz w:val="24"/>
          <w:szCs w:val="24"/>
        </w:rPr>
      </w:pPr>
      <w:bookmarkStart w:id="23" w:name="_Toc12595"/>
      <w:r>
        <w:rPr>
          <w:rFonts w:hint="eastAsia" w:ascii="宋体" w:hAnsi="宋体" w:eastAsia="宋体" w:cs="宋体"/>
          <w:b/>
          <w:bCs/>
          <w:sz w:val="24"/>
          <w:szCs w:val="24"/>
        </w:rPr>
        <w:t>七、中标</w:t>
      </w:r>
      <w:bookmarkEnd w:id="23"/>
    </w:p>
    <w:p w14:paraId="3001ABD6">
      <w:pPr>
        <w:autoSpaceDE w:val="0"/>
        <w:autoSpaceDN w:val="0"/>
        <w:adjustRightInd w:val="0"/>
        <w:spacing w:line="460" w:lineRule="exact"/>
        <w:ind w:right="6"/>
        <w:rPr>
          <w:rFonts w:hint="eastAsia" w:ascii="宋体" w:hAnsi="宋体" w:eastAsia="宋体" w:cs="宋体"/>
          <w:b/>
          <w:bCs/>
          <w:kern w:val="0"/>
          <w:sz w:val="24"/>
          <w:szCs w:val="24"/>
          <w:lang w:eastAsia="zh-CN"/>
        </w:rPr>
      </w:pPr>
      <w:r>
        <w:rPr>
          <w:rFonts w:hint="eastAsia" w:ascii="宋体" w:hAnsi="宋体" w:eastAsia="宋体" w:cs="宋体"/>
          <w:b/>
          <w:bCs/>
          <w:kern w:val="0"/>
          <w:sz w:val="24"/>
          <w:szCs w:val="24"/>
        </w:rPr>
        <w:t>25</w:t>
      </w:r>
      <w:r>
        <w:rPr>
          <w:rFonts w:hint="eastAsia" w:ascii="宋体" w:hAnsi="宋体" w:eastAsia="宋体" w:cs="宋体"/>
          <w:b/>
          <w:bCs/>
          <w:kern w:val="0"/>
          <w:sz w:val="24"/>
          <w:szCs w:val="24"/>
          <w:lang w:eastAsia="zh-CN"/>
        </w:rPr>
        <w:t>、定标</w:t>
      </w:r>
    </w:p>
    <w:p w14:paraId="4B2A099B">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  25.1 评标委员会根据评标办法的规定对投标人进行评审排序，推荐中标候选人，形成评审报告。评审报告由评标委员会全体成员签字确认。</w:t>
      </w:r>
    </w:p>
    <w:p w14:paraId="26BF697C">
      <w:pPr>
        <w:autoSpaceDE w:val="0"/>
        <w:autoSpaceDN w:val="0"/>
        <w:adjustRightInd w:val="0"/>
        <w:spacing w:line="460" w:lineRule="exact"/>
        <w:ind w:right="6"/>
        <w:rPr>
          <w:rFonts w:hint="eastAsia" w:ascii="宋体" w:hAnsi="宋体" w:eastAsia="宋体" w:cs="宋体"/>
          <w:sz w:val="24"/>
          <w:szCs w:val="24"/>
        </w:rPr>
      </w:pPr>
      <w:r>
        <w:rPr>
          <w:rFonts w:hint="eastAsia" w:ascii="宋体" w:hAnsi="宋体" w:eastAsia="宋体" w:cs="宋体"/>
          <w:sz w:val="24"/>
          <w:szCs w:val="24"/>
        </w:rPr>
        <w:t xml:space="preserve">  25.2 招标代理机构应在评审结束后2个工作日内，将评审报告送招标人确认。</w:t>
      </w:r>
    </w:p>
    <w:p w14:paraId="183E7C49">
      <w:pPr>
        <w:autoSpaceDE w:val="0"/>
        <w:autoSpaceDN w:val="0"/>
        <w:adjustRightInd w:val="0"/>
        <w:spacing w:line="460" w:lineRule="exact"/>
        <w:ind w:right="6"/>
        <w:rPr>
          <w:rFonts w:hint="eastAsia" w:ascii="宋体" w:hAnsi="宋体" w:eastAsia="宋体" w:cs="宋体"/>
          <w:sz w:val="24"/>
          <w:szCs w:val="24"/>
        </w:rPr>
      </w:pPr>
      <w:r>
        <w:rPr>
          <w:rFonts w:hint="eastAsia" w:ascii="宋体" w:hAnsi="宋体" w:eastAsia="宋体" w:cs="宋体"/>
          <w:sz w:val="24"/>
          <w:szCs w:val="24"/>
        </w:rPr>
        <w:t xml:space="preserve">  25.3 招标人在收到评审报告后5个工作日内，根据评审报告中推荐的中标候选人排列顺序，确定排名第一的为中标人，也可以书面授权评标委员会直接确定中标人，同时复函招标代理机构。招标人逾期未确定中标人且不提出异议的，视为确定评审报告提出的排序第一的投标人为中标人。</w:t>
      </w:r>
    </w:p>
    <w:p w14:paraId="3032C5E0">
      <w:pPr>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25.4 招标代理机构在接到招标人的中标复函之日起2个工作日内，在【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"http://www.ccgp-shaanxi.gov.cn" </w:instrText>
      </w:r>
      <w:r>
        <w:rPr>
          <w:rFonts w:hint="eastAsia" w:ascii="宋体" w:hAnsi="宋体" w:eastAsia="宋体" w:cs="宋体"/>
          <w:sz w:val="24"/>
          <w:szCs w:val="24"/>
        </w:rPr>
        <w:fldChar w:fldCharType="separate"/>
      </w:r>
      <w:r>
        <w:rPr>
          <w:rFonts w:hint="eastAsia" w:ascii="宋体" w:hAnsi="宋体" w:eastAsia="宋体" w:cs="宋体"/>
          <w:sz w:val="24"/>
          <w:szCs w:val="24"/>
        </w:rPr>
        <w:t>陕西省政府采购网</w:t>
      </w:r>
      <w:r>
        <w:rPr>
          <w:rFonts w:hint="eastAsia" w:ascii="宋体" w:hAnsi="宋体" w:eastAsia="宋体" w:cs="宋体"/>
          <w:sz w:val="24"/>
          <w:szCs w:val="24"/>
        </w:rPr>
        <w:fldChar w:fldCharType="end"/>
      </w:r>
      <w:r>
        <w:rPr>
          <w:rFonts w:hint="eastAsia" w:ascii="宋体" w:hAnsi="宋体" w:eastAsia="宋体" w:cs="宋体"/>
          <w:sz w:val="24"/>
          <w:szCs w:val="24"/>
        </w:rPr>
        <w:t>（www.ccgp-shaanxi.gov.cn）】上公布中标结果。采购结果公告期限为1个工作日。</w:t>
      </w:r>
    </w:p>
    <w:p w14:paraId="26DDF58C">
      <w:pPr>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25.5在公告中标结果的同时，招标代理机构向中标人发出中标通知书；采用综合评分法评审的，招标代理机构将通过邮箱告知未中标投标人的评审最终得分与排序。投标人未提供电子邮件或邮件地址不正确的，招标代理机构不承担任何责任。</w:t>
      </w:r>
    </w:p>
    <w:p w14:paraId="2C21C72A">
      <w:pPr>
        <w:autoSpaceDE w:val="0"/>
        <w:autoSpaceDN w:val="0"/>
        <w:adjustRightInd w:val="0"/>
        <w:spacing w:line="460" w:lineRule="exact"/>
        <w:ind w:right="6"/>
        <w:rPr>
          <w:rFonts w:hint="eastAsia" w:ascii="宋体" w:hAnsi="宋体" w:eastAsia="宋体" w:cs="宋体"/>
          <w:b/>
          <w:bCs/>
          <w:kern w:val="0"/>
          <w:sz w:val="24"/>
          <w:szCs w:val="24"/>
        </w:rPr>
      </w:pPr>
      <w:r>
        <w:rPr>
          <w:rFonts w:hint="eastAsia" w:ascii="宋体" w:hAnsi="宋体" w:eastAsia="宋体" w:cs="宋体"/>
          <w:b/>
          <w:bCs/>
          <w:kern w:val="0"/>
          <w:sz w:val="24"/>
          <w:szCs w:val="24"/>
        </w:rPr>
        <w:t>26、中标通知书</w:t>
      </w:r>
    </w:p>
    <w:p w14:paraId="26E25ECA">
      <w:pPr>
        <w:autoSpaceDE w:val="0"/>
        <w:autoSpaceDN w:val="0"/>
        <w:adjustRightInd w:val="0"/>
        <w:spacing w:line="460" w:lineRule="exact"/>
        <w:ind w:right="6"/>
        <w:rPr>
          <w:rFonts w:hint="eastAsia" w:ascii="宋体" w:hAnsi="宋体" w:eastAsia="宋体" w:cs="宋体"/>
          <w:sz w:val="24"/>
          <w:szCs w:val="24"/>
        </w:rPr>
      </w:pPr>
      <w:r>
        <w:rPr>
          <w:rFonts w:hint="eastAsia" w:ascii="宋体" w:hAnsi="宋体" w:eastAsia="宋体" w:cs="宋体"/>
          <w:sz w:val="24"/>
          <w:szCs w:val="24"/>
        </w:rPr>
        <w:t xml:space="preserve">  26.1  中标人确定之后，招标代理机构将发出《中标通知书》。</w:t>
      </w:r>
    </w:p>
    <w:p w14:paraId="555B3EA1">
      <w:pPr>
        <w:autoSpaceDE w:val="0"/>
        <w:autoSpaceDN w:val="0"/>
        <w:adjustRightInd w:val="0"/>
        <w:spacing w:line="460" w:lineRule="exact"/>
        <w:ind w:right="6"/>
        <w:rPr>
          <w:rFonts w:hint="eastAsia" w:ascii="宋体" w:hAnsi="宋体" w:eastAsia="宋体" w:cs="宋体"/>
          <w:sz w:val="24"/>
          <w:szCs w:val="24"/>
        </w:rPr>
      </w:pPr>
      <w:r>
        <w:rPr>
          <w:rFonts w:hint="eastAsia" w:ascii="宋体" w:hAnsi="宋体" w:eastAsia="宋体" w:cs="宋体"/>
          <w:sz w:val="24"/>
          <w:szCs w:val="24"/>
        </w:rPr>
        <w:t xml:space="preserve">  26.2《中标通知书》将作为签订合同的依据。</w:t>
      </w:r>
    </w:p>
    <w:p w14:paraId="287E78C3">
      <w:pPr>
        <w:spacing w:before="240" w:after="120" w:line="460" w:lineRule="exact"/>
        <w:jc w:val="center"/>
        <w:outlineLvl w:val="2"/>
        <w:rPr>
          <w:rFonts w:hint="eastAsia" w:ascii="宋体" w:hAnsi="宋体" w:eastAsia="宋体" w:cs="宋体"/>
          <w:b/>
          <w:bCs/>
          <w:sz w:val="24"/>
          <w:szCs w:val="24"/>
        </w:rPr>
      </w:pPr>
      <w:bookmarkStart w:id="24" w:name="_Toc13999"/>
      <w:r>
        <w:rPr>
          <w:rFonts w:hint="eastAsia" w:ascii="宋体" w:hAnsi="宋体" w:eastAsia="宋体" w:cs="宋体"/>
          <w:b/>
          <w:bCs/>
          <w:sz w:val="24"/>
          <w:szCs w:val="24"/>
        </w:rPr>
        <w:t>八、合同授予</w:t>
      </w:r>
      <w:bookmarkEnd w:id="24"/>
    </w:p>
    <w:p w14:paraId="16EB9541">
      <w:pPr>
        <w:autoSpaceDE w:val="0"/>
        <w:autoSpaceDN w:val="0"/>
        <w:adjustRightInd w:val="0"/>
        <w:spacing w:line="460" w:lineRule="exact"/>
        <w:ind w:right="6"/>
        <w:rPr>
          <w:rFonts w:hint="eastAsia" w:ascii="宋体" w:hAnsi="宋体" w:eastAsia="宋体" w:cs="宋体"/>
          <w:b/>
          <w:bCs/>
          <w:kern w:val="0"/>
          <w:sz w:val="24"/>
          <w:szCs w:val="24"/>
        </w:rPr>
      </w:pPr>
      <w:r>
        <w:rPr>
          <w:rFonts w:hint="eastAsia" w:ascii="宋体" w:hAnsi="宋体" w:eastAsia="宋体" w:cs="宋体"/>
          <w:b/>
          <w:bCs/>
          <w:kern w:val="0"/>
          <w:sz w:val="24"/>
          <w:szCs w:val="24"/>
        </w:rPr>
        <w:t>27、签订合同</w:t>
      </w:r>
    </w:p>
    <w:p w14:paraId="66C98BDE">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27.1 招标人应当自《中标通知书》发出之日起30日内，按照投标文件和中标人投标文件（包括投标评审中形成的最后报价等补充文件）的约定，与中标人签订书面合同。所签订的合同不得对招标文件和中标人的投标文件（包括投标评审中形成的最后报价等补充文件）作实质性修改。</w:t>
      </w:r>
    </w:p>
    <w:p w14:paraId="5D07B8C3">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27.2 确定中标人后，中标人因自身原因未按程序签订合同，招标人将取消其中标资格，同时报请监督机构备案。在此情况下，招标人可按评审结果顺序将合同授予第二名中标候选人或重新采购。由此给招标人造成损失的，中标人应予以补偿或者赔偿。</w:t>
      </w:r>
    </w:p>
    <w:p w14:paraId="0C47E703">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27.3 招标文件、投标文件、中标通知书、澄清、补充合同等为政府采购合同的组成部分，均为有法律约束力的经济合同组成部分。</w:t>
      </w:r>
    </w:p>
    <w:p w14:paraId="3D760D38">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rPr>
        <w:t>27.4 招标人应在规定时限内将政府采购合同报送监管机构备案。</w:t>
      </w:r>
    </w:p>
    <w:p w14:paraId="74E600D8">
      <w:pPr>
        <w:spacing w:line="460" w:lineRule="exact"/>
        <w:rPr>
          <w:rFonts w:hint="eastAsia" w:ascii="宋体" w:hAnsi="宋体" w:eastAsia="宋体" w:cs="宋体"/>
          <w:b/>
          <w:sz w:val="24"/>
          <w:szCs w:val="24"/>
        </w:rPr>
      </w:pPr>
      <w:r>
        <w:rPr>
          <w:rFonts w:hint="eastAsia" w:ascii="宋体" w:hAnsi="宋体" w:eastAsia="宋体" w:cs="宋体"/>
          <w:b/>
          <w:sz w:val="24"/>
          <w:szCs w:val="24"/>
        </w:rPr>
        <w:t>28、履约担保</w:t>
      </w:r>
    </w:p>
    <w:p w14:paraId="36BB6710">
      <w:pPr>
        <w:spacing w:line="460" w:lineRule="exact"/>
        <w:ind w:firstLine="480" w:firstLineChars="200"/>
        <w:rPr>
          <w:rFonts w:hint="eastAsia" w:ascii="宋体" w:hAnsi="宋体" w:eastAsia="宋体" w:cs="宋体"/>
          <w:sz w:val="24"/>
          <w:szCs w:val="24"/>
        </w:rPr>
      </w:pPr>
      <w:bookmarkStart w:id="25" w:name="_Hlk522544593"/>
      <w:r>
        <w:rPr>
          <w:rFonts w:hint="eastAsia" w:ascii="宋体" w:hAnsi="宋体" w:eastAsia="宋体" w:cs="宋体"/>
          <w:sz w:val="24"/>
          <w:szCs w:val="24"/>
        </w:rPr>
        <w:t>本项目无履约担保金。</w:t>
      </w:r>
    </w:p>
    <w:bookmarkEnd w:id="25"/>
    <w:p w14:paraId="4E6DAFBF">
      <w:pPr>
        <w:spacing w:line="460" w:lineRule="exact"/>
        <w:rPr>
          <w:rFonts w:hint="eastAsia" w:ascii="宋体" w:hAnsi="宋体" w:eastAsia="宋体" w:cs="宋体"/>
          <w:b/>
          <w:sz w:val="24"/>
          <w:szCs w:val="24"/>
        </w:rPr>
      </w:pPr>
      <w:r>
        <w:rPr>
          <w:rFonts w:hint="eastAsia" w:ascii="宋体" w:hAnsi="宋体" w:eastAsia="宋体" w:cs="宋体"/>
          <w:b/>
          <w:sz w:val="24"/>
          <w:szCs w:val="24"/>
        </w:rPr>
        <w:t>29、中标合同的履约验收</w:t>
      </w:r>
    </w:p>
    <w:p w14:paraId="60FC118B">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政府采购合同的履行、违约责任和解决争议的方法等适用《中华人民共和国民法典》。招标人按照政府采购合同规定的技术、服务、安全标准组织对中标人履约情况进行验收，并出具验收书。</w:t>
      </w:r>
    </w:p>
    <w:p w14:paraId="4139F58F">
      <w:pPr>
        <w:autoSpaceDE w:val="0"/>
        <w:autoSpaceDN w:val="0"/>
        <w:adjustRightInd w:val="0"/>
        <w:snapToGrid w:val="0"/>
        <w:spacing w:line="460" w:lineRule="exact"/>
        <w:jc w:val="center"/>
        <w:rPr>
          <w:rFonts w:hint="eastAsia" w:ascii="宋体" w:hAnsi="宋体" w:eastAsia="宋体" w:cs="宋体"/>
          <w:b/>
          <w:bCs/>
          <w:sz w:val="24"/>
          <w:szCs w:val="24"/>
        </w:rPr>
      </w:pPr>
      <w:r>
        <w:rPr>
          <w:rFonts w:hint="eastAsia" w:ascii="宋体" w:hAnsi="宋体" w:eastAsia="宋体" w:cs="宋体"/>
          <w:b/>
          <w:bCs/>
          <w:sz w:val="24"/>
          <w:szCs w:val="24"/>
        </w:rPr>
        <w:t>九、其他</w:t>
      </w:r>
    </w:p>
    <w:p w14:paraId="678E56A6">
      <w:pPr>
        <w:autoSpaceDE w:val="0"/>
        <w:autoSpaceDN w:val="0"/>
        <w:adjustRightInd w:val="0"/>
        <w:snapToGrid w:val="0"/>
        <w:spacing w:line="460" w:lineRule="exact"/>
        <w:rPr>
          <w:rFonts w:hint="eastAsia" w:ascii="宋体" w:hAnsi="宋体" w:eastAsia="宋体" w:cs="宋体"/>
          <w:b/>
          <w:bCs/>
          <w:kern w:val="0"/>
          <w:sz w:val="24"/>
          <w:szCs w:val="24"/>
        </w:rPr>
      </w:pPr>
      <w:r>
        <w:rPr>
          <w:rFonts w:hint="eastAsia" w:ascii="宋体" w:hAnsi="宋体" w:eastAsia="宋体" w:cs="宋体"/>
          <w:b/>
          <w:bCs/>
          <w:kern w:val="0"/>
          <w:sz w:val="24"/>
          <w:szCs w:val="24"/>
        </w:rPr>
        <w:t>30、其他情况</w:t>
      </w:r>
    </w:p>
    <w:p w14:paraId="5A9F0721">
      <w:pPr>
        <w:autoSpaceDE w:val="0"/>
        <w:autoSpaceDN w:val="0"/>
        <w:adjustRightInd w:val="0"/>
        <w:snapToGrid w:val="0"/>
        <w:spacing w:line="460" w:lineRule="exact"/>
        <w:ind w:firstLine="240" w:firstLineChars="100"/>
        <w:rPr>
          <w:rFonts w:hint="eastAsia" w:ascii="宋体" w:hAnsi="宋体" w:eastAsia="宋体" w:cs="宋体"/>
          <w:kern w:val="0"/>
          <w:sz w:val="24"/>
          <w:szCs w:val="24"/>
        </w:rPr>
      </w:pPr>
      <w:r>
        <w:rPr>
          <w:rFonts w:hint="eastAsia" w:ascii="宋体" w:hAnsi="宋体" w:eastAsia="宋体" w:cs="宋体"/>
          <w:kern w:val="0"/>
          <w:sz w:val="24"/>
          <w:szCs w:val="24"/>
        </w:rPr>
        <w:t>30.1 开标会议开始后，出现下列情形之一的，招标人或者招标代理机构应当终止采购活动，发布项目终止公告并说明原因，重新开展采购活动：</w:t>
      </w:r>
    </w:p>
    <w:p w14:paraId="21E15B40">
      <w:pPr>
        <w:autoSpaceDE w:val="0"/>
        <w:autoSpaceDN w:val="0"/>
        <w:adjustRightInd w:val="0"/>
        <w:snapToGrid w:val="0"/>
        <w:spacing w:line="460" w:lineRule="exact"/>
        <w:ind w:firstLine="240" w:firstLineChars="100"/>
        <w:rPr>
          <w:rFonts w:hint="eastAsia" w:ascii="宋体" w:hAnsi="宋体" w:eastAsia="宋体" w:cs="宋体"/>
          <w:kern w:val="0"/>
          <w:sz w:val="24"/>
          <w:szCs w:val="24"/>
        </w:rPr>
      </w:pPr>
      <w:r>
        <w:rPr>
          <w:rFonts w:hint="eastAsia" w:ascii="宋体" w:hAnsi="宋体" w:eastAsia="宋体" w:cs="宋体"/>
          <w:kern w:val="0"/>
          <w:sz w:val="24"/>
          <w:szCs w:val="24"/>
        </w:rPr>
        <w:t>（1）因情况变化，不再符合规定的采购方式适用情形的；</w:t>
      </w:r>
    </w:p>
    <w:p w14:paraId="5D766D0E">
      <w:pPr>
        <w:autoSpaceDE w:val="0"/>
        <w:autoSpaceDN w:val="0"/>
        <w:adjustRightInd w:val="0"/>
        <w:snapToGrid w:val="0"/>
        <w:spacing w:line="460" w:lineRule="exact"/>
        <w:ind w:firstLine="240" w:firstLineChars="100"/>
        <w:rPr>
          <w:rFonts w:hint="eastAsia" w:ascii="宋体" w:hAnsi="宋体" w:eastAsia="宋体" w:cs="宋体"/>
          <w:kern w:val="0"/>
          <w:sz w:val="24"/>
          <w:szCs w:val="24"/>
        </w:rPr>
      </w:pPr>
      <w:r>
        <w:rPr>
          <w:rFonts w:hint="eastAsia" w:ascii="宋体" w:hAnsi="宋体" w:eastAsia="宋体" w:cs="宋体"/>
          <w:kern w:val="0"/>
          <w:sz w:val="24"/>
          <w:szCs w:val="24"/>
        </w:rPr>
        <w:t>（2）出现影响采购公正的违法、违规行为的；</w:t>
      </w:r>
    </w:p>
    <w:p w14:paraId="2342A4E1">
      <w:pPr>
        <w:autoSpaceDE w:val="0"/>
        <w:autoSpaceDN w:val="0"/>
        <w:adjustRightInd w:val="0"/>
        <w:snapToGrid w:val="0"/>
        <w:spacing w:line="460" w:lineRule="exact"/>
        <w:ind w:firstLine="240" w:firstLineChars="100"/>
        <w:rPr>
          <w:rFonts w:hint="eastAsia" w:ascii="宋体" w:hAnsi="宋体" w:eastAsia="宋体" w:cs="宋体"/>
          <w:kern w:val="0"/>
          <w:sz w:val="24"/>
          <w:szCs w:val="24"/>
        </w:rPr>
      </w:pPr>
      <w:r>
        <w:rPr>
          <w:rFonts w:hint="eastAsia" w:ascii="宋体" w:hAnsi="宋体" w:eastAsia="宋体" w:cs="宋体"/>
          <w:kern w:val="0"/>
          <w:sz w:val="24"/>
          <w:szCs w:val="24"/>
        </w:rPr>
        <w:t>（3） 投标截止时间结束后，递交投标文件或者经评审的实质性响应招标文件的投标人不足三家的。政府购买服务项目符合（财库〔2015〕124号）的情况除外。</w:t>
      </w:r>
    </w:p>
    <w:p w14:paraId="4EBC09B4">
      <w:pPr>
        <w:autoSpaceDE w:val="0"/>
        <w:autoSpaceDN w:val="0"/>
        <w:adjustRightInd w:val="0"/>
        <w:snapToGrid w:val="0"/>
        <w:spacing w:line="460" w:lineRule="exact"/>
        <w:ind w:firstLine="240" w:firstLineChars="100"/>
        <w:rPr>
          <w:rFonts w:hint="eastAsia" w:ascii="宋体" w:hAnsi="宋体" w:eastAsia="宋体" w:cs="宋体"/>
          <w:kern w:val="0"/>
          <w:sz w:val="24"/>
          <w:szCs w:val="24"/>
        </w:rPr>
      </w:pPr>
      <w:r>
        <w:rPr>
          <w:rFonts w:hint="eastAsia" w:ascii="宋体" w:hAnsi="宋体" w:eastAsia="宋体" w:cs="宋体"/>
          <w:kern w:val="0"/>
          <w:sz w:val="24"/>
          <w:szCs w:val="24"/>
        </w:rPr>
        <w:t>30.2 连续两次进行公开招标活动，因符合投标要求投标人不足3家，经请示政府采购管理部门同意后，可继续进行采购活动。</w:t>
      </w:r>
    </w:p>
    <w:p w14:paraId="1ECD208D">
      <w:pPr>
        <w:adjustRightInd w:val="0"/>
        <w:snapToGrid w:val="0"/>
        <w:spacing w:line="460" w:lineRule="exact"/>
        <w:ind w:firstLine="240" w:firstLineChars="100"/>
        <w:jc w:val="left"/>
        <w:outlineLvl w:val="2"/>
        <w:rPr>
          <w:rFonts w:hint="eastAsia" w:ascii="宋体" w:hAnsi="宋体" w:eastAsia="宋体" w:cs="宋体"/>
          <w:sz w:val="24"/>
          <w:szCs w:val="24"/>
        </w:rPr>
      </w:pPr>
      <w:bookmarkStart w:id="26" w:name="_Toc4607"/>
      <w:r>
        <w:rPr>
          <w:rFonts w:hint="eastAsia" w:ascii="宋体" w:hAnsi="宋体" w:eastAsia="宋体" w:cs="宋体"/>
          <w:sz w:val="24"/>
          <w:szCs w:val="24"/>
        </w:rPr>
        <w:t>30.3 只有1家时，招标人将依法报请本级财政部门批准重新组织采购活动。</w:t>
      </w:r>
      <w:bookmarkEnd w:id="26"/>
    </w:p>
    <w:p w14:paraId="3E6672C0">
      <w:pPr>
        <w:spacing w:before="240" w:after="120" w:line="460" w:lineRule="exact"/>
        <w:jc w:val="center"/>
        <w:outlineLvl w:val="2"/>
        <w:rPr>
          <w:rFonts w:hint="eastAsia" w:ascii="宋体" w:hAnsi="宋体" w:eastAsia="宋体" w:cs="宋体"/>
          <w:b/>
          <w:bCs/>
          <w:sz w:val="24"/>
          <w:szCs w:val="24"/>
        </w:rPr>
      </w:pPr>
      <w:bookmarkStart w:id="27" w:name="_Toc20338"/>
      <w:r>
        <w:rPr>
          <w:rFonts w:hint="eastAsia" w:ascii="宋体" w:hAnsi="宋体" w:eastAsia="宋体" w:cs="宋体"/>
          <w:b/>
          <w:bCs/>
          <w:sz w:val="24"/>
          <w:szCs w:val="24"/>
        </w:rPr>
        <w:t>九、质疑、投诉</w:t>
      </w:r>
      <w:bookmarkEnd w:id="27"/>
    </w:p>
    <w:p w14:paraId="7B4D0C0F">
      <w:pPr>
        <w:rPr>
          <w:rFonts w:hint="eastAsia" w:ascii="宋体" w:hAnsi="宋体" w:eastAsia="宋体" w:cs="宋体"/>
          <w:b/>
          <w:sz w:val="24"/>
          <w:szCs w:val="24"/>
        </w:rPr>
      </w:pPr>
      <w:bookmarkStart w:id="28" w:name="_Toc11309631"/>
      <w:r>
        <w:rPr>
          <w:rFonts w:hint="eastAsia" w:ascii="宋体" w:hAnsi="宋体" w:eastAsia="宋体" w:cs="宋体"/>
          <w:b/>
          <w:sz w:val="24"/>
          <w:szCs w:val="24"/>
        </w:rPr>
        <w:t>31、质疑</w:t>
      </w:r>
      <w:bookmarkEnd w:id="28"/>
    </w:p>
    <w:p w14:paraId="55D49342">
      <w:pPr>
        <w:tabs>
          <w:tab w:val="left" w:pos="7665"/>
        </w:tabs>
        <w:spacing w:line="510" w:lineRule="exact"/>
        <w:ind w:firstLine="240" w:firstLineChars="10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31.1</w:t>
      </w:r>
      <w:r>
        <w:rPr>
          <w:rFonts w:hint="eastAsia" w:ascii="宋体" w:hAnsi="宋体" w:eastAsia="宋体" w:cs="宋体"/>
          <w:kern w:val="0"/>
          <w:sz w:val="24"/>
          <w:szCs w:val="24"/>
        </w:rPr>
        <w:t>提出质疑的潜在投标人或投标人应当是参与所质疑项目采购活动的潜在投标人或投标人。</w:t>
      </w:r>
      <w:r>
        <w:rPr>
          <w:rFonts w:hint="eastAsia" w:ascii="宋体" w:hAnsi="宋体" w:eastAsia="宋体" w:cs="宋体"/>
          <w:kern w:val="0"/>
          <w:sz w:val="24"/>
          <w:szCs w:val="24"/>
          <w:lang w:val="zh-CN"/>
        </w:rPr>
        <w:t>投标人对本次招标采购活动有疑问的，按照《中华人民共和国招标投标法》、《中华人民共和国政府采购法》、《中华人民共和国招标投标法实施条例》、《</w:t>
      </w:r>
      <w:r>
        <w:rPr>
          <w:rFonts w:hint="eastAsia" w:ascii="宋体" w:hAnsi="宋体" w:eastAsia="宋体" w:cs="宋体"/>
          <w:sz w:val="24"/>
          <w:szCs w:val="24"/>
        </w:rPr>
        <w:t>政府采购货物和服务招标投标管理办法</w:t>
      </w:r>
      <w:r>
        <w:rPr>
          <w:rFonts w:hint="eastAsia" w:ascii="宋体" w:hAnsi="宋体" w:eastAsia="宋体" w:cs="宋体"/>
          <w:kern w:val="0"/>
          <w:sz w:val="24"/>
          <w:szCs w:val="24"/>
          <w:lang w:val="zh-CN"/>
        </w:rPr>
        <w:t>》等法律法规及相关政府采购规定办理。</w:t>
      </w:r>
    </w:p>
    <w:p w14:paraId="572235E6">
      <w:pPr>
        <w:spacing w:line="500" w:lineRule="exact"/>
        <w:ind w:firstLine="240" w:firstLineChars="100"/>
        <w:rPr>
          <w:rFonts w:hint="eastAsia" w:ascii="宋体" w:hAnsi="宋体" w:eastAsia="宋体" w:cs="宋体"/>
          <w:kern w:val="0"/>
          <w:sz w:val="24"/>
          <w:szCs w:val="24"/>
        </w:rPr>
      </w:pPr>
      <w:r>
        <w:rPr>
          <w:rFonts w:hint="eastAsia" w:ascii="宋体" w:hAnsi="宋体" w:eastAsia="宋体" w:cs="宋体"/>
          <w:kern w:val="0"/>
          <w:sz w:val="24"/>
          <w:szCs w:val="24"/>
          <w:lang w:val="zh-CN"/>
        </w:rPr>
        <w:t>31</w:t>
      </w:r>
      <w:r>
        <w:rPr>
          <w:rFonts w:hint="eastAsia" w:ascii="宋体" w:hAnsi="宋体" w:eastAsia="宋体" w:cs="宋体"/>
          <w:kern w:val="0"/>
          <w:sz w:val="24"/>
          <w:szCs w:val="24"/>
        </w:rPr>
        <w:t>.2潜在投标人对招标文件条款或技术、商务要求等有异议的，应当按投标人须知10条之规定向招标代理机构提出。</w:t>
      </w:r>
    </w:p>
    <w:p w14:paraId="567A9A1C">
      <w:pPr>
        <w:spacing w:line="500" w:lineRule="exact"/>
        <w:ind w:firstLine="240" w:firstLineChars="100"/>
        <w:rPr>
          <w:rFonts w:hint="eastAsia" w:ascii="宋体" w:hAnsi="宋体" w:eastAsia="宋体" w:cs="宋体"/>
          <w:kern w:val="0"/>
          <w:sz w:val="24"/>
          <w:szCs w:val="24"/>
        </w:rPr>
      </w:pPr>
      <w:r>
        <w:rPr>
          <w:rFonts w:hint="eastAsia" w:ascii="宋体" w:hAnsi="宋体" w:eastAsia="宋体" w:cs="宋体"/>
          <w:kern w:val="0"/>
          <w:sz w:val="24"/>
          <w:szCs w:val="24"/>
          <w:lang w:val="zh-CN"/>
        </w:rPr>
        <w:t>31</w:t>
      </w:r>
      <w:r>
        <w:rPr>
          <w:rFonts w:hint="eastAsia" w:ascii="宋体" w:hAnsi="宋体" w:eastAsia="宋体" w:cs="宋体"/>
          <w:kern w:val="0"/>
          <w:sz w:val="24"/>
          <w:szCs w:val="24"/>
        </w:rPr>
        <w:t>.3 潜在投标人或投标人认为招标文件、采购过程、中标结果使自己的权益受到损害的，可以在知道或者应知其权益受到损害之日起7个工作日内，以书面形式向招标人、招标代理机构提出质疑。</w:t>
      </w:r>
    </w:p>
    <w:p w14:paraId="3877110B">
      <w:pPr>
        <w:spacing w:line="500" w:lineRule="exact"/>
        <w:ind w:firstLine="240" w:firstLineChars="100"/>
        <w:rPr>
          <w:rFonts w:hint="eastAsia" w:ascii="宋体" w:hAnsi="宋体" w:eastAsia="宋体" w:cs="宋体"/>
          <w:kern w:val="0"/>
          <w:sz w:val="24"/>
          <w:szCs w:val="24"/>
        </w:rPr>
      </w:pPr>
      <w:r>
        <w:rPr>
          <w:rFonts w:hint="eastAsia" w:ascii="宋体" w:hAnsi="宋体" w:eastAsia="宋体" w:cs="宋体"/>
          <w:kern w:val="0"/>
          <w:sz w:val="24"/>
          <w:szCs w:val="24"/>
          <w:lang w:val="zh-CN"/>
        </w:rPr>
        <w:t>31</w:t>
      </w:r>
      <w:r>
        <w:rPr>
          <w:rFonts w:hint="eastAsia" w:ascii="宋体" w:hAnsi="宋体" w:eastAsia="宋体" w:cs="宋体"/>
          <w:kern w:val="0"/>
          <w:sz w:val="24"/>
          <w:szCs w:val="24"/>
        </w:rPr>
        <w:t>.4投标人提出质疑应当提交质疑函和必要的证明材料。质疑函应当包括下列内容：</w:t>
      </w:r>
    </w:p>
    <w:p w14:paraId="4AD5A9EA">
      <w:pPr>
        <w:spacing w:line="50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（1）投标人的姓名或者名称、地址、邮编、联系人及联系电话；</w:t>
      </w:r>
    </w:p>
    <w:p w14:paraId="01E44476">
      <w:pPr>
        <w:spacing w:line="50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（2）质疑项目的名称、编号；</w:t>
      </w:r>
    </w:p>
    <w:p w14:paraId="2D231D2A">
      <w:pPr>
        <w:spacing w:line="50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（3）具体、明确的质疑事项和与质疑事项相关的请求；</w:t>
      </w:r>
    </w:p>
    <w:p w14:paraId="372293E0">
      <w:pPr>
        <w:spacing w:line="50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（4）事实依据；</w:t>
      </w:r>
    </w:p>
    <w:p w14:paraId="448FCB05">
      <w:pPr>
        <w:spacing w:line="50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（5）必要的法律依据；</w:t>
      </w:r>
    </w:p>
    <w:p w14:paraId="5B6C6611">
      <w:pPr>
        <w:spacing w:line="4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（6）提出质疑的日期。</w:t>
      </w:r>
    </w:p>
    <w:p w14:paraId="68947F8D">
      <w:pPr>
        <w:tabs>
          <w:tab w:val="left" w:pos="7665"/>
        </w:tabs>
        <w:spacing w:line="460" w:lineRule="exact"/>
        <w:ind w:firstLine="480" w:firstLineChars="200"/>
        <w:rPr>
          <w:rFonts w:hint="eastAsia" w:ascii="宋体" w:hAnsi="宋体" w:eastAsia="宋体" w:cs="宋体"/>
          <w:kern w:val="0"/>
          <w:sz w:val="24"/>
          <w:szCs w:val="24"/>
          <w:lang w:val="zh-CN"/>
        </w:rPr>
      </w:pPr>
      <w:r>
        <w:rPr>
          <w:rFonts w:hint="eastAsia" w:ascii="宋体" w:hAnsi="宋体" w:eastAsia="宋体" w:cs="宋体"/>
          <w:kern w:val="0"/>
          <w:sz w:val="24"/>
          <w:szCs w:val="24"/>
        </w:rPr>
        <w:t>　</w:t>
      </w:r>
      <w:r>
        <w:rPr>
          <w:rFonts w:hint="eastAsia" w:ascii="宋体" w:hAnsi="宋体" w:eastAsia="宋体" w:cs="宋体"/>
          <w:kern w:val="0"/>
          <w:sz w:val="24"/>
          <w:szCs w:val="24"/>
          <w:lang w:val="zh-CN"/>
        </w:rPr>
        <w:t>投标人为自然人的，应当由本人签字；投标人为法人或者其他组织的，应当由法定代表人（单位负责人）、主要负责人，或者其委托代理人签字或者盖章，并加盖公章。投标人可以委托代理人进行质疑，委托代理人质疑的，应当提交投标人签署的授权委托书，其授权委托书应当载明代理人的姓名或者名称、代理事项、具体权限、期限和相关事项。</w:t>
      </w:r>
    </w:p>
    <w:p w14:paraId="23EE3B36">
      <w:pPr>
        <w:tabs>
          <w:tab w:val="left" w:pos="7665"/>
        </w:tabs>
        <w:spacing w:line="460" w:lineRule="exact"/>
        <w:ind w:firstLine="480" w:firstLineChars="20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质疑函应采用财政部颁布的《政府采购投标人质疑函范本》。</w:t>
      </w:r>
    </w:p>
    <w:p w14:paraId="05624B2E">
      <w:pPr>
        <w:tabs>
          <w:tab w:val="left" w:pos="7665"/>
        </w:tabs>
        <w:spacing w:line="460" w:lineRule="exact"/>
        <w:ind w:firstLine="240" w:firstLineChars="10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31</w:t>
      </w:r>
      <w:r>
        <w:rPr>
          <w:rFonts w:hint="eastAsia" w:ascii="宋体" w:hAnsi="宋体" w:eastAsia="宋体" w:cs="宋体"/>
          <w:kern w:val="0"/>
          <w:sz w:val="24"/>
          <w:szCs w:val="24"/>
        </w:rPr>
        <w:t>.5</w:t>
      </w:r>
      <w:r>
        <w:rPr>
          <w:rFonts w:hint="eastAsia" w:ascii="宋体" w:hAnsi="宋体" w:eastAsia="宋体" w:cs="宋体"/>
          <w:kern w:val="0"/>
          <w:sz w:val="24"/>
          <w:szCs w:val="24"/>
          <w:lang w:val="zh-CN"/>
        </w:rPr>
        <w:t>质疑函的接收</w:t>
      </w:r>
    </w:p>
    <w:p w14:paraId="26EADEE8">
      <w:pPr>
        <w:tabs>
          <w:tab w:val="left" w:pos="7665"/>
        </w:tabs>
        <w:spacing w:line="460" w:lineRule="exact"/>
        <w:ind w:firstLine="480" w:firstLineChars="20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 xml:space="preserve">    （1）质疑函的接收方式：书面形式；</w:t>
      </w:r>
    </w:p>
    <w:p w14:paraId="1B7630CB">
      <w:pPr>
        <w:tabs>
          <w:tab w:val="left" w:pos="7665"/>
        </w:tabs>
        <w:spacing w:line="460" w:lineRule="exact"/>
        <w:ind w:firstLine="480" w:firstLineChars="20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 xml:space="preserve">    （2）联系部门：陕西中采项目管理有限公司；</w:t>
      </w:r>
    </w:p>
    <w:p w14:paraId="203A8C4D">
      <w:pPr>
        <w:tabs>
          <w:tab w:val="left" w:pos="7665"/>
        </w:tabs>
        <w:spacing w:line="460" w:lineRule="exact"/>
        <w:ind w:firstLine="480" w:firstLineChars="20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 xml:space="preserve">    （3）联系电话：</w:t>
      </w:r>
      <w:r>
        <w:rPr>
          <w:rFonts w:hint="eastAsia" w:ascii="宋体" w:hAnsi="宋体" w:eastAsia="宋体" w:cs="宋体"/>
          <w:kern w:val="0"/>
          <w:sz w:val="24"/>
          <w:szCs w:val="24"/>
          <w:lang w:val="zh-CN" w:eastAsia="zh-CN"/>
        </w:rPr>
        <w:t>029-38990618高乐</w:t>
      </w:r>
      <w:r>
        <w:rPr>
          <w:rFonts w:hint="eastAsia" w:ascii="宋体" w:hAnsi="宋体" w:eastAsia="宋体" w:cs="宋体"/>
          <w:kern w:val="0"/>
          <w:sz w:val="24"/>
          <w:szCs w:val="24"/>
          <w:lang w:val="zh-CN"/>
        </w:rPr>
        <w:t>；</w:t>
      </w:r>
    </w:p>
    <w:p w14:paraId="0125346D">
      <w:pPr>
        <w:tabs>
          <w:tab w:val="left" w:pos="7665"/>
        </w:tabs>
        <w:spacing w:line="460" w:lineRule="exact"/>
        <w:ind w:firstLine="960" w:firstLineChars="400"/>
        <w:rPr>
          <w:rFonts w:hint="eastAsia" w:ascii="宋体" w:hAnsi="宋体" w:eastAsia="宋体" w:cs="宋体"/>
          <w:sz w:val="24"/>
          <w:szCs w:val="24"/>
        </w:rPr>
      </w:pPr>
      <w:r>
        <w:rPr>
          <w:rFonts w:hint="eastAsia" w:ascii="宋体" w:hAnsi="宋体" w:eastAsia="宋体" w:cs="宋体"/>
          <w:kern w:val="0"/>
          <w:sz w:val="24"/>
          <w:szCs w:val="24"/>
          <w:lang w:val="zh-CN"/>
        </w:rPr>
        <w:t>（4）通讯地址：西咸新区沣西新城沣西国际大厦2号楼2220室</w:t>
      </w:r>
      <w:r>
        <w:rPr>
          <w:rFonts w:hint="eastAsia" w:ascii="宋体" w:hAnsi="宋体" w:eastAsia="宋体" w:cs="宋体"/>
          <w:sz w:val="24"/>
          <w:szCs w:val="24"/>
        </w:rPr>
        <w:t>；</w:t>
      </w:r>
    </w:p>
    <w:p w14:paraId="0B58F3E5">
      <w:pPr>
        <w:spacing w:line="500" w:lineRule="exact"/>
        <w:ind w:firstLine="240" w:firstLineChars="100"/>
        <w:rPr>
          <w:rFonts w:hint="eastAsia" w:ascii="宋体" w:hAnsi="宋体" w:eastAsia="宋体" w:cs="宋体"/>
          <w:kern w:val="0"/>
          <w:sz w:val="24"/>
          <w:szCs w:val="24"/>
        </w:rPr>
      </w:pPr>
      <w:r>
        <w:rPr>
          <w:rFonts w:hint="eastAsia" w:ascii="宋体" w:hAnsi="宋体" w:eastAsia="宋体" w:cs="宋体"/>
          <w:kern w:val="0"/>
          <w:sz w:val="24"/>
          <w:szCs w:val="24"/>
          <w:lang w:val="zh-CN"/>
        </w:rPr>
        <w:t>31</w:t>
      </w:r>
      <w:r>
        <w:rPr>
          <w:rFonts w:hint="eastAsia" w:ascii="宋体" w:hAnsi="宋体" w:eastAsia="宋体" w:cs="宋体"/>
          <w:kern w:val="0"/>
          <w:sz w:val="24"/>
          <w:szCs w:val="24"/>
        </w:rPr>
        <w:t>.6质疑的提出与答复，执行财政部94号令《政府采购质疑和投诉办法》。</w:t>
      </w:r>
    </w:p>
    <w:p w14:paraId="6E9157CE">
      <w:pPr>
        <w:spacing w:line="500" w:lineRule="exact"/>
        <w:rPr>
          <w:rFonts w:hint="eastAsia" w:ascii="宋体" w:hAnsi="宋体" w:eastAsia="宋体" w:cs="宋体"/>
          <w:b/>
          <w:kern w:val="0"/>
          <w:sz w:val="24"/>
          <w:szCs w:val="24"/>
        </w:rPr>
      </w:pPr>
      <w:r>
        <w:rPr>
          <w:rFonts w:hint="eastAsia" w:ascii="宋体" w:hAnsi="宋体" w:eastAsia="宋体" w:cs="宋体"/>
          <w:b/>
          <w:kern w:val="0"/>
          <w:sz w:val="24"/>
          <w:szCs w:val="24"/>
        </w:rPr>
        <w:t>32、投诉</w:t>
      </w:r>
    </w:p>
    <w:p w14:paraId="58E26758">
      <w:pPr>
        <w:spacing w:line="50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质疑人对招标人、招标代理机构的答复不满意，或者招标人、招标代理机构未在规定时间内作出答复的，可以在答复期满后15个工作日内向同级财政部门提起投诉。</w:t>
      </w:r>
    </w:p>
    <w:p w14:paraId="00A3739D">
      <w:pPr>
        <w:spacing w:line="500" w:lineRule="exact"/>
        <w:ind w:firstLine="240" w:firstLineChars="100"/>
        <w:rPr>
          <w:rFonts w:hint="eastAsia" w:ascii="宋体" w:hAnsi="宋体" w:eastAsia="宋体" w:cs="宋体"/>
          <w:kern w:val="0"/>
          <w:sz w:val="24"/>
          <w:szCs w:val="24"/>
        </w:rPr>
      </w:pPr>
      <w:r>
        <w:rPr>
          <w:rFonts w:hint="eastAsia" w:ascii="宋体" w:hAnsi="宋体" w:eastAsia="宋体" w:cs="宋体"/>
          <w:kern w:val="0"/>
          <w:sz w:val="24"/>
          <w:szCs w:val="24"/>
        </w:rPr>
        <w:t>32.1 投诉人投诉时，应当提交投诉书和必要的证明材料，并按照被投诉招标人、招标代理机构（以下简称被投诉人）和与投诉事项有关的投标人数量提供投诉书的副本。投诉书应当包括下列内容：</w:t>
      </w:r>
    </w:p>
    <w:p w14:paraId="1996FCF1">
      <w:pPr>
        <w:spacing w:line="4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（1）投诉人和被投诉人的姓名或者名称、通讯地址、邮编、联系人及联系电话；</w:t>
      </w:r>
    </w:p>
    <w:p w14:paraId="50727827">
      <w:pPr>
        <w:spacing w:line="4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（2）质疑和质疑答复情况说明及相关证明材料；</w:t>
      </w:r>
    </w:p>
    <w:p w14:paraId="527843E6">
      <w:pPr>
        <w:spacing w:line="4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（3）具体、明确的投诉事项和与投诉事项相关的投诉请求；</w:t>
      </w:r>
    </w:p>
    <w:p w14:paraId="6AD1BAE6">
      <w:pPr>
        <w:spacing w:line="4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（4）事实依据；</w:t>
      </w:r>
    </w:p>
    <w:p w14:paraId="0AFBFC6C">
      <w:pPr>
        <w:spacing w:line="4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（5）法律依据；</w:t>
      </w:r>
    </w:p>
    <w:p w14:paraId="000F803F">
      <w:pPr>
        <w:spacing w:line="4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（6）提起投诉的日期。</w:t>
      </w:r>
    </w:p>
    <w:p w14:paraId="6DB7AF86">
      <w:pPr>
        <w:spacing w:line="4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投诉人为自然人的，应当由本人签字；投诉人为法人或者其他组织的，应当由法定代表人（单位负责人）、主要负责人，或者其委托代理人签字或者盖章，并加盖公章。</w:t>
      </w:r>
    </w:p>
    <w:p w14:paraId="3AD5A231">
      <w:pPr>
        <w:spacing w:line="460" w:lineRule="exact"/>
        <w:ind w:firstLine="240" w:firstLineChars="100"/>
        <w:rPr>
          <w:rFonts w:hint="eastAsia" w:ascii="宋体" w:hAnsi="宋体" w:eastAsia="宋体" w:cs="宋体"/>
          <w:kern w:val="0"/>
          <w:sz w:val="24"/>
          <w:szCs w:val="24"/>
        </w:rPr>
      </w:pPr>
      <w:r>
        <w:rPr>
          <w:rFonts w:hint="eastAsia" w:ascii="宋体" w:hAnsi="宋体" w:eastAsia="宋体" w:cs="宋体"/>
          <w:kern w:val="0"/>
          <w:sz w:val="24"/>
          <w:szCs w:val="24"/>
        </w:rPr>
        <w:t>32.2 投诉人应当根据财政部94号令《政府采购质疑和投诉办法》第七条第二款规定的信息内容，并按照其规定的方式提起投诉。</w:t>
      </w:r>
    </w:p>
    <w:p w14:paraId="30BBF251">
      <w:pPr>
        <w:spacing w:line="4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投诉人提起投诉应当符合下列条件：</w:t>
      </w:r>
    </w:p>
    <w:p w14:paraId="354BCFF7">
      <w:pPr>
        <w:spacing w:line="4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（1）提起投诉前已依法进行质疑；</w:t>
      </w:r>
    </w:p>
    <w:p w14:paraId="3875F599">
      <w:pPr>
        <w:spacing w:line="4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（2）投诉书内容符合财政部94号令《政府采购质疑和投诉办法》的规定；</w:t>
      </w:r>
    </w:p>
    <w:p w14:paraId="205BB145">
      <w:pPr>
        <w:spacing w:line="4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（3）在投诉有效期限内提起投诉；</w:t>
      </w:r>
    </w:p>
    <w:p w14:paraId="78AC70DD">
      <w:pPr>
        <w:spacing w:line="4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（4）同一投诉事项未经财政部门投诉处理；</w:t>
      </w:r>
    </w:p>
    <w:p w14:paraId="0A72D576">
      <w:pPr>
        <w:spacing w:line="4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（5）财政部规定的其他条件。</w:t>
      </w:r>
    </w:p>
    <w:p w14:paraId="7273B70D">
      <w:pPr>
        <w:spacing w:line="460" w:lineRule="exact"/>
        <w:ind w:firstLine="240" w:firstLineChars="100"/>
        <w:rPr>
          <w:rFonts w:hint="eastAsia" w:ascii="宋体" w:hAnsi="宋体" w:eastAsia="宋体" w:cs="宋体"/>
          <w:kern w:val="0"/>
          <w:sz w:val="24"/>
          <w:szCs w:val="24"/>
        </w:rPr>
      </w:pPr>
      <w:r>
        <w:rPr>
          <w:rFonts w:hint="eastAsia" w:ascii="宋体" w:hAnsi="宋体" w:eastAsia="宋体" w:cs="宋体"/>
          <w:kern w:val="0"/>
          <w:sz w:val="24"/>
          <w:szCs w:val="24"/>
        </w:rPr>
        <w:t>32.3 投诉的事项不得超出已质疑事项的范围，但基于质疑答复内容提出的投诉事项除外。</w:t>
      </w:r>
    </w:p>
    <w:p w14:paraId="5C426DD9">
      <w:pPr>
        <w:tabs>
          <w:tab w:val="left" w:pos="7665"/>
        </w:tabs>
        <w:spacing w:line="460" w:lineRule="exact"/>
        <w:ind w:firstLine="240" w:firstLineChars="100"/>
        <w:rPr>
          <w:rFonts w:hint="eastAsia" w:ascii="宋体" w:hAnsi="宋体" w:eastAsia="宋体" w:cs="宋体"/>
          <w:kern w:val="0"/>
          <w:sz w:val="24"/>
          <w:szCs w:val="24"/>
        </w:rPr>
      </w:pPr>
      <w:r>
        <w:rPr>
          <w:rFonts w:hint="eastAsia" w:ascii="宋体" w:hAnsi="宋体" w:eastAsia="宋体" w:cs="宋体"/>
          <w:kern w:val="0"/>
          <w:sz w:val="24"/>
          <w:szCs w:val="24"/>
        </w:rPr>
        <w:t>32.4投诉的提出和处理，执行财政部94号令《政府采购质疑和投诉办法》。</w:t>
      </w:r>
    </w:p>
    <w:p w14:paraId="7B7D0F0C">
      <w:pPr>
        <w:spacing w:before="240" w:after="120" w:line="460" w:lineRule="exact"/>
        <w:jc w:val="center"/>
        <w:outlineLvl w:val="2"/>
        <w:rPr>
          <w:rFonts w:hint="eastAsia" w:ascii="宋体" w:hAnsi="宋体" w:eastAsia="宋体" w:cs="宋体"/>
          <w:b/>
          <w:bCs/>
          <w:sz w:val="24"/>
          <w:szCs w:val="24"/>
        </w:rPr>
      </w:pPr>
      <w:bookmarkStart w:id="29" w:name="_Toc12518"/>
      <w:r>
        <w:rPr>
          <w:rFonts w:hint="eastAsia" w:ascii="宋体" w:hAnsi="宋体" w:eastAsia="宋体" w:cs="宋体"/>
          <w:b/>
          <w:bCs/>
          <w:sz w:val="24"/>
          <w:szCs w:val="24"/>
        </w:rPr>
        <w:t>十、其他</w:t>
      </w:r>
      <w:bookmarkEnd w:id="29"/>
    </w:p>
    <w:p w14:paraId="07B72ACF">
      <w:pPr>
        <w:autoSpaceDE w:val="0"/>
        <w:autoSpaceDN w:val="0"/>
        <w:adjustRightInd w:val="0"/>
        <w:spacing w:line="460" w:lineRule="exact"/>
        <w:ind w:right="6"/>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33、招标代理服务费</w:t>
      </w:r>
    </w:p>
    <w:p w14:paraId="18F20CF6">
      <w:pPr>
        <w:autoSpaceDE w:val="0"/>
        <w:autoSpaceDN w:val="0"/>
        <w:adjustRightInd w:val="0"/>
        <w:spacing w:line="460" w:lineRule="exact"/>
        <w:ind w:right="6" w:firstLine="240" w:firstLineChars="100"/>
        <w:rPr>
          <w:rFonts w:hint="eastAsia" w:ascii="宋体" w:hAnsi="宋体" w:eastAsia="宋体" w:cs="宋体"/>
          <w:sz w:val="24"/>
          <w:szCs w:val="24"/>
        </w:rPr>
      </w:pPr>
      <w:r>
        <w:rPr>
          <w:rFonts w:hint="eastAsia" w:ascii="宋体" w:hAnsi="宋体" w:eastAsia="宋体" w:cs="宋体"/>
          <w:sz w:val="24"/>
          <w:szCs w:val="24"/>
          <w:highlight w:val="none"/>
        </w:rPr>
        <w:t>33.1 中标人在领取《中标通知</w:t>
      </w:r>
      <w:r>
        <w:rPr>
          <w:rFonts w:hint="eastAsia" w:ascii="宋体" w:hAnsi="宋体" w:eastAsia="宋体" w:cs="宋体"/>
          <w:sz w:val="24"/>
          <w:szCs w:val="24"/>
        </w:rPr>
        <w:t>书》前，须向招标代理机构交纳招标代理服务费。</w:t>
      </w:r>
    </w:p>
    <w:p w14:paraId="5ADF08DE">
      <w:pPr>
        <w:autoSpaceDE w:val="0"/>
        <w:autoSpaceDN w:val="0"/>
        <w:adjustRightInd w:val="0"/>
        <w:spacing w:line="460" w:lineRule="exact"/>
        <w:ind w:right="6" w:firstLine="240" w:firstLineChars="100"/>
        <w:rPr>
          <w:rFonts w:hint="eastAsia" w:ascii="宋体" w:hAnsi="宋体" w:eastAsia="宋体" w:cs="宋体"/>
        </w:rPr>
      </w:pPr>
      <w:r>
        <w:rPr>
          <w:rFonts w:hint="eastAsia" w:ascii="宋体" w:hAnsi="宋体" w:eastAsia="宋体" w:cs="宋体"/>
          <w:sz w:val="24"/>
          <w:szCs w:val="24"/>
        </w:rPr>
        <w:t>33.2 招标代理服务费</w:t>
      </w:r>
      <w:r>
        <w:rPr>
          <w:rFonts w:hint="eastAsia" w:ascii="宋体" w:hAnsi="宋体" w:eastAsia="宋体" w:cs="宋体"/>
          <w:sz w:val="24"/>
          <w:szCs w:val="24"/>
          <w:lang w:val="en-US" w:eastAsia="zh-CN"/>
        </w:rPr>
        <w:t>以中标价为基准价，</w:t>
      </w:r>
      <w:r>
        <w:rPr>
          <w:rFonts w:hint="eastAsia" w:ascii="宋体" w:hAnsi="宋体" w:eastAsia="宋体" w:cs="宋体"/>
          <w:sz w:val="24"/>
          <w:szCs w:val="24"/>
        </w:rPr>
        <w:t>参照《国家计委关于印发&lt;招标代理服务收费管理暂行办法&gt;的通知》（计价格</w:t>
      </w:r>
      <w:r>
        <w:rPr>
          <w:rFonts w:hint="eastAsia" w:ascii="宋体" w:hAnsi="宋体" w:eastAsia="宋体" w:cs="宋体"/>
          <w:bCs/>
          <w:kern w:val="0"/>
          <w:sz w:val="24"/>
          <w:szCs w:val="24"/>
        </w:rPr>
        <w:t>[2002]1980号）和国家发展改革委员会办公厅颁发的《关于招标代理服务收费有关问题的通知》（发改办价格[2003]857号）、《国家发展改革委关于降低部分建设项目收费标准规范收费行为等有关问题的通知》（发改价格[2011]534号）的有关规定收取。</w:t>
      </w:r>
    </w:p>
    <w:p w14:paraId="7474640C">
      <w:pPr>
        <w:autoSpaceDE w:val="0"/>
        <w:autoSpaceDN w:val="0"/>
        <w:adjustRightInd w:val="0"/>
        <w:spacing w:line="460" w:lineRule="exact"/>
        <w:ind w:right="6"/>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34、采购政策</w:t>
      </w:r>
    </w:p>
    <w:p w14:paraId="1C19ECBE">
      <w:pPr>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4</w:t>
      </w:r>
      <w:r>
        <w:rPr>
          <w:rFonts w:hint="eastAsia" w:ascii="宋体" w:hAnsi="宋体" w:eastAsia="宋体" w:cs="宋体"/>
          <w:sz w:val="24"/>
          <w:szCs w:val="24"/>
        </w:rPr>
        <w:t>.1 落实促进支持中小企业、监狱企业、残疾人福利性单位发展工作的政策(如为专门面向中小企业的采购项目（或采购包），不执行38.1.1、38.1.2、38.1.3条款的价格扣除或加分。)</w:t>
      </w:r>
    </w:p>
    <w:p w14:paraId="2886798E">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4</w:t>
      </w:r>
      <w:r>
        <w:rPr>
          <w:rFonts w:hint="eastAsia" w:ascii="宋体" w:hAnsi="宋体" w:eastAsia="宋体" w:cs="宋体"/>
          <w:sz w:val="24"/>
          <w:szCs w:val="24"/>
        </w:rPr>
        <w:t>.1.1《政府采购促进中小企业发展管理办法》（财库〔2020〕46号）</w:t>
      </w:r>
    </w:p>
    <w:p w14:paraId="528685A5">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在政府采购活动中，</w:t>
      </w:r>
      <w:r>
        <w:rPr>
          <w:rFonts w:hint="eastAsia" w:ascii="宋体" w:hAnsi="宋体" w:eastAsia="宋体" w:cs="宋体"/>
          <w:sz w:val="24"/>
          <w:szCs w:val="24"/>
          <w:lang w:eastAsia="zh-CN"/>
        </w:rPr>
        <w:t>投标人</w:t>
      </w:r>
      <w:r>
        <w:rPr>
          <w:rFonts w:hint="eastAsia" w:ascii="宋体" w:hAnsi="宋体" w:eastAsia="宋体" w:cs="宋体"/>
          <w:sz w:val="24"/>
          <w:szCs w:val="24"/>
        </w:rPr>
        <w:t>提供的货物、工程或者服务符合下列情形的，享受《办法》规定的中小企业扶持政策:</w:t>
      </w:r>
    </w:p>
    <w:p w14:paraId="65D74815">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(一)在货物采购项目中，货物由中小企业制造，即货物由中小企业生产且使用该中小企业商号或者注册商标；</w:t>
      </w:r>
    </w:p>
    <w:p w14:paraId="2F2BC7E4">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(二)在工程采购项目中，工程由中小企业承建，即工程施工单位为中小企业；</w:t>
      </w:r>
    </w:p>
    <w:p w14:paraId="69BEAEC3">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(三)在服务采购项目中，服务由中小企业承接，即提供服务的人员为中小企业依照《中华人民共和国劳动合同法》订立劳动合同的从业人员。</w:t>
      </w:r>
    </w:p>
    <w:p w14:paraId="3ED30F30">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在货物采购项目中，</w:t>
      </w:r>
      <w:r>
        <w:rPr>
          <w:rFonts w:hint="eastAsia" w:ascii="宋体" w:hAnsi="宋体" w:eastAsia="宋体" w:cs="宋体"/>
          <w:sz w:val="24"/>
          <w:szCs w:val="24"/>
          <w:lang w:eastAsia="zh-CN"/>
        </w:rPr>
        <w:t>投标人</w:t>
      </w:r>
      <w:r>
        <w:rPr>
          <w:rFonts w:hint="eastAsia" w:ascii="宋体" w:hAnsi="宋体" w:eastAsia="宋体" w:cs="宋体"/>
          <w:sz w:val="24"/>
          <w:szCs w:val="24"/>
        </w:rPr>
        <w:t>提供的货物既有中小企业制造货物，也有大型企业制造货物的，不享受《办法》规定的中小企业扶持政策。</w:t>
      </w:r>
    </w:p>
    <w:p w14:paraId="424183A0">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以联合体形式参加政府采购活动，联合体各方均为中小企业的，联合体视同中小企业。其中，联合体各方均为小微企业的，联合体视同小微企业。</w:t>
      </w:r>
    </w:p>
    <w:p w14:paraId="5CB66A29">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依据《办法》规定享受扶持政策获得政府采购合同的，小微企业不得将合同分包给大中型企业，中型企业不得将合同分包给大型企业。</w:t>
      </w:r>
    </w:p>
    <w:p w14:paraId="10CA33F6">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根据《政府采购促进中小企业发展管理办法》的通知（财库〔2020〕46号）规定，参加政府采购活动的中小企业应当提供《中小企业声明函》，如为联合投标的，联合体各方需分别填写《中小企业声明函》。</w:t>
      </w:r>
      <w:r>
        <w:rPr>
          <w:rFonts w:hint="eastAsia" w:ascii="宋体" w:hAnsi="宋体" w:eastAsia="宋体" w:cs="宋体"/>
          <w:sz w:val="24"/>
          <w:szCs w:val="24"/>
          <w:lang w:eastAsia="zh-CN"/>
        </w:rPr>
        <w:t>投标人</w:t>
      </w:r>
      <w:r>
        <w:rPr>
          <w:rFonts w:hint="eastAsia" w:ascii="宋体" w:hAnsi="宋体" w:eastAsia="宋体" w:cs="宋体"/>
          <w:sz w:val="24"/>
          <w:szCs w:val="24"/>
        </w:rPr>
        <w:t>提供的《中小企业声明函》原件必须真实，否则，按照有关规定予以处理。</w:t>
      </w:r>
    </w:p>
    <w:p w14:paraId="58B4B07D">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4</w:t>
      </w:r>
      <w:r>
        <w:rPr>
          <w:rFonts w:hint="eastAsia" w:ascii="宋体" w:hAnsi="宋体" w:eastAsia="宋体" w:cs="宋体"/>
          <w:sz w:val="24"/>
          <w:szCs w:val="24"/>
        </w:rPr>
        <w:t xml:space="preserve">.1.2 《财政部 司法部关于政府采购支持监狱企业发展有关问题的通知》（财库〔2014〕68号） </w:t>
      </w:r>
    </w:p>
    <w:p w14:paraId="44799B37">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4</w:t>
      </w:r>
      <w:r>
        <w:rPr>
          <w:rFonts w:hint="eastAsia" w:ascii="宋体" w:hAnsi="宋体" w:eastAsia="宋体" w:cs="宋体"/>
          <w:sz w:val="24"/>
          <w:szCs w:val="24"/>
        </w:rPr>
        <w:t>.1.3 《三部门联合发布关于促进残疾人就业政府采购政策的通知》（财库〔2017〕141号）；</w:t>
      </w:r>
    </w:p>
    <w:p w14:paraId="71FE218F">
      <w:pPr>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4</w:t>
      </w:r>
      <w:r>
        <w:rPr>
          <w:rFonts w:hint="eastAsia" w:ascii="宋体" w:hAnsi="宋体" w:eastAsia="宋体" w:cs="宋体"/>
          <w:sz w:val="24"/>
          <w:szCs w:val="24"/>
        </w:rPr>
        <w:t>.2 落实优先采购节能、环保产品的政策</w:t>
      </w:r>
    </w:p>
    <w:p w14:paraId="2B0F25C2">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4</w:t>
      </w:r>
      <w:r>
        <w:rPr>
          <w:rFonts w:hint="eastAsia" w:ascii="宋体" w:hAnsi="宋体" w:eastAsia="宋体" w:cs="宋体"/>
          <w:sz w:val="24"/>
          <w:szCs w:val="24"/>
        </w:rPr>
        <w:t>.2.1根据财政部、发展改革委、生态环境部、市场监管总局《关于调整优化节能产品、环境标志产品政府采购执行机制的通知》（财库〔2019〕9号）规定“对政府采购节能产品、环境标志产品实施品目清单管理”。</w:t>
      </w:r>
      <w:r>
        <w:rPr>
          <w:rFonts w:hint="eastAsia" w:ascii="宋体" w:hAnsi="宋体" w:eastAsia="宋体" w:cs="宋体"/>
          <w:sz w:val="24"/>
          <w:szCs w:val="24"/>
          <w:lang w:val="en-US" w:eastAsia="zh-CN"/>
        </w:rPr>
        <w:t>招标</w:t>
      </w:r>
      <w:r>
        <w:rPr>
          <w:rFonts w:hint="eastAsia" w:ascii="宋体" w:hAnsi="宋体" w:eastAsia="宋体" w:cs="宋体"/>
          <w:sz w:val="24"/>
          <w:szCs w:val="24"/>
        </w:rPr>
        <w:t>人拟采购的产品属于品目清单范围的，依据国家确定的认证机构出具的、处于有效期之内的节能产品、环境标志产品认证证书，对获得证书的产品实施政府优先采购或强制采购。</w:t>
      </w:r>
    </w:p>
    <w:p w14:paraId="21DBDD10">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4</w:t>
      </w:r>
      <w:r>
        <w:rPr>
          <w:rFonts w:hint="eastAsia" w:ascii="宋体" w:hAnsi="宋体" w:eastAsia="宋体" w:cs="宋体"/>
          <w:sz w:val="24"/>
          <w:szCs w:val="24"/>
        </w:rPr>
        <w:t>.2.2 对于已列入品目清单的产品类别，</w:t>
      </w:r>
      <w:r>
        <w:rPr>
          <w:rFonts w:hint="eastAsia" w:ascii="宋体" w:hAnsi="宋体" w:eastAsia="宋体" w:cs="宋体"/>
          <w:sz w:val="24"/>
          <w:szCs w:val="24"/>
          <w:lang w:val="en-US" w:eastAsia="zh-CN"/>
        </w:rPr>
        <w:t>招标</w:t>
      </w:r>
      <w:r>
        <w:rPr>
          <w:rFonts w:hint="eastAsia" w:ascii="宋体" w:hAnsi="宋体" w:eastAsia="宋体" w:cs="宋体"/>
          <w:sz w:val="24"/>
          <w:szCs w:val="24"/>
        </w:rPr>
        <w:t>人可在采购需求中提出更高的节约资源和保护环境要求，对符合条件的获证产品给予优先待遇。对于未列入品目清单的产品类别，鼓励</w:t>
      </w:r>
      <w:r>
        <w:rPr>
          <w:rFonts w:hint="eastAsia" w:ascii="宋体" w:hAnsi="宋体" w:eastAsia="宋体" w:cs="宋体"/>
          <w:sz w:val="24"/>
          <w:szCs w:val="24"/>
          <w:lang w:val="en-US" w:eastAsia="zh-CN"/>
        </w:rPr>
        <w:t>招标</w:t>
      </w:r>
      <w:r>
        <w:rPr>
          <w:rFonts w:hint="eastAsia" w:ascii="宋体" w:hAnsi="宋体" w:eastAsia="宋体" w:cs="宋体"/>
          <w:sz w:val="24"/>
          <w:szCs w:val="24"/>
        </w:rPr>
        <w:t>人综合考虑节能、节水、环保、循环、低碳、再生、有机等因素，参考相关国家标准、行业标准或团体标准，在采购需求中提出相关绿色采购要求，促进绿色产品推广应用。</w:t>
      </w:r>
    </w:p>
    <w:p w14:paraId="2E38BC75">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4</w:t>
      </w:r>
      <w:r>
        <w:rPr>
          <w:rFonts w:hint="eastAsia" w:ascii="宋体" w:hAnsi="宋体" w:eastAsia="宋体" w:cs="宋体"/>
          <w:sz w:val="24"/>
          <w:szCs w:val="24"/>
        </w:rPr>
        <w:t>.2.3 《节能产品政府采购品目清单》见财政部、发展改革委《关于印发节能产品政府采购品目清单的通知》（财库〔2019〕19号）附件。</w:t>
      </w:r>
    </w:p>
    <w:p w14:paraId="222A0660">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38.2.4 《环境标志产品政府采购品目清单》见财政部、生态环境部《关于印发环境标志产品政府采购品目清单的通知》（财库〔2019〕18号）附件。</w:t>
      </w:r>
    </w:p>
    <w:p w14:paraId="74DFF37A">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4</w:t>
      </w:r>
      <w:r>
        <w:rPr>
          <w:rFonts w:hint="eastAsia" w:ascii="宋体" w:hAnsi="宋体" w:eastAsia="宋体" w:cs="宋体"/>
          <w:sz w:val="24"/>
          <w:szCs w:val="24"/>
        </w:rPr>
        <w:t>.2.5 “国家确定的认证机构”名单见市场监管总局《关于发布参与实施政府采购节能产品、环境标志产品认证机构名录的公告》（2019年第16号）。</w:t>
      </w:r>
    </w:p>
    <w:p w14:paraId="120AE556">
      <w:pPr>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所有投标产品进入“节能产品政府采购品目清单”的，应提供相关证书复印件，相关证书的颁发机构应来自《参与实施政府采购节能产品认证机构名录》。</w:t>
      </w:r>
    </w:p>
    <w:p w14:paraId="158EDD7A">
      <w:pPr>
        <w:snapToGrid w:val="0"/>
        <w:spacing w:line="460" w:lineRule="exact"/>
        <w:ind w:firstLine="480" w:firstLineChars="200"/>
        <w:rPr>
          <w:rFonts w:hint="eastAsia" w:ascii="宋体" w:hAnsi="宋体" w:eastAsia="宋体" w:cs="宋体"/>
          <w:b/>
          <w:bCs/>
          <w:kern w:val="0"/>
          <w:sz w:val="24"/>
          <w:szCs w:val="24"/>
        </w:rPr>
      </w:pPr>
      <w:r>
        <w:rPr>
          <w:rFonts w:hint="eastAsia" w:ascii="宋体" w:hAnsi="宋体" w:eastAsia="宋体" w:cs="宋体"/>
          <w:sz w:val="24"/>
          <w:szCs w:val="24"/>
        </w:rPr>
        <w:t>所有投标产品进入“环境标志产品政府采购品目清单”的，应提供相关证书复印件，相关证书的颁发机构应来自《参与实施政府采购环境标志产品认证机构名录》。</w:t>
      </w:r>
    </w:p>
    <w:p w14:paraId="5D23869A">
      <w:pPr>
        <w:spacing w:line="460" w:lineRule="exact"/>
        <w:jc w:val="both"/>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rPr>
        <w:t>35、</w:t>
      </w:r>
      <w:r>
        <w:rPr>
          <w:rFonts w:hint="eastAsia" w:ascii="宋体" w:hAnsi="宋体" w:eastAsia="宋体" w:cs="宋体"/>
          <w:b/>
          <w:bCs/>
          <w:kern w:val="0"/>
          <w:sz w:val="24"/>
          <w:szCs w:val="24"/>
        </w:rPr>
        <w:t>关于信用担保、融资的说明</w:t>
      </w:r>
    </w:p>
    <w:p w14:paraId="44B32A3F">
      <w:pPr>
        <w:spacing w:line="460" w:lineRule="exact"/>
        <w:ind w:firstLine="240" w:firstLineChars="100"/>
        <w:jc w:val="both"/>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3</w:t>
      </w:r>
      <w:r>
        <w:rPr>
          <w:rFonts w:hint="eastAsia" w:ascii="宋体" w:hAnsi="宋体" w:eastAsia="宋体" w:cs="宋体"/>
          <w:b w:val="0"/>
          <w:bCs w:val="0"/>
          <w:kern w:val="0"/>
          <w:sz w:val="24"/>
          <w:szCs w:val="24"/>
          <w:lang w:val="en-US" w:eastAsia="zh-CN"/>
        </w:rPr>
        <w:t>5</w:t>
      </w:r>
      <w:r>
        <w:rPr>
          <w:rFonts w:hint="eastAsia" w:ascii="宋体" w:hAnsi="宋体" w:eastAsia="宋体" w:cs="宋体"/>
          <w:b w:val="0"/>
          <w:bCs w:val="0"/>
          <w:kern w:val="0"/>
          <w:sz w:val="24"/>
          <w:szCs w:val="24"/>
        </w:rPr>
        <w:t xml:space="preserve">.1 </w:t>
      </w:r>
      <w:r>
        <w:rPr>
          <w:rFonts w:hint="eastAsia" w:ascii="宋体" w:hAnsi="宋体" w:eastAsia="宋体" w:cs="宋体"/>
          <w:b w:val="0"/>
          <w:bCs w:val="0"/>
          <w:kern w:val="0"/>
          <w:sz w:val="24"/>
          <w:szCs w:val="24"/>
          <w:lang w:val="en-US" w:eastAsia="zh-CN"/>
        </w:rPr>
        <w:t>咸阳市</w:t>
      </w:r>
      <w:r>
        <w:rPr>
          <w:rFonts w:hint="eastAsia" w:ascii="宋体" w:hAnsi="宋体" w:eastAsia="宋体" w:cs="宋体"/>
          <w:b w:val="0"/>
          <w:bCs w:val="0"/>
          <w:kern w:val="0"/>
          <w:sz w:val="24"/>
          <w:szCs w:val="24"/>
        </w:rPr>
        <w:t>政府采购信用担保及信用融资政策</w:t>
      </w:r>
    </w:p>
    <w:p w14:paraId="559970A3">
      <w:pPr>
        <w:spacing w:line="460" w:lineRule="exact"/>
        <w:ind w:firstLine="480" w:firstLineChars="200"/>
        <w:jc w:val="both"/>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3</w:t>
      </w:r>
      <w:r>
        <w:rPr>
          <w:rFonts w:hint="eastAsia" w:ascii="宋体" w:hAnsi="宋体" w:eastAsia="宋体" w:cs="宋体"/>
          <w:b w:val="0"/>
          <w:bCs w:val="0"/>
          <w:kern w:val="0"/>
          <w:sz w:val="24"/>
          <w:szCs w:val="24"/>
          <w:lang w:val="en-US" w:eastAsia="zh-CN"/>
        </w:rPr>
        <w:t>5</w:t>
      </w:r>
      <w:r>
        <w:rPr>
          <w:rFonts w:hint="eastAsia" w:ascii="宋体" w:hAnsi="宋体" w:eastAsia="宋体" w:cs="宋体"/>
          <w:b w:val="0"/>
          <w:bCs w:val="0"/>
          <w:kern w:val="0"/>
          <w:sz w:val="24"/>
          <w:szCs w:val="24"/>
        </w:rPr>
        <w:t>.1.1为发挥政府采购促进中小企业发展的政策功能，</w:t>
      </w:r>
      <w:r>
        <w:rPr>
          <w:rFonts w:hint="eastAsia" w:ascii="宋体" w:hAnsi="宋体" w:eastAsia="宋体" w:cs="宋体"/>
          <w:b w:val="0"/>
          <w:bCs w:val="0"/>
          <w:kern w:val="0"/>
          <w:sz w:val="24"/>
          <w:szCs w:val="24"/>
          <w:lang w:val="en-US" w:eastAsia="zh-CN"/>
        </w:rPr>
        <w:t>咸阳</w:t>
      </w:r>
      <w:r>
        <w:rPr>
          <w:rFonts w:hint="eastAsia" w:ascii="宋体" w:hAnsi="宋体" w:eastAsia="宋体" w:cs="宋体"/>
          <w:b w:val="0"/>
          <w:bCs w:val="0"/>
          <w:kern w:val="0"/>
          <w:sz w:val="24"/>
          <w:szCs w:val="24"/>
        </w:rPr>
        <w:t>市财政局制定了</w:t>
      </w:r>
      <w:r>
        <w:rPr>
          <w:rFonts w:hint="eastAsia" w:ascii="宋体" w:hAnsi="宋体" w:eastAsia="宋体" w:cs="宋体"/>
          <w:b w:val="0"/>
          <w:bCs w:val="0"/>
          <w:kern w:val="0"/>
          <w:sz w:val="24"/>
          <w:szCs w:val="24"/>
          <w:lang w:eastAsia="zh-CN"/>
        </w:rPr>
        <w:t>《</w:t>
      </w:r>
      <w:r>
        <w:rPr>
          <w:rFonts w:hint="eastAsia" w:ascii="宋体" w:hAnsi="宋体" w:eastAsia="宋体" w:cs="宋体"/>
          <w:b w:val="0"/>
          <w:bCs w:val="0"/>
          <w:kern w:val="0"/>
          <w:sz w:val="24"/>
          <w:szCs w:val="24"/>
        </w:rPr>
        <w:t>咸阳市财政局关于进一步推进政府采购信用融资工作的通知</w:t>
      </w:r>
      <w:r>
        <w:rPr>
          <w:rFonts w:hint="eastAsia" w:ascii="宋体" w:hAnsi="宋体" w:eastAsia="宋体" w:cs="宋体"/>
          <w:b w:val="0"/>
          <w:bCs w:val="0"/>
          <w:kern w:val="0"/>
          <w:sz w:val="24"/>
          <w:szCs w:val="24"/>
          <w:lang w:eastAsia="zh-CN"/>
        </w:rPr>
        <w:t>》</w:t>
      </w:r>
      <w:r>
        <w:rPr>
          <w:rFonts w:hint="eastAsia" w:ascii="宋体" w:hAnsi="宋体" w:eastAsia="宋体" w:cs="宋体"/>
          <w:b w:val="0"/>
          <w:bCs w:val="0"/>
          <w:kern w:val="0"/>
          <w:sz w:val="24"/>
          <w:szCs w:val="24"/>
        </w:rPr>
        <w:t>，为参与</w:t>
      </w:r>
      <w:r>
        <w:rPr>
          <w:rFonts w:hint="eastAsia" w:ascii="宋体" w:hAnsi="宋体" w:eastAsia="宋体" w:cs="宋体"/>
          <w:b w:val="0"/>
          <w:bCs w:val="0"/>
          <w:kern w:val="0"/>
          <w:sz w:val="24"/>
          <w:szCs w:val="24"/>
          <w:lang w:val="en-US" w:eastAsia="zh-CN"/>
        </w:rPr>
        <w:t>咸阳市</w:t>
      </w:r>
      <w:r>
        <w:rPr>
          <w:rFonts w:hint="eastAsia" w:ascii="宋体" w:hAnsi="宋体" w:eastAsia="宋体" w:cs="宋体"/>
          <w:b w:val="0"/>
          <w:bCs w:val="0"/>
          <w:kern w:val="0"/>
          <w:sz w:val="24"/>
          <w:szCs w:val="24"/>
        </w:rPr>
        <w:t>市级政府采购项目的</w:t>
      </w:r>
      <w:r>
        <w:rPr>
          <w:rFonts w:hint="eastAsia" w:ascii="宋体" w:hAnsi="宋体" w:eastAsia="宋体" w:cs="宋体"/>
          <w:b w:val="0"/>
          <w:bCs w:val="0"/>
          <w:kern w:val="0"/>
          <w:sz w:val="24"/>
          <w:szCs w:val="24"/>
          <w:lang w:eastAsia="zh-CN"/>
        </w:rPr>
        <w:t>投标人</w:t>
      </w:r>
      <w:r>
        <w:rPr>
          <w:rFonts w:hint="eastAsia" w:ascii="宋体" w:hAnsi="宋体" w:eastAsia="宋体" w:cs="宋体"/>
          <w:b w:val="0"/>
          <w:bCs w:val="0"/>
          <w:kern w:val="0"/>
          <w:sz w:val="24"/>
          <w:szCs w:val="24"/>
        </w:rPr>
        <w:t>提供政府采购信用担保和融资服务。</w:t>
      </w:r>
      <w:r>
        <w:rPr>
          <w:rFonts w:hint="eastAsia" w:ascii="宋体" w:hAnsi="宋体" w:eastAsia="宋体" w:cs="宋体"/>
          <w:b w:val="0"/>
          <w:bCs w:val="0"/>
          <w:kern w:val="0"/>
          <w:sz w:val="24"/>
          <w:szCs w:val="24"/>
          <w:lang w:eastAsia="zh-CN"/>
        </w:rPr>
        <w:t>投标人</w:t>
      </w:r>
      <w:r>
        <w:rPr>
          <w:rFonts w:hint="eastAsia" w:ascii="宋体" w:hAnsi="宋体" w:eastAsia="宋体" w:cs="宋体"/>
          <w:b w:val="0"/>
          <w:bCs w:val="0"/>
          <w:kern w:val="0"/>
          <w:sz w:val="24"/>
          <w:szCs w:val="24"/>
        </w:rPr>
        <w:t>在交纳</w:t>
      </w:r>
      <w:r>
        <w:rPr>
          <w:rFonts w:hint="eastAsia" w:ascii="宋体" w:hAnsi="宋体" w:eastAsia="宋体" w:cs="宋体"/>
          <w:b w:val="0"/>
          <w:bCs w:val="0"/>
          <w:kern w:val="0"/>
          <w:sz w:val="24"/>
          <w:szCs w:val="24"/>
          <w:lang w:val="en-US" w:eastAsia="zh-CN"/>
        </w:rPr>
        <w:t>投标保</w:t>
      </w:r>
      <w:r>
        <w:rPr>
          <w:rFonts w:hint="eastAsia" w:ascii="宋体" w:hAnsi="宋体" w:eastAsia="宋体" w:cs="宋体"/>
          <w:b w:val="0"/>
          <w:bCs w:val="0"/>
          <w:kern w:val="0"/>
          <w:sz w:val="24"/>
          <w:szCs w:val="24"/>
        </w:rPr>
        <w:t>证金、履约保证金时可自愿选择通过担保函的形式交纳，</w:t>
      </w:r>
      <w:r>
        <w:rPr>
          <w:rFonts w:hint="eastAsia" w:ascii="宋体" w:hAnsi="宋体" w:eastAsia="宋体" w:cs="宋体"/>
          <w:b w:val="0"/>
          <w:bCs w:val="0"/>
          <w:kern w:val="0"/>
          <w:sz w:val="24"/>
          <w:szCs w:val="24"/>
          <w:lang w:eastAsia="zh-CN"/>
        </w:rPr>
        <w:t>投标人</w:t>
      </w:r>
      <w:r>
        <w:rPr>
          <w:rFonts w:hint="eastAsia" w:ascii="宋体" w:hAnsi="宋体" w:eastAsia="宋体" w:cs="宋体"/>
          <w:b w:val="0"/>
          <w:bCs w:val="0"/>
          <w:kern w:val="0"/>
          <w:sz w:val="24"/>
          <w:szCs w:val="24"/>
        </w:rPr>
        <w:t>违约，开具担保函单位承担连带责任。</w:t>
      </w:r>
    </w:p>
    <w:p w14:paraId="46790372">
      <w:pPr>
        <w:spacing w:line="460" w:lineRule="exact"/>
        <w:ind w:firstLine="240" w:firstLineChars="100"/>
        <w:jc w:val="both"/>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3</w:t>
      </w:r>
      <w:r>
        <w:rPr>
          <w:rFonts w:hint="eastAsia" w:ascii="宋体" w:hAnsi="宋体" w:eastAsia="宋体" w:cs="宋体"/>
          <w:b w:val="0"/>
          <w:bCs w:val="0"/>
          <w:kern w:val="0"/>
          <w:sz w:val="24"/>
          <w:szCs w:val="24"/>
          <w:lang w:val="en-US" w:eastAsia="zh-CN"/>
        </w:rPr>
        <w:t>5</w:t>
      </w:r>
      <w:r>
        <w:rPr>
          <w:rFonts w:hint="eastAsia" w:ascii="宋体" w:hAnsi="宋体" w:eastAsia="宋体" w:cs="宋体"/>
          <w:b w:val="0"/>
          <w:bCs w:val="0"/>
          <w:kern w:val="0"/>
          <w:sz w:val="24"/>
          <w:szCs w:val="24"/>
        </w:rPr>
        <w:t>.2 陕西省中小企业政府采购信用融资办法</w:t>
      </w:r>
    </w:p>
    <w:p w14:paraId="2B332A1B">
      <w:pPr>
        <w:spacing w:line="460" w:lineRule="exact"/>
        <w:ind w:firstLine="480" w:firstLineChars="200"/>
        <w:jc w:val="both"/>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3</w:t>
      </w:r>
      <w:r>
        <w:rPr>
          <w:rFonts w:hint="eastAsia" w:ascii="宋体" w:hAnsi="宋体" w:eastAsia="宋体" w:cs="宋体"/>
          <w:b w:val="0"/>
          <w:bCs w:val="0"/>
          <w:kern w:val="0"/>
          <w:sz w:val="24"/>
          <w:szCs w:val="24"/>
          <w:lang w:val="en-US" w:eastAsia="zh-CN"/>
        </w:rPr>
        <w:t>5</w:t>
      </w:r>
      <w:r>
        <w:rPr>
          <w:rFonts w:hint="eastAsia" w:ascii="宋体" w:hAnsi="宋体" w:eastAsia="宋体" w:cs="宋体"/>
          <w:b w:val="0"/>
          <w:bCs w:val="0"/>
          <w:kern w:val="0"/>
          <w:sz w:val="24"/>
          <w:szCs w:val="24"/>
        </w:rPr>
        <w:t>.2.1为进一步贯彻落实国务院和陕西省关于支持中小企业发展的政策措施，发挥政府采购政策导向作用，充分利用信息化技术，通过搭建信息对称、相互对接的平台，有效缓解中小企业融资难、融资贵问题。陕西省财政厅结合陕西省政府采购信息化建设实际，制定了《陕西省中小企业政府采购信用融资办法》（陕财办采〔2018〕23号，简称融资办法）。</w:t>
      </w:r>
    </w:p>
    <w:p w14:paraId="54543D79">
      <w:pPr>
        <w:spacing w:line="460" w:lineRule="exact"/>
        <w:ind w:firstLine="480" w:firstLineChars="200"/>
        <w:jc w:val="both"/>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链接地址：</w:t>
      </w:r>
    </w:p>
    <w:p w14:paraId="2D5A22FB">
      <w:pPr>
        <w:snapToGrid w:val="0"/>
        <w:spacing w:line="460" w:lineRule="exact"/>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"http://www.ccgp-shaanxi.gov.cn/zcdservice/zcd/shanxi/article/zcdt/1390497710741917696" </w:instrText>
      </w:r>
      <w:r>
        <w:rPr>
          <w:rFonts w:hint="eastAsia" w:ascii="宋体" w:hAnsi="宋体" w:eastAsia="宋体" w:cs="宋体"/>
          <w:sz w:val="24"/>
          <w:szCs w:val="24"/>
        </w:rPr>
        <w:fldChar w:fldCharType="separate"/>
      </w:r>
      <w:r>
        <w:rPr>
          <w:rStyle w:val="45"/>
          <w:rFonts w:hint="eastAsia" w:ascii="宋体" w:hAnsi="宋体" w:eastAsia="宋体" w:cs="宋体"/>
          <w:sz w:val="24"/>
          <w:szCs w:val="24"/>
        </w:rPr>
        <w:t>http://www.ccgp-shaanxi.gov.cn/zcdservice/zcd/shanxi/article/zcdt/1390497710741917696</w:t>
      </w:r>
      <w:r>
        <w:rPr>
          <w:rFonts w:hint="eastAsia" w:ascii="宋体" w:hAnsi="宋体" w:eastAsia="宋体" w:cs="宋体"/>
          <w:sz w:val="24"/>
          <w:szCs w:val="24"/>
        </w:rPr>
        <w:fldChar w:fldCharType="end"/>
      </w:r>
    </w:p>
    <w:p w14:paraId="532B2F60">
      <w:pPr>
        <w:autoSpaceDE w:val="0"/>
        <w:autoSpaceDN w:val="0"/>
        <w:adjustRightInd w:val="0"/>
        <w:snapToGrid w:val="0"/>
        <w:spacing w:line="460" w:lineRule="exact"/>
        <w:ind w:firstLine="480" w:firstLineChars="200"/>
        <w:jc w:val="left"/>
        <w:rPr>
          <w:rStyle w:val="45"/>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5</w:t>
      </w:r>
      <w:r>
        <w:rPr>
          <w:rFonts w:hint="eastAsia" w:ascii="宋体" w:hAnsi="宋体" w:eastAsia="宋体" w:cs="宋体"/>
          <w:sz w:val="24"/>
          <w:szCs w:val="24"/>
        </w:rPr>
        <w:t>.2.2《操作手册》链接地址：</w:t>
      </w:r>
      <w:r>
        <w:rPr>
          <w:rStyle w:val="45"/>
          <w:rFonts w:hint="eastAsia" w:ascii="宋体" w:hAnsi="宋体" w:eastAsia="宋体" w:cs="宋体"/>
          <w:sz w:val="24"/>
          <w:szCs w:val="24"/>
        </w:rPr>
        <w:t>http://www.ccgp-shaanxi.gov.cn/zcdservice/zcd/shanxi/article/bzsc/127</w:t>
      </w:r>
    </w:p>
    <w:p w14:paraId="7C99F0BF">
      <w:pPr>
        <w:spacing w:line="460" w:lineRule="exact"/>
        <w:jc w:val="center"/>
        <w:rPr>
          <w:rFonts w:hint="eastAsia" w:ascii="宋体" w:hAnsi="宋体" w:eastAsia="宋体" w:cs="宋体"/>
          <w:b/>
          <w:sz w:val="32"/>
          <w:szCs w:val="32"/>
        </w:rPr>
      </w:pPr>
    </w:p>
    <w:p w14:paraId="31E8A9FE">
      <w:pPr>
        <w:rPr>
          <w:rFonts w:hint="eastAsia" w:ascii="宋体" w:hAnsi="宋体" w:eastAsia="宋体" w:cs="宋体"/>
        </w:rPr>
      </w:pPr>
    </w:p>
    <w:p w14:paraId="1C49CBF4">
      <w:pPr>
        <w:pStyle w:val="2"/>
        <w:rPr>
          <w:rFonts w:hint="eastAsia" w:ascii="宋体" w:hAnsi="宋体" w:eastAsia="宋体" w:cs="宋体"/>
        </w:rPr>
      </w:pPr>
    </w:p>
    <w:p w14:paraId="463FAF90">
      <w:pPr>
        <w:pStyle w:val="3"/>
        <w:numPr>
          <w:numId w:val="0"/>
        </w:numPr>
        <w:bidi w:val="0"/>
        <w:ind w:leftChars="0"/>
        <w:jc w:val="center"/>
        <w:rPr>
          <w:rFonts w:hint="eastAsia"/>
        </w:rPr>
      </w:pPr>
      <w:bookmarkStart w:id="30" w:name="_Toc7701"/>
      <w:bookmarkStart w:id="31" w:name="_Toc31769"/>
      <w:r>
        <w:rPr>
          <w:rFonts w:hint="eastAsia"/>
        </w:rPr>
        <w:t>第三章  评标办法</w:t>
      </w:r>
      <w:bookmarkEnd w:id="30"/>
      <w:bookmarkEnd w:id="31"/>
      <w:bookmarkStart w:id="32" w:name="_Toc222740127"/>
    </w:p>
    <w:p w14:paraId="22E42A7D">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根据《中华人民共和国政府采购法》、《中华人民共和国政府采购法实施条例》及</w:t>
      </w:r>
      <w:r>
        <w:rPr>
          <w:rFonts w:hint="eastAsia" w:ascii="宋体" w:hAnsi="宋体" w:eastAsia="宋体" w:cs="宋体"/>
          <w:kern w:val="0"/>
          <w:sz w:val="24"/>
          <w:szCs w:val="24"/>
          <w:lang w:val="zh-CN"/>
        </w:rPr>
        <w:t>《</w:t>
      </w:r>
      <w:r>
        <w:rPr>
          <w:rFonts w:hint="eastAsia" w:ascii="宋体" w:hAnsi="宋体" w:eastAsia="宋体" w:cs="宋体"/>
          <w:sz w:val="24"/>
          <w:szCs w:val="24"/>
        </w:rPr>
        <w:t>政府采购货物和服务招标投标管理办法</w:t>
      </w:r>
      <w:r>
        <w:rPr>
          <w:rFonts w:hint="eastAsia" w:ascii="宋体" w:hAnsi="宋体" w:eastAsia="宋体" w:cs="宋体"/>
          <w:kern w:val="0"/>
          <w:sz w:val="24"/>
          <w:szCs w:val="24"/>
          <w:lang w:val="zh-CN"/>
        </w:rPr>
        <w:t>》</w:t>
      </w:r>
      <w:r>
        <w:rPr>
          <w:rFonts w:hint="eastAsia" w:ascii="宋体" w:hAnsi="宋体" w:eastAsia="宋体" w:cs="宋体"/>
          <w:sz w:val="24"/>
          <w:szCs w:val="24"/>
        </w:rPr>
        <w:t>的规定，本次评标采用综合评分法。即在最大限度地满足招标文件实质性要求前提下，按照招标文件中规定的各项因素和相应的权重分值进行综合评审后，以总得分最高的投标人作为中标候选人并依次排序。</w:t>
      </w:r>
    </w:p>
    <w:p w14:paraId="263EB5FC">
      <w:pPr>
        <w:adjustRightInd w:val="0"/>
        <w:snapToGrid w:val="0"/>
        <w:spacing w:line="460" w:lineRule="exact"/>
        <w:rPr>
          <w:rFonts w:hint="eastAsia" w:ascii="宋体" w:hAnsi="宋体" w:eastAsia="宋体" w:cs="宋体"/>
          <w:b/>
          <w:sz w:val="24"/>
          <w:szCs w:val="24"/>
        </w:rPr>
      </w:pPr>
      <w:r>
        <w:rPr>
          <w:rFonts w:hint="eastAsia" w:ascii="宋体" w:hAnsi="宋体" w:eastAsia="宋体" w:cs="宋体"/>
          <w:b/>
          <w:sz w:val="24"/>
          <w:szCs w:val="24"/>
        </w:rPr>
        <w:t>一、资格及符合性检查。</w:t>
      </w:r>
    </w:p>
    <w:p w14:paraId="4ED83D58">
      <w:pPr>
        <w:adjustRightInd w:val="0"/>
        <w:snapToGrid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  1、招标人、招标代理机构对投标文件的资格性进行审查：详见本章附件一资格性审查内容。</w:t>
      </w:r>
    </w:p>
    <w:p w14:paraId="58B626AB">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2、评标委员会对投标文件的符合性进行审查：详见本章附件二符合性审查内容。</w:t>
      </w:r>
    </w:p>
    <w:p w14:paraId="5EF655D2">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3、投标人及投标文件（包含纸质版及电子版）出现下列情况者（但不限于），按无效投标文件处理。</w:t>
      </w:r>
    </w:p>
    <w:p w14:paraId="2B47421E">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（1）投标人未经过正常渠道</w:t>
      </w:r>
      <w:r>
        <w:rPr>
          <w:rFonts w:hint="eastAsia" w:ascii="宋体" w:hAnsi="宋体" w:eastAsia="宋体" w:cs="宋体"/>
          <w:sz w:val="24"/>
          <w:szCs w:val="24"/>
          <w:lang w:val="en-US" w:eastAsia="zh-CN"/>
        </w:rPr>
        <w:t>获取</w:t>
      </w:r>
      <w:r>
        <w:rPr>
          <w:rFonts w:hint="eastAsia" w:ascii="宋体" w:hAnsi="宋体" w:eastAsia="宋体" w:cs="宋体"/>
          <w:sz w:val="24"/>
          <w:szCs w:val="24"/>
        </w:rPr>
        <w:t>投标文件或投标人的名称与登记领取招标文件单位的名称不符；</w:t>
      </w:r>
    </w:p>
    <w:p w14:paraId="67C030CB">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（2）投标人资质的有效性或符合性不符合要求的；</w:t>
      </w:r>
    </w:p>
    <w:p w14:paraId="531CC8EA">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（3）投标文件的格式不符合招标文件要求、关键内容字迹模糊、无法辨认的；</w:t>
      </w:r>
    </w:p>
    <w:p w14:paraId="1254ABCD">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（4）投标文件未按招标文件规定有效签字和盖章；</w:t>
      </w:r>
    </w:p>
    <w:p w14:paraId="554F9570">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（5）无投标有效期或有效期达不到招标文件要求的；</w:t>
      </w:r>
    </w:p>
    <w:p w14:paraId="6924CBD7">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（6）投标内容出现漏项或数量与要求不符，出现重大负偏差；</w:t>
      </w:r>
    </w:p>
    <w:p w14:paraId="43ACF55C">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（7）无投标技术方案或投标技术方案不符合要求；</w:t>
      </w:r>
    </w:p>
    <w:p w14:paraId="5D4DA6BB">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（8）设备技术指标达不到招标文件要求；</w:t>
      </w:r>
    </w:p>
    <w:p w14:paraId="07024BBF">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（9）投标文件的合同主要条款响应与招标文件要求不一致（供货周期、付款等项），或附加了招标人难以接受的条件；</w:t>
      </w:r>
    </w:p>
    <w:p w14:paraId="7E20A2DE">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（10）规定不接受选择方案和选择报价（包括交叉折扣）的，投标人提供了选择方案和/或选择报价（包括交叉折扣）；</w:t>
      </w:r>
    </w:p>
    <w:p w14:paraId="45151F9A">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（11）投标报价与市场价偏离较大，低于成本，形成不正当竞争；</w:t>
      </w:r>
    </w:p>
    <w:p w14:paraId="566A21A6">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（12）提供虚假证明，开具虚假资质，出现虚假应答，除按无效标处理外，还进行相应的处罚；</w:t>
      </w:r>
    </w:p>
    <w:p w14:paraId="4099BAD1">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（13）投标人在境内参与政府采购活动中有违法违规行为的；</w:t>
      </w:r>
    </w:p>
    <w:p w14:paraId="64A0B1C6">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（14）投标报价超出采购预算的；</w:t>
      </w:r>
    </w:p>
    <w:p w14:paraId="6967370B">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（15）投标人被列入失信被执行人、重大税收违法案件当事人名单、政府采购严重违法失信行为记录名单的；</w:t>
      </w:r>
    </w:p>
    <w:p w14:paraId="015D1143">
      <w:pPr>
        <w:adjustRightInd w:val="0"/>
        <w:snapToGrid w:val="0"/>
        <w:spacing w:line="4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（16）其他法律法规规定的情况。</w:t>
      </w:r>
    </w:p>
    <w:p w14:paraId="6A6BEFFC">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4、通过资格审查和符合性审查的合格投标人不足3家的，不再进行评审。</w:t>
      </w:r>
    </w:p>
    <w:p w14:paraId="49E27CAD">
      <w:pPr>
        <w:adjustRightInd w:val="0"/>
        <w:snapToGrid w:val="0"/>
        <w:spacing w:line="460" w:lineRule="exact"/>
        <w:ind w:firstLine="241" w:firstLineChars="100"/>
        <w:rPr>
          <w:rFonts w:hint="eastAsia" w:ascii="宋体" w:hAnsi="宋体" w:eastAsia="宋体" w:cs="宋体"/>
          <w:b/>
          <w:bCs/>
          <w:sz w:val="24"/>
          <w:szCs w:val="24"/>
        </w:rPr>
      </w:pPr>
      <w:r>
        <w:rPr>
          <w:rFonts w:hint="eastAsia" w:ascii="宋体" w:hAnsi="宋体" w:eastAsia="宋体" w:cs="宋体"/>
          <w:b/>
          <w:bCs/>
          <w:sz w:val="24"/>
          <w:szCs w:val="24"/>
        </w:rPr>
        <w:t>二、投标文件的澄清与修正</w:t>
      </w:r>
    </w:p>
    <w:p w14:paraId="10D5CDE5">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评标委员会在对投标文件的有效性、完整性和响应程度进行审查时，可以要求投标人对投标文件中含义不明确、同类问题表述不一致或者有明显文字和计算错误的内容等做出必要的澄清、说明或者更正。投标人的澄清、说明或者更正不得超出投标文件的范围或者改变投标文件的实质性内容。</w:t>
      </w:r>
    </w:p>
    <w:p w14:paraId="754883E2">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2、评标委员会要求投标人澄清、说明或者更正投标文件的，应当以书面形式提出。投标人的澄清、说明或者更正应当由法定代表人或其委托代理人签字或者加盖公章。</w:t>
      </w:r>
    </w:p>
    <w:p w14:paraId="79F8700E">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3、投标文件出现下列情况之一者，评标委员会在评审过程中按以下原则修正：</w:t>
      </w:r>
    </w:p>
    <w:p w14:paraId="4AEFCC23">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（1）大写金额与小写金额不一致的，以大写金额为准；</w:t>
      </w:r>
    </w:p>
    <w:p w14:paraId="6C7728B6">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（2）总价金额与按单价汇总金额不一致的，以单价金额计算结果为准；</w:t>
      </w:r>
    </w:p>
    <w:p w14:paraId="3261D1B1">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（3）单价金额小数点有明显错位的，应以总价为准，并修改单价；</w:t>
      </w:r>
    </w:p>
    <w:p w14:paraId="6DB64BA4">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（4）对不同文字文本投标文件的解释发生异议的，以中文文本为准；</w:t>
      </w:r>
    </w:p>
    <w:p w14:paraId="0580B257">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（5）文字与图表不一致的，以文字为准；</w:t>
      </w:r>
    </w:p>
    <w:p w14:paraId="35466C7A">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（6）正本与副本不一致的，以正本为准；</w:t>
      </w:r>
    </w:p>
    <w:p w14:paraId="69BC58FD">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（7）投标文件的文字叙述与制造厂商的产品样本/检测报告不符时，以产品样本/检测报告为准。 </w:t>
      </w:r>
    </w:p>
    <w:p w14:paraId="79AEC57D">
      <w:pPr>
        <w:adjustRightInd w:val="0"/>
        <w:snapToGrid w:val="0"/>
        <w:spacing w:line="460" w:lineRule="exact"/>
        <w:rPr>
          <w:rFonts w:hint="eastAsia" w:ascii="宋体" w:hAnsi="宋体" w:eastAsia="宋体" w:cs="宋体"/>
          <w:b/>
          <w:sz w:val="24"/>
          <w:szCs w:val="24"/>
        </w:rPr>
      </w:pPr>
      <w:r>
        <w:rPr>
          <w:rFonts w:hint="eastAsia" w:ascii="宋体" w:hAnsi="宋体" w:eastAsia="宋体" w:cs="宋体"/>
          <w:b/>
          <w:sz w:val="24"/>
          <w:szCs w:val="24"/>
        </w:rPr>
        <w:t>三、评审价格的确定</w:t>
      </w:r>
    </w:p>
    <w:p w14:paraId="19D313C8">
      <w:pPr>
        <w:autoSpaceDE w:val="0"/>
        <w:autoSpaceDN w:val="0"/>
        <w:adjustRightInd w:val="0"/>
        <w:snapToGrid w:val="0"/>
        <w:spacing w:line="460" w:lineRule="exact"/>
        <w:ind w:firstLine="496" w:firstLineChars="200"/>
        <w:rPr>
          <w:rFonts w:hint="eastAsia" w:ascii="宋体" w:hAnsi="宋体" w:eastAsia="宋体" w:cs="宋体"/>
          <w:sz w:val="24"/>
          <w:szCs w:val="24"/>
        </w:rPr>
      </w:pPr>
      <w:r>
        <w:rPr>
          <w:rFonts w:hint="eastAsia" w:ascii="宋体" w:hAnsi="宋体" w:eastAsia="宋体" w:cs="宋体"/>
          <w:spacing w:val="4"/>
          <w:sz w:val="24"/>
          <w:szCs w:val="24"/>
        </w:rPr>
        <w:t>对于</w:t>
      </w:r>
      <w:r>
        <w:rPr>
          <w:rFonts w:hint="eastAsia" w:ascii="宋体" w:hAnsi="宋体" w:eastAsia="宋体" w:cs="宋体"/>
          <w:sz w:val="24"/>
          <w:szCs w:val="24"/>
        </w:rPr>
        <w:t>所有实质性响应的投标人的投标报价</w:t>
      </w:r>
      <w:r>
        <w:rPr>
          <w:rFonts w:hint="eastAsia" w:ascii="宋体" w:hAnsi="宋体" w:eastAsia="宋体" w:cs="宋体"/>
          <w:spacing w:val="4"/>
          <w:sz w:val="24"/>
          <w:szCs w:val="24"/>
        </w:rPr>
        <w:t>按照以下规则进行调整</w:t>
      </w:r>
      <w:r>
        <w:rPr>
          <w:rFonts w:hint="eastAsia" w:ascii="宋体" w:hAnsi="宋体" w:eastAsia="宋体" w:cs="宋体"/>
          <w:sz w:val="24"/>
          <w:szCs w:val="24"/>
        </w:rPr>
        <w:t>，以调整后的价格计算评标基准价和投标报价。</w:t>
      </w:r>
    </w:p>
    <w:p w14:paraId="375DAFE0">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1、节能产品、环境标志产品政策</w:t>
      </w:r>
    </w:p>
    <w:p w14:paraId="203107A8">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1.1 节能产品、环境标志产品根据《国务院办公厅关于建立政府强制采购节能产品制度的通知》（国办发〔2007〕51号）、《关于调整优化节能产品、环境标志产品政府采购执行机制的通知》（财库〔2019〕9号）、《关于印发节能产品政府采购品目清单的通知》（财库〔2019〕19号）、《关于印发环境标志产品政府采购品目清单的通知》（财库〔2019〕18号）的有关规定执行。</w:t>
      </w:r>
    </w:p>
    <w:p w14:paraId="4CABDF48">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1.2 若节能、环境标志品目清单内的产品仅是构成投标产品的部件、组件或零件的，则该产品不享受鼓励优惠政策。</w:t>
      </w:r>
    </w:p>
    <w:p w14:paraId="78A1A438">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1.3 节能、环境标志产品部分计分只对属于品目清单内的非强制类产品进行计分，强制类产品不给予计分。 </w:t>
      </w:r>
    </w:p>
    <w:p w14:paraId="6C25FB17">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1.4 对于同时列入环保品目清单和节能品目清单的产品，应当优先于只列入其中一个清单的产品。</w:t>
      </w:r>
    </w:p>
    <w:p w14:paraId="1546B9CE">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1.5 获得上述认证的产品在投标时应提供有效证明材料。以上所有证明文件复印件须加盖投标人公章，否则不予计分。</w:t>
      </w:r>
    </w:p>
    <w:p w14:paraId="640ACB3C">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2、投标人为小型和微型企业、监狱企业、残疾人福利性单位的评审价计算规则</w:t>
      </w:r>
      <w:r>
        <w:rPr>
          <w:rFonts w:hint="eastAsia" w:ascii="宋体" w:hAnsi="宋体" w:eastAsia="宋体" w:cs="宋体"/>
          <w:b/>
          <w:bCs/>
          <w:sz w:val="24"/>
          <w:szCs w:val="24"/>
        </w:rPr>
        <w:t>（非专门面向中小企业采购项目执行政策）</w:t>
      </w:r>
      <w:r>
        <w:rPr>
          <w:rFonts w:hint="eastAsia" w:ascii="宋体" w:hAnsi="宋体" w:eastAsia="宋体" w:cs="宋体"/>
          <w:sz w:val="24"/>
          <w:szCs w:val="24"/>
        </w:rPr>
        <w:t>：</w:t>
      </w:r>
    </w:p>
    <w:p w14:paraId="0D239A89">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2.1 投标人为非联合体投标的情况：</w:t>
      </w:r>
    </w:p>
    <w:p w14:paraId="29EC362A">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其评审价=投标报价×（1-</w:t>
      </w:r>
      <w:r>
        <w:rPr>
          <w:rFonts w:hint="eastAsia" w:ascii="宋体" w:hAnsi="宋体" w:eastAsia="宋体" w:cs="宋体"/>
          <w:sz w:val="24"/>
          <w:szCs w:val="24"/>
          <w:lang w:val="en-US" w:eastAsia="zh-CN"/>
        </w:rPr>
        <w:t>10</w:t>
      </w:r>
      <w:r>
        <w:rPr>
          <w:rFonts w:hint="eastAsia" w:ascii="宋体" w:hAnsi="宋体" w:eastAsia="宋体" w:cs="宋体"/>
          <w:sz w:val="24"/>
          <w:szCs w:val="24"/>
        </w:rPr>
        <w:t>%）；</w:t>
      </w:r>
    </w:p>
    <w:p w14:paraId="65E6AC2B">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2.2 投标人为联合体投标且联合协议中约定小型、微型企业、监狱企业、残疾人福利性单位的协议合同金额占到联合体协议合同总金额30％以上的情况：</w:t>
      </w:r>
    </w:p>
    <w:p w14:paraId="5D67CF53">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其评审价=投标报价×（1-</w:t>
      </w:r>
      <w:r>
        <w:rPr>
          <w:rFonts w:hint="eastAsia" w:ascii="宋体" w:hAnsi="宋体" w:eastAsia="宋体" w:cs="宋体"/>
          <w:sz w:val="24"/>
          <w:szCs w:val="24"/>
          <w:lang w:val="en-US" w:eastAsia="zh-CN"/>
        </w:rPr>
        <w:t>4</w:t>
      </w:r>
      <w:r>
        <w:rPr>
          <w:rFonts w:hint="eastAsia" w:ascii="宋体" w:hAnsi="宋体" w:eastAsia="宋体" w:cs="宋体"/>
          <w:sz w:val="24"/>
          <w:szCs w:val="24"/>
        </w:rPr>
        <w:t>%）；</w:t>
      </w:r>
    </w:p>
    <w:p w14:paraId="40DB359C">
      <w:pPr>
        <w:autoSpaceDE w:val="0"/>
        <w:autoSpaceDN w:val="0"/>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2.3 监狱企业、残疾人福利性单位视同小微企业；残疾人福利性单位属于小型、微型企业的，不重复享受政策。 </w:t>
      </w:r>
    </w:p>
    <w:p w14:paraId="1A4F1E97">
      <w:pPr>
        <w:spacing w:line="460" w:lineRule="exact"/>
        <w:rPr>
          <w:rFonts w:hint="eastAsia" w:ascii="宋体" w:hAnsi="宋体" w:eastAsia="宋体" w:cs="宋体"/>
          <w:b/>
          <w:sz w:val="24"/>
          <w:szCs w:val="24"/>
        </w:rPr>
      </w:pPr>
      <w:r>
        <w:rPr>
          <w:rFonts w:hint="eastAsia" w:ascii="宋体" w:hAnsi="宋体" w:eastAsia="宋体" w:cs="宋体"/>
          <w:b/>
          <w:sz w:val="24"/>
          <w:szCs w:val="24"/>
        </w:rPr>
        <w:t>四、核心产品要求（本项目为综合评分法）</w:t>
      </w:r>
    </w:p>
    <w:p w14:paraId="28BA0B68">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使用综合评分法的采购项目，提供相同品牌产品且通过资格审查、符合性审查的不同投标人参加同一合同项（标包）下投标的，按一家投标人计算，评审后得分最高的同品牌投标人获得入围单位推荐资格；评审得分相同的，按照投标报价由低到高的顺序推荐。评审得分且投标报价相同的，按照技术指标优劣顺序推荐。</w:t>
      </w:r>
    </w:p>
    <w:p w14:paraId="70D49A50">
      <w:pPr>
        <w:adjustRightInd w:val="0"/>
        <w:snapToGrid w:val="0"/>
        <w:spacing w:line="460" w:lineRule="exact"/>
        <w:rPr>
          <w:rFonts w:hint="eastAsia" w:ascii="宋体" w:hAnsi="宋体" w:eastAsia="宋体" w:cs="宋体"/>
          <w:b/>
          <w:sz w:val="24"/>
          <w:szCs w:val="24"/>
        </w:rPr>
      </w:pPr>
      <w:r>
        <w:rPr>
          <w:rFonts w:hint="eastAsia" w:ascii="宋体" w:hAnsi="宋体" w:eastAsia="宋体" w:cs="宋体"/>
          <w:b/>
          <w:sz w:val="24"/>
          <w:szCs w:val="24"/>
        </w:rPr>
        <w:t>五、投标文件的比较和评价</w:t>
      </w:r>
    </w:p>
    <w:p w14:paraId="2730D664">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1、评标委员会应按照招标文件中规定的评审方法和标准，对所有实质性响应的投标人所递交的投标文件进行综合比较与评价。</w:t>
      </w:r>
    </w:p>
    <w:p w14:paraId="179D8064">
      <w:pPr>
        <w:autoSpaceDE w:val="0"/>
        <w:autoSpaceDN w:val="0"/>
        <w:adjustRightInd w:val="0"/>
        <w:snapToGrid w:val="0"/>
        <w:spacing w:line="460" w:lineRule="exact"/>
        <w:ind w:firstLine="496" w:firstLineChars="200"/>
        <w:rPr>
          <w:rFonts w:hint="eastAsia" w:ascii="宋体" w:hAnsi="宋体" w:eastAsia="宋体" w:cs="宋体"/>
          <w:spacing w:val="4"/>
          <w:sz w:val="24"/>
          <w:szCs w:val="24"/>
        </w:rPr>
      </w:pPr>
      <w:r>
        <w:rPr>
          <w:rFonts w:hint="eastAsia" w:ascii="宋体" w:hAnsi="宋体" w:eastAsia="宋体" w:cs="宋体"/>
          <w:spacing w:val="4"/>
          <w:sz w:val="24"/>
          <w:szCs w:val="24"/>
        </w:rPr>
        <w:t>2</w:t>
      </w:r>
      <w:r>
        <w:rPr>
          <w:rFonts w:hint="eastAsia" w:ascii="宋体" w:hAnsi="宋体" w:eastAsia="宋体" w:cs="宋体"/>
          <w:sz w:val="24"/>
          <w:szCs w:val="24"/>
        </w:rPr>
        <w:t>、</w:t>
      </w:r>
      <w:r>
        <w:rPr>
          <w:rFonts w:hint="eastAsia" w:ascii="宋体" w:hAnsi="宋体" w:eastAsia="宋体" w:cs="宋体"/>
          <w:spacing w:val="4"/>
          <w:kern w:val="0"/>
          <w:sz w:val="24"/>
          <w:szCs w:val="24"/>
        </w:rPr>
        <w:t>投标人不得以低于成本的报价参加投标。当评标委员会认为投标人的报价明显低于其他通过符合性审查投标人的报价，有可能影响产品质量或者不能诚信履约的，可要求投标人在开标现场合理时限内提供必要的书面文件予以解释和说明并附带相关证明材料；投标人不能证明其报价合理性的，评标委员会认定该投标人以低于成本价竞标，评标委员会应当将其作为无效投标处理。</w:t>
      </w:r>
    </w:p>
    <w:p w14:paraId="10532970">
      <w:pPr>
        <w:adjustRightInd w:val="0"/>
        <w:snapToGrid w:val="0"/>
        <w:spacing w:line="460" w:lineRule="exact"/>
        <w:ind w:firstLine="496" w:firstLineChars="200"/>
        <w:rPr>
          <w:rFonts w:hint="eastAsia" w:ascii="宋体" w:hAnsi="宋体" w:eastAsia="宋体" w:cs="宋体"/>
          <w:spacing w:val="4"/>
          <w:sz w:val="24"/>
          <w:szCs w:val="24"/>
        </w:rPr>
      </w:pPr>
      <w:r>
        <w:rPr>
          <w:rFonts w:hint="eastAsia" w:ascii="宋体" w:hAnsi="宋体" w:eastAsia="宋体" w:cs="宋体"/>
          <w:spacing w:val="4"/>
          <w:sz w:val="24"/>
          <w:szCs w:val="24"/>
        </w:rPr>
        <w:t>3</w:t>
      </w:r>
      <w:r>
        <w:rPr>
          <w:rFonts w:hint="eastAsia" w:ascii="宋体" w:hAnsi="宋体" w:eastAsia="宋体" w:cs="宋体"/>
          <w:sz w:val="24"/>
          <w:szCs w:val="24"/>
        </w:rPr>
        <w:t>、</w:t>
      </w:r>
      <w:r>
        <w:rPr>
          <w:rFonts w:hint="eastAsia" w:ascii="宋体" w:hAnsi="宋体" w:eastAsia="宋体" w:cs="宋体"/>
          <w:spacing w:val="4"/>
          <w:sz w:val="24"/>
          <w:szCs w:val="24"/>
        </w:rPr>
        <w:t>综合评分法详见本章附表三。</w:t>
      </w:r>
    </w:p>
    <w:p w14:paraId="61696E80">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4、有下列情形之一的，视为投标人串通投标，其投标无效：</w:t>
      </w:r>
    </w:p>
    <w:p w14:paraId="24C102E9">
      <w:pPr>
        <w:adjustRightInd w:val="0"/>
        <w:snapToGrid w:val="0"/>
        <w:spacing w:line="46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1）不同投标人的投标文件由同一单位或者个人编制；</w:t>
      </w:r>
    </w:p>
    <w:p w14:paraId="1B997964">
      <w:pPr>
        <w:adjustRightInd w:val="0"/>
        <w:snapToGrid w:val="0"/>
        <w:spacing w:line="46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2）不同投标人委托同一单位或者个人办理投标事宜；</w:t>
      </w:r>
    </w:p>
    <w:p w14:paraId="69D2B583">
      <w:pPr>
        <w:adjustRightInd w:val="0"/>
        <w:snapToGrid w:val="0"/>
        <w:spacing w:line="46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3）不同投标人的投标文件载明的项目管理成员或者联系人员为同一人；</w:t>
      </w:r>
    </w:p>
    <w:p w14:paraId="538A47AB">
      <w:pPr>
        <w:adjustRightInd w:val="0"/>
        <w:snapToGrid w:val="0"/>
        <w:spacing w:line="46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4）不同投标人的投标文件异常一致或者投标报价呈规律性差异；</w:t>
      </w:r>
    </w:p>
    <w:p w14:paraId="7AEC463B">
      <w:pPr>
        <w:adjustRightInd w:val="0"/>
        <w:snapToGrid w:val="0"/>
        <w:spacing w:line="46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5）不同投标人的投标文件相互混装。</w:t>
      </w:r>
    </w:p>
    <w:p w14:paraId="554F40D7">
      <w:pPr>
        <w:adjustRightInd w:val="0"/>
        <w:snapToGrid w:val="0"/>
        <w:spacing w:line="460" w:lineRule="exact"/>
        <w:rPr>
          <w:rFonts w:hint="eastAsia" w:ascii="宋体" w:hAnsi="宋体" w:eastAsia="宋体" w:cs="宋体"/>
          <w:b/>
          <w:sz w:val="24"/>
          <w:szCs w:val="24"/>
        </w:rPr>
      </w:pPr>
      <w:r>
        <w:rPr>
          <w:rFonts w:hint="eastAsia" w:ascii="宋体" w:hAnsi="宋体" w:eastAsia="宋体" w:cs="宋体"/>
          <w:b/>
          <w:sz w:val="24"/>
          <w:szCs w:val="24"/>
        </w:rPr>
        <w:t>六、评审结果</w:t>
      </w:r>
    </w:p>
    <w:p w14:paraId="5C77583D">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评标委员会各评委独立评分，汇总全体评标委员会对每个投标人的赋分，计算出每个投标人的综合得分，按得分从高到低顺序排列，推荐前3名为中标候选人。评审得分相同的，按照最后报价由低到高的顺序推荐。评审得分且最后报价相同的，按照技术指标优劣顺序推荐。</w:t>
      </w:r>
    </w:p>
    <w:p w14:paraId="6980F7B8">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评标委员会成员评分超过得分界限或未按照本办法规定时，该评标委员会成员的该项评分作废，不计入汇总；计算采用插入法，各种数字均保留两位小数，第三位“四舍五入”；评审过程中，若出现本办法以外的特殊情况时，将暂停评审，有关情况待评标委员会确定后，再行评定。</w:t>
      </w:r>
    </w:p>
    <w:p w14:paraId="13AC4CB3">
      <w:pPr>
        <w:adjustRightInd w:val="0"/>
        <w:snapToGrid w:val="0"/>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3、评标委员会完成评审后，向招标人提交书面评审报告。</w:t>
      </w:r>
    </w:p>
    <w:p w14:paraId="0F73E572">
      <w:pPr>
        <w:pStyle w:val="2"/>
        <w:spacing w:line="360" w:lineRule="auto"/>
        <w:jc w:val="both"/>
        <w:rPr>
          <w:rFonts w:hint="eastAsia" w:ascii="宋体" w:hAnsi="宋体" w:eastAsia="宋体" w:cs="宋体"/>
          <w:sz w:val="24"/>
          <w:szCs w:val="24"/>
        </w:rPr>
        <w:sectPr>
          <w:footnotePr>
            <w:numFmt w:val="decimalEnclosedCircleChinese"/>
            <w:numRestart w:val="eachPage"/>
          </w:footnotePr>
          <w:pgSz w:w="11907" w:h="16840"/>
          <w:pgMar w:top="1440" w:right="1800" w:bottom="1440" w:left="1800" w:header="720" w:footer="680" w:gutter="0"/>
          <w:pgBorders>
            <w:top w:val="none" w:sz="0" w:space="0"/>
            <w:left w:val="none" w:sz="0" w:space="0"/>
            <w:bottom w:val="none" w:sz="0" w:space="0"/>
            <w:right w:val="none" w:sz="0" w:space="0"/>
          </w:pgBorders>
          <w:cols w:space="720" w:num="1"/>
          <w:titlePg/>
          <w:docGrid w:linePitch="286" w:charSpace="0"/>
        </w:sectPr>
      </w:pPr>
    </w:p>
    <w:p w14:paraId="5E45576C">
      <w:pPr>
        <w:widowControl/>
        <w:autoSpaceDE w:val="0"/>
        <w:autoSpaceDN w:val="0"/>
        <w:spacing w:line="500" w:lineRule="exact"/>
        <w:ind w:right="53"/>
        <w:textAlignment w:val="bottom"/>
        <w:rPr>
          <w:rFonts w:hint="eastAsia" w:ascii="宋体" w:hAnsi="宋体" w:eastAsia="宋体" w:cs="宋体"/>
          <w:b/>
          <w:bCs/>
          <w:sz w:val="24"/>
          <w:szCs w:val="24"/>
        </w:rPr>
      </w:pPr>
      <w:r>
        <w:rPr>
          <w:rFonts w:hint="eastAsia" w:ascii="宋体" w:hAnsi="宋体" w:eastAsia="宋体" w:cs="宋体"/>
          <w:b/>
          <w:bCs/>
          <w:sz w:val="24"/>
          <w:szCs w:val="24"/>
        </w:rPr>
        <w:t>附件一：资格性审查内容</w:t>
      </w:r>
    </w:p>
    <w:tbl>
      <w:tblPr>
        <w:tblStyle w:val="39"/>
        <w:tblW w:w="923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686"/>
        <w:gridCol w:w="1500"/>
        <w:gridCol w:w="5750"/>
        <w:gridCol w:w="1302"/>
      </w:tblGrid>
      <w:tr w14:paraId="17F55C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686" w:type="dxa"/>
            <w:tcBorders>
              <w:tl2br w:val="nil"/>
              <w:tr2bl w:val="nil"/>
            </w:tcBorders>
            <w:vAlign w:val="center"/>
          </w:tcPr>
          <w:p w14:paraId="3F0FB040">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序号</w:t>
            </w:r>
          </w:p>
        </w:tc>
        <w:tc>
          <w:tcPr>
            <w:tcW w:w="1500" w:type="dxa"/>
            <w:tcBorders>
              <w:tl2br w:val="nil"/>
              <w:tr2bl w:val="nil"/>
            </w:tcBorders>
            <w:vAlign w:val="center"/>
          </w:tcPr>
          <w:p w14:paraId="7A9DD1B1">
            <w:pPr>
              <w:pStyle w:val="2"/>
              <w:spacing w:line="276" w:lineRule="auto"/>
              <w:ind w:right="-84" w:rightChars="-40"/>
              <w:rPr>
                <w:rFonts w:hint="eastAsia" w:ascii="宋体" w:hAnsi="宋体" w:eastAsia="宋体" w:cs="宋体"/>
                <w:b/>
                <w:bCs/>
                <w:sz w:val="21"/>
                <w:szCs w:val="21"/>
              </w:rPr>
            </w:pPr>
            <w:r>
              <w:rPr>
                <w:rFonts w:hint="eastAsia" w:ascii="宋体" w:hAnsi="宋体" w:eastAsia="宋体" w:cs="宋体"/>
                <w:b/>
                <w:szCs w:val="21"/>
              </w:rPr>
              <w:t>资格项</w:t>
            </w:r>
          </w:p>
        </w:tc>
        <w:tc>
          <w:tcPr>
            <w:tcW w:w="5750" w:type="dxa"/>
            <w:tcBorders>
              <w:tl2br w:val="nil"/>
              <w:tr2bl w:val="nil"/>
            </w:tcBorders>
            <w:vAlign w:val="center"/>
          </w:tcPr>
          <w:p w14:paraId="16AABCB1">
            <w:pPr>
              <w:pStyle w:val="2"/>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lang w:eastAsia="zh-CN"/>
              </w:rPr>
            </w:pPr>
            <w:r>
              <w:rPr>
                <w:rFonts w:hint="eastAsia" w:ascii="宋体" w:hAnsi="宋体" w:eastAsia="宋体" w:cs="宋体"/>
                <w:b/>
                <w:bCs/>
                <w:sz w:val="21"/>
                <w:szCs w:val="21"/>
              </w:rPr>
              <w:t>评审</w:t>
            </w:r>
            <w:r>
              <w:rPr>
                <w:rFonts w:hint="eastAsia" w:ascii="宋体" w:hAnsi="宋体" w:eastAsia="宋体" w:cs="宋体"/>
                <w:b/>
                <w:bCs/>
                <w:sz w:val="21"/>
                <w:szCs w:val="21"/>
                <w:lang w:eastAsia="zh-CN"/>
              </w:rPr>
              <w:t>内容</w:t>
            </w:r>
          </w:p>
        </w:tc>
        <w:tc>
          <w:tcPr>
            <w:tcW w:w="1302" w:type="dxa"/>
            <w:tcBorders>
              <w:tl2br w:val="nil"/>
              <w:tr2bl w:val="nil"/>
            </w:tcBorders>
            <w:vAlign w:val="center"/>
          </w:tcPr>
          <w:p w14:paraId="104BBB41">
            <w:pPr>
              <w:pStyle w:val="2"/>
              <w:spacing w:line="276" w:lineRule="auto"/>
              <w:rPr>
                <w:rFonts w:hint="eastAsia" w:ascii="宋体" w:hAnsi="宋体" w:eastAsia="宋体" w:cs="宋体"/>
                <w:b/>
                <w:szCs w:val="21"/>
              </w:rPr>
            </w:pPr>
            <w:r>
              <w:rPr>
                <w:rFonts w:hint="eastAsia" w:ascii="宋体" w:hAnsi="宋体" w:eastAsia="宋体" w:cs="宋体"/>
                <w:b/>
                <w:szCs w:val="21"/>
              </w:rPr>
              <w:t>评审合格</w:t>
            </w:r>
          </w:p>
          <w:p w14:paraId="6222C7C6">
            <w:pPr>
              <w:pStyle w:val="2"/>
              <w:spacing w:line="276" w:lineRule="auto"/>
              <w:ind w:right="-84" w:rightChars="-40"/>
              <w:rPr>
                <w:rFonts w:hint="eastAsia" w:ascii="宋体" w:hAnsi="宋体" w:eastAsia="宋体" w:cs="宋体"/>
                <w:b/>
                <w:bCs/>
                <w:sz w:val="21"/>
                <w:szCs w:val="21"/>
                <w:lang w:eastAsia="zh-CN"/>
              </w:rPr>
            </w:pPr>
            <w:r>
              <w:rPr>
                <w:rFonts w:hint="eastAsia" w:ascii="宋体" w:hAnsi="宋体" w:eastAsia="宋体" w:cs="宋体"/>
                <w:b/>
                <w:szCs w:val="21"/>
              </w:rPr>
              <w:t>标准</w:t>
            </w:r>
          </w:p>
        </w:tc>
      </w:tr>
      <w:tr w14:paraId="22BA10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525" w:hRule="atLeast"/>
          <w:jc w:val="center"/>
        </w:trPr>
        <w:tc>
          <w:tcPr>
            <w:tcW w:w="686" w:type="dxa"/>
            <w:tcBorders>
              <w:tl2br w:val="nil"/>
              <w:tr2bl w:val="nil"/>
            </w:tcBorders>
            <w:vAlign w:val="center"/>
          </w:tcPr>
          <w:p w14:paraId="2F637FA4">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1500" w:type="dxa"/>
            <w:tcBorders>
              <w:tl2br w:val="nil"/>
              <w:tr2bl w:val="nil"/>
            </w:tcBorders>
            <w:vAlign w:val="center"/>
          </w:tcPr>
          <w:p w14:paraId="4A784814">
            <w:pPr>
              <w:spacing w:line="276" w:lineRule="auto"/>
              <w:jc w:val="center"/>
              <w:rPr>
                <w:rFonts w:hint="eastAsia" w:ascii="宋体" w:hAnsi="宋体" w:eastAsia="宋体" w:cs="宋体"/>
                <w:bCs/>
                <w:szCs w:val="21"/>
              </w:rPr>
            </w:pPr>
            <w:r>
              <w:rPr>
                <w:rFonts w:hint="eastAsia" w:ascii="宋体" w:hAnsi="宋体" w:eastAsia="宋体" w:cs="宋体"/>
                <w:bCs/>
                <w:szCs w:val="21"/>
              </w:rPr>
              <w:t>有效的主体</w:t>
            </w:r>
          </w:p>
          <w:p w14:paraId="0103A813">
            <w:pPr>
              <w:spacing w:line="276" w:lineRule="auto"/>
              <w:jc w:val="center"/>
              <w:rPr>
                <w:rFonts w:hint="eastAsia" w:ascii="宋体" w:hAnsi="宋体" w:eastAsia="宋体" w:cs="宋体"/>
                <w:sz w:val="21"/>
                <w:szCs w:val="21"/>
              </w:rPr>
            </w:pPr>
            <w:r>
              <w:rPr>
                <w:rFonts w:hint="eastAsia" w:ascii="宋体" w:hAnsi="宋体" w:eastAsia="宋体" w:cs="宋体"/>
                <w:bCs/>
                <w:szCs w:val="21"/>
              </w:rPr>
              <w:t>资格证明</w:t>
            </w:r>
          </w:p>
        </w:tc>
        <w:tc>
          <w:tcPr>
            <w:tcW w:w="5750" w:type="dxa"/>
            <w:tcBorders>
              <w:tl2br w:val="nil"/>
              <w:tr2bl w:val="nil"/>
            </w:tcBorders>
            <w:vAlign w:val="center"/>
          </w:tcPr>
          <w:p w14:paraId="1E9C1544">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1"/>
                <w:szCs w:val="21"/>
              </w:rPr>
            </w:pPr>
            <w:r>
              <w:rPr>
                <w:rFonts w:hint="eastAsia" w:ascii="宋体" w:hAnsi="宋体" w:eastAsia="宋体" w:cs="宋体"/>
                <w:bCs/>
                <w:kern w:val="2"/>
                <w:sz w:val="21"/>
                <w:szCs w:val="21"/>
                <w:lang w:val="en-US" w:eastAsia="zh-CN" w:bidi="ar-SA"/>
              </w:rPr>
              <w:t>具有独立承担民事责任能力的法人、其他组织、自然人（企业法人应提供合法有效的统一社会信用代码的营业执照；事业法人应提供事业单位法人证书；其他组织应提供合法登记证明文件；自然人应提供身份证）；</w:t>
            </w:r>
          </w:p>
        </w:tc>
        <w:tc>
          <w:tcPr>
            <w:tcW w:w="1302" w:type="dxa"/>
            <w:tcBorders>
              <w:tl2br w:val="nil"/>
              <w:tr2bl w:val="nil"/>
            </w:tcBorders>
            <w:vAlign w:val="center"/>
          </w:tcPr>
          <w:p w14:paraId="66DB3BC4">
            <w:pPr>
              <w:spacing w:line="276" w:lineRule="auto"/>
              <w:jc w:val="center"/>
              <w:rPr>
                <w:rFonts w:hint="eastAsia" w:ascii="宋体" w:hAnsi="宋体" w:eastAsia="宋体" w:cs="宋体"/>
                <w:sz w:val="21"/>
                <w:szCs w:val="21"/>
              </w:rPr>
            </w:pPr>
            <w:r>
              <w:rPr>
                <w:rFonts w:hint="eastAsia" w:ascii="宋体" w:hAnsi="宋体" w:eastAsia="宋体" w:cs="宋体"/>
                <w:szCs w:val="21"/>
              </w:rPr>
              <w:t>合法有效</w:t>
            </w:r>
          </w:p>
        </w:tc>
      </w:tr>
      <w:tr w14:paraId="3D3035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92" w:hRule="atLeast"/>
          <w:jc w:val="center"/>
        </w:trPr>
        <w:tc>
          <w:tcPr>
            <w:tcW w:w="686" w:type="dxa"/>
            <w:tcBorders>
              <w:tl2br w:val="nil"/>
              <w:tr2bl w:val="nil"/>
            </w:tcBorders>
            <w:vAlign w:val="center"/>
          </w:tcPr>
          <w:p w14:paraId="7DFED71B">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1500" w:type="dxa"/>
            <w:tcBorders>
              <w:tl2br w:val="nil"/>
              <w:tr2bl w:val="nil"/>
            </w:tcBorders>
            <w:vAlign w:val="center"/>
          </w:tcPr>
          <w:p w14:paraId="452FA6B4">
            <w:pPr>
              <w:spacing w:line="276" w:lineRule="auto"/>
              <w:jc w:val="center"/>
              <w:rPr>
                <w:rFonts w:hint="eastAsia" w:ascii="宋体" w:hAnsi="宋体" w:eastAsia="宋体" w:cs="宋体"/>
                <w:szCs w:val="21"/>
              </w:rPr>
            </w:pPr>
            <w:r>
              <w:rPr>
                <w:rFonts w:hint="eastAsia" w:ascii="宋体" w:hAnsi="宋体" w:eastAsia="宋体" w:cs="宋体"/>
                <w:szCs w:val="21"/>
              </w:rPr>
              <w:t>财务状况</w:t>
            </w:r>
          </w:p>
          <w:p w14:paraId="3264CD88">
            <w:pPr>
              <w:spacing w:line="276" w:lineRule="auto"/>
              <w:jc w:val="center"/>
              <w:rPr>
                <w:rFonts w:hint="eastAsia" w:ascii="宋体" w:hAnsi="宋体" w:eastAsia="宋体" w:cs="宋体"/>
                <w:sz w:val="21"/>
                <w:szCs w:val="21"/>
              </w:rPr>
            </w:pPr>
            <w:r>
              <w:rPr>
                <w:rFonts w:hint="eastAsia" w:ascii="宋体" w:hAnsi="宋体" w:eastAsia="宋体" w:cs="宋体"/>
                <w:szCs w:val="21"/>
              </w:rPr>
              <w:t>（三种形式的资料提供任何一种）</w:t>
            </w:r>
          </w:p>
        </w:tc>
        <w:tc>
          <w:tcPr>
            <w:tcW w:w="5750" w:type="dxa"/>
            <w:tcBorders>
              <w:tl2br w:val="nil"/>
              <w:tr2bl w:val="nil"/>
            </w:tcBorders>
            <w:vAlign w:val="center"/>
          </w:tcPr>
          <w:p w14:paraId="01A7344C">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1"/>
                <w:szCs w:val="21"/>
              </w:rPr>
            </w:pPr>
            <w:r>
              <w:rPr>
                <w:rFonts w:hint="eastAsia" w:ascii="宋体" w:hAnsi="宋体" w:eastAsia="宋体" w:cs="宋体"/>
                <w:bCs/>
                <w:kern w:val="2"/>
                <w:sz w:val="21"/>
                <w:szCs w:val="21"/>
                <w:lang w:val="en-US" w:eastAsia="zh-CN" w:bidi="ar-SA"/>
              </w:rPr>
              <w:t>1）提供经财务审计的2025年财务审计报告（成立时间至投标文件提交截止时间不足一年的可提供成立后任意时段的资产负债表）；2）提供基本存款账户信息及投标文件提交截止时间前三个月内其基本存款账户开户银行出具的资信证明；3）财政部门认可的政府采购专业担保机构出具的投标担保函；（三种形式的资料提供任何一种即可）</w:t>
            </w:r>
          </w:p>
        </w:tc>
        <w:tc>
          <w:tcPr>
            <w:tcW w:w="1302" w:type="dxa"/>
            <w:tcBorders>
              <w:tl2br w:val="nil"/>
              <w:tr2bl w:val="nil"/>
            </w:tcBorders>
            <w:vAlign w:val="center"/>
          </w:tcPr>
          <w:p w14:paraId="3A1A437A">
            <w:pPr>
              <w:spacing w:line="276" w:lineRule="auto"/>
              <w:jc w:val="center"/>
              <w:rPr>
                <w:rFonts w:hint="eastAsia" w:ascii="宋体" w:hAnsi="宋体" w:eastAsia="宋体" w:cs="宋体"/>
                <w:sz w:val="21"/>
                <w:szCs w:val="21"/>
              </w:rPr>
            </w:pPr>
            <w:r>
              <w:rPr>
                <w:rFonts w:hint="eastAsia" w:ascii="宋体" w:hAnsi="宋体" w:eastAsia="宋体" w:cs="宋体"/>
                <w:szCs w:val="21"/>
              </w:rPr>
              <w:t>合法有效</w:t>
            </w:r>
          </w:p>
        </w:tc>
      </w:tr>
      <w:tr w14:paraId="12C2D3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67" w:hRule="atLeast"/>
          <w:jc w:val="center"/>
        </w:trPr>
        <w:tc>
          <w:tcPr>
            <w:tcW w:w="686" w:type="dxa"/>
            <w:tcBorders>
              <w:tl2br w:val="nil"/>
              <w:tr2bl w:val="nil"/>
            </w:tcBorders>
            <w:vAlign w:val="center"/>
          </w:tcPr>
          <w:p w14:paraId="4AFB9993">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p>
        </w:tc>
        <w:tc>
          <w:tcPr>
            <w:tcW w:w="1500" w:type="dxa"/>
            <w:tcBorders>
              <w:tl2br w:val="nil"/>
              <w:tr2bl w:val="nil"/>
            </w:tcBorders>
            <w:vAlign w:val="center"/>
          </w:tcPr>
          <w:p w14:paraId="587B81F4">
            <w:pPr>
              <w:spacing w:line="276" w:lineRule="auto"/>
              <w:jc w:val="center"/>
              <w:rPr>
                <w:rFonts w:hint="eastAsia" w:ascii="宋体" w:hAnsi="宋体" w:eastAsia="宋体" w:cs="宋体"/>
                <w:bCs/>
                <w:szCs w:val="21"/>
              </w:rPr>
            </w:pPr>
            <w:r>
              <w:rPr>
                <w:rFonts w:hint="eastAsia" w:ascii="宋体" w:hAnsi="宋体" w:eastAsia="宋体" w:cs="宋体"/>
                <w:bCs/>
                <w:szCs w:val="21"/>
              </w:rPr>
              <w:t>税收缴纳</w:t>
            </w:r>
          </w:p>
          <w:p w14:paraId="2F7D7209">
            <w:pPr>
              <w:spacing w:line="276" w:lineRule="auto"/>
              <w:jc w:val="center"/>
              <w:rPr>
                <w:rFonts w:hint="eastAsia" w:ascii="宋体" w:hAnsi="宋体" w:eastAsia="宋体" w:cs="宋体"/>
                <w:sz w:val="21"/>
                <w:szCs w:val="21"/>
              </w:rPr>
            </w:pPr>
            <w:r>
              <w:rPr>
                <w:rFonts w:hint="eastAsia" w:ascii="宋体" w:hAnsi="宋体" w:eastAsia="宋体" w:cs="宋体"/>
                <w:bCs/>
                <w:szCs w:val="21"/>
              </w:rPr>
              <w:t>证明</w:t>
            </w:r>
          </w:p>
        </w:tc>
        <w:tc>
          <w:tcPr>
            <w:tcW w:w="5750" w:type="dxa"/>
            <w:tcBorders>
              <w:tl2br w:val="nil"/>
              <w:tr2bl w:val="nil"/>
            </w:tcBorders>
            <w:vAlign w:val="center"/>
          </w:tcPr>
          <w:p w14:paraId="6709990D">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1"/>
                <w:szCs w:val="21"/>
              </w:rPr>
            </w:pPr>
            <w:r>
              <w:rPr>
                <w:rFonts w:hint="eastAsia" w:ascii="宋体" w:hAnsi="宋体" w:eastAsia="宋体" w:cs="宋体"/>
                <w:bCs/>
                <w:kern w:val="2"/>
                <w:sz w:val="21"/>
                <w:szCs w:val="21"/>
                <w:lang w:val="en-US" w:eastAsia="zh-CN" w:bidi="ar-SA"/>
              </w:rPr>
              <w:t>提供投标文件提交截止时间六个月内至少一个月的纳税证明或完税证明（任意税种），纳税证明或完税证明上应有代收机构或税务机关的公章或业务专用章；（依法不需要缴纳税收的投标人应提供相关证明）</w:t>
            </w:r>
          </w:p>
        </w:tc>
        <w:tc>
          <w:tcPr>
            <w:tcW w:w="1302" w:type="dxa"/>
            <w:tcBorders>
              <w:tl2br w:val="nil"/>
              <w:tr2bl w:val="nil"/>
            </w:tcBorders>
            <w:vAlign w:val="center"/>
          </w:tcPr>
          <w:p w14:paraId="653A9C39">
            <w:pPr>
              <w:spacing w:line="276" w:lineRule="auto"/>
              <w:jc w:val="center"/>
              <w:rPr>
                <w:rFonts w:hint="eastAsia" w:ascii="宋体" w:hAnsi="宋体" w:eastAsia="宋体" w:cs="宋体"/>
                <w:color w:val="333333"/>
                <w:sz w:val="21"/>
                <w:szCs w:val="21"/>
              </w:rPr>
            </w:pPr>
            <w:r>
              <w:rPr>
                <w:rFonts w:hint="eastAsia" w:ascii="宋体" w:hAnsi="宋体" w:eastAsia="宋体" w:cs="宋体"/>
                <w:szCs w:val="21"/>
              </w:rPr>
              <w:t>合法有效</w:t>
            </w:r>
          </w:p>
        </w:tc>
      </w:tr>
      <w:tr w14:paraId="598A7F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41" w:hRule="atLeast"/>
          <w:jc w:val="center"/>
        </w:trPr>
        <w:tc>
          <w:tcPr>
            <w:tcW w:w="686" w:type="dxa"/>
            <w:tcBorders>
              <w:tl2br w:val="nil"/>
              <w:tr2bl w:val="nil"/>
            </w:tcBorders>
            <w:vAlign w:val="center"/>
          </w:tcPr>
          <w:p w14:paraId="5F551C15">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1500" w:type="dxa"/>
            <w:tcBorders>
              <w:tl2br w:val="nil"/>
              <w:tr2bl w:val="nil"/>
            </w:tcBorders>
            <w:vAlign w:val="center"/>
          </w:tcPr>
          <w:p w14:paraId="51ABD4B5">
            <w:pPr>
              <w:spacing w:line="276" w:lineRule="auto"/>
              <w:jc w:val="center"/>
              <w:rPr>
                <w:rFonts w:hint="eastAsia" w:ascii="宋体" w:hAnsi="宋体" w:eastAsia="宋体" w:cs="宋体"/>
                <w:sz w:val="21"/>
                <w:szCs w:val="21"/>
              </w:rPr>
            </w:pPr>
            <w:r>
              <w:rPr>
                <w:rFonts w:hint="eastAsia" w:ascii="宋体" w:hAnsi="宋体" w:eastAsia="宋体" w:cs="宋体"/>
                <w:bCs/>
                <w:szCs w:val="21"/>
              </w:rPr>
              <w:t>社保资金缴纳证明</w:t>
            </w:r>
          </w:p>
        </w:tc>
        <w:tc>
          <w:tcPr>
            <w:tcW w:w="5750" w:type="dxa"/>
            <w:tcBorders>
              <w:tl2br w:val="nil"/>
              <w:tr2bl w:val="nil"/>
            </w:tcBorders>
            <w:vAlign w:val="center"/>
          </w:tcPr>
          <w:p w14:paraId="2C6DA791">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1"/>
                <w:szCs w:val="21"/>
              </w:rPr>
            </w:pPr>
            <w:r>
              <w:rPr>
                <w:rFonts w:hint="eastAsia" w:ascii="宋体" w:hAnsi="宋体" w:eastAsia="宋体" w:cs="宋体"/>
                <w:bCs/>
                <w:kern w:val="2"/>
                <w:sz w:val="21"/>
                <w:szCs w:val="21"/>
                <w:lang w:val="en-US" w:eastAsia="zh-CN" w:bidi="ar-SA"/>
              </w:rPr>
              <w:t>提供投标文件提交截止时间六个月内至少一个月的社会保障资金缴存单据或社保机构开具的社会保险参保缴费情况证明，单据或证明上应有社保机构或代收机构的公章或业务专用章；（依法不需要缴纳社会保障资金的投标人应提供相关证明）</w:t>
            </w:r>
          </w:p>
        </w:tc>
        <w:tc>
          <w:tcPr>
            <w:tcW w:w="1302" w:type="dxa"/>
            <w:tcBorders>
              <w:tl2br w:val="nil"/>
              <w:tr2bl w:val="nil"/>
            </w:tcBorders>
            <w:vAlign w:val="center"/>
          </w:tcPr>
          <w:p w14:paraId="6650031A">
            <w:pPr>
              <w:spacing w:line="276" w:lineRule="auto"/>
              <w:jc w:val="center"/>
              <w:rPr>
                <w:rFonts w:hint="eastAsia" w:ascii="宋体" w:hAnsi="宋体" w:eastAsia="宋体" w:cs="宋体"/>
                <w:sz w:val="21"/>
                <w:szCs w:val="21"/>
              </w:rPr>
            </w:pPr>
            <w:r>
              <w:rPr>
                <w:rFonts w:hint="eastAsia" w:ascii="宋体" w:hAnsi="宋体" w:eastAsia="宋体" w:cs="宋体"/>
                <w:szCs w:val="21"/>
              </w:rPr>
              <w:t>合法有效</w:t>
            </w:r>
          </w:p>
        </w:tc>
      </w:tr>
      <w:tr w14:paraId="3D043A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686" w:type="dxa"/>
            <w:tcBorders>
              <w:tl2br w:val="nil"/>
              <w:tr2bl w:val="nil"/>
            </w:tcBorders>
            <w:vAlign w:val="center"/>
          </w:tcPr>
          <w:p w14:paraId="49CF7702">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c>
          <w:tcPr>
            <w:tcW w:w="1500" w:type="dxa"/>
            <w:tcBorders>
              <w:tl2br w:val="nil"/>
              <w:tr2bl w:val="nil"/>
            </w:tcBorders>
            <w:vAlign w:val="center"/>
          </w:tcPr>
          <w:p w14:paraId="224582C1">
            <w:pPr>
              <w:spacing w:line="276" w:lineRule="auto"/>
              <w:jc w:val="center"/>
              <w:rPr>
                <w:rFonts w:hint="eastAsia" w:ascii="宋体" w:hAnsi="宋体" w:eastAsia="宋体" w:cs="宋体"/>
                <w:szCs w:val="21"/>
              </w:rPr>
            </w:pPr>
            <w:r>
              <w:rPr>
                <w:rFonts w:hint="eastAsia" w:ascii="宋体" w:hAnsi="宋体" w:eastAsia="宋体" w:cs="宋体"/>
                <w:szCs w:val="21"/>
              </w:rPr>
              <w:t>无重大违法</w:t>
            </w:r>
          </w:p>
          <w:p w14:paraId="52A084DB">
            <w:pPr>
              <w:spacing w:line="276" w:lineRule="auto"/>
              <w:jc w:val="center"/>
              <w:rPr>
                <w:rFonts w:hint="eastAsia" w:ascii="宋体" w:hAnsi="宋体" w:eastAsia="宋体" w:cs="宋体"/>
                <w:sz w:val="21"/>
                <w:szCs w:val="21"/>
              </w:rPr>
            </w:pPr>
            <w:r>
              <w:rPr>
                <w:rFonts w:hint="eastAsia" w:ascii="宋体" w:hAnsi="宋体" w:eastAsia="宋体" w:cs="宋体"/>
                <w:szCs w:val="21"/>
              </w:rPr>
              <w:t>记录声明</w:t>
            </w:r>
          </w:p>
        </w:tc>
        <w:tc>
          <w:tcPr>
            <w:tcW w:w="5750" w:type="dxa"/>
            <w:tcBorders>
              <w:tl2br w:val="nil"/>
              <w:tr2bl w:val="nil"/>
            </w:tcBorders>
            <w:vAlign w:val="center"/>
          </w:tcPr>
          <w:p w14:paraId="5C1CF0C0">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1"/>
                <w:szCs w:val="21"/>
              </w:rPr>
            </w:pPr>
            <w:r>
              <w:rPr>
                <w:rFonts w:hint="eastAsia" w:ascii="宋体" w:hAnsi="宋体" w:eastAsia="宋体" w:cs="宋体"/>
                <w:bCs/>
                <w:kern w:val="2"/>
                <w:sz w:val="21"/>
                <w:szCs w:val="21"/>
                <w:lang w:val="en-US" w:eastAsia="zh-CN" w:bidi="ar-SA"/>
              </w:rPr>
              <w:t>投标人参加政府采购活动前3年内在经营活动中没有重大违法记录的书面声明</w:t>
            </w:r>
          </w:p>
        </w:tc>
        <w:tc>
          <w:tcPr>
            <w:tcW w:w="1302" w:type="dxa"/>
            <w:tcBorders>
              <w:tl2br w:val="nil"/>
              <w:tr2bl w:val="nil"/>
            </w:tcBorders>
            <w:vAlign w:val="center"/>
          </w:tcPr>
          <w:p w14:paraId="2D555B5D">
            <w:pPr>
              <w:spacing w:line="276" w:lineRule="auto"/>
              <w:jc w:val="center"/>
              <w:rPr>
                <w:rFonts w:hint="eastAsia" w:ascii="宋体" w:hAnsi="宋体" w:eastAsia="宋体" w:cs="宋体"/>
                <w:bCs/>
                <w:color w:val="auto"/>
                <w:sz w:val="21"/>
                <w:szCs w:val="21"/>
                <w:highlight w:val="none"/>
              </w:rPr>
            </w:pPr>
            <w:r>
              <w:rPr>
                <w:rFonts w:hint="eastAsia" w:ascii="宋体" w:hAnsi="宋体" w:eastAsia="宋体" w:cs="宋体"/>
                <w:szCs w:val="21"/>
                <w:lang w:val="en-US" w:eastAsia="zh-CN"/>
              </w:rPr>
              <w:t>以承诺书为准</w:t>
            </w:r>
          </w:p>
        </w:tc>
      </w:tr>
      <w:tr w14:paraId="432608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686" w:type="dxa"/>
            <w:tcBorders>
              <w:tl2br w:val="nil"/>
              <w:tr2bl w:val="nil"/>
            </w:tcBorders>
            <w:vAlign w:val="center"/>
          </w:tcPr>
          <w:p w14:paraId="38864155">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w:t>
            </w:r>
          </w:p>
        </w:tc>
        <w:tc>
          <w:tcPr>
            <w:tcW w:w="1500" w:type="dxa"/>
            <w:tcBorders>
              <w:tl2br w:val="nil"/>
              <w:tr2bl w:val="nil"/>
            </w:tcBorders>
            <w:vAlign w:val="center"/>
          </w:tcPr>
          <w:p w14:paraId="3B4AD841">
            <w:pPr>
              <w:spacing w:line="276" w:lineRule="auto"/>
              <w:jc w:val="center"/>
              <w:rPr>
                <w:rFonts w:hint="eastAsia" w:ascii="宋体" w:hAnsi="宋体" w:eastAsia="宋体" w:cs="宋体"/>
                <w:bCs/>
                <w:szCs w:val="21"/>
              </w:rPr>
            </w:pPr>
            <w:r>
              <w:rPr>
                <w:rFonts w:hint="eastAsia" w:ascii="宋体" w:hAnsi="宋体" w:eastAsia="宋体" w:cs="宋体"/>
                <w:bCs/>
                <w:szCs w:val="21"/>
              </w:rPr>
              <w:t>信用记录</w:t>
            </w:r>
          </w:p>
          <w:p w14:paraId="22FE78E4">
            <w:pPr>
              <w:spacing w:line="276" w:lineRule="auto"/>
              <w:jc w:val="center"/>
              <w:rPr>
                <w:rFonts w:hint="eastAsia" w:ascii="宋体" w:hAnsi="宋体" w:eastAsia="宋体" w:cs="宋体"/>
                <w:sz w:val="21"/>
                <w:szCs w:val="21"/>
              </w:rPr>
            </w:pPr>
            <w:r>
              <w:rPr>
                <w:rFonts w:hint="eastAsia" w:ascii="宋体" w:hAnsi="宋体" w:eastAsia="宋体" w:cs="宋体"/>
                <w:bCs/>
                <w:szCs w:val="21"/>
              </w:rPr>
              <w:t>审查</w:t>
            </w:r>
          </w:p>
        </w:tc>
        <w:tc>
          <w:tcPr>
            <w:tcW w:w="5750" w:type="dxa"/>
            <w:tcBorders>
              <w:tl2br w:val="nil"/>
              <w:tr2bl w:val="nil"/>
            </w:tcBorders>
            <w:vAlign w:val="center"/>
          </w:tcPr>
          <w:p w14:paraId="0AF1CCCA">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1"/>
                <w:szCs w:val="21"/>
              </w:rPr>
            </w:pPr>
            <w:r>
              <w:rPr>
                <w:rFonts w:hint="eastAsia" w:ascii="宋体" w:hAnsi="宋体" w:eastAsia="宋体" w:cs="宋体"/>
                <w:bCs/>
                <w:kern w:val="2"/>
                <w:sz w:val="21"/>
                <w:szCs w:val="21"/>
                <w:lang w:val="en-US" w:eastAsia="zh-CN" w:bidi="ar-SA"/>
              </w:rPr>
              <w:t>投标人应在“中国执行信息公开网”(http://zxgk.court.gov.cn/) 未被列入失信被执行人，“信用中国”(https://www.creditchina.gov.cn/) 未被列入重大税收违法失信主体及在“中国政府采购网”(http://www.ccgp.gov.cn/)未被列入政府采购严重违法失信行为记录名单</w:t>
            </w:r>
          </w:p>
        </w:tc>
        <w:tc>
          <w:tcPr>
            <w:tcW w:w="1302" w:type="dxa"/>
            <w:tcBorders>
              <w:tl2br w:val="nil"/>
              <w:tr2bl w:val="nil"/>
            </w:tcBorders>
            <w:vAlign w:val="center"/>
          </w:tcPr>
          <w:p w14:paraId="0BA94475">
            <w:pPr>
              <w:spacing w:line="276" w:lineRule="auto"/>
              <w:jc w:val="center"/>
              <w:rPr>
                <w:rFonts w:hint="eastAsia" w:ascii="宋体" w:hAnsi="宋体" w:eastAsia="宋体" w:cs="宋体"/>
                <w:bCs/>
                <w:color w:val="auto"/>
                <w:sz w:val="21"/>
                <w:szCs w:val="21"/>
                <w:highlight w:val="none"/>
              </w:rPr>
            </w:pPr>
            <w:r>
              <w:rPr>
                <w:rFonts w:hint="eastAsia" w:ascii="宋体" w:hAnsi="宋体" w:eastAsia="宋体" w:cs="宋体"/>
                <w:szCs w:val="21"/>
              </w:rPr>
              <w:t>以现场查询内容为准</w:t>
            </w:r>
          </w:p>
        </w:tc>
      </w:tr>
      <w:tr w14:paraId="6B69D7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686" w:type="dxa"/>
            <w:tcBorders>
              <w:tl2br w:val="nil"/>
              <w:tr2bl w:val="nil"/>
            </w:tcBorders>
            <w:vAlign w:val="center"/>
          </w:tcPr>
          <w:p w14:paraId="1C9802B1">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7</w:t>
            </w:r>
          </w:p>
        </w:tc>
        <w:tc>
          <w:tcPr>
            <w:tcW w:w="1500" w:type="dxa"/>
            <w:tcBorders>
              <w:tl2br w:val="nil"/>
              <w:tr2bl w:val="nil"/>
            </w:tcBorders>
            <w:vAlign w:val="center"/>
          </w:tcPr>
          <w:p w14:paraId="6A5B6979">
            <w:pPr>
              <w:spacing w:line="276" w:lineRule="auto"/>
              <w:jc w:val="center"/>
              <w:rPr>
                <w:rFonts w:hint="eastAsia" w:ascii="宋体" w:hAnsi="宋体" w:eastAsia="宋体" w:cs="宋体"/>
                <w:sz w:val="21"/>
                <w:szCs w:val="21"/>
              </w:rPr>
            </w:pPr>
            <w:r>
              <w:rPr>
                <w:rFonts w:hint="eastAsia" w:ascii="宋体" w:hAnsi="宋体" w:eastAsia="宋体" w:cs="宋体"/>
                <w:szCs w:val="21"/>
              </w:rPr>
              <w:t>设备、技术能力书面声明</w:t>
            </w:r>
          </w:p>
        </w:tc>
        <w:tc>
          <w:tcPr>
            <w:tcW w:w="5750" w:type="dxa"/>
            <w:tcBorders>
              <w:tl2br w:val="nil"/>
              <w:tr2bl w:val="nil"/>
            </w:tcBorders>
            <w:vAlign w:val="center"/>
          </w:tcPr>
          <w:p w14:paraId="6800349A">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000000"/>
                <w:sz w:val="21"/>
                <w:szCs w:val="21"/>
              </w:rPr>
            </w:pPr>
            <w:r>
              <w:rPr>
                <w:rFonts w:hint="eastAsia" w:ascii="宋体" w:hAnsi="宋体" w:eastAsia="宋体" w:cs="宋体"/>
                <w:bCs/>
                <w:kern w:val="2"/>
                <w:sz w:val="21"/>
                <w:szCs w:val="21"/>
                <w:lang w:val="en-US" w:eastAsia="zh-CN" w:bidi="ar-SA"/>
              </w:rPr>
              <w:t>投标人需具有履行合同所必需的设备和专业技术能力的承诺</w:t>
            </w:r>
          </w:p>
        </w:tc>
        <w:tc>
          <w:tcPr>
            <w:tcW w:w="1302" w:type="dxa"/>
            <w:tcBorders>
              <w:tl2br w:val="nil"/>
              <w:tr2bl w:val="nil"/>
            </w:tcBorders>
            <w:vAlign w:val="center"/>
          </w:tcPr>
          <w:p w14:paraId="17B4DFF4">
            <w:pPr>
              <w:spacing w:line="276" w:lineRule="auto"/>
              <w:jc w:val="center"/>
              <w:rPr>
                <w:rFonts w:hint="eastAsia" w:ascii="宋体" w:hAnsi="宋体" w:eastAsia="宋体" w:cs="宋体"/>
                <w:bCs/>
                <w:color w:val="auto"/>
                <w:sz w:val="21"/>
                <w:szCs w:val="21"/>
                <w:highlight w:val="none"/>
              </w:rPr>
            </w:pPr>
            <w:r>
              <w:rPr>
                <w:rFonts w:hint="eastAsia" w:ascii="宋体" w:hAnsi="宋体" w:eastAsia="宋体" w:cs="宋体"/>
                <w:szCs w:val="21"/>
                <w:lang w:val="en-US" w:eastAsia="zh-CN"/>
              </w:rPr>
              <w:t>以承诺书为准</w:t>
            </w:r>
          </w:p>
        </w:tc>
      </w:tr>
      <w:tr w14:paraId="1A5356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686" w:type="dxa"/>
            <w:tcBorders>
              <w:tl2br w:val="nil"/>
              <w:tr2bl w:val="nil"/>
            </w:tcBorders>
            <w:vAlign w:val="center"/>
          </w:tcPr>
          <w:p w14:paraId="121397AD">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8</w:t>
            </w:r>
          </w:p>
        </w:tc>
        <w:tc>
          <w:tcPr>
            <w:tcW w:w="1500" w:type="dxa"/>
            <w:tcBorders>
              <w:tl2br w:val="nil"/>
              <w:tr2bl w:val="nil"/>
            </w:tcBorders>
            <w:vAlign w:val="center"/>
          </w:tcPr>
          <w:p w14:paraId="3D53C5CC">
            <w:pPr>
              <w:spacing w:line="276" w:lineRule="auto"/>
              <w:jc w:val="center"/>
              <w:rPr>
                <w:rFonts w:hint="eastAsia" w:ascii="宋体" w:hAnsi="宋体" w:eastAsia="宋体" w:cs="宋体"/>
                <w:sz w:val="21"/>
                <w:szCs w:val="21"/>
              </w:rPr>
            </w:pPr>
            <w:r>
              <w:rPr>
                <w:rFonts w:hint="eastAsia" w:ascii="宋体" w:hAnsi="宋体" w:eastAsia="宋体" w:cs="宋体"/>
                <w:szCs w:val="21"/>
              </w:rPr>
              <w:t>企业关系关联书面声明</w:t>
            </w:r>
          </w:p>
        </w:tc>
        <w:tc>
          <w:tcPr>
            <w:tcW w:w="5750" w:type="dxa"/>
            <w:tcBorders>
              <w:tl2br w:val="nil"/>
              <w:tr2bl w:val="nil"/>
            </w:tcBorders>
            <w:vAlign w:val="center"/>
          </w:tcPr>
          <w:p w14:paraId="135F2D4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sz w:val="21"/>
                <w:szCs w:val="21"/>
              </w:rPr>
            </w:pPr>
            <w:r>
              <w:rPr>
                <w:rFonts w:hint="eastAsia" w:ascii="宋体" w:hAnsi="宋体" w:eastAsia="宋体" w:cs="宋体"/>
                <w:bCs/>
                <w:kern w:val="2"/>
                <w:sz w:val="21"/>
                <w:szCs w:val="21"/>
                <w:lang w:val="en-US" w:eastAsia="zh-CN" w:bidi="ar-SA"/>
              </w:rPr>
              <w:t>单位负责人为同一人或者存在控股、管理关系的不同投标人,不得同时参加本项目采购活动</w:t>
            </w:r>
          </w:p>
        </w:tc>
        <w:tc>
          <w:tcPr>
            <w:tcW w:w="1302" w:type="dxa"/>
            <w:tcBorders>
              <w:tl2br w:val="nil"/>
              <w:tr2bl w:val="nil"/>
            </w:tcBorders>
            <w:vAlign w:val="center"/>
          </w:tcPr>
          <w:p w14:paraId="368BA2AB">
            <w:pPr>
              <w:spacing w:line="276" w:lineRule="auto"/>
              <w:jc w:val="center"/>
              <w:rPr>
                <w:rFonts w:hint="eastAsia" w:ascii="宋体" w:hAnsi="宋体" w:eastAsia="宋体" w:cs="宋体"/>
                <w:bCs/>
                <w:color w:val="auto"/>
                <w:sz w:val="21"/>
                <w:szCs w:val="21"/>
                <w:highlight w:val="none"/>
              </w:rPr>
            </w:pPr>
            <w:r>
              <w:rPr>
                <w:rFonts w:hint="eastAsia" w:ascii="宋体" w:hAnsi="宋体" w:eastAsia="宋体" w:cs="宋体"/>
                <w:szCs w:val="21"/>
                <w:lang w:val="en-US" w:eastAsia="zh-CN"/>
              </w:rPr>
              <w:t>以承诺书为准</w:t>
            </w:r>
          </w:p>
        </w:tc>
      </w:tr>
      <w:tr w14:paraId="4A62DD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686" w:type="dxa"/>
            <w:tcBorders>
              <w:tl2br w:val="nil"/>
              <w:tr2bl w:val="nil"/>
            </w:tcBorders>
            <w:vAlign w:val="center"/>
          </w:tcPr>
          <w:p w14:paraId="204AE234">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9</w:t>
            </w:r>
          </w:p>
        </w:tc>
        <w:tc>
          <w:tcPr>
            <w:tcW w:w="1500" w:type="dxa"/>
            <w:tcBorders>
              <w:tl2br w:val="nil"/>
              <w:tr2bl w:val="nil"/>
            </w:tcBorders>
            <w:vAlign w:val="center"/>
          </w:tcPr>
          <w:p w14:paraId="4228E32D">
            <w:pPr>
              <w:pStyle w:val="2"/>
              <w:spacing w:line="276" w:lineRule="auto"/>
              <w:ind w:right="-84" w:rightChars="-40"/>
              <w:rPr>
                <w:rFonts w:hint="eastAsia" w:ascii="宋体" w:hAnsi="宋体" w:eastAsia="宋体" w:cs="宋体"/>
                <w:sz w:val="21"/>
                <w:szCs w:val="21"/>
              </w:rPr>
            </w:pPr>
            <w:r>
              <w:rPr>
                <w:rFonts w:hint="eastAsia" w:ascii="宋体" w:hAnsi="宋体" w:eastAsia="宋体" w:cs="宋体"/>
                <w:bCs/>
                <w:szCs w:val="21"/>
              </w:rPr>
              <w:t>法定代表人（负责人）委托授权书\身份证明</w:t>
            </w:r>
          </w:p>
        </w:tc>
        <w:tc>
          <w:tcPr>
            <w:tcW w:w="5750" w:type="dxa"/>
            <w:tcBorders>
              <w:tl2br w:val="nil"/>
              <w:tr2bl w:val="nil"/>
            </w:tcBorders>
            <w:vAlign w:val="center"/>
          </w:tcPr>
          <w:p w14:paraId="26BFFA1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bCs/>
                <w:kern w:val="2"/>
                <w:sz w:val="21"/>
                <w:szCs w:val="21"/>
                <w:lang w:val="en-US" w:eastAsia="zh-CN" w:bidi="ar-SA"/>
              </w:rPr>
              <w:t>法定代表人（单位负责人）参加投标的，须出具法定代表人（单位负责人）身份证明书及身份证复印件。法定代表人（单位负责人）授权委托代理人参加投标的，须出具法定代表人（单位负责人）授权委托书及委托代理人身份证复印件</w:t>
            </w:r>
          </w:p>
        </w:tc>
        <w:tc>
          <w:tcPr>
            <w:tcW w:w="1302" w:type="dxa"/>
            <w:tcBorders>
              <w:tl2br w:val="nil"/>
              <w:tr2bl w:val="nil"/>
            </w:tcBorders>
            <w:vAlign w:val="center"/>
          </w:tcPr>
          <w:p w14:paraId="3B2A67DF">
            <w:pPr>
              <w:spacing w:line="276" w:lineRule="auto"/>
              <w:jc w:val="center"/>
              <w:rPr>
                <w:rFonts w:hint="eastAsia" w:ascii="宋体" w:hAnsi="宋体" w:eastAsia="宋体" w:cs="宋体"/>
                <w:szCs w:val="21"/>
              </w:rPr>
            </w:pPr>
            <w:r>
              <w:rPr>
                <w:rFonts w:hint="eastAsia" w:ascii="宋体" w:hAnsi="宋体" w:eastAsia="宋体" w:cs="宋体"/>
                <w:szCs w:val="21"/>
              </w:rPr>
              <w:t>提供有效</w:t>
            </w:r>
          </w:p>
          <w:p w14:paraId="04B7545E">
            <w:pPr>
              <w:pStyle w:val="2"/>
              <w:spacing w:line="276" w:lineRule="auto"/>
              <w:ind w:right="-84" w:rightChars="-40"/>
              <w:rPr>
                <w:rFonts w:hint="eastAsia" w:ascii="宋体" w:hAnsi="宋体" w:eastAsia="宋体" w:cs="宋体"/>
                <w:bCs/>
                <w:color w:val="auto"/>
                <w:sz w:val="21"/>
                <w:szCs w:val="21"/>
                <w:highlight w:val="none"/>
                <w:lang w:val="en-US" w:eastAsia="zh-CN"/>
              </w:rPr>
            </w:pPr>
            <w:r>
              <w:rPr>
                <w:rFonts w:hint="eastAsia" w:ascii="宋体" w:hAnsi="宋体" w:eastAsia="宋体" w:cs="宋体"/>
                <w:szCs w:val="21"/>
              </w:rPr>
              <w:t>证明材料</w:t>
            </w:r>
          </w:p>
        </w:tc>
      </w:tr>
      <w:tr w14:paraId="43BA30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686" w:type="dxa"/>
            <w:tcBorders>
              <w:tl2br w:val="nil"/>
              <w:tr2bl w:val="nil"/>
            </w:tcBorders>
            <w:vAlign w:val="center"/>
          </w:tcPr>
          <w:p w14:paraId="118BA2E6">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10</w:t>
            </w:r>
          </w:p>
        </w:tc>
        <w:tc>
          <w:tcPr>
            <w:tcW w:w="1500" w:type="dxa"/>
            <w:tcBorders>
              <w:tl2br w:val="nil"/>
              <w:tr2bl w:val="nil"/>
            </w:tcBorders>
            <w:vAlign w:val="center"/>
          </w:tcPr>
          <w:p w14:paraId="0EC2273F">
            <w:pPr>
              <w:pStyle w:val="2"/>
              <w:spacing w:line="276" w:lineRule="auto"/>
              <w:ind w:right="-84" w:rightChars="-40"/>
              <w:rPr>
                <w:rFonts w:hint="eastAsia" w:ascii="宋体" w:hAnsi="宋体" w:eastAsia="宋体" w:cs="宋体"/>
                <w:szCs w:val="21"/>
                <w:lang w:val="en-US" w:eastAsia="zh-CN"/>
              </w:rPr>
            </w:pPr>
            <w:r>
              <w:rPr>
                <w:rFonts w:hint="eastAsia" w:ascii="宋体" w:hAnsi="宋体" w:eastAsia="宋体" w:cs="宋体"/>
                <w:bCs/>
                <w:kern w:val="2"/>
                <w:sz w:val="21"/>
                <w:szCs w:val="21"/>
                <w:lang w:val="en-US" w:eastAsia="zh-CN" w:bidi="ar-SA"/>
              </w:rPr>
              <w:t>医疗器械经营许可证或医疗器械生产备案凭证</w:t>
            </w:r>
          </w:p>
        </w:tc>
        <w:tc>
          <w:tcPr>
            <w:tcW w:w="5750" w:type="dxa"/>
            <w:tcBorders>
              <w:tl2br w:val="nil"/>
              <w:tr2bl w:val="nil"/>
            </w:tcBorders>
            <w:vAlign w:val="center"/>
          </w:tcPr>
          <w:p w14:paraId="2221D949">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bCs/>
                <w:kern w:val="2"/>
                <w:sz w:val="21"/>
                <w:szCs w:val="21"/>
                <w:lang w:val="en-US" w:eastAsia="zh-CN" w:bidi="ar-SA"/>
              </w:rPr>
            </w:pPr>
            <w:r>
              <w:rPr>
                <w:rFonts w:hint="eastAsia" w:ascii="宋体" w:hAnsi="宋体" w:eastAsia="宋体" w:cs="宋体"/>
                <w:bCs/>
                <w:kern w:val="2"/>
                <w:sz w:val="21"/>
                <w:szCs w:val="21"/>
                <w:lang w:val="en-US" w:eastAsia="zh-CN" w:bidi="ar-SA"/>
              </w:rPr>
              <w:t>投标人为经销商的应出具医疗器械经营许可证或医疗器械经营备案凭证；投标人为制造厂商的应出具医疗器械生产许可证(或医疗器械生产备案凭证)</w:t>
            </w:r>
          </w:p>
        </w:tc>
        <w:tc>
          <w:tcPr>
            <w:tcW w:w="1302" w:type="dxa"/>
            <w:tcBorders>
              <w:tl2br w:val="nil"/>
              <w:tr2bl w:val="nil"/>
            </w:tcBorders>
            <w:vAlign w:val="center"/>
          </w:tcPr>
          <w:p w14:paraId="78E177DD">
            <w:pPr>
              <w:pStyle w:val="2"/>
              <w:spacing w:line="276" w:lineRule="auto"/>
              <w:ind w:right="-84" w:rightChars="-40"/>
              <w:rPr>
                <w:rFonts w:hint="eastAsia" w:ascii="宋体" w:hAnsi="宋体" w:eastAsia="宋体" w:cs="宋体"/>
                <w:szCs w:val="21"/>
                <w:lang w:val="en-US" w:eastAsia="zh-CN"/>
              </w:rPr>
            </w:pPr>
            <w:r>
              <w:rPr>
                <w:rFonts w:hint="eastAsia" w:ascii="宋体" w:hAnsi="宋体" w:eastAsia="宋体" w:cs="宋体"/>
                <w:szCs w:val="21"/>
              </w:rPr>
              <w:t>合法有效</w:t>
            </w:r>
          </w:p>
        </w:tc>
      </w:tr>
      <w:tr w14:paraId="590186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686" w:type="dxa"/>
            <w:tcBorders>
              <w:tl2br w:val="nil"/>
              <w:tr2bl w:val="nil"/>
            </w:tcBorders>
            <w:vAlign w:val="center"/>
          </w:tcPr>
          <w:p w14:paraId="6AFE6871">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11</w:t>
            </w:r>
          </w:p>
        </w:tc>
        <w:tc>
          <w:tcPr>
            <w:tcW w:w="1500" w:type="dxa"/>
            <w:tcBorders>
              <w:tl2br w:val="nil"/>
              <w:tr2bl w:val="nil"/>
            </w:tcBorders>
            <w:vAlign w:val="center"/>
          </w:tcPr>
          <w:p w14:paraId="155AC7CA">
            <w:pPr>
              <w:pStyle w:val="2"/>
              <w:spacing w:line="276" w:lineRule="auto"/>
              <w:ind w:right="-84" w:rightChars="-40"/>
              <w:rPr>
                <w:rFonts w:hint="eastAsia" w:ascii="宋体" w:hAnsi="宋体" w:eastAsia="宋体" w:cs="宋体"/>
                <w:szCs w:val="21"/>
                <w:lang w:val="en-US" w:eastAsia="zh-CN"/>
              </w:rPr>
            </w:pPr>
            <w:r>
              <w:rPr>
                <w:rFonts w:hint="eastAsia" w:ascii="宋体" w:hAnsi="宋体" w:eastAsia="宋体" w:cs="宋体"/>
                <w:bCs/>
                <w:kern w:val="2"/>
                <w:sz w:val="21"/>
                <w:szCs w:val="21"/>
                <w:lang w:val="en-US" w:eastAsia="zh-CN" w:bidi="ar-SA"/>
              </w:rPr>
              <w:t>医疗器械注册证或医疗器械备案凭证</w:t>
            </w:r>
          </w:p>
        </w:tc>
        <w:tc>
          <w:tcPr>
            <w:tcW w:w="5750" w:type="dxa"/>
            <w:tcBorders>
              <w:tl2br w:val="nil"/>
              <w:tr2bl w:val="nil"/>
            </w:tcBorders>
            <w:vAlign w:val="center"/>
          </w:tcPr>
          <w:p w14:paraId="4427962E">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bCs/>
                <w:kern w:val="2"/>
                <w:sz w:val="21"/>
                <w:szCs w:val="21"/>
                <w:lang w:val="en-US" w:eastAsia="zh-CN" w:bidi="ar-SA"/>
              </w:rPr>
            </w:pPr>
            <w:r>
              <w:rPr>
                <w:rFonts w:hint="eastAsia" w:ascii="宋体" w:hAnsi="宋体" w:eastAsia="宋体" w:cs="宋体"/>
                <w:bCs/>
                <w:kern w:val="2"/>
                <w:sz w:val="21"/>
                <w:szCs w:val="21"/>
                <w:lang w:val="en-US" w:eastAsia="zh-CN" w:bidi="ar-SA"/>
              </w:rPr>
              <w:t>所投产品属于医疗器械的出具所投产品医疗器械注册证或医疗器械备案凭证</w:t>
            </w:r>
          </w:p>
        </w:tc>
        <w:tc>
          <w:tcPr>
            <w:tcW w:w="1302" w:type="dxa"/>
            <w:tcBorders>
              <w:tl2br w:val="nil"/>
              <w:tr2bl w:val="nil"/>
            </w:tcBorders>
            <w:vAlign w:val="center"/>
          </w:tcPr>
          <w:p w14:paraId="21B24F0F">
            <w:pPr>
              <w:pStyle w:val="2"/>
              <w:spacing w:line="276" w:lineRule="auto"/>
              <w:ind w:right="-84" w:rightChars="-40"/>
              <w:rPr>
                <w:rFonts w:hint="eastAsia" w:ascii="宋体" w:hAnsi="宋体" w:eastAsia="宋体" w:cs="宋体"/>
                <w:szCs w:val="21"/>
                <w:lang w:val="en-US" w:eastAsia="zh-CN"/>
              </w:rPr>
            </w:pPr>
            <w:r>
              <w:rPr>
                <w:rFonts w:hint="eastAsia" w:ascii="宋体" w:hAnsi="宋体" w:eastAsia="宋体" w:cs="宋体"/>
                <w:szCs w:val="21"/>
              </w:rPr>
              <w:t>合法有效</w:t>
            </w:r>
          </w:p>
        </w:tc>
      </w:tr>
      <w:tr w14:paraId="630822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686" w:type="dxa"/>
            <w:tcBorders>
              <w:tl2br w:val="nil"/>
              <w:tr2bl w:val="nil"/>
            </w:tcBorders>
            <w:vAlign w:val="center"/>
          </w:tcPr>
          <w:p w14:paraId="032A3599">
            <w:pPr>
              <w:pStyle w:val="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10</w:t>
            </w:r>
          </w:p>
        </w:tc>
        <w:tc>
          <w:tcPr>
            <w:tcW w:w="1500" w:type="dxa"/>
            <w:tcBorders>
              <w:tl2br w:val="nil"/>
              <w:tr2bl w:val="nil"/>
            </w:tcBorders>
            <w:vAlign w:val="center"/>
          </w:tcPr>
          <w:p w14:paraId="52538444">
            <w:pPr>
              <w:pStyle w:val="2"/>
              <w:spacing w:line="276" w:lineRule="auto"/>
              <w:ind w:right="-84" w:rightChars="-40"/>
              <w:rPr>
                <w:rFonts w:hint="eastAsia" w:ascii="宋体" w:hAnsi="宋体" w:eastAsia="宋体" w:cs="宋体"/>
                <w:sz w:val="21"/>
                <w:szCs w:val="21"/>
                <w:lang w:val="en-US" w:eastAsia="zh-CN"/>
              </w:rPr>
            </w:pPr>
            <w:r>
              <w:rPr>
                <w:rFonts w:hint="eastAsia" w:ascii="宋体" w:hAnsi="宋体" w:eastAsia="宋体" w:cs="宋体"/>
                <w:szCs w:val="21"/>
                <w:lang w:val="en-US" w:eastAsia="zh-CN"/>
              </w:rPr>
              <w:t>声明函</w:t>
            </w:r>
          </w:p>
        </w:tc>
        <w:tc>
          <w:tcPr>
            <w:tcW w:w="5750" w:type="dxa"/>
            <w:tcBorders>
              <w:tl2br w:val="nil"/>
              <w:tr2bl w:val="nil"/>
            </w:tcBorders>
            <w:vAlign w:val="center"/>
          </w:tcPr>
          <w:p w14:paraId="6833D7DF">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000000"/>
                <w:sz w:val="21"/>
                <w:szCs w:val="21"/>
              </w:rPr>
            </w:pPr>
            <w:r>
              <w:rPr>
                <w:rFonts w:hint="eastAsia" w:ascii="宋体" w:hAnsi="宋体" w:eastAsia="宋体" w:cs="宋体"/>
                <w:bCs/>
                <w:kern w:val="2"/>
                <w:sz w:val="21"/>
                <w:szCs w:val="21"/>
                <w:lang w:val="en-US" w:eastAsia="zh-CN" w:bidi="ar-SA"/>
              </w:rPr>
              <w:t>本项目非专门面向中小企业采购。</w:t>
            </w:r>
          </w:p>
        </w:tc>
        <w:tc>
          <w:tcPr>
            <w:tcW w:w="1302" w:type="dxa"/>
            <w:tcBorders>
              <w:tl2br w:val="nil"/>
              <w:tr2bl w:val="nil"/>
            </w:tcBorders>
            <w:vAlign w:val="center"/>
          </w:tcPr>
          <w:p w14:paraId="104BDDAF">
            <w:pPr>
              <w:pStyle w:val="2"/>
              <w:spacing w:line="276" w:lineRule="auto"/>
              <w:rPr>
                <w:rFonts w:hint="eastAsia" w:ascii="宋体" w:hAnsi="宋体" w:eastAsia="宋体" w:cs="宋体"/>
                <w:szCs w:val="21"/>
                <w:lang w:val="en-US" w:eastAsia="zh-CN"/>
              </w:rPr>
            </w:pPr>
            <w:r>
              <w:rPr>
                <w:rFonts w:hint="eastAsia" w:ascii="宋体" w:hAnsi="宋体" w:eastAsia="宋体" w:cs="宋体"/>
                <w:szCs w:val="21"/>
                <w:lang w:val="en-US" w:eastAsia="zh-CN"/>
              </w:rPr>
              <w:t>以承诺书</w:t>
            </w:r>
          </w:p>
          <w:p w14:paraId="12A26B7A">
            <w:pPr>
              <w:pStyle w:val="2"/>
              <w:spacing w:line="276" w:lineRule="auto"/>
              <w:ind w:right="-84" w:rightChars="-40"/>
              <w:rPr>
                <w:rFonts w:hint="eastAsia" w:ascii="宋体" w:hAnsi="宋体" w:eastAsia="宋体" w:cs="宋体"/>
                <w:bCs/>
                <w:color w:val="auto"/>
                <w:sz w:val="21"/>
                <w:szCs w:val="21"/>
                <w:highlight w:val="none"/>
              </w:rPr>
            </w:pPr>
            <w:r>
              <w:rPr>
                <w:rFonts w:hint="eastAsia" w:ascii="宋体" w:hAnsi="宋体" w:eastAsia="宋体" w:cs="宋体"/>
                <w:szCs w:val="21"/>
                <w:lang w:val="en-US" w:eastAsia="zh-CN"/>
              </w:rPr>
              <w:t>为准</w:t>
            </w:r>
          </w:p>
        </w:tc>
      </w:tr>
      <w:tr w14:paraId="7E31CC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686" w:type="dxa"/>
            <w:tcBorders>
              <w:tl2br w:val="nil"/>
              <w:tr2bl w:val="nil"/>
            </w:tcBorders>
            <w:vAlign w:val="center"/>
          </w:tcPr>
          <w:p w14:paraId="474389B8">
            <w:pPr>
              <w:pStyle w:val="2"/>
              <w:spacing w:line="276" w:lineRule="auto"/>
              <w:ind w:right="-84" w:rightChars="-40"/>
              <w:jc w:val="left"/>
              <w:rPr>
                <w:rFonts w:hint="eastAsia" w:ascii="宋体" w:hAnsi="宋体" w:eastAsia="宋体" w:cs="宋体"/>
                <w:color w:val="000000"/>
                <w:sz w:val="21"/>
                <w:szCs w:val="21"/>
                <w:lang w:val="en-US" w:eastAsia="zh-CN"/>
              </w:rPr>
            </w:pPr>
            <w:r>
              <w:rPr>
                <w:rFonts w:hint="eastAsia" w:ascii="宋体" w:hAnsi="宋体" w:eastAsia="宋体" w:cs="宋体"/>
                <w:b/>
                <w:bCs/>
                <w:color w:val="000000"/>
                <w:szCs w:val="21"/>
              </w:rPr>
              <w:t>说明</w:t>
            </w:r>
          </w:p>
        </w:tc>
        <w:tc>
          <w:tcPr>
            <w:tcW w:w="8552" w:type="dxa"/>
            <w:gridSpan w:val="3"/>
            <w:tcBorders>
              <w:tl2br w:val="nil"/>
              <w:tr2bl w:val="nil"/>
            </w:tcBorders>
            <w:vAlign w:val="center"/>
          </w:tcPr>
          <w:p w14:paraId="0DEC5E33">
            <w:pPr>
              <w:spacing w:line="276" w:lineRule="auto"/>
              <w:rPr>
                <w:rFonts w:hint="eastAsia" w:ascii="宋体" w:hAnsi="宋体" w:eastAsia="宋体" w:cs="宋体"/>
                <w:b/>
                <w:bCs/>
                <w:szCs w:val="21"/>
              </w:rPr>
            </w:pPr>
            <w:r>
              <w:rPr>
                <w:rFonts w:hint="eastAsia" w:ascii="宋体" w:hAnsi="宋体" w:eastAsia="宋体" w:cs="宋体"/>
                <w:b/>
                <w:bCs/>
                <w:szCs w:val="21"/>
              </w:rPr>
              <w:t>1）</w:t>
            </w:r>
            <w:r>
              <w:rPr>
                <w:rFonts w:hint="eastAsia" w:ascii="宋体" w:hAnsi="宋体" w:eastAsia="宋体" w:cs="宋体"/>
                <w:b/>
                <w:bCs/>
                <w:szCs w:val="21"/>
                <w:lang w:val="en-US" w:eastAsia="zh-CN"/>
              </w:rPr>
              <w:t>投标人</w:t>
            </w:r>
            <w:r>
              <w:rPr>
                <w:rFonts w:hint="eastAsia" w:ascii="宋体" w:hAnsi="宋体" w:eastAsia="宋体" w:cs="宋体"/>
                <w:b/>
                <w:bCs/>
                <w:szCs w:val="21"/>
              </w:rPr>
              <w:t>必须完全提供以上资格证明文件，一项不合格即按照无效响应处理。</w:t>
            </w:r>
          </w:p>
          <w:p w14:paraId="51F1193A">
            <w:pPr>
              <w:spacing w:line="276" w:lineRule="auto"/>
              <w:rPr>
                <w:rFonts w:hint="eastAsia" w:ascii="宋体" w:hAnsi="宋体" w:eastAsia="宋体" w:cs="宋体"/>
                <w:b/>
                <w:bCs/>
                <w:szCs w:val="21"/>
              </w:rPr>
            </w:pPr>
            <w:r>
              <w:rPr>
                <w:rFonts w:hint="eastAsia" w:ascii="宋体" w:hAnsi="宋体" w:eastAsia="宋体" w:cs="宋体"/>
                <w:b/>
                <w:bCs/>
                <w:szCs w:val="21"/>
              </w:rPr>
              <w:t>2）信用记录审查以</w:t>
            </w:r>
            <w:r>
              <w:rPr>
                <w:rFonts w:hint="eastAsia" w:ascii="宋体" w:hAnsi="宋体" w:eastAsia="宋体" w:cs="宋体"/>
                <w:b/>
                <w:bCs/>
                <w:szCs w:val="21"/>
                <w:lang w:val="en-US" w:eastAsia="zh-CN"/>
              </w:rPr>
              <w:t>开标</w:t>
            </w:r>
            <w:r>
              <w:rPr>
                <w:rFonts w:hint="eastAsia" w:ascii="宋体" w:hAnsi="宋体" w:eastAsia="宋体" w:cs="宋体"/>
                <w:b/>
                <w:bCs/>
                <w:szCs w:val="21"/>
              </w:rPr>
              <w:t>截止时间后网站查询记录为准，并截图留存。</w:t>
            </w:r>
          </w:p>
          <w:p w14:paraId="2CE1D843">
            <w:pPr>
              <w:spacing w:line="276" w:lineRule="auto"/>
              <w:rPr>
                <w:rFonts w:hint="eastAsia" w:ascii="宋体" w:hAnsi="宋体" w:eastAsia="宋体" w:cs="宋体"/>
                <w:szCs w:val="21"/>
                <w:lang w:val="en-US" w:eastAsia="zh-CN"/>
              </w:rPr>
            </w:pPr>
            <w:r>
              <w:rPr>
                <w:rFonts w:hint="eastAsia" w:ascii="宋体" w:hAnsi="宋体" w:eastAsia="宋体" w:cs="宋体"/>
                <w:b/>
                <w:bCs/>
                <w:szCs w:val="21"/>
                <w:lang w:val="en-US" w:eastAsia="zh-CN"/>
              </w:rPr>
              <w:t>3</w:t>
            </w:r>
            <w:r>
              <w:rPr>
                <w:rFonts w:hint="eastAsia" w:ascii="宋体" w:hAnsi="宋体" w:eastAsia="宋体" w:cs="宋体"/>
                <w:b/>
                <w:bCs/>
                <w:szCs w:val="21"/>
              </w:rPr>
              <w:t>）事业单位参与</w:t>
            </w:r>
            <w:r>
              <w:rPr>
                <w:rFonts w:hint="eastAsia" w:ascii="宋体" w:hAnsi="宋体" w:eastAsia="宋体" w:cs="宋体"/>
                <w:b/>
                <w:bCs/>
                <w:szCs w:val="21"/>
                <w:lang w:val="en-US" w:eastAsia="zh-CN"/>
              </w:rPr>
              <w:t>投标</w:t>
            </w:r>
            <w:r>
              <w:rPr>
                <w:rFonts w:hint="eastAsia" w:ascii="宋体" w:hAnsi="宋体" w:eastAsia="宋体" w:cs="宋体"/>
                <w:b/>
                <w:bCs/>
                <w:szCs w:val="21"/>
              </w:rPr>
              <w:t>时，可不提供财务状况报告、社会保障资金和税收缴纳证明；依法免税或不需要缴纳社会保障资金的</w:t>
            </w:r>
            <w:r>
              <w:rPr>
                <w:rFonts w:hint="eastAsia" w:ascii="宋体" w:hAnsi="宋体" w:eastAsia="宋体" w:cs="宋体"/>
                <w:b/>
                <w:bCs/>
                <w:szCs w:val="21"/>
                <w:lang w:eastAsia="zh-CN"/>
              </w:rPr>
              <w:t>投标人</w:t>
            </w:r>
            <w:r>
              <w:rPr>
                <w:rFonts w:hint="eastAsia" w:ascii="宋体" w:hAnsi="宋体" w:eastAsia="宋体" w:cs="宋体"/>
                <w:b/>
                <w:bCs/>
                <w:szCs w:val="21"/>
              </w:rPr>
              <w:t>，应提供相应证明文件，证明其依法免税或不需要缴纳社会保障资金；自然人（仅限中国公民）参与</w:t>
            </w:r>
            <w:r>
              <w:rPr>
                <w:rFonts w:hint="eastAsia" w:ascii="宋体" w:hAnsi="宋体" w:eastAsia="宋体" w:cs="宋体"/>
                <w:b/>
                <w:bCs/>
                <w:szCs w:val="21"/>
                <w:lang w:val="en-US" w:eastAsia="zh-CN"/>
              </w:rPr>
              <w:t>开标</w:t>
            </w:r>
            <w:r>
              <w:rPr>
                <w:rFonts w:hint="eastAsia" w:ascii="宋体" w:hAnsi="宋体" w:eastAsia="宋体" w:cs="宋体"/>
                <w:b/>
                <w:bCs/>
                <w:szCs w:val="21"/>
              </w:rPr>
              <w:t>时，只须提供身份证复印件。</w:t>
            </w:r>
          </w:p>
        </w:tc>
      </w:tr>
    </w:tbl>
    <w:p w14:paraId="1638EA66">
      <w:pPr>
        <w:widowControl/>
        <w:autoSpaceDE w:val="0"/>
        <w:autoSpaceDN w:val="0"/>
        <w:spacing w:after="240" w:afterLines="100" w:line="500" w:lineRule="exact"/>
        <w:ind w:right="53"/>
        <w:jc w:val="left"/>
        <w:textAlignment w:val="bottom"/>
        <w:rPr>
          <w:rFonts w:hint="eastAsia" w:ascii="宋体" w:hAnsi="宋体" w:eastAsia="宋体" w:cs="宋体"/>
          <w:b/>
          <w:bCs/>
          <w:sz w:val="24"/>
          <w:szCs w:val="24"/>
        </w:rPr>
      </w:pPr>
      <w:r>
        <w:rPr>
          <w:rFonts w:hint="eastAsia" w:ascii="宋体" w:hAnsi="宋体" w:eastAsia="宋体" w:cs="宋体"/>
          <w:b/>
          <w:bCs/>
          <w:sz w:val="24"/>
          <w:szCs w:val="24"/>
        </w:rPr>
        <w:t>附件二：符合性审查内容</w:t>
      </w:r>
    </w:p>
    <w:tbl>
      <w:tblPr>
        <w:tblStyle w:val="39"/>
        <w:tblW w:w="91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2"/>
        <w:gridCol w:w="1843"/>
        <w:gridCol w:w="6341"/>
      </w:tblGrid>
      <w:tr w14:paraId="55701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1012" w:type="dxa"/>
            <w:vAlign w:val="center"/>
          </w:tcPr>
          <w:p w14:paraId="59A51902">
            <w:pPr>
              <w:spacing w:line="276" w:lineRule="auto"/>
              <w:jc w:val="center"/>
              <w:rPr>
                <w:rFonts w:hint="eastAsia" w:ascii="宋体" w:hAnsi="宋体" w:eastAsia="宋体" w:cs="宋体"/>
                <w:sz w:val="21"/>
                <w:szCs w:val="21"/>
              </w:rPr>
            </w:pPr>
            <w:r>
              <w:rPr>
                <w:rFonts w:hint="eastAsia" w:ascii="宋体" w:hAnsi="宋体" w:eastAsia="宋体" w:cs="宋体"/>
                <w:b/>
                <w:bCs/>
                <w:sz w:val="21"/>
                <w:szCs w:val="21"/>
              </w:rPr>
              <w:t>序号</w:t>
            </w:r>
          </w:p>
        </w:tc>
        <w:tc>
          <w:tcPr>
            <w:tcW w:w="1843" w:type="dxa"/>
            <w:vAlign w:val="center"/>
          </w:tcPr>
          <w:p w14:paraId="2DBD5797">
            <w:pPr>
              <w:spacing w:line="276" w:lineRule="auto"/>
              <w:jc w:val="center"/>
              <w:rPr>
                <w:rFonts w:hint="eastAsia" w:ascii="宋体" w:hAnsi="宋体" w:eastAsia="宋体" w:cs="宋体"/>
                <w:sz w:val="21"/>
                <w:szCs w:val="21"/>
              </w:rPr>
            </w:pPr>
            <w:r>
              <w:rPr>
                <w:rFonts w:hint="eastAsia" w:ascii="宋体" w:hAnsi="宋体" w:eastAsia="宋体" w:cs="宋体"/>
                <w:b/>
                <w:caps/>
                <w:color w:val="000000"/>
                <w:sz w:val="21"/>
                <w:szCs w:val="21"/>
              </w:rPr>
              <w:t>评审项目</w:t>
            </w:r>
          </w:p>
        </w:tc>
        <w:tc>
          <w:tcPr>
            <w:tcW w:w="6341" w:type="dxa"/>
            <w:vAlign w:val="center"/>
          </w:tcPr>
          <w:p w14:paraId="53D60AFB">
            <w:pPr>
              <w:spacing w:line="276" w:lineRule="auto"/>
              <w:jc w:val="center"/>
              <w:rPr>
                <w:rFonts w:hint="eastAsia" w:ascii="宋体" w:hAnsi="宋体" w:eastAsia="宋体" w:cs="宋体"/>
                <w:sz w:val="21"/>
                <w:szCs w:val="21"/>
              </w:rPr>
            </w:pPr>
            <w:r>
              <w:rPr>
                <w:rFonts w:hint="eastAsia" w:ascii="宋体" w:hAnsi="宋体" w:eastAsia="宋体" w:cs="宋体"/>
                <w:b/>
                <w:caps/>
                <w:color w:val="000000"/>
                <w:sz w:val="21"/>
                <w:szCs w:val="21"/>
              </w:rPr>
              <w:t>评审标准</w:t>
            </w:r>
          </w:p>
        </w:tc>
      </w:tr>
      <w:tr w14:paraId="32596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12" w:type="dxa"/>
            <w:vAlign w:val="center"/>
          </w:tcPr>
          <w:p w14:paraId="4768D944">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843" w:type="dxa"/>
            <w:vAlign w:val="center"/>
          </w:tcPr>
          <w:p w14:paraId="16936D28">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投标文件签署</w:t>
            </w:r>
          </w:p>
          <w:p w14:paraId="1C63EB15">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盖章</w:t>
            </w:r>
          </w:p>
        </w:tc>
        <w:tc>
          <w:tcPr>
            <w:tcW w:w="6341" w:type="dxa"/>
            <w:vAlign w:val="center"/>
          </w:tcPr>
          <w:p w14:paraId="403E5541">
            <w:pPr>
              <w:tabs>
                <w:tab w:val="left" w:pos="1260"/>
                <w:tab w:val="left" w:pos="1620"/>
              </w:tabs>
              <w:adjustRightInd w:val="0"/>
              <w:snapToGrid w:val="0"/>
              <w:spacing w:line="276" w:lineRule="auto"/>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签字、盖章有效，字迹是否清晰可辨，编写格式符合招标文件要求，且无遗漏（包含纸质版及电子版）；</w:t>
            </w:r>
          </w:p>
        </w:tc>
      </w:tr>
      <w:tr w14:paraId="08E76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1012" w:type="dxa"/>
            <w:vAlign w:val="center"/>
          </w:tcPr>
          <w:p w14:paraId="2A3E708B">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843" w:type="dxa"/>
            <w:vAlign w:val="center"/>
          </w:tcPr>
          <w:p w14:paraId="38704B01">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投标</w:t>
            </w:r>
            <w:r>
              <w:rPr>
                <w:rFonts w:hint="eastAsia" w:ascii="宋体" w:hAnsi="宋体" w:eastAsia="宋体" w:cs="宋体"/>
                <w:color w:val="000000"/>
                <w:sz w:val="21"/>
                <w:szCs w:val="21"/>
              </w:rPr>
              <w:t>报价</w:t>
            </w:r>
          </w:p>
        </w:tc>
        <w:tc>
          <w:tcPr>
            <w:tcW w:w="6341" w:type="dxa"/>
            <w:vAlign w:val="center"/>
          </w:tcPr>
          <w:p w14:paraId="7D9349F7">
            <w:pPr>
              <w:tabs>
                <w:tab w:val="left" w:pos="1260"/>
                <w:tab w:val="left" w:pos="1620"/>
              </w:tabs>
              <w:adjustRightInd w:val="0"/>
              <w:snapToGrid w:val="0"/>
              <w:spacing w:line="276" w:lineRule="auto"/>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同时满足以下条款：</w:t>
            </w:r>
          </w:p>
          <w:p w14:paraId="168971DC">
            <w:pPr>
              <w:tabs>
                <w:tab w:val="left" w:pos="1260"/>
                <w:tab w:val="left" w:pos="1620"/>
              </w:tabs>
              <w:adjustRightInd w:val="0"/>
              <w:snapToGrid w:val="0"/>
              <w:spacing w:line="276" w:lineRule="auto"/>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（1）投标报价符合唯一性要求；</w:t>
            </w:r>
          </w:p>
          <w:p w14:paraId="46FA3C48">
            <w:pPr>
              <w:tabs>
                <w:tab w:val="left" w:pos="1260"/>
                <w:tab w:val="left" w:pos="1620"/>
              </w:tabs>
              <w:adjustRightInd w:val="0"/>
              <w:snapToGrid w:val="0"/>
              <w:spacing w:line="276" w:lineRule="auto"/>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（2）未超出采购预算或招标文件规定的最高限价；</w:t>
            </w:r>
          </w:p>
        </w:tc>
      </w:tr>
      <w:tr w14:paraId="7B367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12" w:type="dxa"/>
            <w:vAlign w:val="center"/>
          </w:tcPr>
          <w:p w14:paraId="300B6EF8">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843" w:type="dxa"/>
            <w:vAlign w:val="center"/>
          </w:tcPr>
          <w:p w14:paraId="41ACDFB5">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投标文件的语言及计量单位</w:t>
            </w:r>
          </w:p>
        </w:tc>
        <w:tc>
          <w:tcPr>
            <w:tcW w:w="6341" w:type="dxa"/>
            <w:vAlign w:val="center"/>
          </w:tcPr>
          <w:p w14:paraId="200F04C3">
            <w:pPr>
              <w:tabs>
                <w:tab w:val="left" w:pos="1260"/>
                <w:tab w:val="left" w:pos="1620"/>
              </w:tabs>
              <w:adjustRightInd w:val="0"/>
              <w:snapToGrid w:val="0"/>
              <w:spacing w:line="276" w:lineRule="auto"/>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均符合招标文件的要求；</w:t>
            </w:r>
          </w:p>
        </w:tc>
      </w:tr>
      <w:tr w14:paraId="04259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1012" w:type="dxa"/>
            <w:vAlign w:val="center"/>
          </w:tcPr>
          <w:p w14:paraId="73782E4C">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1843" w:type="dxa"/>
            <w:vAlign w:val="center"/>
          </w:tcPr>
          <w:p w14:paraId="649510D2">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投标文件份数</w:t>
            </w:r>
          </w:p>
        </w:tc>
        <w:tc>
          <w:tcPr>
            <w:tcW w:w="6341" w:type="dxa"/>
            <w:vAlign w:val="center"/>
          </w:tcPr>
          <w:p w14:paraId="45B321D4">
            <w:pPr>
              <w:tabs>
                <w:tab w:val="left" w:pos="1260"/>
                <w:tab w:val="left" w:pos="1620"/>
              </w:tabs>
              <w:adjustRightInd w:val="0"/>
              <w:snapToGrid w:val="0"/>
              <w:spacing w:line="276" w:lineRule="auto"/>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递交的投标文件份数符合要求（包含纸质版及电子版）；</w:t>
            </w:r>
          </w:p>
        </w:tc>
      </w:tr>
      <w:tr w14:paraId="6317B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1012" w:type="dxa"/>
            <w:vAlign w:val="center"/>
          </w:tcPr>
          <w:p w14:paraId="32320E39">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1843" w:type="dxa"/>
            <w:vAlign w:val="center"/>
          </w:tcPr>
          <w:p w14:paraId="45586D6F">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备选方案</w:t>
            </w:r>
          </w:p>
        </w:tc>
        <w:tc>
          <w:tcPr>
            <w:tcW w:w="6341" w:type="dxa"/>
            <w:vAlign w:val="center"/>
          </w:tcPr>
          <w:p w14:paraId="6C6B1529">
            <w:pPr>
              <w:tabs>
                <w:tab w:val="left" w:pos="1260"/>
                <w:tab w:val="left" w:pos="1620"/>
              </w:tabs>
              <w:adjustRightInd w:val="0"/>
              <w:snapToGrid w:val="0"/>
              <w:spacing w:line="276" w:lineRule="auto"/>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无备选方案；</w:t>
            </w:r>
          </w:p>
        </w:tc>
      </w:tr>
      <w:tr w14:paraId="732E0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1012" w:type="dxa"/>
            <w:vAlign w:val="center"/>
          </w:tcPr>
          <w:p w14:paraId="20DE2D01">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1843" w:type="dxa"/>
            <w:vAlign w:val="center"/>
          </w:tcPr>
          <w:p w14:paraId="0671352A">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投标有效期</w:t>
            </w:r>
          </w:p>
        </w:tc>
        <w:tc>
          <w:tcPr>
            <w:tcW w:w="6341" w:type="dxa"/>
            <w:vAlign w:val="center"/>
          </w:tcPr>
          <w:p w14:paraId="40114FC5">
            <w:pPr>
              <w:tabs>
                <w:tab w:val="left" w:pos="1260"/>
                <w:tab w:val="left" w:pos="1620"/>
              </w:tabs>
              <w:adjustRightInd w:val="0"/>
              <w:snapToGrid w:val="0"/>
              <w:spacing w:line="276" w:lineRule="auto"/>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投标有效期满足招标文件的要求；</w:t>
            </w:r>
          </w:p>
        </w:tc>
      </w:tr>
      <w:tr w14:paraId="14102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1012" w:type="dxa"/>
            <w:vAlign w:val="center"/>
          </w:tcPr>
          <w:p w14:paraId="0F47C15E">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7</w:t>
            </w:r>
          </w:p>
        </w:tc>
        <w:tc>
          <w:tcPr>
            <w:tcW w:w="1843" w:type="dxa"/>
            <w:vAlign w:val="center"/>
          </w:tcPr>
          <w:p w14:paraId="4ED1F72F">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投标内容</w:t>
            </w:r>
          </w:p>
        </w:tc>
        <w:tc>
          <w:tcPr>
            <w:tcW w:w="6341" w:type="dxa"/>
            <w:vAlign w:val="center"/>
          </w:tcPr>
          <w:p w14:paraId="68049D37">
            <w:pPr>
              <w:tabs>
                <w:tab w:val="left" w:pos="1260"/>
                <w:tab w:val="left" w:pos="1620"/>
              </w:tabs>
              <w:adjustRightInd w:val="0"/>
              <w:snapToGrid w:val="0"/>
              <w:spacing w:line="276" w:lineRule="auto"/>
              <w:textAlignment w:val="baseline"/>
              <w:rPr>
                <w:rFonts w:hint="eastAsia" w:ascii="宋体" w:hAnsi="宋体" w:eastAsia="宋体" w:cs="宋体"/>
                <w:color w:val="000000"/>
                <w:sz w:val="21"/>
                <w:szCs w:val="21"/>
              </w:rPr>
            </w:pPr>
            <w:r>
              <w:rPr>
                <w:rFonts w:hint="eastAsia" w:ascii="宋体" w:hAnsi="宋体" w:eastAsia="宋体" w:cs="宋体"/>
                <w:color w:val="000000"/>
                <w:szCs w:val="21"/>
              </w:rPr>
              <w:t>投标文件</w:t>
            </w:r>
            <w:r>
              <w:rPr>
                <w:rFonts w:hint="eastAsia" w:ascii="宋体" w:hAnsi="宋体" w:eastAsia="宋体" w:cs="宋体"/>
                <w:color w:val="000000"/>
                <w:szCs w:val="21"/>
                <w:lang w:val="en-US" w:eastAsia="zh-CN"/>
              </w:rPr>
              <w:t>按照“第六章 投标文件格式”</w:t>
            </w:r>
            <w:r>
              <w:rPr>
                <w:rFonts w:hint="eastAsia" w:ascii="宋体" w:hAnsi="宋体" w:eastAsia="宋体" w:cs="宋体"/>
                <w:color w:val="000000"/>
                <w:szCs w:val="21"/>
              </w:rPr>
              <w:t>内容齐全</w:t>
            </w:r>
            <w:r>
              <w:rPr>
                <w:rFonts w:hint="eastAsia" w:ascii="宋体" w:hAnsi="宋体" w:eastAsia="宋体" w:cs="宋体"/>
                <w:color w:val="000000"/>
                <w:szCs w:val="21"/>
                <w:lang w:val="en-US" w:eastAsia="zh-CN"/>
              </w:rPr>
              <w:t>并</w:t>
            </w:r>
            <w:r>
              <w:rPr>
                <w:rFonts w:hint="eastAsia" w:ascii="宋体" w:hAnsi="宋体" w:eastAsia="宋体" w:cs="宋体"/>
              </w:rPr>
              <w:t>完全响应招标文件要求的各项技术、商务实质性条款。</w:t>
            </w:r>
          </w:p>
        </w:tc>
      </w:tr>
      <w:tr w14:paraId="59AC5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012" w:type="dxa"/>
            <w:vAlign w:val="center"/>
          </w:tcPr>
          <w:p w14:paraId="478DE816">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1843" w:type="dxa"/>
            <w:vAlign w:val="center"/>
          </w:tcPr>
          <w:p w14:paraId="2A0D65BE">
            <w:pPr>
              <w:tabs>
                <w:tab w:val="left" w:pos="1260"/>
                <w:tab w:val="left" w:pos="1620"/>
              </w:tabs>
              <w:adjustRightInd w:val="0"/>
              <w:snapToGrid w:val="0"/>
              <w:spacing w:line="276" w:lineRule="auto"/>
              <w:jc w:val="center"/>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合同条款</w:t>
            </w:r>
          </w:p>
        </w:tc>
        <w:tc>
          <w:tcPr>
            <w:tcW w:w="6341" w:type="dxa"/>
            <w:vAlign w:val="center"/>
          </w:tcPr>
          <w:p w14:paraId="5F04E404">
            <w:pPr>
              <w:tabs>
                <w:tab w:val="left" w:pos="1260"/>
                <w:tab w:val="left" w:pos="1620"/>
              </w:tabs>
              <w:adjustRightInd w:val="0"/>
              <w:snapToGrid w:val="0"/>
              <w:spacing w:line="276" w:lineRule="auto"/>
              <w:textAlignment w:val="baseline"/>
              <w:rPr>
                <w:rFonts w:hint="eastAsia" w:ascii="宋体" w:hAnsi="宋体" w:eastAsia="宋体" w:cs="宋体"/>
                <w:color w:val="000000"/>
                <w:sz w:val="21"/>
                <w:szCs w:val="21"/>
              </w:rPr>
            </w:pPr>
            <w:r>
              <w:rPr>
                <w:rFonts w:hint="eastAsia" w:ascii="宋体" w:hAnsi="宋体" w:eastAsia="宋体" w:cs="宋体"/>
                <w:color w:val="000000"/>
                <w:sz w:val="21"/>
                <w:szCs w:val="21"/>
              </w:rPr>
              <w:t>符合招标文件主要合同条款的要求。</w:t>
            </w:r>
          </w:p>
        </w:tc>
      </w:tr>
    </w:tbl>
    <w:p w14:paraId="159920C7">
      <w:pPr>
        <w:rPr>
          <w:rFonts w:hint="eastAsia" w:ascii="宋体" w:hAnsi="宋体" w:eastAsia="宋体" w:cs="宋体"/>
          <w:sz w:val="24"/>
          <w:szCs w:val="24"/>
        </w:rPr>
      </w:pPr>
    </w:p>
    <w:p w14:paraId="308F6020">
      <w:pPr>
        <w:rPr>
          <w:rFonts w:hint="eastAsia" w:ascii="宋体" w:hAnsi="宋体" w:eastAsia="宋体" w:cs="宋体"/>
          <w:sz w:val="24"/>
          <w:szCs w:val="24"/>
        </w:rPr>
      </w:pPr>
    </w:p>
    <w:p w14:paraId="7BA9E591">
      <w:pPr>
        <w:pStyle w:val="2"/>
        <w:rPr>
          <w:rFonts w:hint="eastAsia" w:ascii="宋体" w:hAnsi="宋体" w:eastAsia="宋体" w:cs="宋体"/>
          <w:sz w:val="24"/>
          <w:szCs w:val="24"/>
        </w:rPr>
      </w:pPr>
    </w:p>
    <w:p w14:paraId="00CB0A1A">
      <w:pPr>
        <w:rPr>
          <w:rFonts w:hint="eastAsia" w:ascii="宋体" w:hAnsi="宋体" w:eastAsia="宋体" w:cs="宋体"/>
          <w:sz w:val="24"/>
          <w:szCs w:val="24"/>
        </w:rPr>
      </w:pPr>
    </w:p>
    <w:p w14:paraId="57D0ACE5">
      <w:pPr>
        <w:pStyle w:val="2"/>
        <w:rPr>
          <w:rFonts w:hint="eastAsia" w:ascii="宋体" w:hAnsi="宋体" w:eastAsia="宋体" w:cs="宋体"/>
          <w:sz w:val="24"/>
          <w:szCs w:val="24"/>
        </w:rPr>
      </w:pPr>
    </w:p>
    <w:p w14:paraId="472ADF78">
      <w:pPr>
        <w:rPr>
          <w:rFonts w:hint="eastAsia" w:ascii="宋体" w:hAnsi="宋体" w:eastAsia="宋体" w:cs="宋体"/>
        </w:rPr>
      </w:pPr>
    </w:p>
    <w:bookmarkEnd w:id="32"/>
    <w:p w14:paraId="0EC88DC0">
      <w:pPr>
        <w:widowControl/>
        <w:autoSpaceDE w:val="0"/>
        <w:autoSpaceDN w:val="0"/>
        <w:spacing w:after="240" w:afterLines="100" w:line="500" w:lineRule="exact"/>
        <w:ind w:right="53"/>
        <w:jc w:val="left"/>
        <w:textAlignment w:val="bottom"/>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附件三：综合评分表</w:t>
      </w:r>
    </w:p>
    <w:tbl>
      <w:tblPr>
        <w:tblStyle w:val="38"/>
        <w:tblW w:w="93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26"/>
        <w:gridCol w:w="1195"/>
        <w:gridCol w:w="4131"/>
        <w:gridCol w:w="669"/>
        <w:gridCol w:w="926"/>
        <w:gridCol w:w="1512"/>
      </w:tblGrid>
      <w:tr w14:paraId="0226E3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15" w:hRule="atLeast"/>
        </w:trPr>
        <w:tc>
          <w:tcPr>
            <w:tcW w:w="2121" w:type="dxa"/>
            <w:gridSpan w:val="2"/>
          </w:tcPr>
          <w:p w14:paraId="3B8A50DB">
            <w:pPr>
              <w:jc w:val="center"/>
              <w:rPr>
                <w:rFonts w:hint="eastAsia" w:ascii="宋体" w:hAnsi="宋体" w:eastAsia="宋体" w:cs="宋体"/>
                <w:lang w:val="en-US" w:eastAsia="zh-Hans"/>
              </w:rPr>
            </w:pPr>
            <w:r>
              <w:rPr>
                <w:rFonts w:hint="eastAsia" w:ascii="宋体" w:hAnsi="宋体" w:eastAsia="宋体" w:cs="宋体"/>
                <w:lang w:val="en-US" w:eastAsia="zh-Hans"/>
              </w:rPr>
              <w:t xml:space="preserve"> 评审内容</w:t>
            </w:r>
          </w:p>
        </w:tc>
        <w:tc>
          <w:tcPr>
            <w:tcW w:w="7238" w:type="dxa"/>
            <w:gridSpan w:val="4"/>
          </w:tcPr>
          <w:p w14:paraId="27CF0D99">
            <w:pPr>
              <w:jc w:val="center"/>
              <w:rPr>
                <w:rFonts w:hint="eastAsia" w:ascii="宋体" w:hAnsi="宋体" w:eastAsia="宋体" w:cs="宋体"/>
                <w:lang w:val="en-US" w:eastAsia="zh-Hans"/>
              </w:rPr>
            </w:pPr>
            <w:r>
              <w:rPr>
                <w:rFonts w:hint="eastAsia" w:ascii="宋体" w:hAnsi="宋体" w:eastAsia="宋体" w:cs="宋体"/>
                <w:lang w:val="en-US" w:eastAsia="zh-Hans"/>
              </w:rPr>
              <w:t xml:space="preserve"> 评审标准</w:t>
            </w:r>
          </w:p>
        </w:tc>
      </w:tr>
      <w:tr w14:paraId="07C90B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24" w:hRule="atLeast"/>
        </w:trPr>
        <w:tc>
          <w:tcPr>
            <w:tcW w:w="2121" w:type="dxa"/>
            <w:gridSpan w:val="2"/>
          </w:tcPr>
          <w:p w14:paraId="357986B0">
            <w:pPr>
              <w:jc w:val="center"/>
              <w:rPr>
                <w:rFonts w:hint="eastAsia" w:ascii="宋体" w:hAnsi="宋体" w:eastAsia="宋体" w:cs="宋体"/>
                <w:lang w:val="en-US" w:eastAsia="zh-Hans"/>
              </w:rPr>
            </w:pPr>
            <w:r>
              <w:rPr>
                <w:rFonts w:hint="eastAsia" w:ascii="宋体" w:hAnsi="宋体" w:eastAsia="宋体" w:cs="宋体"/>
                <w:lang w:val="en-US" w:eastAsia="zh-Hans"/>
              </w:rPr>
              <w:t xml:space="preserve"> 分值构成</w:t>
            </w:r>
          </w:p>
        </w:tc>
        <w:tc>
          <w:tcPr>
            <w:tcW w:w="7238" w:type="dxa"/>
            <w:gridSpan w:val="4"/>
          </w:tcPr>
          <w:p w14:paraId="538B6EAC">
            <w:pPr>
              <w:rPr>
                <w:rFonts w:hint="eastAsia" w:ascii="宋体" w:hAnsi="宋体" w:eastAsia="宋体" w:cs="宋体"/>
                <w:lang w:val="en-US" w:eastAsia="zh-Hans"/>
              </w:rPr>
            </w:pPr>
            <w:r>
              <w:rPr>
                <w:rFonts w:hint="eastAsia" w:ascii="宋体" w:hAnsi="宋体" w:eastAsia="宋体" w:cs="宋体"/>
                <w:lang w:val="en-US" w:eastAsia="zh-Hans"/>
              </w:rPr>
              <w:t>详细评审70.00分</w:t>
            </w:r>
          </w:p>
          <w:p w14:paraId="5FE8E71A">
            <w:pPr>
              <w:rPr>
                <w:rFonts w:hint="eastAsia" w:ascii="宋体" w:hAnsi="宋体" w:eastAsia="宋体" w:cs="宋体"/>
                <w:lang w:val="en-US" w:eastAsia="zh-Hans"/>
              </w:rPr>
            </w:pPr>
            <w:r>
              <w:rPr>
                <w:rFonts w:hint="eastAsia" w:ascii="宋体" w:hAnsi="宋体" w:eastAsia="宋体" w:cs="宋体"/>
                <w:lang w:val="en-US" w:eastAsia="zh-Hans"/>
              </w:rPr>
              <w:t>报价得分30.00分</w:t>
            </w:r>
          </w:p>
        </w:tc>
      </w:tr>
      <w:tr w14:paraId="4D3642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34" w:hRule="atLeast"/>
        </w:trPr>
        <w:tc>
          <w:tcPr>
            <w:tcW w:w="926" w:type="dxa"/>
          </w:tcPr>
          <w:p w14:paraId="64452099">
            <w:pPr>
              <w:jc w:val="center"/>
              <w:rPr>
                <w:rFonts w:hint="eastAsia" w:ascii="宋体" w:hAnsi="宋体" w:eastAsia="宋体" w:cs="宋体"/>
                <w:lang w:val="en-US" w:eastAsia="zh-Hans"/>
              </w:rPr>
            </w:pPr>
            <w:r>
              <w:rPr>
                <w:rFonts w:hint="eastAsia" w:ascii="宋体" w:hAnsi="宋体" w:eastAsia="宋体" w:cs="宋体"/>
                <w:lang w:val="en-US" w:eastAsia="zh-Hans"/>
              </w:rPr>
              <w:t xml:space="preserve"> 评审因素分类</w:t>
            </w:r>
          </w:p>
        </w:tc>
        <w:tc>
          <w:tcPr>
            <w:tcW w:w="1195" w:type="dxa"/>
          </w:tcPr>
          <w:p w14:paraId="692B5DD1">
            <w:pPr>
              <w:jc w:val="center"/>
              <w:rPr>
                <w:rFonts w:hint="eastAsia" w:ascii="宋体" w:hAnsi="宋体" w:eastAsia="宋体" w:cs="宋体"/>
                <w:lang w:val="en-US" w:eastAsia="zh-Hans"/>
              </w:rPr>
            </w:pPr>
            <w:r>
              <w:rPr>
                <w:rFonts w:hint="eastAsia" w:ascii="宋体" w:hAnsi="宋体" w:eastAsia="宋体" w:cs="宋体"/>
                <w:lang w:val="en-US" w:eastAsia="zh-Hans"/>
              </w:rPr>
              <w:t xml:space="preserve"> 评审内容</w:t>
            </w:r>
          </w:p>
        </w:tc>
        <w:tc>
          <w:tcPr>
            <w:tcW w:w="4131" w:type="dxa"/>
          </w:tcPr>
          <w:p w14:paraId="41B7FEF6">
            <w:pPr>
              <w:jc w:val="center"/>
              <w:rPr>
                <w:rFonts w:hint="eastAsia" w:ascii="宋体" w:hAnsi="宋体" w:eastAsia="宋体" w:cs="宋体"/>
                <w:lang w:val="en-US" w:eastAsia="zh-Hans"/>
              </w:rPr>
            </w:pPr>
            <w:r>
              <w:rPr>
                <w:rFonts w:hint="eastAsia" w:ascii="宋体" w:hAnsi="宋体" w:eastAsia="宋体" w:cs="宋体"/>
                <w:lang w:val="en-US" w:eastAsia="zh-Hans"/>
              </w:rPr>
              <w:t xml:space="preserve"> 具体标准和要求</w:t>
            </w:r>
          </w:p>
        </w:tc>
        <w:tc>
          <w:tcPr>
            <w:tcW w:w="669" w:type="dxa"/>
          </w:tcPr>
          <w:p w14:paraId="2707422B">
            <w:pPr>
              <w:jc w:val="center"/>
              <w:rPr>
                <w:rFonts w:hint="eastAsia" w:ascii="宋体" w:hAnsi="宋体" w:eastAsia="宋体" w:cs="宋体"/>
                <w:lang w:val="en-US" w:eastAsia="zh-Hans"/>
              </w:rPr>
            </w:pPr>
            <w:r>
              <w:rPr>
                <w:rFonts w:hint="eastAsia" w:ascii="宋体" w:hAnsi="宋体" w:eastAsia="宋体" w:cs="宋体"/>
                <w:lang w:val="en-US" w:eastAsia="zh-Hans"/>
              </w:rPr>
              <w:t xml:space="preserve"> 分值</w:t>
            </w:r>
          </w:p>
        </w:tc>
        <w:tc>
          <w:tcPr>
            <w:tcW w:w="926" w:type="dxa"/>
          </w:tcPr>
          <w:p w14:paraId="2E11D6DB">
            <w:pPr>
              <w:jc w:val="center"/>
              <w:rPr>
                <w:rFonts w:hint="eastAsia" w:ascii="宋体" w:hAnsi="宋体" w:eastAsia="宋体" w:cs="宋体"/>
                <w:lang w:val="en-US" w:eastAsia="zh-Hans"/>
              </w:rPr>
            </w:pPr>
            <w:r>
              <w:rPr>
                <w:rFonts w:hint="eastAsia" w:ascii="宋体" w:hAnsi="宋体" w:eastAsia="宋体" w:cs="宋体"/>
                <w:lang w:val="en-US" w:eastAsia="zh-Hans"/>
              </w:rPr>
              <w:t xml:space="preserve"> 客观/主观</w:t>
            </w:r>
          </w:p>
        </w:tc>
        <w:tc>
          <w:tcPr>
            <w:tcW w:w="1512" w:type="dxa"/>
          </w:tcPr>
          <w:p w14:paraId="39C4E45C">
            <w:pPr>
              <w:jc w:val="center"/>
              <w:rPr>
                <w:rFonts w:hint="eastAsia" w:ascii="宋体" w:hAnsi="宋体" w:eastAsia="宋体" w:cs="宋体"/>
                <w:lang w:val="en-US" w:eastAsia="zh-Hans"/>
              </w:rPr>
            </w:pPr>
            <w:r>
              <w:rPr>
                <w:rFonts w:hint="eastAsia" w:ascii="宋体" w:hAnsi="宋体" w:eastAsia="宋体" w:cs="宋体"/>
                <w:lang w:val="en-US" w:eastAsia="zh-Hans"/>
              </w:rPr>
              <w:t xml:space="preserve"> 关联投标（响应）文件格式文件</w:t>
            </w:r>
          </w:p>
        </w:tc>
      </w:tr>
      <w:tr w14:paraId="5CDEBE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130" w:hRule="atLeast"/>
        </w:trPr>
        <w:tc>
          <w:tcPr>
            <w:tcW w:w="926" w:type="dxa"/>
            <w:vMerge w:val="restart"/>
          </w:tcPr>
          <w:p w14:paraId="4CA76672">
            <w:pPr>
              <w:rPr>
                <w:rFonts w:hint="eastAsia" w:ascii="宋体" w:hAnsi="宋体" w:eastAsia="宋体" w:cs="宋体"/>
                <w:lang w:val="en-US" w:eastAsia="zh-Hans"/>
              </w:rPr>
            </w:pPr>
            <w:r>
              <w:rPr>
                <w:rFonts w:hint="eastAsia" w:ascii="宋体" w:hAnsi="宋体" w:eastAsia="宋体" w:cs="宋体"/>
                <w:lang w:val="en-US" w:eastAsia="zh-Hans"/>
              </w:rPr>
              <w:t>详细评审</w:t>
            </w:r>
          </w:p>
        </w:tc>
        <w:tc>
          <w:tcPr>
            <w:tcW w:w="1195" w:type="dxa"/>
            <w:shd w:val="clear" w:color="auto" w:fill="auto"/>
            <w:vAlign w:val="top"/>
          </w:tcPr>
          <w:p w14:paraId="2D337061">
            <w:pPr>
              <w:adjustRightInd w:val="0"/>
              <w:snapToGrid w:val="0"/>
              <w:spacing w:line="360" w:lineRule="auto"/>
              <w:jc w:val="cente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Hans"/>
              </w:rPr>
              <w:t>企业业绩</w:t>
            </w:r>
          </w:p>
        </w:tc>
        <w:tc>
          <w:tcPr>
            <w:tcW w:w="4131" w:type="dxa"/>
            <w:shd w:val="clear" w:color="auto" w:fill="auto"/>
            <w:vAlign w:val="top"/>
          </w:tcPr>
          <w:p w14:paraId="46561481">
            <w:pP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Hans"/>
              </w:rPr>
              <w:t>供应商具有20</w:t>
            </w:r>
            <w:r>
              <w:rPr>
                <w:rFonts w:hint="eastAsia" w:ascii="宋体" w:hAnsi="宋体" w:eastAsia="宋体" w:cs="宋体"/>
                <w:kern w:val="0"/>
                <w:sz w:val="20"/>
                <w:szCs w:val="20"/>
                <w:lang w:val="en-US" w:eastAsia="zh-CN"/>
              </w:rPr>
              <w:t>23</w:t>
            </w:r>
            <w:r>
              <w:rPr>
                <w:rFonts w:hint="eastAsia" w:ascii="宋体" w:hAnsi="宋体" w:eastAsia="宋体" w:cs="宋体"/>
                <w:kern w:val="0"/>
                <w:sz w:val="20"/>
                <w:szCs w:val="20"/>
                <w:lang w:val="en-US" w:eastAsia="zh-Hans"/>
              </w:rPr>
              <w:t>年1月（以合同签订落款时间为准）</w:t>
            </w:r>
            <w:r>
              <w:rPr>
                <w:rFonts w:hint="eastAsia" w:ascii="宋体" w:hAnsi="宋体" w:eastAsia="宋体" w:cs="宋体"/>
                <w:kern w:val="0"/>
                <w:sz w:val="20"/>
                <w:szCs w:val="20"/>
                <w:lang w:val="en-US" w:eastAsia="zh-CN"/>
              </w:rPr>
              <w:t>至响应文件递交截止时间前</w:t>
            </w:r>
            <w:r>
              <w:rPr>
                <w:rFonts w:hint="eastAsia" w:ascii="宋体" w:hAnsi="宋体" w:eastAsia="宋体" w:cs="宋体"/>
                <w:kern w:val="0"/>
                <w:sz w:val="20"/>
                <w:szCs w:val="20"/>
                <w:lang w:val="en-US" w:eastAsia="zh-Hans"/>
              </w:rPr>
              <w:t>类似项目业绩的，业绩证明资料需提供合同协议书，有一个类似业绩得</w:t>
            </w:r>
            <w:r>
              <w:rPr>
                <w:rFonts w:hint="eastAsia" w:ascii="宋体" w:hAnsi="宋体" w:eastAsia="宋体" w:cs="宋体"/>
                <w:kern w:val="0"/>
                <w:sz w:val="20"/>
                <w:szCs w:val="20"/>
                <w:lang w:val="en-US" w:eastAsia="zh-CN"/>
              </w:rPr>
              <w:t>2.5</w:t>
            </w:r>
            <w:r>
              <w:rPr>
                <w:rFonts w:hint="eastAsia" w:ascii="宋体" w:hAnsi="宋体" w:eastAsia="宋体" w:cs="宋体"/>
                <w:kern w:val="0"/>
                <w:sz w:val="20"/>
                <w:szCs w:val="20"/>
                <w:lang w:val="en-US" w:eastAsia="zh-Hans"/>
              </w:rPr>
              <w:t>分，本项最高得</w:t>
            </w:r>
            <w:r>
              <w:rPr>
                <w:rFonts w:hint="eastAsia" w:ascii="宋体" w:hAnsi="宋体" w:cs="宋体"/>
                <w:kern w:val="0"/>
                <w:sz w:val="20"/>
                <w:szCs w:val="20"/>
                <w:lang w:val="en-US" w:eastAsia="zh-CN"/>
              </w:rPr>
              <w:t>10</w:t>
            </w:r>
            <w:r>
              <w:rPr>
                <w:rFonts w:hint="eastAsia" w:ascii="宋体" w:hAnsi="宋体" w:eastAsia="宋体" w:cs="宋体"/>
                <w:kern w:val="0"/>
                <w:sz w:val="20"/>
                <w:szCs w:val="20"/>
                <w:lang w:val="en-US" w:eastAsia="zh-Hans"/>
              </w:rPr>
              <w:t>分。</w:t>
            </w:r>
            <w:r>
              <w:rPr>
                <w:rFonts w:hint="eastAsia" w:ascii="宋体" w:hAnsi="宋体" w:eastAsia="宋体" w:cs="宋体"/>
                <w:kern w:val="0"/>
                <w:sz w:val="20"/>
                <w:szCs w:val="20"/>
                <w:lang w:val="en-US" w:eastAsia="zh-CN"/>
              </w:rPr>
              <w:t>响应文件</w:t>
            </w:r>
            <w:r>
              <w:rPr>
                <w:rFonts w:hint="eastAsia" w:ascii="宋体" w:hAnsi="宋体" w:eastAsia="宋体" w:cs="宋体"/>
                <w:kern w:val="0"/>
                <w:sz w:val="20"/>
                <w:szCs w:val="20"/>
                <w:lang w:val="en-US" w:eastAsia="zh-Hans"/>
              </w:rPr>
              <w:t>中需附业绩证明关键页资料复印件或扫描件加盖公章。业绩证明资料弄虚作假者，取消其投标或者中标资格。</w:t>
            </w:r>
          </w:p>
        </w:tc>
        <w:tc>
          <w:tcPr>
            <w:tcW w:w="669" w:type="dxa"/>
            <w:vAlign w:val="center"/>
          </w:tcPr>
          <w:p w14:paraId="1E929F67">
            <w:pPr>
              <w:jc w:val="center"/>
              <w:rPr>
                <w:rFonts w:hint="default" w:ascii="宋体" w:hAnsi="宋体" w:eastAsia="宋体" w:cs="宋体"/>
                <w:lang w:val="en-US" w:eastAsia="zh-CN"/>
              </w:rPr>
            </w:pPr>
            <w:r>
              <w:rPr>
                <w:rFonts w:hint="eastAsia" w:ascii="宋体" w:hAnsi="宋体" w:cs="宋体"/>
                <w:lang w:val="en-US" w:eastAsia="zh-CN"/>
              </w:rPr>
              <w:t>10</w:t>
            </w:r>
          </w:p>
        </w:tc>
        <w:tc>
          <w:tcPr>
            <w:tcW w:w="926" w:type="dxa"/>
            <w:vAlign w:val="center"/>
          </w:tcPr>
          <w:p w14:paraId="1B96136F">
            <w:pPr>
              <w:jc w:val="center"/>
              <w:rPr>
                <w:rFonts w:hint="eastAsia" w:ascii="宋体" w:hAnsi="宋体" w:eastAsia="宋体" w:cs="宋体"/>
                <w:lang w:val="en-US" w:eastAsia="zh-Hans"/>
              </w:rPr>
            </w:pPr>
            <w:r>
              <w:rPr>
                <w:rFonts w:hint="eastAsia" w:ascii="宋体" w:hAnsi="宋体" w:eastAsia="宋体" w:cs="宋体"/>
                <w:lang w:val="en-US" w:eastAsia="zh-Hans"/>
              </w:rPr>
              <w:t>客观</w:t>
            </w:r>
          </w:p>
        </w:tc>
        <w:tc>
          <w:tcPr>
            <w:tcW w:w="1512" w:type="dxa"/>
          </w:tcPr>
          <w:p w14:paraId="035ADE2F">
            <w:pPr>
              <w:rPr>
                <w:rFonts w:hint="eastAsia" w:ascii="宋体" w:hAnsi="宋体" w:eastAsia="宋体" w:cs="宋体"/>
                <w:lang w:val="en-US" w:eastAsia="zh-Hans"/>
              </w:rPr>
            </w:pPr>
          </w:p>
        </w:tc>
      </w:tr>
      <w:tr w14:paraId="3947E0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63" w:hRule="atLeast"/>
        </w:trPr>
        <w:tc>
          <w:tcPr>
            <w:tcW w:w="926" w:type="dxa"/>
            <w:vMerge w:val="continue"/>
          </w:tcPr>
          <w:p w14:paraId="28DCD0AA">
            <w:pPr>
              <w:rPr>
                <w:rFonts w:hint="eastAsia" w:ascii="宋体" w:hAnsi="宋体" w:eastAsia="宋体" w:cs="宋体"/>
                <w:lang w:val="en-US" w:eastAsia="zh-Hans"/>
              </w:rPr>
            </w:pPr>
          </w:p>
        </w:tc>
        <w:tc>
          <w:tcPr>
            <w:tcW w:w="1195" w:type="dxa"/>
            <w:shd w:val="clear" w:color="auto" w:fill="auto"/>
            <w:vAlign w:val="top"/>
          </w:tcPr>
          <w:p w14:paraId="289AFA6E">
            <w:pPr>
              <w:adjustRightInd w:val="0"/>
              <w:snapToGrid w:val="0"/>
              <w:spacing w:line="360" w:lineRule="auto"/>
              <w:jc w:val="center"/>
              <w:rPr>
                <w:rFonts w:hint="eastAsia" w:ascii="宋体" w:hAnsi="宋体" w:eastAsia="宋体" w:cs="宋体"/>
                <w:kern w:val="0"/>
                <w:sz w:val="20"/>
                <w:szCs w:val="20"/>
                <w:lang w:val="en-US" w:eastAsia="zh-CN" w:bidi="ar-SA"/>
              </w:rPr>
            </w:pPr>
            <w:r>
              <w:rPr>
                <w:rFonts w:hint="eastAsia" w:ascii="宋体" w:hAnsi="宋体" w:eastAsia="宋体" w:cs="宋体"/>
                <w:kern w:val="0"/>
                <w:sz w:val="20"/>
                <w:szCs w:val="20"/>
                <w:lang w:val="en-US" w:eastAsia="zh-CN"/>
              </w:rPr>
              <w:t>技术响应</w:t>
            </w:r>
          </w:p>
        </w:tc>
        <w:tc>
          <w:tcPr>
            <w:tcW w:w="4131" w:type="dxa"/>
            <w:shd w:val="clear" w:color="auto" w:fill="auto"/>
            <w:vAlign w:val="top"/>
          </w:tcPr>
          <w:p w14:paraId="63BC2CE5">
            <w:pP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1.投标人投标文件中投标产品技术参数和配置完全满足或高于招标文件要求的得满分40分。</w:t>
            </w:r>
          </w:p>
          <w:p w14:paraId="72DD1907">
            <w:pP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2.投标人投标文件中所投产品带▲项技术参数每有一项不满足的扣3分，扣完为止。</w:t>
            </w:r>
          </w:p>
          <w:p w14:paraId="6A5AD340">
            <w:pP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3.非带▲项技术参数每有一项不满足的扣2分，扣完为止。</w:t>
            </w:r>
          </w:p>
          <w:p w14:paraId="6806C79E">
            <w:pP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zh-CN" w:eastAsia="zh-CN"/>
              </w:rPr>
              <w:t>注：</w:t>
            </w:r>
            <w:r>
              <w:rPr>
                <w:rFonts w:hint="eastAsia" w:ascii="宋体" w:hAnsi="宋体" w:eastAsia="宋体" w:cs="宋体"/>
                <w:kern w:val="0"/>
                <w:sz w:val="20"/>
                <w:szCs w:val="20"/>
                <w:lang w:val="en-US" w:eastAsia="zh-CN"/>
              </w:rPr>
              <w:t xml:space="preserve">加▲项技术参数须附证明材料，并详细逐项标明在标书中的页码位置。证明材料与标书中的页码位置不符、不能提供证明材料、或提供证明材料无效的或找不到技术证明材料的一律按负偏离处理。                    </w:t>
            </w:r>
          </w:p>
          <w:p w14:paraId="7328A341">
            <w:pP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 xml:space="preserve"> 证明</w:t>
            </w:r>
            <w:r>
              <w:rPr>
                <w:rFonts w:hint="eastAsia" w:ascii="宋体" w:hAnsi="宋体" w:eastAsia="宋体" w:cs="宋体"/>
                <w:kern w:val="0"/>
                <w:sz w:val="20"/>
                <w:szCs w:val="20"/>
                <w:lang w:val="zh-CN" w:eastAsia="zh-CN"/>
              </w:rPr>
              <w:t>材料</w:t>
            </w:r>
            <w:r>
              <w:rPr>
                <w:rFonts w:hint="eastAsia" w:ascii="宋体" w:hAnsi="宋体" w:eastAsia="宋体" w:cs="宋体"/>
                <w:kern w:val="0"/>
                <w:sz w:val="20"/>
                <w:szCs w:val="20"/>
                <w:lang w:val="en-US" w:eastAsia="zh-CN"/>
              </w:rPr>
              <w:t>包括：</w:t>
            </w:r>
            <w:r>
              <w:rPr>
                <w:rFonts w:hint="eastAsia" w:ascii="宋体" w:hAnsi="宋体" w:eastAsia="宋体" w:cs="宋体"/>
                <w:kern w:val="0"/>
                <w:sz w:val="20"/>
                <w:szCs w:val="20"/>
                <w:lang w:val="zh-CN" w:eastAsia="zh-CN"/>
              </w:rPr>
              <w:t>具有</w:t>
            </w:r>
            <w:r>
              <w:rPr>
                <w:rFonts w:hint="eastAsia" w:ascii="宋体" w:hAnsi="宋体" w:eastAsia="宋体" w:cs="宋体"/>
                <w:kern w:val="0"/>
                <w:sz w:val="20"/>
                <w:szCs w:val="20"/>
                <w:lang w:val="en-US" w:eastAsia="zh-CN"/>
              </w:rPr>
              <w:t>法定</w:t>
            </w:r>
            <w:r>
              <w:rPr>
                <w:rFonts w:hint="eastAsia" w:ascii="宋体" w:hAnsi="宋体" w:eastAsia="宋体" w:cs="宋体"/>
                <w:kern w:val="0"/>
                <w:sz w:val="20"/>
                <w:szCs w:val="20"/>
                <w:lang w:val="zh-CN" w:eastAsia="zh-CN"/>
              </w:rPr>
              <w:t>资质检测机构出具的检验报告或技术白皮书</w:t>
            </w:r>
            <w:r>
              <w:rPr>
                <w:rFonts w:hint="eastAsia" w:ascii="宋体" w:hAnsi="宋体" w:eastAsia="宋体" w:cs="宋体"/>
                <w:kern w:val="0"/>
                <w:sz w:val="20"/>
                <w:szCs w:val="20"/>
                <w:lang w:val="en-US" w:eastAsia="zh-CN"/>
              </w:rPr>
              <w:t>的</w:t>
            </w:r>
            <w:r>
              <w:rPr>
                <w:rFonts w:hint="eastAsia" w:ascii="宋体" w:hAnsi="宋体" w:eastAsia="宋体" w:cs="宋体"/>
                <w:kern w:val="0"/>
                <w:sz w:val="20"/>
                <w:szCs w:val="20"/>
                <w:lang w:val="zh-CN" w:eastAsia="zh-CN"/>
              </w:rPr>
              <w:t>技术参数证明函。</w:t>
            </w:r>
          </w:p>
        </w:tc>
        <w:tc>
          <w:tcPr>
            <w:tcW w:w="669" w:type="dxa"/>
            <w:vAlign w:val="center"/>
          </w:tcPr>
          <w:p w14:paraId="682FFEBE">
            <w:pPr>
              <w:jc w:val="center"/>
              <w:rPr>
                <w:rFonts w:hint="default" w:ascii="宋体" w:hAnsi="宋体" w:eastAsia="宋体" w:cs="宋体"/>
                <w:lang w:val="en-US" w:eastAsia="zh-CN"/>
              </w:rPr>
            </w:pPr>
            <w:r>
              <w:rPr>
                <w:rFonts w:hint="eastAsia" w:ascii="宋体" w:hAnsi="宋体" w:cs="宋体"/>
                <w:lang w:val="en-US" w:eastAsia="zh-CN"/>
              </w:rPr>
              <w:t>40</w:t>
            </w:r>
          </w:p>
        </w:tc>
        <w:tc>
          <w:tcPr>
            <w:tcW w:w="926" w:type="dxa"/>
            <w:vAlign w:val="center"/>
          </w:tcPr>
          <w:p w14:paraId="64D333B0">
            <w:pPr>
              <w:jc w:val="center"/>
              <w:rPr>
                <w:rFonts w:hint="eastAsia" w:ascii="宋体" w:hAnsi="宋体" w:eastAsia="宋体" w:cs="宋体"/>
                <w:lang w:val="en-US" w:eastAsia="zh-Hans"/>
              </w:rPr>
            </w:pPr>
            <w:r>
              <w:rPr>
                <w:rFonts w:hint="eastAsia" w:ascii="宋体" w:hAnsi="宋体" w:eastAsia="宋体" w:cs="宋体"/>
                <w:lang w:val="en-US" w:eastAsia="zh-Hans"/>
              </w:rPr>
              <w:t>客观</w:t>
            </w:r>
          </w:p>
        </w:tc>
        <w:tc>
          <w:tcPr>
            <w:tcW w:w="1512" w:type="dxa"/>
          </w:tcPr>
          <w:p w14:paraId="324822D4">
            <w:pPr>
              <w:rPr>
                <w:rFonts w:hint="eastAsia" w:ascii="宋体" w:hAnsi="宋体" w:eastAsia="宋体" w:cs="宋体"/>
                <w:lang w:val="en-US" w:eastAsia="zh-Hans"/>
              </w:rPr>
            </w:pPr>
          </w:p>
        </w:tc>
      </w:tr>
      <w:tr w14:paraId="618A16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876" w:hRule="atLeast"/>
        </w:trPr>
        <w:tc>
          <w:tcPr>
            <w:tcW w:w="926" w:type="dxa"/>
            <w:vMerge w:val="continue"/>
          </w:tcPr>
          <w:p w14:paraId="2C144605">
            <w:pPr>
              <w:rPr>
                <w:rFonts w:hint="eastAsia" w:ascii="宋体" w:hAnsi="宋体" w:eastAsia="宋体" w:cs="宋体"/>
              </w:rPr>
            </w:pPr>
          </w:p>
        </w:tc>
        <w:tc>
          <w:tcPr>
            <w:tcW w:w="1195" w:type="dxa"/>
          </w:tcPr>
          <w:p w14:paraId="4FD90C41">
            <w:pPr>
              <w:adjustRightInd w:val="0"/>
              <w:snapToGrid w:val="0"/>
              <w:spacing w:line="360" w:lineRule="auto"/>
              <w:jc w:val="cente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实施</w:t>
            </w:r>
            <w:r>
              <w:rPr>
                <w:rFonts w:hint="eastAsia" w:ascii="宋体" w:hAnsi="宋体" w:eastAsia="宋体" w:cs="宋体"/>
                <w:kern w:val="0"/>
                <w:sz w:val="20"/>
                <w:szCs w:val="20"/>
                <w:lang w:val="en-US" w:eastAsia="zh-Hans"/>
              </w:rPr>
              <w:t>方案</w:t>
            </w:r>
          </w:p>
          <w:p w14:paraId="7FD9C96C">
            <w:pPr>
              <w:rPr>
                <w:rFonts w:hint="eastAsia" w:ascii="宋体" w:hAnsi="宋体" w:eastAsia="宋体" w:cs="宋体"/>
                <w:kern w:val="0"/>
                <w:sz w:val="20"/>
                <w:szCs w:val="20"/>
                <w:lang w:val="en-US" w:eastAsia="zh-Hans"/>
              </w:rPr>
            </w:pPr>
          </w:p>
        </w:tc>
        <w:tc>
          <w:tcPr>
            <w:tcW w:w="4131" w:type="dxa"/>
          </w:tcPr>
          <w:p w14:paraId="4C7FFF75">
            <w:pP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 xml:space="preserve">根据本项目特点及采购人实际需求，供应商投标文件中有专门针对本项目的实施方案，包括货品的①包装；②备货；③运输；④交付；⑤验收内容。方案各项内容全面详细、阐述条例清晰详尽，得5分；评审内容每缺一项扣1分；各项中如有缺陷，每有1处扣0.5分，各项扣完为止。 </w:t>
            </w:r>
          </w:p>
          <w:p w14:paraId="68699D1E">
            <w:pP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注：缺陷是指内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下述评分标准对“缺陷”定义同此处。）</w:t>
            </w:r>
          </w:p>
        </w:tc>
        <w:tc>
          <w:tcPr>
            <w:tcW w:w="669" w:type="dxa"/>
            <w:vAlign w:val="center"/>
          </w:tcPr>
          <w:p w14:paraId="01251793">
            <w:pPr>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5</w:t>
            </w:r>
          </w:p>
        </w:tc>
        <w:tc>
          <w:tcPr>
            <w:tcW w:w="926" w:type="dxa"/>
            <w:vAlign w:val="center"/>
          </w:tcPr>
          <w:p w14:paraId="6FD232F6">
            <w:pPr>
              <w:jc w:val="cente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主观</w:t>
            </w:r>
          </w:p>
        </w:tc>
        <w:tc>
          <w:tcPr>
            <w:tcW w:w="1512" w:type="dxa"/>
          </w:tcPr>
          <w:p w14:paraId="252CE4CD">
            <w:pPr>
              <w:rPr>
                <w:rFonts w:hint="eastAsia" w:ascii="宋体" w:hAnsi="宋体" w:eastAsia="宋体" w:cs="宋体"/>
                <w:kern w:val="0"/>
                <w:sz w:val="20"/>
                <w:szCs w:val="20"/>
                <w:lang w:val="en-US" w:eastAsia="zh-Hans"/>
              </w:rPr>
            </w:pPr>
          </w:p>
        </w:tc>
      </w:tr>
      <w:tr w14:paraId="3C227C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145" w:hRule="atLeast"/>
        </w:trPr>
        <w:tc>
          <w:tcPr>
            <w:tcW w:w="926" w:type="dxa"/>
            <w:vMerge w:val="continue"/>
          </w:tcPr>
          <w:p w14:paraId="72F9BFC4">
            <w:pPr>
              <w:rPr>
                <w:rFonts w:hint="eastAsia" w:ascii="宋体" w:hAnsi="宋体" w:eastAsia="宋体" w:cs="宋体"/>
              </w:rPr>
            </w:pPr>
          </w:p>
        </w:tc>
        <w:tc>
          <w:tcPr>
            <w:tcW w:w="1195" w:type="dxa"/>
          </w:tcPr>
          <w:p w14:paraId="40B7C182">
            <w:pPr>
              <w:keepNext w:val="0"/>
              <w:keepLines w:val="0"/>
              <w:pageBreakBefore w:val="0"/>
              <w:widowControl/>
              <w:suppressLineNumbers w:val="0"/>
              <w:kinsoku/>
              <w:overflowPunct/>
              <w:topLinePunct w:val="0"/>
              <w:bidi w:val="0"/>
              <w:adjustRightInd w:val="0"/>
              <w:snapToGrid w:val="0"/>
              <w:spacing w:before="0" w:beforeAutospacing="0" w:after="0" w:afterAutospacing="0" w:line="360" w:lineRule="auto"/>
              <w:ind w:left="0" w:leftChars="0" w:right="0" w:rightChars="0"/>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进度保证（1）</w:t>
            </w:r>
          </w:p>
          <w:p w14:paraId="13E385DD">
            <w:pPr>
              <w:rPr>
                <w:rFonts w:hint="eastAsia" w:ascii="宋体" w:hAnsi="宋体" w:eastAsia="宋体" w:cs="宋体"/>
                <w:kern w:val="0"/>
                <w:sz w:val="20"/>
                <w:szCs w:val="20"/>
                <w:lang w:val="en-US" w:eastAsia="zh-Hans"/>
              </w:rPr>
            </w:pPr>
          </w:p>
        </w:tc>
        <w:tc>
          <w:tcPr>
            <w:tcW w:w="4131" w:type="dxa"/>
          </w:tcPr>
          <w:p w14:paraId="03552EE9">
            <w:pP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Hans"/>
              </w:rPr>
              <w:t>根据本项目特点及采购人实际需求，</w:t>
            </w:r>
            <w:r>
              <w:rPr>
                <w:rFonts w:hint="eastAsia" w:ascii="宋体" w:hAnsi="宋体" w:eastAsia="宋体" w:cs="宋体"/>
                <w:kern w:val="0"/>
                <w:sz w:val="20"/>
                <w:szCs w:val="20"/>
                <w:lang w:val="en-US" w:eastAsia="zh-CN"/>
              </w:rPr>
              <w:t>投标文件中有明确的①进度计划；②进度保证措施；确保在采购人每次要求供货时，能及时完成货物的供应和安装。</w:t>
            </w:r>
            <w:r>
              <w:rPr>
                <w:rFonts w:hint="eastAsia" w:ascii="宋体" w:hAnsi="宋体" w:eastAsia="宋体" w:cs="宋体"/>
                <w:kern w:val="0"/>
                <w:sz w:val="20"/>
                <w:szCs w:val="20"/>
                <w:lang w:val="en-US" w:eastAsia="zh-Hans"/>
              </w:rPr>
              <w:t>以上2项内容</w:t>
            </w:r>
            <w:r>
              <w:rPr>
                <w:rFonts w:hint="eastAsia" w:ascii="宋体" w:hAnsi="宋体" w:eastAsia="宋体" w:cs="宋体"/>
                <w:kern w:val="0"/>
                <w:sz w:val="20"/>
                <w:szCs w:val="20"/>
                <w:lang w:val="en-US" w:eastAsia="zh-CN"/>
              </w:rPr>
              <w:t>均</w:t>
            </w:r>
            <w:r>
              <w:rPr>
                <w:rFonts w:hint="eastAsia" w:ascii="宋体" w:hAnsi="宋体" w:eastAsia="宋体" w:cs="宋体"/>
                <w:kern w:val="0"/>
                <w:sz w:val="20"/>
                <w:szCs w:val="20"/>
                <w:lang w:val="en-US" w:eastAsia="zh-Hans"/>
              </w:rPr>
              <w:t>内容完整、合理、不存在</w:t>
            </w:r>
            <w:r>
              <w:rPr>
                <w:rFonts w:hint="eastAsia" w:ascii="宋体" w:hAnsi="宋体" w:eastAsia="宋体" w:cs="宋体"/>
                <w:kern w:val="0"/>
                <w:sz w:val="20"/>
                <w:szCs w:val="20"/>
                <w:lang w:val="en-US" w:eastAsia="zh-CN"/>
              </w:rPr>
              <w:t>缺陷</w:t>
            </w:r>
            <w:r>
              <w:rPr>
                <w:rFonts w:hint="eastAsia" w:ascii="宋体" w:hAnsi="宋体" w:eastAsia="宋体" w:cs="宋体"/>
                <w:kern w:val="0"/>
                <w:sz w:val="20"/>
                <w:szCs w:val="20"/>
                <w:lang w:val="en-US" w:eastAsia="zh-Hans"/>
              </w:rPr>
              <w:t>，得</w:t>
            </w:r>
            <w:r>
              <w:rPr>
                <w:rFonts w:hint="eastAsia" w:ascii="宋体" w:hAnsi="宋体" w:eastAsia="宋体" w:cs="宋体"/>
                <w:kern w:val="0"/>
                <w:sz w:val="20"/>
                <w:szCs w:val="20"/>
                <w:lang w:val="en-US" w:eastAsia="zh-CN"/>
              </w:rPr>
              <w:t>4</w:t>
            </w:r>
            <w:r>
              <w:rPr>
                <w:rFonts w:hint="eastAsia" w:ascii="宋体" w:hAnsi="宋体" w:eastAsia="宋体" w:cs="宋体"/>
                <w:kern w:val="0"/>
                <w:sz w:val="20"/>
                <w:szCs w:val="20"/>
                <w:lang w:val="en-US" w:eastAsia="zh-Hans"/>
              </w:rPr>
              <w:t>分；</w:t>
            </w:r>
            <w:r>
              <w:rPr>
                <w:rFonts w:hint="eastAsia" w:ascii="宋体" w:hAnsi="宋体" w:eastAsia="宋体" w:cs="宋体"/>
                <w:kern w:val="0"/>
                <w:sz w:val="20"/>
                <w:szCs w:val="20"/>
                <w:lang w:val="en-US" w:eastAsia="zh-CN"/>
              </w:rPr>
              <w:t>评审内容</w:t>
            </w:r>
            <w:r>
              <w:rPr>
                <w:rFonts w:hint="eastAsia" w:ascii="宋体" w:hAnsi="宋体" w:eastAsia="宋体" w:cs="宋体"/>
                <w:kern w:val="0"/>
                <w:sz w:val="20"/>
                <w:szCs w:val="20"/>
                <w:lang w:val="en-US" w:eastAsia="zh-Hans"/>
              </w:rPr>
              <w:t>每缺一项扣</w:t>
            </w:r>
            <w:r>
              <w:rPr>
                <w:rFonts w:hint="eastAsia" w:ascii="宋体" w:hAnsi="宋体" w:eastAsia="宋体" w:cs="宋体"/>
                <w:kern w:val="0"/>
                <w:sz w:val="20"/>
                <w:szCs w:val="20"/>
                <w:lang w:val="en-US" w:eastAsia="zh-CN"/>
              </w:rPr>
              <w:t>2</w:t>
            </w:r>
            <w:r>
              <w:rPr>
                <w:rFonts w:hint="eastAsia" w:ascii="宋体" w:hAnsi="宋体" w:eastAsia="宋体" w:cs="宋体"/>
                <w:kern w:val="0"/>
                <w:sz w:val="20"/>
                <w:szCs w:val="20"/>
                <w:lang w:val="en-US" w:eastAsia="zh-Hans"/>
              </w:rPr>
              <w:t>分</w:t>
            </w:r>
            <w:r>
              <w:rPr>
                <w:rFonts w:hint="eastAsia" w:ascii="宋体" w:hAnsi="宋体" w:eastAsia="宋体" w:cs="宋体"/>
                <w:kern w:val="0"/>
                <w:sz w:val="20"/>
                <w:szCs w:val="20"/>
                <w:lang w:val="en-US" w:eastAsia="zh-CN"/>
              </w:rPr>
              <w:t xml:space="preserve">；各项中如有缺陷，每有1处扣1分，各项扣完为止。 </w:t>
            </w:r>
          </w:p>
        </w:tc>
        <w:tc>
          <w:tcPr>
            <w:tcW w:w="669" w:type="dxa"/>
            <w:vAlign w:val="center"/>
          </w:tcPr>
          <w:p w14:paraId="0FB54958">
            <w:pPr>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4</w:t>
            </w:r>
          </w:p>
        </w:tc>
        <w:tc>
          <w:tcPr>
            <w:tcW w:w="926" w:type="dxa"/>
            <w:vAlign w:val="center"/>
          </w:tcPr>
          <w:p w14:paraId="6CE18111">
            <w:pPr>
              <w:jc w:val="cente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主观</w:t>
            </w:r>
          </w:p>
        </w:tc>
        <w:tc>
          <w:tcPr>
            <w:tcW w:w="1512" w:type="dxa"/>
          </w:tcPr>
          <w:p w14:paraId="73819E5A">
            <w:pPr>
              <w:rPr>
                <w:rFonts w:hint="eastAsia" w:ascii="宋体" w:hAnsi="宋体" w:eastAsia="宋体" w:cs="宋体"/>
                <w:kern w:val="0"/>
                <w:sz w:val="20"/>
                <w:szCs w:val="20"/>
                <w:lang w:val="en-US" w:eastAsia="zh-Hans"/>
              </w:rPr>
            </w:pPr>
          </w:p>
        </w:tc>
      </w:tr>
      <w:tr w14:paraId="760736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34" w:hRule="atLeast"/>
        </w:trPr>
        <w:tc>
          <w:tcPr>
            <w:tcW w:w="926" w:type="dxa"/>
            <w:vMerge w:val="continue"/>
          </w:tcPr>
          <w:p w14:paraId="1AE5A5EA">
            <w:pPr>
              <w:rPr>
                <w:rFonts w:hint="eastAsia" w:ascii="宋体" w:hAnsi="宋体" w:eastAsia="宋体" w:cs="宋体"/>
              </w:rPr>
            </w:pPr>
          </w:p>
        </w:tc>
        <w:tc>
          <w:tcPr>
            <w:tcW w:w="1195" w:type="dxa"/>
          </w:tcPr>
          <w:p w14:paraId="5DDE0B97">
            <w:pPr>
              <w:ind w:left="200" w:hanging="200" w:hangingChars="100"/>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进度保证（2）</w:t>
            </w:r>
          </w:p>
        </w:tc>
        <w:tc>
          <w:tcPr>
            <w:tcW w:w="4131" w:type="dxa"/>
          </w:tcPr>
          <w:p w14:paraId="594C5D1F">
            <w:pP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根据拟投入本项目人员的分工情况：</w:t>
            </w:r>
            <w:r>
              <w:rPr>
                <w:rFonts w:hint="eastAsia" w:ascii="宋体" w:hAnsi="宋体" w:eastAsia="宋体" w:cs="宋体"/>
                <w:kern w:val="0"/>
                <w:sz w:val="20"/>
                <w:szCs w:val="20"/>
                <w:lang w:val="en-US" w:eastAsia="zh-Hans"/>
              </w:rPr>
              <w:t>岗位分工</w:t>
            </w:r>
            <w:r>
              <w:rPr>
                <w:rFonts w:hint="eastAsia" w:ascii="宋体" w:hAnsi="宋体" w:eastAsia="宋体" w:cs="宋体"/>
                <w:kern w:val="0"/>
                <w:sz w:val="20"/>
                <w:szCs w:val="20"/>
                <w:lang w:val="en-US" w:eastAsia="zh-CN"/>
              </w:rPr>
              <w:t>明确合理，岗位职责描述详细，得2分</w:t>
            </w:r>
            <w:r>
              <w:rPr>
                <w:rFonts w:hint="eastAsia" w:ascii="宋体" w:hAnsi="宋体" w:eastAsia="宋体" w:cs="宋体"/>
                <w:kern w:val="0"/>
                <w:sz w:val="20"/>
                <w:szCs w:val="20"/>
                <w:lang w:val="en-US" w:eastAsia="zh-Hans"/>
              </w:rPr>
              <w:t>；</w:t>
            </w:r>
            <w:r>
              <w:rPr>
                <w:rFonts w:hint="eastAsia" w:ascii="宋体" w:hAnsi="宋体" w:eastAsia="宋体" w:cs="宋体"/>
                <w:kern w:val="0"/>
                <w:sz w:val="20"/>
                <w:szCs w:val="20"/>
                <w:lang w:val="en-US" w:eastAsia="zh-CN"/>
              </w:rPr>
              <w:t xml:space="preserve">评审内容中如有缺陷，每有1处扣0.5分，扣完为止。 </w:t>
            </w:r>
          </w:p>
        </w:tc>
        <w:tc>
          <w:tcPr>
            <w:tcW w:w="669" w:type="dxa"/>
            <w:vAlign w:val="center"/>
          </w:tcPr>
          <w:p w14:paraId="1A0E5BC7">
            <w:pPr>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2</w:t>
            </w:r>
          </w:p>
        </w:tc>
        <w:tc>
          <w:tcPr>
            <w:tcW w:w="926" w:type="dxa"/>
            <w:vAlign w:val="center"/>
          </w:tcPr>
          <w:p w14:paraId="0449DFB2">
            <w:pPr>
              <w:jc w:val="cente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主观</w:t>
            </w:r>
          </w:p>
        </w:tc>
        <w:tc>
          <w:tcPr>
            <w:tcW w:w="1512" w:type="dxa"/>
          </w:tcPr>
          <w:p w14:paraId="778B57DD">
            <w:pPr>
              <w:rPr>
                <w:rFonts w:hint="eastAsia" w:ascii="宋体" w:hAnsi="宋体" w:eastAsia="宋体" w:cs="宋体"/>
                <w:kern w:val="0"/>
                <w:sz w:val="20"/>
                <w:szCs w:val="20"/>
                <w:lang w:val="en-US" w:eastAsia="zh-Hans"/>
              </w:rPr>
            </w:pPr>
          </w:p>
        </w:tc>
      </w:tr>
      <w:tr w14:paraId="3245EE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219" w:hRule="atLeast"/>
        </w:trPr>
        <w:tc>
          <w:tcPr>
            <w:tcW w:w="926" w:type="dxa"/>
            <w:vMerge w:val="continue"/>
          </w:tcPr>
          <w:p w14:paraId="742230E2">
            <w:pPr>
              <w:rPr>
                <w:rFonts w:hint="eastAsia" w:ascii="宋体" w:hAnsi="宋体" w:eastAsia="宋体" w:cs="宋体"/>
              </w:rPr>
            </w:pPr>
          </w:p>
        </w:tc>
        <w:tc>
          <w:tcPr>
            <w:tcW w:w="1195" w:type="dxa"/>
          </w:tcPr>
          <w:p w14:paraId="39626488">
            <w:pPr>
              <w:adjustRightInd w:val="0"/>
              <w:snapToGrid w:val="0"/>
              <w:spacing w:line="360" w:lineRule="auto"/>
              <w:jc w:val="cente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Hans"/>
              </w:rPr>
              <w:t>质量保证</w:t>
            </w:r>
          </w:p>
          <w:p w14:paraId="7B9E4181">
            <w:pPr>
              <w:rPr>
                <w:rFonts w:hint="eastAsia" w:ascii="宋体" w:hAnsi="宋体" w:eastAsia="宋体" w:cs="宋体"/>
                <w:kern w:val="0"/>
                <w:sz w:val="20"/>
                <w:szCs w:val="20"/>
                <w:lang w:val="en-US" w:eastAsia="zh-Hans"/>
              </w:rPr>
            </w:pPr>
          </w:p>
        </w:tc>
        <w:tc>
          <w:tcPr>
            <w:tcW w:w="4131" w:type="dxa"/>
          </w:tcPr>
          <w:p w14:paraId="1498D7E5">
            <w:pP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为保证供应商提供的货物质量能达到招标文件中的技术要求，提供①质量管理制度；②产品质量承诺；③产品质量证明资料（不限于厂家授权、销售协议、代理协议、产品合格证等）。</w:t>
            </w:r>
            <w:r>
              <w:rPr>
                <w:rFonts w:hint="eastAsia" w:ascii="宋体" w:hAnsi="宋体" w:eastAsia="宋体" w:cs="宋体"/>
                <w:kern w:val="0"/>
                <w:sz w:val="20"/>
                <w:szCs w:val="20"/>
                <w:lang w:val="en-US" w:eastAsia="zh-Hans"/>
              </w:rPr>
              <w:t>以上</w:t>
            </w:r>
            <w:r>
              <w:rPr>
                <w:rFonts w:hint="eastAsia" w:ascii="宋体" w:hAnsi="宋体" w:eastAsia="宋体" w:cs="宋体"/>
                <w:kern w:val="0"/>
                <w:sz w:val="20"/>
                <w:szCs w:val="20"/>
                <w:lang w:val="en-US" w:eastAsia="zh-CN"/>
              </w:rPr>
              <w:t>3</w:t>
            </w:r>
            <w:r>
              <w:rPr>
                <w:rFonts w:hint="eastAsia" w:ascii="宋体" w:hAnsi="宋体" w:eastAsia="宋体" w:cs="宋体"/>
                <w:kern w:val="0"/>
                <w:sz w:val="20"/>
                <w:szCs w:val="20"/>
                <w:lang w:val="en-US" w:eastAsia="zh-Hans"/>
              </w:rPr>
              <w:t>项内容</w:t>
            </w:r>
            <w:r>
              <w:rPr>
                <w:rFonts w:hint="eastAsia" w:ascii="宋体" w:hAnsi="宋体" w:eastAsia="宋体" w:cs="宋体"/>
                <w:kern w:val="0"/>
                <w:sz w:val="20"/>
                <w:szCs w:val="20"/>
                <w:lang w:val="en-US" w:eastAsia="zh-CN"/>
              </w:rPr>
              <w:t>均</w:t>
            </w:r>
            <w:r>
              <w:rPr>
                <w:rFonts w:hint="eastAsia" w:ascii="宋体" w:hAnsi="宋体" w:eastAsia="宋体" w:cs="宋体"/>
                <w:kern w:val="0"/>
                <w:sz w:val="20"/>
                <w:szCs w:val="20"/>
                <w:lang w:val="en-US" w:eastAsia="zh-Hans"/>
              </w:rPr>
              <w:t>内容完整、合理、不存在</w:t>
            </w:r>
            <w:r>
              <w:rPr>
                <w:rFonts w:hint="eastAsia" w:ascii="宋体" w:hAnsi="宋体" w:eastAsia="宋体" w:cs="宋体"/>
                <w:kern w:val="0"/>
                <w:sz w:val="20"/>
                <w:szCs w:val="20"/>
                <w:lang w:val="en-US" w:eastAsia="zh-CN"/>
              </w:rPr>
              <w:t>缺陷</w:t>
            </w:r>
            <w:r>
              <w:rPr>
                <w:rFonts w:hint="eastAsia" w:ascii="宋体" w:hAnsi="宋体" w:eastAsia="宋体" w:cs="宋体"/>
                <w:kern w:val="0"/>
                <w:sz w:val="20"/>
                <w:szCs w:val="20"/>
                <w:lang w:val="en-US" w:eastAsia="zh-Hans"/>
              </w:rPr>
              <w:t>，得</w:t>
            </w:r>
            <w:r>
              <w:rPr>
                <w:rFonts w:hint="eastAsia" w:ascii="宋体" w:hAnsi="宋体" w:eastAsia="宋体" w:cs="宋体"/>
                <w:kern w:val="0"/>
                <w:sz w:val="20"/>
                <w:szCs w:val="20"/>
                <w:lang w:val="en-US" w:eastAsia="zh-CN"/>
              </w:rPr>
              <w:t>6</w:t>
            </w:r>
            <w:r>
              <w:rPr>
                <w:rFonts w:hint="eastAsia" w:ascii="宋体" w:hAnsi="宋体" w:eastAsia="宋体" w:cs="宋体"/>
                <w:kern w:val="0"/>
                <w:sz w:val="20"/>
                <w:szCs w:val="20"/>
                <w:lang w:val="en-US" w:eastAsia="zh-Hans"/>
              </w:rPr>
              <w:t>分；</w:t>
            </w:r>
            <w:r>
              <w:rPr>
                <w:rFonts w:hint="eastAsia" w:ascii="宋体" w:hAnsi="宋体" w:eastAsia="宋体" w:cs="宋体"/>
                <w:kern w:val="0"/>
                <w:sz w:val="20"/>
                <w:szCs w:val="20"/>
                <w:lang w:val="en-US" w:eastAsia="zh-CN"/>
              </w:rPr>
              <w:t>评审内容</w:t>
            </w:r>
            <w:r>
              <w:rPr>
                <w:rFonts w:hint="eastAsia" w:ascii="宋体" w:hAnsi="宋体" w:eastAsia="宋体" w:cs="宋体"/>
                <w:kern w:val="0"/>
                <w:sz w:val="20"/>
                <w:szCs w:val="20"/>
                <w:lang w:val="en-US" w:eastAsia="zh-Hans"/>
              </w:rPr>
              <w:t>每缺一项扣</w:t>
            </w:r>
            <w:r>
              <w:rPr>
                <w:rFonts w:hint="eastAsia" w:ascii="宋体" w:hAnsi="宋体" w:eastAsia="宋体" w:cs="宋体"/>
                <w:kern w:val="0"/>
                <w:sz w:val="20"/>
                <w:szCs w:val="20"/>
                <w:lang w:val="en-US" w:eastAsia="zh-CN"/>
              </w:rPr>
              <w:t>1</w:t>
            </w:r>
            <w:r>
              <w:rPr>
                <w:rFonts w:hint="eastAsia" w:ascii="宋体" w:hAnsi="宋体" w:eastAsia="宋体" w:cs="宋体"/>
                <w:kern w:val="0"/>
                <w:sz w:val="20"/>
                <w:szCs w:val="20"/>
                <w:lang w:val="en-US" w:eastAsia="zh-Hans"/>
              </w:rPr>
              <w:t>分</w:t>
            </w:r>
            <w:r>
              <w:rPr>
                <w:rFonts w:hint="eastAsia" w:ascii="宋体" w:hAnsi="宋体" w:eastAsia="宋体" w:cs="宋体"/>
                <w:kern w:val="0"/>
                <w:sz w:val="20"/>
                <w:szCs w:val="20"/>
                <w:lang w:val="en-US" w:eastAsia="zh-CN"/>
              </w:rPr>
              <w:t>；各项中如有缺陷，每有1处扣0.5分，各项扣完为止。</w:t>
            </w:r>
          </w:p>
        </w:tc>
        <w:tc>
          <w:tcPr>
            <w:tcW w:w="669" w:type="dxa"/>
            <w:vAlign w:val="center"/>
          </w:tcPr>
          <w:p w14:paraId="6FD1F78C">
            <w:pPr>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6</w:t>
            </w:r>
          </w:p>
        </w:tc>
        <w:tc>
          <w:tcPr>
            <w:tcW w:w="926" w:type="dxa"/>
            <w:vAlign w:val="center"/>
          </w:tcPr>
          <w:p w14:paraId="19E35C75">
            <w:pPr>
              <w:jc w:val="cente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主观</w:t>
            </w:r>
          </w:p>
        </w:tc>
        <w:tc>
          <w:tcPr>
            <w:tcW w:w="1512" w:type="dxa"/>
          </w:tcPr>
          <w:p w14:paraId="552B937C">
            <w:pPr>
              <w:rPr>
                <w:rFonts w:hint="eastAsia" w:ascii="宋体" w:hAnsi="宋体" w:eastAsia="宋体" w:cs="宋体"/>
                <w:kern w:val="0"/>
                <w:sz w:val="20"/>
                <w:szCs w:val="20"/>
                <w:lang w:val="en-US" w:eastAsia="zh-Hans"/>
              </w:rPr>
            </w:pPr>
          </w:p>
        </w:tc>
      </w:tr>
      <w:tr w14:paraId="1FB85C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947" w:hRule="atLeast"/>
        </w:trPr>
        <w:tc>
          <w:tcPr>
            <w:tcW w:w="926" w:type="dxa"/>
            <w:vMerge w:val="continue"/>
          </w:tcPr>
          <w:p w14:paraId="3A8E7353">
            <w:pPr>
              <w:rPr>
                <w:rFonts w:hint="eastAsia" w:ascii="宋体" w:hAnsi="宋体" w:eastAsia="宋体" w:cs="宋体"/>
              </w:rPr>
            </w:pPr>
          </w:p>
        </w:tc>
        <w:tc>
          <w:tcPr>
            <w:tcW w:w="1195" w:type="dxa"/>
          </w:tcPr>
          <w:p w14:paraId="5C9BA78F">
            <w:pPr>
              <w:adjustRightInd w:val="0"/>
              <w:snapToGrid w:val="0"/>
              <w:spacing w:line="360" w:lineRule="auto"/>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售后服务</w:t>
            </w:r>
          </w:p>
          <w:p w14:paraId="14277B5C">
            <w:pPr>
              <w:rPr>
                <w:rFonts w:hint="eastAsia" w:ascii="宋体" w:hAnsi="宋体" w:eastAsia="宋体" w:cs="宋体"/>
                <w:kern w:val="0"/>
                <w:sz w:val="20"/>
                <w:szCs w:val="20"/>
                <w:lang w:val="en-US" w:eastAsia="zh-Hans"/>
              </w:rPr>
            </w:pPr>
          </w:p>
        </w:tc>
        <w:tc>
          <w:tcPr>
            <w:tcW w:w="4131" w:type="dxa"/>
          </w:tcPr>
          <w:p w14:paraId="1D89867C">
            <w:pPr>
              <w:rPr>
                <w:rFonts w:hint="eastAsia" w:ascii="宋体" w:hAnsi="宋体" w:eastAsia="宋体" w:cs="宋体"/>
                <w:kern w:val="0"/>
                <w:sz w:val="20"/>
                <w:szCs w:val="20"/>
                <w:lang w:val="en-US" w:eastAsia="zh-Hans"/>
              </w:rPr>
            </w:pPr>
            <w:r>
              <w:rPr>
                <w:rFonts w:hint="eastAsia" w:ascii="宋体" w:hAnsi="宋体" w:eastAsia="宋体" w:cs="宋体"/>
                <w:kern w:val="0"/>
                <w:sz w:val="20"/>
                <w:szCs w:val="20"/>
                <w:lang w:val="en-US" w:eastAsia="zh-CN"/>
              </w:rPr>
              <w:t>供应商针对本项目具有科学完善的售后服务，服务内容包含：①售后服务范围；②售后处理响应时间及方式；③售后服务人员配备。</w:t>
            </w:r>
            <w:r>
              <w:rPr>
                <w:rFonts w:hint="eastAsia" w:ascii="宋体" w:hAnsi="宋体" w:eastAsia="宋体" w:cs="宋体"/>
                <w:kern w:val="0"/>
                <w:sz w:val="20"/>
                <w:szCs w:val="20"/>
                <w:lang w:val="en-US" w:eastAsia="zh-Hans"/>
              </w:rPr>
              <w:t>以上</w:t>
            </w:r>
            <w:r>
              <w:rPr>
                <w:rFonts w:hint="eastAsia" w:ascii="宋体" w:hAnsi="宋体" w:eastAsia="宋体" w:cs="宋体"/>
                <w:kern w:val="0"/>
                <w:sz w:val="20"/>
                <w:szCs w:val="20"/>
                <w:lang w:val="en-US" w:eastAsia="zh-CN"/>
              </w:rPr>
              <w:t>3</w:t>
            </w:r>
            <w:r>
              <w:rPr>
                <w:rFonts w:hint="eastAsia" w:ascii="宋体" w:hAnsi="宋体" w:eastAsia="宋体" w:cs="宋体"/>
                <w:kern w:val="0"/>
                <w:sz w:val="20"/>
                <w:szCs w:val="20"/>
                <w:lang w:val="en-US" w:eastAsia="zh-Hans"/>
              </w:rPr>
              <w:t>项内容</w:t>
            </w:r>
            <w:r>
              <w:rPr>
                <w:rFonts w:hint="eastAsia" w:ascii="宋体" w:hAnsi="宋体" w:eastAsia="宋体" w:cs="宋体"/>
                <w:kern w:val="0"/>
                <w:sz w:val="20"/>
                <w:szCs w:val="20"/>
                <w:lang w:val="en-US" w:eastAsia="zh-CN"/>
              </w:rPr>
              <w:t>均</w:t>
            </w:r>
            <w:r>
              <w:rPr>
                <w:rFonts w:hint="eastAsia" w:ascii="宋体" w:hAnsi="宋体" w:eastAsia="宋体" w:cs="宋体"/>
                <w:kern w:val="0"/>
                <w:sz w:val="20"/>
                <w:szCs w:val="20"/>
                <w:lang w:val="en-US" w:eastAsia="zh-Hans"/>
              </w:rPr>
              <w:t>内容完整、合理、不存在</w:t>
            </w:r>
            <w:r>
              <w:rPr>
                <w:rFonts w:hint="eastAsia" w:ascii="宋体" w:hAnsi="宋体" w:eastAsia="宋体" w:cs="宋体"/>
                <w:kern w:val="0"/>
                <w:sz w:val="20"/>
                <w:szCs w:val="20"/>
                <w:lang w:val="en-US" w:eastAsia="zh-CN"/>
              </w:rPr>
              <w:t>缺陷</w:t>
            </w:r>
            <w:r>
              <w:rPr>
                <w:rFonts w:hint="eastAsia" w:ascii="宋体" w:hAnsi="宋体" w:eastAsia="宋体" w:cs="宋体"/>
                <w:kern w:val="0"/>
                <w:sz w:val="20"/>
                <w:szCs w:val="20"/>
                <w:lang w:val="en-US" w:eastAsia="zh-Hans"/>
              </w:rPr>
              <w:t>，得</w:t>
            </w:r>
            <w:r>
              <w:rPr>
                <w:rFonts w:hint="eastAsia" w:ascii="宋体" w:hAnsi="宋体" w:eastAsia="宋体" w:cs="宋体"/>
                <w:kern w:val="0"/>
                <w:sz w:val="20"/>
                <w:szCs w:val="20"/>
                <w:lang w:val="en-US" w:eastAsia="zh-CN"/>
              </w:rPr>
              <w:t>3</w:t>
            </w:r>
            <w:r>
              <w:rPr>
                <w:rFonts w:hint="eastAsia" w:ascii="宋体" w:hAnsi="宋体" w:eastAsia="宋体" w:cs="宋体"/>
                <w:kern w:val="0"/>
                <w:sz w:val="20"/>
                <w:szCs w:val="20"/>
                <w:lang w:val="en-US" w:eastAsia="zh-Hans"/>
              </w:rPr>
              <w:t>分；</w:t>
            </w:r>
            <w:r>
              <w:rPr>
                <w:rFonts w:hint="eastAsia" w:ascii="宋体" w:hAnsi="宋体" w:eastAsia="宋体" w:cs="宋体"/>
                <w:kern w:val="0"/>
                <w:sz w:val="20"/>
                <w:szCs w:val="20"/>
                <w:lang w:val="en-US" w:eastAsia="zh-CN"/>
              </w:rPr>
              <w:t>评审内容</w:t>
            </w:r>
            <w:r>
              <w:rPr>
                <w:rFonts w:hint="eastAsia" w:ascii="宋体" w:hAnsi="宋体" w:eastAsia="宋体" w:cs="宋体"/>
                <w:kern w:val="0"/>
                <w:sz w:val="20"/>
                <w:szCs w:val="20"/>
                <w:lang w:val="en-US" w:eastAsia="zh-Hans"/>
              </w:rPr>
              <w:t>每缺一项扣</w:t>
            </w:r>
            <w:r>
              <w:rPr>
                <w:rFonts w:hint="eastAsia" w:ascii="宋体" w:hAnsi="宋体" w:eastAsia="宋体" w:cs="宋体"/>
                <w:kern w:val="0"/>
                <w:sz w:val="20"/>
                <w:szCs w:val="20"/>
                <w:lang w:val="en-US" w:eastAsia="zh-CN"/>
              </w:rPr>
              <w:t>1</w:t>
            </w:r>
            <w:r>
              <w:rPr>
                <w:rFonts w:hint="eastAsia" w:ascii="宋体" w:hAnsi="宋体" w:eastAsia="宋体" w:cs="宋体"/>
                <w:kern w:val="0"/>
                <w:sz w:val="20"/>
                <w:szCs w:val="20"/>
                <w:lang w:val="en-US" w:eastAsia="zh-Hans"/>
              </w:rPr>
              <w:t>分</w:t>
            </w:r>
            <w:r>
              <w:rPr>
                <w:rFonts w:hint="eastAsia" w:ascii="宋体" w:hAnsi="宋体" w:eastAsia="宋体" w:cs="宋体"/>
                <w:kern w:val="0"/>
                <w:sz w:val="20"/>
                <w:szCs w:val="20"/>
                <w:lang w:val="en-US" w:eastAsia="zh-CN"/>
              </w:rPr>
              <w:t>；各项中如有缺陷，每有1处扣0.5分，各项扣完为止。</w:t>
            </w:r>
          </w:p>
        </w:tc>
        <w:tc>
          <w:tcPr>
            <w:tcW w:w="669" w:type="dxa"/>
            <w:vAlign w:val="center"/>
          </w:tcPr>
          <w:p w14:paraId="51E775E2">
            <w:pPr>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3</w:t>
            </w:r>
          </w:p>
        </w:tc>
        <w:tc>
          <w:tcPr>
            <w:tcW w:w="926" w:type="dxa"/>
            <w:vAlign w:val="center"/>
          </w:tcPr>
          <w:p w14:paraId="5EE08832">
            <w:pPr>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主观</w:t>
            </w:r>
          </w:p>
        </w:tc>
        <w:tc>
          <w:tcPr>
            <w:tcW w:w="1512" w:type="dxa"/>
          </w:tcPr>
          <w:p w14:paraId="0DEDE3B3">
            <w:pPr>
              <w:rPr>
                <w:rFonts w:hint="eastAsia" w:ascii="宋体" w:hAnsi="宋体" w:eastAsia="宋体" w:cs="宋体"/>
                <w:kern w:val="0"/>
                <w:sz w:val="20"/>
                <w:szCs w:val="20"/>
                <w:lang w:val="en-US" w:eastAsia="zh-Hans"/>
              </w:rPr>
            </w:pPr>
          </w:p>
        </w:tc>
      </w:tr>
      <w:tr w14:paraId="68CCB6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926" w:type="dxa"/>
            <w:shd w:val="clear" w:color="auto" w:fill="auto"/>
            <w:vAlign w:val="top"/>
          </w:tcPr>
          <w:p w14:paraId="6790BEE0">
            <w:pPr>
              <w:rPr>
                <w:rFonts w:hint="eastAsia" w:ascii="宋体" w:hAnsi="宋体" w:eastAsia="宋体" w:cs="宋体"/>
                <w:lang w:val="en-US" w:eastAsia="zh-Hans"/>
              </w:rPr>
            </w:pPr>
            <w:r>
              <w:rPr>
                <w:rFonts w:hint="eastAsia" w:ascii="宋体" w:hAnsi="宋体" w:eastAsia="宋体" w:cs="宋体"/>
                <w:lang w:val="en-US" w:eastAsia="zh-Hans"/>
              </w:rPr>
              <w:t>异常低价审查</w:t>
            </w:r>
          </w:p>
        </w:tc>
        <w:tc>
          <w:tcPr>
            <w:tcW w:w="1195" w:type="dxa"/>
            <w:shd w:val="clear" w:color="auto" w:fill="auto"/>
            <w:vAlign w:val="top"/>
          </w:tcPr>
          <w:p w14:paraId="45882D2C">
            <w:pPr>
              <w:rPr>
                <w:rFonts w:hint="eastAsia" w:ascii="宋体" w:hAnsi="宋体" w:eastAsia="宋体" w:cs="宋体"/>
                <w:lang w:val="en-US" w:eastAsia="zh-Hans"/>
              </w:rPr>
            </w:pPr>
            <w:r>
              <w:rPr>
                <w:rFonts w:hint="eastAsia" w:ascii="宋体" w:hAnsi="宋体" w:eastAsia="宋体" w:cs="宋体"/>
                <w:lang w:val="en-US" w:eastAsia="zh-Hans"/>
              </w:rPr>
              <w:t>异常低价审查</w:t>
            </w:r>
          </w:p>
        </w:tc>
        <w:tc>
          <w:tcPr>
            <w:tcW w:w="4131" w:type="dxa"/>
            <w:shd w:val="clear" w:color="auto" w:fill="auto"/>
            <w:vAlign w:val="top"/>
          </w:tcPr>
          <w:p w14:paraId="17FF6AC8">
            <w:pPr>
              <w:rPr>
                <w:rFonts w:hint="eastAsia" w:ascii="宋体" w:hAnsi="宋体" w:eastAsia="宋体" w:cs="宋体"/>
                <w:lang w:val="en-US" w:eastAsia="zh-Hans"/>
              </w:rPr>
            </w:pPr>
            <w:r>
              <w:rPr>
                <w:rFonts w:hint="eastAsia" w:ascii="宋体" w:hAnsi="宋体" w:eastAsia="宋体" w:cs="宋体"/>
                <w:lang w:val="en-US" w:eastAsia="zh-Hans"/>
              </w:rPr>
              <w:t xml:space="preserve">根据《关于推动解决政府采购异常低价问题的通知》（财库〔2026〕2号）政府采购评审中出现下列情形之一的，评审委员会应当启动异常低价投标（响应）审查程序： （1）投标(响应)报价低于全部通过符合性审查供应商投标(响应)报价平均值65%的，即投标(响应)报价&lt;全部通过符合性审查供应商投标(响应)报价平均值×65%; （2）投标(响应)报价低于通过符合性审查的次低报价供应商投标(响应)报价65%的，即投标(响应)报价&lt;通过符合性审查的次低报价供应商投标(响应)报价×65%; （3）投标(响应)报价低于采购项目最高限价65%的，即投标(响应)报价&lt;采购项目最高限价×65%; （4）评审委员会基于专业判断，认为供应商报价过低，有可能影响产品质量或者不能诚信履约的其他情形。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其中，属于第3项情形，供应商已随投标(响应)文件一并提交相关书面说明及必要的证明材料的，在评审现场可不再重复提交。 </w:t>
            </w:r>
          </w:p>
          <w:p w14:paraId="06CE7E94">
            <w:pPr>
              <w:rPr>
                <w:rFonts w:hint="eastAsia" w:ascii="宋体" w:hAnsi="宋体" w:eastAsia="宋体" w:cs="宋体"/>
                <w:lang w:val="en-US" w:eastAsia="zh-CN"/>
              </w:rPr>
            </w:pPr>
            <w:r>
              <w:rPr>
                <w:rFonts w:hint="eastAsia" w:ascii="宋体" w:hAnsi="宋体" w:eastAsia="宋体" w:cs="宋体"/>
                <w:lang w:val="en-US" w:eastAsia="zh-Hans"/>
              </w:rPr>
              <w:t>投标人提交的相关说明和证明材料，应当加盖投标人（法定名称）电子印章，在评标委员会要求的时间内通过项目电子化交易系统进行提交，否则提交的相关证明材料无效。投标人不能证明其投标报价合理性的，评标委员会应当将其投标文件作为无效处理。</w:t>
            </w:r>
          </w:p>
        </w:tc>
        <w:tc>
          <w:tcPr>
            <w:tcW w:w="669" w:type="dxa"/>
            <w:shd w:val="clear" w:color="auto" w:fill="auto"/>
            <w:vAlign w:val="top"/>
          </w:tcPr>
          <w:p w14:paraId="72ABF238">
            <w:pPr>
              <w:jc w:val="right"/>
              <w:rPr>
                <w:rFonts w:hint="eastAsia" w:ascii="宋体" w:hAnsi="宋体" w:eastAsia="宋体" w:cs="宋体"/>
                <w:lang w:val="en-US" w:eastAsia="zh-CN"/>
              </w:rPr>
            </w:pPr>
            <w:r>
              <w:rPr>
                <w:rFonts w:hint="eastAsia" w:ascii="宋体" w:hAnsi="宋体" w:eastAsia="宋体" w:cs="宋体"/>
                <w:lang w:val="en-US" w:eastAsia="zh-CN"/>
              </w:rPr>
              <w:t>0</w:t>
            </w:r>
          </w:p>
        </w:tc>
        <w:tc>
          <w:tcPr>
            <w:tcW w:w="926" w:type="dxa"/>
            <w:shd w:val="clear" w:color="auto" w:fill="auto"/>
            <w:vAlign w:val="top"/>
          </w:tcPr>
          <w:p w14:paraId="69F98EDC">
            <w:pPr>
              <w:rPr>
                <w:rFonts w:hint="eastAsia" w:ascii="宋体" w:hAnsi="宋体" w:eastAsia="宋体" w:cs="宋体"/>
                <w:lang w:val="en-US" w:eastAsia="zh-Hans"/>
              </w:rPr>
            </w:pPr>
            <w:r>
              <w:rPr>
                <w:rFonts w:hint="eastAsia" w:ascii="宋体" w:hAnsi="宋体" w:eastAsia="宋体" w:cs="宋体"/>
                <w:lang w:val="en-US" w:eastAsia="zh-Hans"/>
              </w:rPr>
              <w:t>客观</w:t>
            </w:r>
          </w:p>
        </w:tc>
        <w:tc>
          <w:tcPr>
            <w:tcW w:w="1512" w:type="dxa"/>
            <w:shd w:val="clear" w:color="auto" w:fill="auto"/>
            <w:vAlign w:val="top"/>
          </w:tcPr>
          <w:p w14:paraId="22A690CC">
            <w:pPr>
              <w:rPr>
                <w:rFonts w:hint="eastAsia" w:ascii="宋体" w:hAnsi="宋体" w:eastAsia="宋体" w:cs="宋体"/>
                <w:lang w:val="en-US" w:eastAsia="zh-Hans"/>
              </w:rPr>
            </w:pPr>
          </w:p>
        </w:tc>
      </w:tr>
      <w:tr w14:paraId="6CBEA7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135" w:hRule="atLeast"/>
        </w:trPr>
        <w:tc>
          <w:tcPr>
            <w:tcW w:w="926" w:type="dxa"/>
          </w:tcPr>
          <w:p w14:paraId="728A1CD4">
            <w:pPr>
              <w:rPr>
                <w:rFonts w:hint="eastAsia" w:ascii="宋体" w:hAnsi="宋体" w:eastAsia="宋体" w:cs="宋体"/>
                <w:lang w:val="en-US" w:eastAsia="zh-Hans"/>
              </w:rPr>
            </w:pPr>
            <w:r>
              <w:rPr>
                <w:rFonts w:hint="eastAsia" w:ascii="宋体" w:hAnsi="宋体" w:eastAsia="宋体" w:cs="宋体"/>
                <w:lang w:val="en-US" w:eastAsia="zh-Hans"/>
              </w:rPr>
              <w:t>价格评审</w:t>
            </w:r>
          </w:p>
        </w:tc>
        <w:tc>
          <w:tcPr>
            <w:tcW w:w="1195" w:type="dxa"/>
          </w:tcPr>
          <w:p w14:paraId="368208AA">
            <w:pPr>
              <w:rPr>
                <w:rFonts w:hint="eastAsia" w:ascii="宋体" w:hAnsi="宋体" w:eastAsia="宋体" w:cs="宋体"/>
                <w:lang w:val="en-US" w:eastAsia="zh-Hans"/>
              </w:rPr>
            </w:pPr>
            <w:r>
              <w:rPr>
                <w:rFonts w:hint="eastAsia" w:ascii="宋体" w:hAnsi="宋体" w:eastAsia="宋体" w:cs="宋体"/>
                <w:lang w:val="en-US" w:eastAsia="zh-Hans"/>
              </w:rPr>
              <w:t>价格分</w:t>
            </w:r>
          </w:p>
        </w:tc>
        <w:tc>
          <w:tcPr>
            <w:tcW w:w="4131" w:type="dxa"/>
          </w:tcPr>
          <w:p w14:paraId="152DAFCE">
            <w:pPr>
              <w:rPr>
                <w:rFonts w:hint="eastAsia" w:ascii="宋体" w:hAnsi="宋体" w:eastAsia="宋体" w:cs="宋体"/>
                <w:lang w:val="en-US" w:eastAsia="zh-Hans"/>
              </w:rPr>
            </w:pPr>
            <w:r>
              <w:rPr>
                <w:rFonts w:hint="eastAsia" w:ascii="宋体" w:hAnsi="宋体" w:eastAsia="宋体" w:cs="宋体"/>
                <w:lang w:val="en-US" w:eastAsia="zh-Hans"/>
              </w:rPr>
              <w:t>价格分统一采用低价优先法计算，即满足招标文件要求且投标报价最低的投标报价为评标基准价，其价格分为满分。其他供应商的价格分统一按照下列公式计算：投标报价得分=(评标基准价／投标报价)×30 注： 1.计算分数时四舍五入取小数点后两位； 2.落实政府采购政策参见政府采购政策评分标准。</w:t>
            </w:r>
          </w:p>
        </w:tc>
        <w:tc>
          <w:tcPr>
            <w:tcW w:w="669" w:type="dxa"/>
            <w:vAlign w:val="center"/>
          </w:tcPr>
          <w:p w14:paraId="2E799B7C">
            <w:pPr>
              <w:jc w:val="center"/>
              <w:rPr>
                <w:rFonts w:hint="eastAsia" w:ascii="宋体" w:hAnsi="宋体" w:eastAsia="宋体" w:cs="宋体"/>
                <w:lang w:val="en-US" w:eastAsia="zh-CN"/>
              </w:rPr>
            </w:pPr>
            <w:r>
              <w:rPr>
                <w:rFonts w:hint="eastAsia" w:ascii="宋体" w:hAnsi="宋体" w:eastAsia="宋体" w:cs="宋体"/>
                <w:lang w:val="en-US" w:eastAsia="zh-CN"/>
              </w:rPr>
              <w:t>30</w:t>
            </w:r>
          </w:p>
        </w:tc>
        <w:tc>
          <w:tcPr>
            <w:tcW w:w="926" w:type="dxa"/>
            <w:vAlign w:val="center"/>
          </w:tcPr>
          <w:p w14:paraId="2EEFFFBE">
            <w:pPr>
              <w:jc w:val="center"/>
              <w:rPr>
                <w:rFonts w:hint="eastAsia" w:ascii="宋体" w:hAnsi="宋体" w:eastAsia="宋体" w:cs="宋体"/>
                <w:lang w:val="en-US" w:eastAsia="zh-Hans"/>
              </w:rPr>
            </w:pPr>
            <w:r>
              <w:rPr>
                <w:rFonts w:hint="eastAsia" w:ascii="宋体" w:hAnsi="宋体" w:eastAsia="宋体" w:cs="宋体"/>
                <w:lang w:val="en-US" w:eastAsia="zh-Hans"/>
              </w:rPr>
              <w:t>客观</w:t>
            </w:r>
          </w:p>
        </w:tc>
        <w:tc>
          <w:tcPr>
            <w:tcW w:w="1512" w:type="dxa"/>
          </w:tcPr>
          <w:p w14:paraId="0B8001BC">
            <w:pPr>
              <w:rPr>
                <w:rFonts w:hint="eastAsia" w:ascii="宋体" w:hAnsi="宋体" w:eastAsia="宋体" w:cs="宋体"/>
                <w:lang w:val="en-US" w:eastAsia="zh-Hans"/>
              </w:rPr>
            </w:pPr>
          </w:p>
        </w:tc>
      </w:tr>
    </w:tbl>
    <w:p w14:paraId="3E7C770C">
      <w:pPr>
        <w:pStyle w:val="2"/>
        <w:jc w:val="both"/>
        <w:rPr>
          <w:rFonts w:hint="eastAsia" w:ascii="宋体" w:hAnsi="宋体" w:eastAsia="宋体" w:cs="宋体"/>
          <w:b/>
          <w:bCs/>
          <w:sz w:val="24"/>
          <w:szCs w:val="24"/>
          <w:highlight w:val="yellow"/>
        </w:rPr>
      </w:pPr>
    </w:p>
    <w:p w14:paraId="0DBF74BF">
      <w:pPr>
        <w:rPr>
          <w:rFonts w:hint="eastAsia" w:ascii="宋体" w:hAnsi="宋体" w:eastAsia="宋体" w:cs="宋体"/>
          <w:b/>
          <w:bCs/>
          <w:sz w:val="24"/>
          <w:szCs w:val="24"/>
          <w:highlight w:val="yellow"/>
        </w:rPr>
      </w:pPr>
    </w:p>
    <w:p w14:paraId="0A6E1B5D">
      <w:pPr>
        <w:pStyle w:val="2"/>
        <w:rPr>
          <w:rFonts w:hint="eastAsia" w:ascii="宋体" w:hAnsi="宋体" w:eastAsia="宋体" w:cs="宋体"/>
          <w:b/>
          <w:bCs/>
          <w:sz w:val="24"/>
          <w:szCs w:val="24"/>
          <w:highlight w:val="yellow"/>
        </w:rPr>
      </w:pPr>
    </w:p>
    <w:p w14:paraId="6F73661F">
      <w:pPr>
        <w:rPr>
          <w:rFonts w:hint="eastAsia" w:ascii="宋体" w:hAnsi="宋体" w:eastAsia="宋体" w:cs="宋体"/>
          <w:b/>
          <w:bCs/>
          <w:sz w:val="24"/>
          <w:szCs w:val="24"/>
          <w:highlight w:val="yellow"/>
        </w:rPr>
      </w:pPr>
    </w:p>
    <w:p w14:paraId="3FFB64B2">
      <w:pPr>
        <w:pStyle w:val="2"/>
        <w:rPr>
          <w:rFonts w:hint="eastAsia" w:ascii="宋体" w:hAnsi="宋体" w:eastAsia="宋体" w:cs="宋体"/>
          <w:b/>
          <w:bCs/>
          <w:sz w:val="24"/>
          <w:szCs w:val="24"/>
          <w:highlight w:val="yellow"/>
        </w:rPr>
      </w:pPr>
    </w:p>
    <w:p w14:paraId="1291C1DC">
      <w:pPr>
        <w:rPr>
          <w:rFonts w:hint="eastAsia" w:ascii="宋体" w:hAnsi="宋体" w:eastAsia="宋体" w:cs="宋体"/>
          <w:b/>
          <w:bCs/>
          <w:sz w:val="24"/>
          <w:szCs w:val="24"/>
          <w:highlight w:val="yellow"/>
        </w:rPr>
      </w:pPr>
    </w:p>
    <w:p w14:paraId="017073D9">
      <w:pPr>
        <w:pStyle w:val="2"/>
        <w:rPr>
          <w:rFonts w:hint="eastAsia" w:ascii="宋体" w:hAnsi="宋体" w:eastAsia="宋体" w:cs="宋体"/>
          <w:b/>
          <w:bCs/>
          <w:sz w:val="24"/>
          <w:szCs w:val="24"/>
          <w:highlight w:val="yellow"/>
        </w:rPr>
      </w:pPr>
    </w:p>
    <w:p w14:paraId="5DB5863B">
      <w:pPr>
        <w:rPr>
          <w:rFonts w:hint="eastAsia" w:ascii="宋体" w:hAnsi="宋体" w:eastAsia="宋体" w:cs="宋体"/>
          <w:b/>
          <w:bCs/>
          <w:sz w:val="24"/>
          <w:szCs w:val="24"/>
          <w:highlight w:val="yellow"/>
        </w:rPr>
      </w:pPr>
    </w:p>
    <w:p w14:paraId="26D8102A">
      <w:pPr>
        <w:pStyle w:val="2"/>
        <w:rPr>
          <w:rFonts w:hint="eastAsia" w:ascii="宋体" w:hAnsi="宋体" w:eastAsia="宋体" w:cs="宋体"/>
          <w:b/>
          <w:bCs/>
          <w:sz w:val="24"/>
          <w:szCs w:val="24"/>
          <w:highlight w:val="yellow"/>
        </w:rPr>
      </w:pPr>
    </w:p>
    <w:p w14:paraId="3E5F1A28">
      <w:pPr>
        <w:rPr>
          <w:rFonts w:hint="eastAsia" w:ascii="宋体" w:hAnsi="宋体" w:eastAsia="宋体" w:cs="宋体"/>
          <w:b/>
          <w:bCs/>
          <w:sz w:val="24"/>
          <w:szCs w:val="24"/>
          <w:highlight w:val="yellow"/>
        </w:rPr>
      </w:pPr>
    </w:p>
    <w:p w14:paraId="0E766818">
      <w:pPr>
        <w:pStyle w:val="2"/>
        <w:rPr>
          <w:rFonts w:hint="eastAsia" w:ascii="宋体" w:hAnsi="宋体" w:eastAsia="宋体" w:cs="宋体"/>
          <w:b/>
          <w:bCs/>
          <w:sz w:val="24"/>
          <w:szCs w:val="24"/>
          <w:highlight w:val="yellow"/>
        </w:rPr>
      </w:pPr>
    </w:p>
    <w:p w14:paraId="7305D23D">
      <w:pPr>
        <w:rPr>
          <w:rFonts w:hint="eastAsia" w:ascii="宋体" w:hAnsi="宋体" w:eastAsia="宋体" w:cs="宋体"/>
        </w:rPr>
      </w:pPr>
    </w:p>
    <w:p w14:paraId="012CA653">
      <w:pPr>
        <w:pStyle w:val="2"/>
        <w:rPr>
          <w:rFonts w:hint="eastAsia" w:ascii="宋体" w:hAnsi="宋体" w:eastAsia="宋体" w:cs="宋体"/>
        </w:rPr>
      </w:pPr>
    </w:p>
    <w:p w14:paraId="468B0022">
      <w:pPr>
        <w:rPr>
          <w:rFonts w:hint="eastAsia" w:ascii="宋体" w:hAnsi="宋体" w:eastAsia="宋体" w:cs="宋体"/>
        </w:rPr>
      </w:pPr>
    </w:p>
    <w:p w14:paraId="4F0E4C19">
      <w:pPr>
        <w:pStyle w:val="2"/>
        <w:rPr>
          <w:rFonts w:hint="eastAsia"/>
        </w:rPr>
      </w:pPr>
    </w:p>
    <w:p w14:paraId="39934ECE">
      <w:pPr>
        <w:rPr>
          <w:rFonts w:hint="eastAsia" w:ascii="宋体" w:hAnsi="宋体" w:eastAsia="宋体" w:cs="宋体"/>
          <w:b/>
          <w:bCs/>
          <w:sz w:val="24"/>
          <w:szCs w:val="24"/>
          <w:highlight w:val="yellow"/>
        </w:rPr>
      </w:pPr>
    </w:p>
    <w:p w14:paraId="53799E06">
      <w:pPr>
        <w:pStyle w:val="3"/>
        <w:numPr>
          <w:ilvl w:val="0"/>
          <w:numId w:val="0"/>
        </w:numPr>
        <w:bidi w:val="0"/>
        <w:ind w:leftChars="0"/>
        <w:jc w:val="center"/>
        <w:rPr>
          <w:rFonts w:hint="eastAsia" w:ascii="宋体" w:hAnsi="宋体" w:eastAsia="宋体" w:cs="宋体"/>
          <w:sz w:val="32"/>
          <w:szCs w:val="32"/>
          <w:lang w:val="en-US" w:eastAsia="zh-CN"/>
        </w:rPr>
      </w:pPr>
      <w:bookmarkStart w:id="33" w:name="_Toc31027"/>
      <w:bookmarkStart w:id="34" w:name="_Toc27489"/>
      <w:r>
        <w:rPr>
          <w:rFonts w:hint="eastAsia" w:ascii="宋体" w:hAnsi="宋体" w:eastAsia="宋体" w:cs="宋体"/>
          <w:sz w:val="32"/>
          <w:szCs w:val="32"/>
          <w:lang w:val="en-US" w:eastAsia="zh-CN"/>
        </w:rPr>
        <w:t>第四章 采购内容及技术要求</w:t>
      </w:r>
      <w:bookmarkEnd w:id="33"/>
      <w:bookmarkEnd w:id="34"/>
    </w:p>
    <w:p w14:paraId="025A7C59">
      <w:pPr>
        <w:widowControl w:val="0"/>
        <w:snapToGrid/>
        <w:spacing w:before="0" w:beforeAutospacing="0" w:after="0" w:afterLines="0" w:afterAutospacing="0" w:line="360" w:lineRule="auto"/>
        <w:ind w:left="0" w:leftChars="0" w:right="0" w:rightChars="0" w:firstLine="0" w:firstLineChars="0"/>
        <w:jc w:val="left"/>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二标段：4K腹腔镜、支气管镜、胆道镜、麻醉机、胃肠镜</w:t>
      </w:r>
    </w:p>
    <w:p w14:paraId="6478BE0B">
      <w:pPr>
        <w:keepNext/>
        <w:keepLines/>
        <w:numPr>
          <w:ilvl w:val="0"/>
          <w:numId w:val="0"/>
        </w:numPr>
        <w:tabs>
          <w:tab w:val="left" w:pos="0"/>
        </w:tabs>
        <w:bidi w:val="0"/>
        <w:adjustRightInd w:val="0"/>
        <w:snapToGrid w:val="0"/>
        <w:spacing w:before="100" w:beforeLines="100" w:after="50" w:afterLines="50" w:line="288" w:lineRule="auto"/>
        <w:ind w:left="0" w:leftChars="0" w:firstLine="0" w:firstLineChars="0"/>
        <w:outlineLvl w:val="0"/>
        <w:rPr>
          <w:rFonts w:hint="eastAsia" w:ascii="宋体" w:hAnsi="宋体" w:eastAsia="宋体" w:cs="宋体"/>
          <w:b/>
          <w:bCs/>
          <w:kern w:val="44"/>
          <w:sz w:val="24"/>
          <w:szCs w:val="24"/>
          <w:lang w:val="en-US" w:eastAsia="zh-CN" w:bidi="ar-SA"/>
        </w:rPr>
      </w:pPr>
      <w:bookmarkStart w:id="35" w:name="_Toc18830"/>
      <w:bookmarkStart w:id="36" w:name="_Toc24016"/>
      <w:r>
        <w:rPr>
          <w:rFonts w:hint="eastAsia" w:ascii="宋体" w:hAnsi="宋体" w:eastAsia="宋体" w:cs="宋体"/>
          <w:b/>
          <w:bCs/>
          <w:kern w:val="44"/>
          <w:sz w:val="24"/>
          <w:szCs w:val="24"/>
          <w:lang w:val="en-US" w:eastAsia="zh-CN" w:bidi="ar-SA"/>
        </w:rPr>
        <w:t>一、4K腹腔镜系统配置清单（1台）</w:t>
      </w:r>
      <w:bookmarkEnd w:id="35"/>
      <w:bookmarkEnd w:id="36"/>
    </w:p>
    <w:p w14:paraId="1633977D">
      <w:pPr>
        <w:snapToGrid/>
        <w:spacing w:beforeAutospacing="0" w:after="0" w:afterLines="0" w:afterAutospacing="0" w:line="360" w:lineRule="auto"/>
        <w:ind w:left="0" w:leftChars="0" w:right="0" w:rightChars="0" w:firstLine="480" w:firstLineChars="200"/>
        <w:jc w:val="left"/>
        <w:rPr>
          <w:rFonts w:hint="eastAsia" w:ascii="宋体" w:hAnsi="宋体" w:eastAsia="宋体" w:cs="宋体"/>
          <w:sz w:val="24"/>
          <w:szCs w:val="24"/>
          <w:lang w:val="en-US" w:eastAsia="zh-CN"/>
        </w:rPr>
      </w:pPr>
    </w:p>
    <w:tbl>
      <w:tblPr>
        <w:tblStyle w:val="39"/>
        <w:tblW w:w="8707" w:type="dxa"/>
        <w:tblInd w:w="-1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4463"/>
        <w:gridCol w:w="1918"/>
        <w:gridCol w:w="1603"/>
      </w:tblGrid>
      <w:tr w14:paraId="217FD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723" w:type="dxa"/>
            <w:noWrap w:val="0"/>
            <w:vAlign w:val="center"/>
          </w:tcPr>
          <w:p w14:paraId="727EF2FB">
            <w:pPr>
              <w:spacing w:after="20" w:afterLines="20" w:line="288" w:lineRule="auto"/>
              <w:jc w:val="center"/>
              <w:rPr>
                <w:rFonts w:hint="eastAsia" w:ascii="宋体" w:hAnsi="宋体" w:eastAsia="宋体" w:cs="宋体"/>
                <w:b/>
                <w:bCs/>
                <w:sz w:val="24"/>
                <w:szCs w:val="24"/>
                <w:vertAlign w:val="baseline"/>
                <w:lang w:val="en-US" w:eastAsia="zh-Hans"/>
              </w:rPr>
            </w:pPr>
            <w:r>
              <w:rPr>
                <w:rFonts w:hint="eastAsia" w:ascii="宋体" w:hAnsi="宋体" w:eastAsia="宋体" w:cs="宋体"/>
                <w:b/>
                <w:bCs/>
                <w:sz w:val="24"/>
                <w:szCs w:val="24"/>
                <w:vertAlign w:val="baseline"/>
                <w:lang w:val="en-US" w:eastAsia="zh-Hans"/>
              </w:rPr>
              <w:t>序号</w:t>
            </w:r>
          </w:p>
        </w:tc>
        <w:tc>
          <w:tcPr>
            <w:tcW w:w="4463" w:type="dxa"/>
            <w:noWrap w:val="0"/>
            <w:vAlign w:val="center"/>
          </w:tcPr>
          <w:p w14:paraId="775FE1AA">
            <w:pPr>
              <w:spacing w:after="20" w:afterLines="20" w:line="288"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名称</w:t>
            </w:r>
          </w:p>
        </w:tc>
        <w:tc>
          <w:tcPr>
            <w:tcW w:w="1918" w:type="dxa"/>
            <w:noWrap w:val="0"/>
            <w:vAlign w:val="center"/>
          </w:tcPr>
          <w:p w14:paraId="158468FB">
            <w:pPr>
              <w:spacing w:after="20" w:afterLines="20" w:line="288"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单位</w:t>
            </w:r>
          </w:p>
        </w:tc>
        <w:tc>
          <w:tcPr>
            <w:tcW w:w="1603" w:type="dxa"/>
            <w:noWrap w:val="0"/>
            <w:vAlign w:val="center"/>
          </w:tcPr>
          <w:p w14:paraId="404F33FB">
            <w:pPr>
              <w:spacing w:after="20" w:afterLines="20" w:line="288"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数量</w:t>
            </w:r>
          </w:p>
        </w:tc>
      </w:tr>
      <w:tr w14:paraId="2BF3A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723" w:type="dxa"/>
            <w:vMerge w:val="restart"/>
            <w:noWrap w:val="0"/>
            <w:vAlign w:val="center"/>
          </w:tcPr>
          <w:p w14:paraId="1F783DC6">
            <w:pPr>
              <w:spacing w:after="20" w:afterLines="20" w:line="288" w:lineRule="auto"/>
              <w:jc w:val="center"/>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t>1</w:t>
            </w:r>
          </w:p>
        </w:tc>
        <w:tc>
          <w:tcPr>
            <w:tcW w:w="4463" w:type="dxa"/>
            <w:noWrap w:val="0"/>
            <w:vAlign w:val="center"/>
          </w:tcPr>
          <w:p w14:paraId="3BB60A6A">
            <w:pPr>
              <w:spacing w:after="20" w:afterLines="20" w:line="288"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内窥镜摄像系统（4K）</w:t>
            </w:r>
          </w:p>
        </w:tc>
        <w:tc>
          <w:tcPr>
            <w:tcW w:w="1918" w:type="dxa"/>
            <w:noWrap w:val="0"/>
            <w:vAlign w:val="center"/>
          </w:tcPr>
          <w:p w14:paraId="6E2F3061">
            <w:pPr>
              <w:spacing w:after="20" w:afterLines="20" w:line="288"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台</w:t>
            </w:r>
          </w:p>
        </w:tc>
        <w:tc>
          <w:tcPr>
            <w:tcW w:w="1603" w:type="dxa"/>
            <w:noWrap w:val="0"/>
            <w:vAlign w:val="center"/>
          </w:tcPr>
          <w:p w14:paraId="56597705">
            <w:pPr>
              <w:spacing w:after="20" w:afterLines="20" w:line="288"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r>
      <w:tr w14:paraId="0DD2A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723" w:type="dxa"/>
            <w:vMerge w:val="continue"/>
            <w:noWrap w:val="0"/>
            <w:vAlign w:val="center"/>
          </w:tcPr>
          <w:p w14:paraId="00FD7DF2">
            <w:pPr>
              <w:spacing w:after="20" w:afterLines="20" w:line="288" w:lineRule="auto"/>
              <w:jc w:val="center"/>
              <w:rPr>
                <w:rFonts w:hint="eastAsia" w:ascii="宋体" w:hAnsi="宋体" w:eastAsia="宋体" w:cs="宋体"/>
                <w:sz w:val="24"/>
                <w:szCs w:val="24"/>
                <w:vertAlign w:val="baseline"/>
                <w:lang w:eastAsia="zh-CN"/>
              </w:rPr>
            </w:pPr>
          </w:p>
        </w:tc>
        <w:tc>
          <w:tcPr>
            <w:tcW w:w="4463" w:type="dxa"/>
            <w:noWrap w:val="0"/>
            <w:vAlign w:val="center"/>
          </w:tcPr>
          <w:p w14:paraId="60789D1E">
            <w:pPr>
              <w:spacing w:after="20" w:afterLines="20" w:line="288"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内窥镜摄像手柄（4K）</w:t>
            </w:r>
          </w:p>
        </w:tc>
        <w:tc>
          <w:tcPr>
            <w:tcW w:w="1918" w:type="dxa"/>
            <w:noWrap w:val="0"/>
            <w:vAlign w:val="center"/>
          </w:tcPr>
          <w:p w14:paraId="74764E0B">
            <w:pPr>
              <w:spacing w:after="20" w:afterLines="20" w:line="288"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个</w:t>
            </w:r>
          </w:p>
        </w:tc>
        <w:tc>
          <w:tcPr>
            <w:tcW w:w="1603" w:type="dxa"/>
            <w:noWrap w:val="0"/>
            <w:vAlign w:val="center"/>
          </w:tcPr>
          <w:p w14:paraId="2695E138">
            <w:pPr>
              <w:spacing w:after="20" w:afterLines="20" w:line="288"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r>
      <w:tr w14:paraId="3516F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723" w:type="dxa"/>
            <w:vMerge w:val="restart"/>
            <w:noWrap w:val="0"/>
            <w:vAlign w:val="center"/>
          </w:tcPr>
          <w:p w14:paraId="4B09E04D">
            <w:pPr>
              <w:spacing w:after="20" w:afterLines="20" w:line="288" w:lineRule="auto"/>
              <w:jc w:val="center"/>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val="en-US" w:eastAsia="zh-CN"/>
              </w:rPr>
              <w:t>2</w:t>
            </w:r>
          </w:p>
        </w:tc>
        <w:tc>
          <w:tcPr>
            <w:tcW w:w="4463" w:type="dxa"/>
            <w:noWrap w:val="0"/>
            <w:vAlign w:val="center"/>
          </w:tcPr>
          <w:p w14:paraId="5CA6F35C">
            <w:pPr>
              <w:spacing w:after="20" w:afterLines="20" w:line="288"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LED冷光源</w:t>
            </w:r>
          </w:p>
        </w:tc>
        <w:tc>
          <w:tcPr>
            <w:tcW w:w="1918" w:type="dxa"/>
            <w:noWrap w:val="0"/>
            <w:vAlign w:val="center"/>
          </w:tcPr>
          <w:p w14:paraId="3A7D2A9B">
            <w:pPr>
              <w:spacing w:after="20" w:afterLines="20" w:line="288"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台</w:t>
            </w:r>
          </w:p>
        </w:tc>
        <w:tc>
          <w:tcPr>
            <w:tcW w:w="1603" w:type="dxa"/>
            <w:noWrap w:val="0"/>
            <w:vAlign w:val="center"/>
          </w:tcPr>
          <w:p w14:paraId="1B713051">
            <w:pPr>
              <w:spacing w:after="20" w:afterLines="20" w:line="288"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r>
      <w:tr w14:paraId="7862B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723" w:type="dxa"/>
            <w:vMerge w:val="continue"/>
            <w:noWrap w:val="0"/>
            <w:vAlign w:val="center"/>
          </w:tcPr>
          <w:p w14:paraId="71240C1F">
            <w:pPr>
              <w:spacing w:after="20" w:afterLines="20" w:line="288" w:lineRule="auto"/>
              <w:jc w:val="center"/>
              <w:rPr>
                <w:rFonts w:hint="eastAsia" w:ascii="宋体" w:hAnsi="宋体" w:eastAsia="宋体" w:cs="宋体"/>
                <w:sz w:val="24"/>
                <w:szCs w:val="24"/>
              </w:rPr>
            </w:pPr>
          </w:p>
        </w:tc>
        <w:tc>
          <w:tcPr>
            <w:tcW w:w="4463" w:type="dxa"/>
            <w:noWrap w:val="0"/>
            <w:vAlign w:val="center"/>
          </w:tcPr>
          <w:p w14:paraId="1AB49485">
            <w:pPr>
              <w:spacing w:after="20" w:afterLines="20" w:line="288"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导光束</w:t>
            </w:r>
          </w:p>
        </w:tc>
        <w:tc>
          <w:tcPr>
            <w:tcW w:w="1918" w:type="dxa"/>
            <w:noWrap w:val="0"/>
            <w:vAlign w:val="center"/>
          </w:tcPr>
          <w:p w14:paraId="36E8660D">
            <w:pPr>
              <w:spacing w:after="20" w:afterLines="20" w:line="288"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根</w:t>
            </w:r>
          </w:p>
        </w:tc>
        <w:tc>
          <w:tcPr>
            <w:tcW w:w="1603" w:type="dxa"/>
            <w:noWrap w:val="0"/>
            <w:vAlign w:val="center"/>
          </w:tcPr>
          <w:p w14:paraId="1585A9EC">
            <w:pPr>
              <w:spacing w:after="20" w:afterLines="20" w:line="288"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r>
      <w:tr w14:paraId="6531E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3" w:type="dxa"/>
            <w:noWrap w:val="0"/>
            <w:vAlign w:val="center"/>
          </w:tcPr>
          <w:p w14:paraId="5E179810">
            <w:pPr>
              <w:spacing w:after="20" w:afterLines="20" w:line="288" w:lineRule="auto"/>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3</w:t>
            </w:r>
          </w:p>
        </w:tc>
        <w:tc>
          <w:tcPr>
            <w:tcW w:w="4463" w:type="dxa"/>
            <w:noWrap w:val="0"/>
            <w:vAlign w:val="center"/>
          </w:tcPr>
          <w:p w14:paraId="40BB640E">
            <w:pPr>
              <w:spacing w:after="20" w:afterLines="20" w:line="288" w:lineRule="auto"/>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4K监视器</w:t>
            </w:r>
          </w:p>
        </w:tc>
        <w:tc>
          <w:tcPr>
            <w:tcW w:w="1918" w:type="dxa"/>
            <w:noWrap w:val="0"/>
            <w:vAlign w:val="center"/>
          </w:tcPr>
          <w:p w14:paraId="6F3BABB5">
            <w:pPr>
              <w:spacing w:after="20" w:afterLines="20" w:line="288" w:lineRule="auto"/>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台</w:t>
            </w:r>
          </w:p>
        </w:tc>
        <w:tc>
          <w:tcPr>
            <w:tcW w:w="1603" w:type="dxa"/>
            <w:noWrap w:val="0"/>
            <w:vAlign w:val="center"/>
          </w:tcPr>
          <w:p w14:paraId="3A13DCCD">
            <w:pPr>
              <w:spacing w:after="20" w:afterLines="20" w:line="288" w:lineRule="auto"/>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1</w:t>
            </w:r>
          </w:p>
        </w:tc>
      </w:tr>
      <w:tr w14:paraId="696E7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723" w:type="dxa"/>
            <w:noWrap w:val="0"/>
            <w:vAlign w:val="center"/>
          </w:tcPr>
          <w:p w14:paraId="7A611D3C">
            <w:pPr>
              <w:spacing w:after="20" w:afterLines="20" w:line="288" w:lineRule="auto"/>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4</w:t>
            </w:r>
          </w:p>
        </w:tc>
        <w:tc>
          <w:tcPr>
            <w:tcW w:w="4463" w:type="dxa"/>
            <w:noWrap w:val="0"/>
            <w:vAlign w:val="center"/>
          </w:tcPr>
          <w:p w14:paraId="5AE03759">
            <w:pPr>
              <w:spacing w:after="20" w:afterLines="20" w:line="288" w:lineRule="auto"/>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气腹机</w:t>
            </w:r>
          </w:p>
        </w:tc>
        <w:tc>
          <w:tcPr>
            <w:tcW w:w="1918" w:type="dxa"/>
            <w:noWrap w:val="0"/>
            <w:vAlign w:val="center"/>
          </w:tcPr>
          <w:p w14:paraId="33E96B6A">
            <w:pPr>
              <w:spacing w:after="20" w:afterLines="20" w:line="288" w:lineRule="auto"/>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台</w:t>
            </w:r>
          </w:p>
        </w:tc>
        <w:tc>
          <w:tcPr>
            <w:tcW w:w="1603" w:type="dxa"/>
            <w:noWrap w:val="0"/>
            <w:vAlign w:val="center"/>
          </w:tcPr>
          <w:p w14:paraId="74DE6093">
            <w:pPr>
              <w:spacing w:after="20" w:afterLines="20" w:line="288" w:lineRule="auto"/>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1</w:t>
            </w:r>
          </w:p>
        </w:tc>
      </w:tr>
      <w:tr w14:paraId="4DA1D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723" w:type="dxa"/>
            <w:noWrap w:val="0"/>
            <w:vAlign w:val="center"/>
          </w:tcPr>
          <w:p w14:paraId="65960BFB">
            <w:pPr>
              <w:spacing w:after="20" w:afterLines="20" w:line="288" w:lineRule="auto"/>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5</w:t>
            </w:r>
          </w:p>
        </w:tc>
        <w:tc>
          <w:tcPr>
            <w:tcW w:w="4463" w:type="dxa"/>
            <w:noWrap w:val="0"/>
            <w:vAlign w:val="center"/>
          </w:tcPr>
          <w:p w14:paraId="0C02515F">
            <w:pPr>
              <w:spacing w:after="20" w:afterLines="20" w:line="288"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腹腔镜（10mm）</w:t>
            </w:r>
          </w:p>
        </w:tc>
        <w:tc>
          <w:tcPr>
            <w:tcW w:w="1918" w:type="dxa"/>
            <w:noWrap w:val="0"/>
            <w:vAlign w:val="center"/>
          </w:tcPr>
          <w:p w14:paraId="3FF53DC8">
            <w:pPr>
              <w:spacing w:after="20" w:afterLines="20" w:line="288"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根</w:t>
            </w:r>
          </w:p>
        </w:tc>
        <w:tc>
          <w:tcPr>
            <w:tcW w:w="1603" w:type="dxa"/>
            <w:noWrap w:val="0"/>
            <w:vAlign w:val="center"/>
          </w:tcPr>
          <w:p w14:paraId="7EA506DD">
            <w:pPr>
              <w:spacing w:after="20" w:afterLines="20" w:line="288"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r>
      <w:tr w14:paraId="0595C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723" w:type="dxa"/>
            <w:noWrap w:val="0"/>
            <w:vAlign w:val="center"/>
          </w:tcPr>
          <w:p w14:paraId="2098BDA6">
            <w:pPr>
              <w:spacing w:after="20" w:afterLines="20" w:line="288" w:lineRule="auto"/>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6</w:t>
            </w:r>
          </w:p>
        </w:tc>
        <w:tc>
          <w:tcPr>
            <w:tcW w:w="4463" w:type="dxa"/>
            <w:noWrap w:val="0"/>
            <w:vAlign w:val="center"/>
          </w:tcPr>
          <w:p w14:paraId="72CD3C06">
            <w:pPr>
              <w:spacing w:after="20" w:afterLines="20" w:line="288"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腹腔镜（5mm）</w:t>
            </w:r>
          </w:p>
        </w:tc>
        <w:tc>
          <w:tcPr>
            <w:tcW w:w="1918" w:type="dxa"/>
            <w:noWrap w:val="0"/>
            <w:vAlign w:val="center"/>
          </w:tcPr>
          <w:p w14:paraId="6E31BB85">
            <w:pPr>
              <w:spacing w:after="20" w:afterLines="20" w:line="288"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根</w:t>
            </w:r>
          </w:p>
        </w:tc>
        <w:tc>
          <w:tcPr>
            <w:tcW w:w="1603" w:type="dxa"/>
            <w:noWrap w:val="0"/>
            <w:vAlign w:val="center"/>
          </w:tcPr>
          <w:p w14:paraId="0B356D28">
            <w:pPr>
              <w:spacing w:after="20" w:afterLines="20" w:line="288"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r>
      <w:tr w14:paraId="7FF98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723" w:type="dxa"/>
            <w:noWrap w:val="0"/>
            <w:vAlign w:val="center"/>
          </w:tcPr>
          <w:p w14:paraId="40E93865">
            <w:pPr>
              <w:spacing w:after="20" w:afterLines="20" w:line="288" w:lineRule="auto"/>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7</w:t>
            </w:r>
          </w:p>
        </w:tc>
        <w:tc>
          <w:tcPr>
            <w:tcW w:w="4463" w:type="dxa"/>
            <w:noWrap w:val="0"/>
            <w:vAlign w:val="center"/>
          </w:tcPr>
          <w:p w14:paraId="4C637CD5">
            <w:pPr>
              <w:spacing w:after="20" w:afterLines="20" w:line="288" w:lineRule="auto"/>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超声刀</w:t>
            </w:r>
          </w:p>
        </w:tc>
        <w:tc>
          <w:tcPr>
            <w:tcW w:w="1918" w:type="dxa"/>
            <w:noWrap w:val="0"/>
            <w:vAlign w:val="center"/>
          </w:tcPr>
          <w:p w14:paraId="33DB7E44">
            <w:pPr>
              <w:spacing w:after="20" w:afterLines="20" w:line="288" w:lineRule="auto"/>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台</w:t>
            </w:r>
          </w:p>
        </w:tc>
        <w:tc>
          <w:tcPr>
            <w:tcW w:w="1603" w:type="dxa"/>
            <w:noWrap w:val="0"/>
            <w:vAlign w:val="center"/>
          </w:tcPr>
          <w:p w14:paraId="6B0CEA62">
            <w:pPr>
              <w:spacing w:after="20" w:afterLines="20" w:line="288" w:lineRule="auto"/>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1</w:t>
            </w:r>
          </w:p>
        </w:tc>
      </w:tr>
      <w:tr w14:paraId="37F0E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23" w:type="dxa"/>
            <w:noWrap w:val="0"/>
            <w:vAlign w:val="center"/>
          </w:tcPr>
          <w:p w14:paraId="00B49DA4">
            <w:pPr>
              <w:spacing w:after="20" w:afterLines="20" w:line="288" w:lineRule="auto"/>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8</w:t>
            </w:r>
          </w:p>
        </w:tc>
        <w:tc>
          <w:tcPr>
            <w:tcW w:w="4463" w:type="dxa"/>
            <w:noWrap w:val="0"/>
            <w:vAlign w:val="center"/>
          </w:tcPr>
          <w:p w14:paraId="164DC0C4">
            <w:pPr>
              <w:spacing w:after="20" w:afterLines="20" w:line="288"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高频电刀</w:t>
            </w:r>
          </w:p>
        </w:tc>
        <w:tc>
          <w:tcPr>
            <w:tcW w:w="1918" w:type="dxa"/>
            <w:noWrap w:val="0"/>
            <w:vAlign w:val="center"/>
          </w:tcPr>
          <w:p w14:paraId="7C325B5D">
            <w:pPr>
              <w:spacing w:after="20" w:afterLines="20" w:line="288"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台</w:t>
            </w:r>
          </w:p>
        </w:tc>
        <w:tc>
          <w:tcPr>
            <w:tcW w:w="1603" w:type="dxa"/>
            <w:noWrap w:val="0"/>
            <w:vAlign w:val="center"/>
          </w:tcPr>
          <w:p w14:paraId="575FA584">
            <w:pPr>
              <w:spacing w:after="20" w:afterLines="20" w:line="288"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r>
      <w:tr w14:paraId="61E0F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23" w:type="dxa"/>
            <w:noWrap w:val="0"/>
            <w:vAlign w:val="center"/>
          </w:tcPr>
          <w:p w14:paraId="66A9DC1F">
            <w:pPr>
              <w:spacing w:after="20" w:afterLines="20" w:line="288"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9</w:t>
            </w:r>
          </w:p>
        </w:tc>
        <w:tc>
          <w:tcPr>
            <w:tcW w:w="4463" w:type="dxa"/>
            <w:noWrap w:val="0"/>
            <w:vAlign w:val="center"/>
          </w:tcPr>
          <w:p w14:paraId="2822F8F5">
            <w:pPr>
              <w:spacing w:after="20" w:afterLines="20" w:line="288" w:lineRule="auto"/>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台车</w:t>
            </w:r>
          </w:p>
        </w:tc>
        <w:tc>
          <w:tcPr>
            <w:tcW w:w="1918" w:type="dxa"/>
            <w:noWrap w:val="0"/>
            <w:vAlign w:val="center"/>
          </w:tcPr>
          <w:p w14:paraId="46425CA7">
            <w:pPr>
              <w:spacing w:after="20" w:afterLines="20" w:line="288" w:lineRule="auto"/>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台</w:t>
            </w:r>
          </w:p>
        </w:tc>
        <w:tc>
          <w:tcPr>
            <w:tcW w:w="1603" w:type="dxa"/>
            <w:noWrap w:val="0"/>
            <w:vAlign w:val="center"/>
          </w:tcPr>
          <w:p w14:paraId="3DA386F3">
            <w:pPr>
              <w:spacing w:after="20" w:afterLines="20" w:line="288" w:lineRule="auto"/>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1</w:t>
            </w:r>
          </w:p>
        </w:tc>
      </w:tr>
    </w:tbl>
    <w:p w14:paraId="1B32033A">
      <w:pPr>
        <w:snapToGrid/>
        <w:spacing w:beforeAutospacing="0" w:after="0" w:afterLines="0" w:afterAutospacing="0" w:line="360" w:lineRule="auto"/>
        <w:ind w:left="0" w:leftChars="0" w:right="0" w:rightChars="0" w:firstLine="480" w:firstLineChars="200"/>
        <w:jc w:val="left"/>
        <w:rPr>
          <w:rFonts w:hint="eastAsia" w:ascii="宋体" w:hAnsi="宋体" w:eastAsia="宋体" w:cs="宋体"/>
          <w:sz w:val="24"/>
          <w:szCs w:val="24"/>
        </w:rPr>
      </w:pPr>
    </w:p>
    <w:p w14:paraId="05CD872C">
      <w:pPr>
        <w:bidi w:val="0"/>
        <w:snapToGrid/>
        <w:spacing w:beforeAutospacing="0" w:after="0" w:afterLines="0" w:afterAutospacing="0" w:line="360" w:lineRule="auto"/>
        <w:ind w:left="0" w:leftChars="0" w:right="0" w:rightChars="0" w:firstLine="482" w:firstLineChars="200"/>
        <w:jc w:val="center"/>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4K腹腔镜系统技术参数</w:t>
      </w:r>
    </w:p>
    <w:p w14:paraId="6568CD4D">
      <w:pPr>
        <w:widowControl w:val="0"/>
        <w:snapToGrid/>
        <w:spacing w:before="0" w:beforeAutospacing="0" w:after="0" w:afterLines="0" w:afterAutospacing="0" w:line="360" w:lineRule="auto"/>
        <w:ind w:left="0" w:leftChars="0" w:right="0" w:rightChars="0" w:firstLine="482" w:firstLineChars="200"/>
        <w:jc w:val="left"/>
        <w:textAlignment w:val="baseline"/>
        <w:rPr>
          <w:rFonts w:hint="eastAsia" w:ascii="宋体" w:hAnsi="宋体" w:eastAsia="宋体" w:cs="宋体"/>
          <w:b/>
          <w:kern w:val="2"/>
          <w:sz w:val="24"/>
          <w:szCs w:val="24"/>
          <w:lang w:val="en-US" w:eastAsia="zh-CN" w:bidi="zh-CN"/>
        </w:rPr>
      </w:pPr>
      <w:r>
        <w:rPr>
          <w:rFonts w:hint="eastAsia" w:ascii="宋体" w:hAnsi="宋体" w:eastAsia="宋体" w:cs="宋体"/>
          <w:b/>
          <w:kern w:val="2"/>
          <w:sz w:val="24"/>
          <w:szCs w:val="24"/>
          <w:lang w:val="en-US" w:eastAsia="zh-Hans" w:bidi="ar-SA"/>
        </w:rPr>
        <w:t>一</w:t>
      </w:r>
      <w:r>
        <w:rPr>
          <w:rFonts w:hint="eastAsia" w:ascii="宋体" w:hAnsi="宋体" w:eastAsia="宋体" w:cs="宋体"/>
          <w:b/>
          <w:kern w:val="2"/>
          <w:sz w:val="24"/>
          <w:szCs w:val="24"/>
          <w:lang w:val="en-US" w:eastAsia="zh-CN" w:bidi="ar-SA"/>
        </w:rPr>
        <w:t xml:space="preserve">、医用内窥镜摄像系统 </w:t>
      </w:r>
      <w:r>
        <w:rPr>
          <w:rFonts w:hint="eastAsia" w:ascii="宋体" w:hAnsi="宋体" w:eastAsia="宋体" w:cs="宋体"/>
          <w:kern w:val="2"/>
          <w:sz w:val="24"/>
          <w:szCs w:val="24"/>
          <w:vertAlign w:val="baseline"/>
          <w:lang w:val="en-US" w:eastAsia="zh-CN" w:bidi="zh-CN"/>
        </w:rPr>
        <w:t>（4K）</w:t>
      </w:r>
    </w:p>
    <w:p w14:paraId="60483588">
      <w:pPr>
        <w:widowControl/>
        <w:snapToGrid/>
        <w:spacing w:before="0" w:beforeAutospacing="0" w:after="0" w:afterLines="0" w:afterAutospacing="0" w:line="360" w:lineRule="auto"/>
        <w:ind w:left="0" w:leftChars="0" w:right="0" w:rightChars="0" w:firstLine="448" w:firstLineChars="200"/>
        <w:jc w:val="left"/>
        <w:textAlignment w:val="baseline"/>
        <w:rPr>
          <w:rFonts w:hint="eastAsia" w:ascii="宋体" w:hAnsi="宋体" w:eastAsia="宋体" w:cs="宋体"/>
          <w:color w:val="auto"/>
          <w:spacing w:val="-8"/>
          <w:kern w:val="2"/>
          <w:sz w:val="24"/>
          <w:szCs w:val="24"/>
          <w:lang w:val="en-US" w:eastAsia="zh-CN" w:bidi="ar-SA"/>
        </w:rPr>
      </w:pPr>
      <w:r>
        <w:rPr>
          <w:rFonts w:hint="eastAsia" w:ascii="宋体" w:hAnsi="宋体" w:eastAsia="宋体" w:cs="宋体"/>
          <w:color w:val="auto"/>
          <w:spacing w:val="-8"/>
          <w:kern w:val="2"/>
          <w:sz w:val="24"/>
          <w:szCs w:val="24"/>
          <w:lang w:val="en-US" w:eastAsia="zh-CN" w:bidi="ar-SA"/>
        </w:rPr>
        <w:t>1.摄像主机支持3840</w:t>
      </w:r>
      <w:r>
        <w:rPr>
          <w:rFonts w:hint="eastAsia" w:ascii="宋体" w:hAnsi="宋体" w:eastAsia="宋体" w:cs="宋体"/>
          <w:b w:val="0"/>
          <w:bCs/>
          <w:color w:val="auto"/>
          <w:spacing w:val="-8"/>
          <w:kern w:val="2"/>
          <w:sz w:val="24"/>
          <w:szCs w:val="24"/>
          <w:lang w:val="en-US" w:eastAsia="zh-CN" w:bidi="ar-SA"/>
        </w:rPr>
        <w:t>x</w:t>
      </w:r>
      <w:r>
        <w:rPr>
          <w:rFonts w:hint="eastAsia" w:ascii="宋体" w:hAnsi="宋体" w:eastAsia="宋体" w:cs="宋体"/>
          <w:color w:val="auto"/>
          <w:spacing w:val="-8"/>
          <w:kern w:val="2"/>
          <w:sz w:val="24"/>
          <w:szCs w:val="24"/>
          <w:lang w:val="en-US" w:eastAsia="zh-CN" w:bidi="ar-SA"/>
        </w:rPr>
        <w:t>2160分变率的图像采集、传输、接受和处理。</w:t>
      </w:r>
    </w:p>
    <w:p w14:paraId="71BD8872">
      <w:pPr>
        <w:widowControl/>
        <w:snapToGrid w:val="0"/>
        <w:spacing w:before="162" w:beforeAutospacing="0" w:after="0" w:afterLines="20" w:afterAutospacing="0" w:line="240" w:lineRule="auto"/>
        <w:ind w:left="0" w:leftChars="0" w:right="0" w:firstLine="448" w:firstLineChars="200"/>
        <w:jc w:val="left"/>
        <w:textAlignment w:val="baseline"/>
        <w:rPr>
          <w:rFonts w:hint="eastAsia" w:ascii="宋体" w:hAnsi="宋体" w:eastAsia="宋体" w:cs="宋体"/>
          <w:color w:val="000000"/>
          <w:spacing w:val="-8"/>
          <w:kern w:val="2"/>
          <w:sz w:val="24"/>
          <w:szCs w:val="24"/>
          <w:lang w:val="en-US" w:eastAsia="zh-CN" w:bidi="ar-SA"/>
        </w:rPr>
      </w:pPr>
      <w:r>
        <w:rPr>
          <w:rFonts w:hint="eastAsia" w:ascii="宋体" w:hAnsi="宋体" w:eastAsia="宋体" w:cs="宋体"/>
          <w:color w:val="000000"/>
          <w:spacing w:val="-8"/>
          <w:kern w:val="2"/>
          <w:sz w:val="24"/>
          <w:szCs w:val="24"/>
          <w:lang w:val="en-US" w:eastAsia="zh-CN" w:bidi="ar-SA"/>
        </w:rPr>
        <w:drawing>
          <wp:inline distT="0" distB="0" distL="114300" distR="114300">
            <wp:extent cx="127000" cy="127000"/>
            <wp:effectExtent l="0" t="0" r="10160" b="10160"/>
            <wp:docPr id="3" name="图片 3"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3" name="图片 3" descr="bd9566982a96c81768c5c207b4f055dc"/>
                    <pic:cNvPicPr>
                      <a:picLocks noChangeAspect="1"/>
                    </pic:cNvPicPr>
                  </pic:nvPicPr>
                  <pic:blipFill>
                    <a:blip r:embed="rId8">
                      <a:extLst>
                        <a:ext uri="{96DAC541-7B7A-43D3-8B79-37D633B846F1}">
                          <asvg:svgBlip xmlns:asvg="http://schemas.microsoft.com/office/drawing/2016/SVG/main" r:embed="rId9"/>
                        </a:ext>
                      </a:extLst>
                    </a:blip>
                    <a:stretch>
                      <a:fillRect/>
                    </a:stretch>
                  </pic:blipFill>
                  <pic:spPr>
                    <a:xfrm>
                      <a:off x="0" y="0"/>
                      <a:ext cx="127000" cy="127000"/>
                    </a:xfrm>
                    <a:prstGeom prst="rect">
                      <a:avLst/>
                    </a:prstGeom>
                  </pic:spPr>
                </pic:pic>
              </a:graphicData>
            </a:graphic>
          </wp:inline>
        </w:drawing>
      </w:r>
      <w:r>
        <w:rPr>
          <w:rFonts w:hint="eastAsia" w:ascii="宋体" w:hAnsi="宋体" w:eastAsia="宋体" w:cs="宋体"/>
          <w:color w:val="000000"/>
          <w:spacing w:val="-8"/>
          <w:kern w:val="2"/>
          <w:sz w:val="24"/>
          <w:szCs w:val="24"/>
          <w:lang w:val="en-US" w:eastAsia="zh-CN" w:bidi="ar-SA"/>
        </w:rPr>
        <w:t>2.摄像主机手柄按键支持光源亮度的调节。</w:t>
      </w:r>
    </w:p>
    <w:p w14:paraId="7E5F0F80">
      <w:pPr>
        <w:widowControl/>
        <w:snapToGrid/>
        <w:spacing w:before="0" w:beforeAutospacing="0" w:after="0" w:afterLines="0" w:afterAutospacing="0" w:line="360" w:lineRule="auto"/>
        <w:ind w:left="0" w:leftChars="0" w:right="0" w:rightChars="0" w:firstLine="448" w:firstLineChars="200"/>
        <w:jc w:val="left"/>
        <w:textAlignment w:val="baseline"/>
        <w:rPr>
          <w:rFonts w:hint="eastAsia" w:ascii="宋体" w:hAnsi="宋体" w:eastAsia="宋体" w:cs="宋体"/>
          <w:color w:val="auto"/>
          <w:spacing w:val="-8"/>
          <w:kern w:val="2"/>
          <w:sz w:val="24"/>
          <w:szCs w:val="24"/>
          <w:lang w:val="en-US" w:eastAsia="zh-CN" w:bidi="ar-SA"/>
        </w:rPr>
      </w:pPr>
      <w:r>
        <w:rPr>
          <w:rFonts w:hint="eastAsia" w:ascii="宋体" w:hAnsi="宋体" w:eastAsia="宋体" w:cs="宋体"/>
          <w:color w:val="auto"/>
          <w:spacing w:val="-8"/>
          <w:kern w:val="2"/>
          <w:sz w:val="24"/>
          <w:szCs w:val="24"/>
          <w:lang w:val="en-US" w:eastAsia="zh-CN" w:bidi="ar-SA"/>
        </w:rPr>
        <w:t>3.医生可根据手术场景需要调节图像色调，色调≥4种。</w:t>
      </w:r>
    </w:p>
    <w:p w14:paraId="0A036840">
      <w:pPr>
        <w:widowControl/>
        <w:snapToGrid/>
        <w:spacing w:before="0" w:beforeAutospacing="0" w:after="0" w:afterLines="0" w:afterAutospacing="0" w:line="360" w:lineRule="auto"/>
        <w:ind w:left="0" w:leftChars="0" w:right="0" w:rightChars="0" w:firstLine="448" w:firstLineChars="200"/>
        <w:jc w:val="left"/>
        <w:textAlignment w:val="baseline"/>
        <w:rPr>
          <w:rFonts w:hint="eastAsia" w:ascii="宋体" w:hAnsi="宋体" w:eastAsia="宋体" w:cs="宋体"/>
          <w:color w:val="auto"/>
          <w:spacing w:val="-8"/>
          <w:kern w:val="2"/>
          <w:sz w:val="24"/>
          <w:szCs w:val="24"/>
          <w:lang w:val="en-US" w:eastAsia="zh-CN" w:bidi="ar-SA"/>
        </w:rPr>
      </w:pPr>
      <w:r>
        <w:rPr>
          <w:rFonts w:hint="eastAsia" w:ascii="宋体" w:hAnsi="宋体" w:eastAsia="宋体" w:cs="宋体"/>
          <w:color w:val="auto"/>
          <w:spacing w:val="-8"/>
          <w:kern w:val="2"/>
          <w:sz w:val="24"/>
          <w:szCs w:val="24"/>
          <w:lang w:val="en-US" w:eastAsia="zh-CN" w:bidi="ar-SA"/>
        </w:rPr>
        <w:t>4.科室可根据自己需求选择合适的场景，自定义场景≥10种。</w:t>
      </w:r>
    </w:p>
    <w:p w14:paraId="27C1BFC0">
      <w:pPr>
        <w:widowControl/>
        <w:snapToGrid w:val="0"/>
        <w:spacing w:before="162" w:beforeAutospacing="0" w:after="0" w:afterLines="20" w:afterAutospacing="0" w:line="240" w:lineRule="auto"/>
        <w:ind w:left="0" w:leftChars="0" w:right="0" w:firstLine="448" w:firstLineChars="200"/>
        <w:jc w:val="left"/>
        <w:textAlignment w:val="baseline"/>
        <w:rPr>
          <w:rFonts w:hint="eastAsia" w:ascii="宋体" w:hAnsi="宋体" w:eastAsia="宋体" w:cs="宋体"/>
          <w:color w:val="auto"/>
          <w:spacing w:val="-8"/>
          <w:kern w:val="2"/>
          <w:sz w:val="24"/>
          <w:szCs w:val="24"/>
          <w:lang w:val="en-US" w:eastAsia="zh-CN" w:bidi="ar-SA"/>
        </w:rPr>
      </w:pPr>
      <w:r>
        <w:rPr>
          <w:rFonts w:hint="eastAsia" w:ascii="宋体" w:hAnsi="宋体" w:eastAsia="宋体" w:cs="宋体"/>
          <w:color w:val="000000"/>
          <w:spacing w:val="-8"/>
          <w:kern w:val="2"/>
          <w:sz w:val="24"/>
          <w:szCs w:val="24"/>
          <w:lang w:val="en-US" w:eastAsia="zh-CN" w:bidi="ar-SA"/>
        </w:rPr>
        <w:drawing>
          <wp:inline distT="0" distB="0" distL="114300" distR="114300">
            <wp:extent cx="127000" cy="127000"/>
            <wp:effectExtent l="0" t="0" r="10160" b="10160"/>
            <wp:docPr id="4" name="图片 4"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4" name="图片 4" descr="bd9566982a96c81768c5c207b4f055dc"/>
                    <pic:cNvPicPr>
                      <a:picLocks noChangeAspect="1"/>
                    </pic:cNvPicPr>
                  </pic:nvPicPr>
                  <pic:blipFill>
                    <a:blip r:embed="rId8">
                      <a:extLst>
                        <a:ext uri="{96DAC541-7B7A-43D3-8B79-37D633B846F1}">
                          <asvg:svgBlip xmlns:asvg="http://schemas.microsoft.com/office/drawing/2016/SVG/main" r:embed="rId10"/>
                        </a:ext>
                      </a:extLst>
                    </a:blip>
                    <a:stretch>
                      <a:fillRect/>
                    </a:stretch>
                  </pic:blipFill>
                  <pic:spPr>
                    <a:xfrm>
                      <a:off x="0" y="0"/>
                      <a:ext cx="127000" cy="127000"/>
                    </a:xfrm>
                    <a:prstGeom prst="rect">
                      <a:avLst/>
                    </a:prstGeom>
                  </pic:spPr>
                </pic:pic>
              </a:graphicData>
            </a:graphic>
          </wp:inline>
        </w:drawing>
      </w:r>
      <w:r>
        <w:rPr>
          <w:rFonts w:hint="eastAsia" w:ascii="宋体" w:hAnsi="宋体" w:eastAsia="宋体" w:cs="宋体"/>
          <w:color w:val="auto"/>
          <w:spacing w:val="-8"/>
          <w:kern w:val="2"/>
          <w:sz w:val="24"/>
          <w:szCs w:val="24"/>
          <w:lang w:val="en-US" w:eastAsia="zh-CN" w:bidi="ar-SA"/>
        </w:rPr>
        <w:t>5.双镜显示，支持多种外部视频信号接入，可直接录制双镜视频；</w:t>
      </w:r>
    </w:p>
    <w:p w14:paraId="5E8FD387">
      <w:pPr>
        <w:widowControl/>
        <w:snapToGrid w:val="0"/>
        <w:spacing w:before="162" w:beforeAutospacing="0" w:after="0" w:afterLines="20" w:afterAutospacing="0" w:line="240" w:lineRule="auto"/>
        <w:ind w:left="0" w:leftChars="0" w:right="0" w:firstLine="448" w:firstLineChars="200"/>
        <w:jc w:val="left"/>
        <w:textAlignment w:val="baseline"/>
        <w:rPr>
          <w:rFonts w:hint="eastAsia" w:ascii="宋体" w:hAnsi="宋体" w:eastAsia="宋体" w:cs="宋体"/>
          <w:color w:val="000000"/>
          <w:spacing w:val="-8"/>
          <w:kern w:val="2"/>
          <w:sz w:val="24"/>
          <w:szCs w:val="24"/>
          <w:lang w:val="en-US" w:eastAsia="zh-CN" w:bidi="ar-SA"/>
        </w:rPr>
      </w:pPr>
      <w:r>
        <w:rPr>
          <w:rFonts w:hint="eastAsia" w:ascii="宋体" w:hAnsi="宋体" w:eastAsia="宋体" w:cs="宋体"/>
          <w:color w:val="000000"/>
          <w:spacing w:val="-8"/>
          <w:kern w:val="2"/>
          <w:sz w:val="24"/>
          <w:szCs w:val="24"/>
          <w:lang w:val="en-US" w:eastAsia="zh-CN" w:bidi="ar-SA"/>
        </w:rPr>
        <w:drawing>
          <wp:inline distT="0" distB="0" distL="114300" distR="114300">
            <wp:extent cx="127000" cy="127000"/>
            <wp:effectExtent l="0" t="0" r="10160" b="10160"/>
            <wp:docPr id="5" name="图片 5"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5" name="图片 5" descr="bd9566982a96c81768c5c207b4f055dc"/>
                    <pic:cNvPicPr>
                      <a:picLocks noChangeAspect="1"/>
                    </pic:cNvPicPr>
                  </pic:nvPicPr>
                  <pic:blipFill>
                    <a:blip r:embed="rId8">
                      <a:extLst>
                        <a:ext uri="{96DAC541-7B7A-43D3-8B79-37D633B846F1}">
                          <asvg:svgBlip xmlns:asvg="http://schemas.microsoft.com/office/drawing/2016/SVG/main" r:embed="rId10"/>
                        </a:ext>
                      </a:extLst>
                    </a:blip>
                    <a:stretch>
                      <a:fillRect/>
                    </a:stretch>
                  </pic:blipFill>
                  <pic:spPr>
                    <a:xfrm>
                      <a:off x="0" y="0"/>
                      <a:ext cx="127000" cy="127000"/>
                    </a:xfrm>
                    <a:prstGeom prst="rect">
                      <a:avLst/>
                    </a:prstGeom>
                  </pic:spPr>
                </pic:pic>
              </a:graphicData>
            </a:graphic>
          </wp:inline>
        </w:drawing>
      </w:r>
      <w:r>
        <w:rPr>
          <w:rFonts w:hint="eastAsia" w:ascii="宋体" w:hAnsi="宋体" w:eastAsia="宋体" w:cs="宋体"/>
          <w:color w:val="000000"/>
          <w:spacing w:val="-8"/>
          <w:kern w:val="2"/>
          <w:sz w:val="24"/>
          <w:szCs w:val="24"/>
          <w:lang w:val="en-US" w:eastAsia="zh-CN" w:bidi="ar-SA"/>
        </w:rPr>
        <w:t>6.摄像主机支持连接脚踏开关。</w:t>
      </w:r>
    </w:p>
    <w:p w14:paraId="162C7DB5">
      <w:pPr>
        <w:widowControl/>
        <w:snapToGrid/>
        <w:spacing w:before="0" w:beforeAutospacing="0" w:after="0" w:afterLines="0" w:afterAutospacing="0" w:line="360" w:lineRule="auto"/>
        <w:ind w:left="0" w:leftChars="0" w:right="0" w:rightChars="0" w:firstLine="448" w:firstLineChars="200"/>
        <w:jc w:val="left"/>
        <w:textAlignment w:val="baseline"/>
        <w:rPr>
          <w:rFonts w:hint="eastAsia" w:ascii="宋体" w:hAnsi="宋体" w:eastAsia="宋体" w:cs="宋体"/>
          <w:color w:val="auto"/>
          <w:spacing w:val="-8"/>
          <w:kern w:val="2"/>
          <w:sz w:val="24"/>
          <w:szCs w:val="24"/>
          <w:lang w:val="en-US" w:eastAsia="zh-CN" w:bidi="ar-SA"/>
        </w:rPr>
      </w:pPr>
      <w:r>
        <w:rPr>
          <w:rFonts w:hint="eastAsia" w:ascii="宋体" w:hAnsi="宋体" w:eastAsia="宋体" w:cs="宋体"/>
          <w:color w:val="auto"/>
          <w:spacing w:val="-8"/>
          <w:kern w:val="2"/>
          <w:sz w:val="24"/>
          <w:szCs w:val="24"/>
          <w:lang w:val="en-US" w:eastAsia="zh-CN" w:bidi="ar-SA"/>
        </w:rPr>
        <w:t>7.摄像主机可设置多种高级算法包括伽马设置、暗区改善、去摩尔纹、图像翻转、去雾设置、防红溢出、双镜显示等多种算法。</w:t>
      </w:r>
    </w:p>
    <w:p w14:paraId="58D8A4CA">
      <w:pPr>
        <w:widowControl/>
        <w:snapToGrid/>
        <w:spacing w:before="0" w:beforeAutospacing="0" w:after="0" w:afterLines="0" w:afterAutospacing="0" w:line="360" w:lineRule="auto"/>
        <w:ind w:left="0" w:leftChars="0" w:right="0" w:rightChars="0" w:firstLine="448" w:firstLineChars="200"/>
        <w:jc w:val="left"/>
        <w:textAlignment w:val="baseline"/>
        <w:rPr>
          <w:rFonts w:hint="eastAsia" w:ascii="宋体" w:hAnsi="宋体" w:eastAsia="宋体" w:cs="宋体"/>
          <w:color w:val="auto"/>
          <w:spacing w:val="-8"/>
          <w:kern w:val="2"/>
          <w:sz w:val="24"/>
          <w:szCs w:val="24"/>
          <w:lang w:val="en-US" w:eastAsia="zh-CN" w:bidi="ar-SA"/>
        </w:rPr>
      </w:pPr>
      <w:r>
        <w:rPr>
          <w:rFonts w:hint="eastAsia" w:ascii="宋体" w:hAnsi="宋体" w:eastAsia="宋体" w:cs="宋体"/>
          <w:color w:val="auto"/>
          <w:spacing w:val="-8"/>
          <w:kern w:val="2"/>
          <w:sz w:val="24"/>
          <w:szCs w:val="24"/>
          <w:lang w:val="en-US" w:eastAsia="zh-CN" w:bidi="ar-SA"/>
        </w:rPr>
        <w:t>8.去摩尔纹模式≥3种。</w:t>
      </w:r>
    </w:p>
    <w:p w14:paraId="3484DE79">
      <w:pPr>
        <w:widowControl/>
        <w:snapToGrid/>
        <w:spacing w:before="0" w:beforeAutospacing="0" w:after="0" w:afterLines="0" w:afterAutospacing="0" w:line="360" w:lineRule="auto"/>
        <w:ind w:left="0" w:leftChars="0" w:right="0" w:rightChars="0" w:firstLine="448" w:firstLineChars="200"/>
        <w:jc w:val="left"/>
        <w:textAlignment w:val="baseline"/>
        <w:rPr>
          <w:rFonts w:hint="eastAsia" w:ascii="宋体" w:hAnsi="宋体" w:eastAsia="宋体" w:cs="宋体"/>
          <w:color w:val="auto"/>
          <w:spacing w:val="-8"/>
          <w:kern w:val="2"/>
          <w:sz w:val="24"/>
          <w:szCs w:val="24"/>
          <w:lang w:val="en-US" w:eastAsia="zh-CN" w:bidi="ar-SA"/>
        </w:rPr>
      </w:pPr>
      <w:r>
        <w:rPr>
          <w:rFonts w:hint="eastAsia" w:ascii="宋体" w:hAnsi="宋体" w:eastAsia="宋体" w:cs="宋体"/>
          <w:color w:val="auto"/>
          <w:spacing w:val="-8"/>
          <w:kern w:val="2"/>
          <w:sz w:val="24"/>
          <w:szCs w:val="24"/>
          <w:lang w:val="en-US" w:eastAsia="zh-CN" w:bidi="ar-SA"/>
        </w:rPr>
        <w:t>9.支持四种输出帧率：60Hz、50Hz、30Hz、25Hz。</w:t>
      </w:r>
    </w:p>
    <w:p w14:paraId="44C7B89A">
      <w:pPr>
        <w:widowControl/>
        <w:snapToGrid/>
        <w:spacing w:before="0" w:beforeAutospacing="0" w:after="0" w:afterLines="0" w:afterAutospacing="0" w:line="360" w:lineRule="auto"/>
        <w:ind w:left="0" w:leftChars="0" w:right="0" w:rightChars="0" w:firstLine="448" w:firstLineChars="200"/>
        <w:jc w:val="left"/>
        <w:textAlignment w:val="baseline"/>
        <w:rPr>
          <w:rFonts w:hint="eastAsia" w:ascii="宋体" w:hAnsi="宋体" w:eastAsia="宋体" w:cs="宋体"/>
          <w:color w:val="auto"/>
          <w:spacing w:val="-8"/>
          <w:kern w:val="2"/>
          <w:sz w:val="24"/>
          <w:szCs w:val="24"/>
          <w:lang w:val="en-US" w:eastAsia="zh-CN" w:bidi="ar-SA"/>
        </w:rPr>
      </w:pPr>
      <w:r>
        <w:rPr>
          <w:rFonts w:hint="eastAsia" w:ascii="宋体" w:hAnsi="宋体" w:eastAsia="宋体" w:cs="宋体"/>
          <w:color w:val="auto"/>
          <w:spacing w:val="-8"/>
          <w:kern w:val="2"/>
          <w:sz w:val="24"/>
          <w:szCs w:val="24"/>
          <w:highlight w:val="none"/>
          <w:lang w:val="en-US" w:eastAsia="zh-CN" w:bidi="ar-SA"/>
        </w:rPr>
        <w:t>10.</w:t>
      </w:r>
      <w:r>
        <w:rPr>
          <w:rFonts w:hint="eastAsia" w:ascii="宋体" w:hAnsi="宋体" w:eastAsia="宋体" w:cs="宋体"/>
          <w:color w:val="auto"/>
          <w:spacing w:val="-8"/>
          <w:kern w:val="2"/>
          <w:sz w:val="24"/>
          <w:szCs w:val="24"/>
          <w:lang w:val="en-US" w:eastAsia="zh-CN" w:bidi="ar-SA"/>
        </w:rPr>
        <w:t>电击防护等级，CF型可直接用于心脏。</w:t>
      </w:r>
    </w:p>
    <w:p w14:paraId="728AE69A">
      <w:pPr>
        <w:widowControl/>
        <w:snapToGrid/>
        <w:spacing w:before="0" w:beforeAutospacing="0" w:after="0" w:afterLines="0" w:afterAutospacing="0" w:line="360" w:lineRule="auto"/>
        <w:ind w:left="0" w:leftChars="0" w:right="0" w:rightChars="0" w:firstLine="448" w:firstLineChars="200"/>
        <w:jc w:val="left"/>
        <w:textAlignment w:val="baseline"/>
        <w:rPr>
          <w:rFonts w:hint="eastAsia" w:ascii="宋体" w:hAnsi="宋体" w:eastAsia="宋体" w:cs="宋体"/>
          <w:color w:val="auto"/>
          <w:spacing w:val="-8"/>
          <w:kern w:val="2"/>
          <w:sz w:val="24"/>
          <w:szCs w:val="24"/>
          <w:lang w:val="en-US" w:eastAsia="zh-CN" w:bidi="ar-SA"/>
        </w:rPr>
      </w:pPr>
      <w:r>
        <w:rPr>
          <w:rFonts w:hint="eastAsia" w:ascii="宋体" w:hAnsi="宋体" w:eastAsia="宋体" w:cs="宋体"/>
          <w:color w:val="auto"/>
          <w:spacing w:val="-8"/>
          <w:kern w:val="2"/>
          <w:sz w:val="24"/>
          <w:szCs w:val="24"/>
          <w:lang w:val="en-US" w:eastAsia="zh-CN" w:bidi="ar-SA"/>
        </w:rPr>
        <w:t>11.摄像主机具有USB接口≥4个。</w:t>
      </w:r>
    </w:p>
    <w:p w14:paraId="0F24019B">
      <w:pPr>
        <w:widowControl/>
        <w:snapToGrid/>
        <w:spacing w:before="0" w:beforeAutospacing="0" w:after="0" w:afterLines="0" w:afterAutospacing="0" w:line="360" w:lineRule="auto"/>
        <w:ind w:left="0" w:leftChars="0" w:right="0" w:rightChars="0" w:firstLine="448" w:firstLineChars="200"/>
        <w:jc w:val="left"/>
        <w:textAlignment w:val="baseline"/>
        <w:rPr>
          <w:rFonts w:hint="eastAsia" w:ascii="宋体" w:hAnsi="宋体" w:eastAsia="宋体" w:cs="宋体"/>
          <w:color w:val="auto"/>
          <w:spacing w:val="-8"/>
          <w:kern w:val="2"/>
          <w:sz w:val="24"/>
          <w:szCs w:val="24"/>
          <w:lang w:val="en-US" w:eastAsia="zh-CN" w:bidi="ar-SA"/>
        </w:rPr>
      </w:pPr>
      <w:r>
        <w:rPr>
          <w:rFonts w:hint="eastAsia" w:ascii="宋体" w:hAnsi="宋体" w:eastAsia="宋体" w:cs="宋体"/>
          <w:color w:val="auto"/>
          <w:spacing w:val="-8"/>
          <w:kern w:val="2"/>
          <w:sz w:val="24"/>
          <w:szCs w:val="24"/>
          <w:lang w:val="en-US" w:eastAsia="zh-CN" w:bidi="ar-SA"/>
        </w:rPr>
        <w:t>12.数据输出接口：4K型号支持3G-SDI、DVI、12G-SDI和HDMI 2.0的输出接口。</w:t>
      </w:r>
    </w:p>
    <w:p w14:paraId="6998AC4D">
      <w:pPr>
        <w:widowControl/>
        <w:snapToGrid/>
        <w:spacing w:before="0" w:beforeAutospacing="0" w:after="0" w:afterLines="0" w:afterAutospacing="0" w:line="360" w:lineRule="auto"/>
        <w:ind w:left="0" w:leftChars="0" w:right="0" w:rightChars="0" w:firstLine="448" w:firstLineChars="200"/>
        <w:jc w:val="left"/>
        <w:textAlignment w:val="baseline"/>
        <w:rPr>
          <w:rFonts w:hint="eastAsia" w:ascii="宋体" w:hAnsi="宋体" w:eastAsia="宋体" w:cs="宋体"/>
          <w:color w:val="auto"/>
          <w:spacing w:val="-8"/>
          <w:kern w:val="2"/>
          <w:sz w:val="24"/>
          <w:szCs w:val="24"/>
          <w:lang w:val="en-US" w:eastAsia="zh-CN" w:bidi="ar-SA"/>
        </w:rPr>
      </w:pPr>
      <w:r>
        <w:rPr>
          <w:rFonts w:hint="eastAsia" w:ascii="宋体" w:hAnsi="宋体" w:eastAsia="宋体" w:cs="宋体"/>
          <w:color w:val="auto"/>
          <w:spacing w:val="-8"/>
          <w:kern w:val="2"/>
          <w:sz w:val="24"/>
          <w:szCs w:val="24"/>
          <w:lang w:val="en-US" w:eastAsia="zh-CN" w:bidi="ar-SA"/>
        </w:rPr>
        <w:t>13.数据输入接口：摄像系统支持3G-SDI和DVI的视频输入。</w:t>
      </w:r>
    </w:p>
    <w:p w14:paraId="4146CBB5">
      <w:pPr>
        <w:widowControl/>
        <w:snapToGrid/>
        <w:spacing w:before="0" w:beforeAutospacing="0" w:after="0" w:afterLines="0" w:afterAutospacing="0" w:line="360" w:lineRule="auto"/>
        <w:ind w:left="0" w:leftChars="0" w:right="0" w:rightChars="0" w:firstLine="0" w:firstLineChars="0"/>
        <w:jc w:val="left"/>
        <w:textAlignment w:val="baseline"/>
        <w:rPr>
          <w:rFonts w:hint="eastAsia" w:ascii="宋体" w:hAnsi="宋体" w:eastAsia="宋体" w:cs="宋体"/>
          <w:b/>
          <w:kern w:val="2"/>
          <w:sz w:val="24"/>
          <w:szCs w:val="24"/>
          <w:lang w:val="en-US" w:eastAsia="zh-CN" w:bidi="zh-CN"/>
        </w:rPr>
      </w:pPr>
      <w:r>
        <w:rPr>
          <w:rFonts w:hint="eastAsia" w:ascii="宋体" w:hAnsi="宋体" w:eastAsia="宋体" w:cs="宋体"/>
          <w:b/>
          <w:kern w:val="2"/>
          <w:sz w:val="24"/>
          <w:szCs w:val="24"/>
          <w:lang w:val="en-US" w:eastAsia="zh-CN" w:bidi="ar-SA"/>
        </w:rPr>
        <w:t>医用内窥镜摄像手柄</w:t>
      </w:r>
      <w:r>
        <w:rPr>
          <w:rFonts w:hint="eastAsia" w:ascii="宋体" w:hAnsi="宋体" w:eastAsia="宋体" w:cs="宋体"/>
          <w:kern w:val="2"/>
          <w:sz w:val="24"/>
          <w:szCs w:val="24"/>
          <w:vertAlign w:val="baseline"/>
          <w:lang w:val="en-US" w:eastAsia="zh-CN" w:bidi="zh-CN"/>
        </w:rPr>
        <w:t>（4K）</w:t>
      </w:r>
    </w:p>
    <w:p w14:paraId="03B24C23">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t>1.摄像头采用COMS技术，像素：≥3840 x 2160。</w:t>
      </w:r>
    </w:p>
    <w:p w14:paraId="33A0D711">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t>2.摄像头按键≥4个。</w:t>
      </w:r>
    </w:p>
    <w:p w14:paraId="7346C0C8">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drawing>
          <wp:inline distT="0" distB="0" distL="114300" distR="114300">
            <wp:extent cx="127000" cy="127000"/>
            <wp:effectExtent l="0" t="0" r="10160" b="10160"/>
            <wp:docPr id="6" name="图片 6"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6" name="图片 6" descr="bd9566982a96c81768c5c207b4f055dc"/>
                    <pic:cNvPicPr>
                      <a:picLocks noChangeAspect="1"/>
                    </pic:cNvPicPr>
                  </pic:nvPicPr>
                  <pic:blipFill>
                    <a:blip r:embed="rId8">
                      <a:extLst>
                        <a:ext uri="{96DAC541-7B7A-43D3-8B79-37D633B846F1}">
                          <asvg:svgBlip xmlns:asvg="http://schemas.microsoft.com/office/drawing/2016/SVG/main" r:embed="rId10"/>
                        </a:ext>
                      </a:extLst>
                    </a:blip>
                    <a:stretch>
                      <a:fillRect/>
                    </a:stretch>
                  </pic:blipFill>
                  <pic:spPr>
                    <a:xfrm>
                      <a:off x="0" y="0"/>
                      <a:ext cx="127000" cy="127000"/>
                    </a:xfrm>
                    <a:prstGeom prst="rect">
                      <a:avLst/>
                    </a:prstGeom>
                  </pic:spPr>
                </pic:pic>
              </a:graphicData>
            </a:graphic>
          </wp:inline>
        </w:drawing>
      </w:r>
      <w:r>
        <w:rPr>
          <w:rFonts w:hint="eastAsia" w:ascii="宋体" w:hAnsi="宋体" w:eastAsia="宋体" w:cs="宋体"/>
          <w:b w:val="0"/>
          <w:bCs/>
          <w:color w:val="auto"/>
          <w:spacing w:val="-8"/>
          <w:kern w:val="2"/>
          <w:sz w:val="24"/>
          <w:szCs w:val="24"/>
          <w:lang w:val="en-US" w:eastAsia="zh-CN" w:bidi="ar-SA"/>
        </w:rPr>
        <w:t>3.防水等级≥IPX8。</w:t>
      </w:r>
    </w:p>
    <w:p w14:paraId="561323FD">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t>4.低升温设计，手感温度不超过37℃。</w:t>
      </w:r>
    </w:p>
    <w:p w14:paraId="2CAB0DFE">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t>5.光学接口变焦范围：F14mm-32mm，满足不同科室手术需求。</w:t>
      </w:r>
    </w:p>
    <w:p w14:paraId="4022E385">
      <w:pPr>
        <w:widowControl w:val="0"/>
        <w:snapToGrid/>
        <w:spacing w:before="0" w:beforeAutospacing="0" w:after="0" w:afterLines="0" w:afterAutospacing="0" w:line="360" w:lineRule="auto"/>
        <w:ind w:left="0" w:leftChars="0" w:right="0" w:rightChars="0" w:firstLine="0" w:firstLineChars="0"/>
        <w:jc w:val="both"/>
        <w:textAlignment w:val="baseline"/>
        <w:rPr>
          <w:rFonts w:hint="eastAsia" w:ascii="宋体" w:hAnsi="宋体" w:eastAsia="宋体" w:cs="宋体"/>
          <w:b/>
          <w:kern w:val="2"/>
          <w:sz w:val="24"/>
          <w:szCs w:val="24"/>
          <w:lang w:val="en-US" w:eastAsia="zh-CN" w:bidi="zh-CN"/>
        </w:rPr>
      </w:pPr>
      <w:r>
        <w:rPr>
          <w:rFonts w:hint="eastAsia" w:ascii="宋体" w:hAnsi="宋体" w:eastAsia="宋体" w:cs="宋体"/>
          <w:b/>
          <w:kern w:val="2"/>
          <w:sz w:val="24"/>
          <w:szCs w:val="24"/>
          <w:lang w:val="en-US" w:eastAsia="zh-CN" w:bidi="ar-SA"/>
        </w:rPr>
        <w:t>二、LED冷光源</w:t>
      </w:r>
    </w:p>
    <w:p w14:paraId="60FC969A">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t>1.冷光源显色性能≥90。</w:t>
      </w:r>
    </w:p>
    <w:p w14:paraId="12C2CA09">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t>2.色温4000～7000K。</w:t>
      </w:r>
    </w:p>
    <w:p w14:paraId="013CBBAE">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t>3.光源调节范围：5%-100%</w:t>
      </w:r>
    </w:p>
    <w:p w14:paraId="3A022A65">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drawing>
          <wp:inline distT="0" distB="0" distL="114300" distR="114300">
            <wp:extent cx="127000" cy="127000"/>
            <wp:effectExtent l="0" t="0" r="10160" b="10160"/>
            <wp:docPr id="7" name="图片 7"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7" name="图片 7" descr="bd9566982a96c81768c5c207b4f055dc"/>
                    <pic:cNvPicPr>
                      <a:picLocks noChangeAspect="1"/>
                    </pic:cNvPicPr>
                  </pic:nvPicPr>
                  <pic:blipFill>
                    <a:blip r:embed="rId8">
                      <a:extLst>
                        <a:ext uri="{96DAC541-7B7A-43D3-8B79-37D633B846F1}">
                          <asvg:svgBlip xmlns:asvg="http://schemas.microsoft.com/office/drawing/2016/SVG/main" r:embed="rId10"/>
                        </a:ext>
                      </a:extLst>
                    </a:blip>
                    <a:stretch>
                      <a:fillRect/>
                    </a:stretch>
                  </pic:blipFill>
                  <pic:spPr>
                    <a:xfrm>
                      <a:off x="0" y="0"/>
                      <a:ext cx="127000" cy="127000"/>
                    </a:xfrm>
                    <a:prstGeom prst="rect">
                      <a:avLst/>
                    </a:prstGeom>
                  </pic:spPr>
                </pic:pic>
              </a:graphicData>
            </a:graphic>
          </wp:inline>
        </w:drawing>
      </w:r>
      <w:r>
        <w:rPr>
          <w:rFonts w:hint="eastAsia" w:ascii="宋体" w:hAnsi="宋体" w:eastAsia="宋体" w:cs="宋体"/>
          <w:b w:val="0"/>
          <w:bCs/>
          <w:color w:val="auto"/>
          <w:spacing w:val="-8"/>
          <w:kern w:val="2"/>
          <w:sz w:val="24"/>
          <w:szCs w:val="24"/>
          <w:lang w:val="en-US" w:eastAsia="zh-CN" w:bidi="ar-SA"/>
        </w:rPr>
        <w:t>4.冷光源LED灯模块的寿命≥60000小时。</w:t>
      </w:r>
    </w:p>
    <w:p w14:paraId="1EF664C8">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drawing>
          <wp:inline distT="0" distB="0" distL="114300" distR="114300">
            <wp:extent cx="127000" cy="127000"/>
            <wp:effectExtent l="0" t="0" r="10160" b="10160"/>
            <wp:docPr id="8" name="图片 8"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8" name="图片 8" descr="bd9566982a96c81768c5c207b4f055dc"/>
                    <pic:cNvPicPr>
                      <a:picLocks noChangeAspect="1"/>
                    </pic:cNvPicPr>
                  </pic:nvPicPr>
                  <pic:blipFill>
                    <a:blip r:embed="rId8">
                      <a:extLst>
                        <a:ext uri="{96DAC541-7B7A-43D3-8B79-37D633B846F1}">
                          <asvg:svgBlip xmlns:asvg="http://schemas.microsoft.com/office/drawing/2016/SVG/main" r:embed="rId10"/>
                        </a:ext>
                      </a:extLst>
                    </a:blip>
                    <a:stretch>
                      <a:fillRect/>
                    </a:stretch>
                  </pic:blipFill>
                  <pic:spPr>
                    <a:xfrm>
                      <a:off x="0" y="0"/>
                      <a:ext cx="127000" cy="127000"/>
                    </a:xfrm>
                    <a:prstGeom prst="rect">
                      <a:avLst/>
                    </a:prstGeom>
                  </pic:spPr>
                </pic:pic>
              </a:graphicData>
            </a:graphic>
          </wp:inline>
        </w:drawing>
      </w:r>
      <w:r>
        <w:rPr>
          <w:rFonts w:hint="eastAsia" w:ascii="宋体" w:hAnsi="宋体" w:eastAsia="宋体" w:cs="宋体"/>
          <w:b w:val="0"/>
          <w:bCs/>
          <w:color w:val="auto"/>
          <w:spacing w:val="-8"/>
          <w:kern w:val="2"/>
          <w:sz w:val="24"/>
          <w:szCs w:val="24"/>
          <w:lang w:val="en-US" w:eastAsia="zh-CN" w:bidi="ar-SA"/>
        </w:rPr>
        <w:t xml:space="preserve">5.光源调节方式≥4种。 </w:t>
      </w:r>
    </w:p>
    <w:p w14:paraId="3EBF4EF3">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t>6.电击防护等级，CF型可直接用于心脏。</w:t>
      </w:r>
    </w:p>
    <w:p w14:paraId="07F909D2">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kern w:val="2"/>
          <w:sz w:val="24"/>
          <w:szCs w:val="24"/>
          <w:lang w:val="en-US" w:eastAsia="zh-CN" w:bidi="zh-CN"/>
        </w:rPr>
      </w:pPr>
      <w:r>
        <w:rPr>
          <w:rFonts w:hint="eastAsia" w:ascii="宋体" w:hAnsi="宋体" w:eastAsia="宋体" w:cs="宋体"/>
          <w:b w:val="0"/>
          <w:bCs/>
          <w:color w:val="auto"/>
          <w:spacing w:val="-8"/>
          <w:kern w:val="2"/>
          <w:sz w:val="24"/>
          <w:szCs w:val="24"/>
          <w:lang w:val="en-US" w:eastAsia="zh-CN" w:bidi="ar-SA"/>
        </w:rPr>
        <w:t>7.导光束长度≥3000mm，直径≥3.5mm；</w:t>
      </w:r>
    </w:p>
    <w:p w14:paraId="6CD05CC3">
      <w:pPr>
        <w:widowControl w:val="0"/>
        <w:snapToGrid/>
        <w:spacing w:before="0" w:beforeAutospacing="0" w:after="0" w:afterLines="0" w:afterAutospacing="0" w:line="360" w:lineRule="auto"/>
        <w:ind w:left="0" w:leftChars="0" w:right="0" w:rightChars="0" w:firstLine="0" w:firstLineChars="0"/>
        <w:jc w:val="left"/>
        <w:textAlignment w:val="baseline"/>
        <w:rPr>
          <w:rFonts w:hint="eastAsia" w:ascii="宋体" w:hAnsi="宋体" w:eastAsia="宋体" w:cs="宋体"/>
          <w:b/>
          <w:kern w:val="2"/>
          <w:sz w:val="24"/>
          <w:szCs w:val="24"/>
          <w:lang w:val="en-US" w:eastAsia="zh-Hans" w:bidi="zh-CN"/>
        </w:rPr>
      </w:pPr>
      <w:r>
        <w:rPr>
          <w:rFonts w:hint="eastAsia" w:ascii="宋体" w:hAnsi="宋体" w:eastAsia="宋体" w:cs="宋体"/>
          <w:b/>
          <w:kern w:val="2"/>
          <w:sz w:val="24"/>
          <w:szCs w:val="24"/>
          <w:lang w:val="en-US" w:eastAsia="zh-CN" w:bidi="zh-CN"/>
        </w:rPr>
        <w:t>三、</w:t>
      </w:r>
      <w:r>
        <w:rPr>
          <w:rFonts w:hint="eastAsia" w:ascii="宋体" w:hAnsi="宋体" w:eastAsia="宋体" w:cs="宋体"/>
          <w:b/>
          <w:kern w:val="2"/>
          <w:sz w:val="24"/>
          <w:szCs w:val="24"/>
          <w:lang w:val="en-US" w:eastAsia="zh-CN" w:bidi="ar-SA"/>
        </w:rPr>
        <w:t>4K监视器</w:t>
      </w:r>
    </w:p>
    <w:p w14:paraId="63B9030F">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t>1.类型：医用专业4K全高清数字液晶显示器 ；</w:t>
      </w:r>
    </w:p>
    <w:p w14:paraId="25897127">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t>2.屏幕对角线尺寸：≥32英寸；</w:t>
      </w:r>
    </w:p>
    <w:p w14:paraId="78C0EE49">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t>3.屏幕显示分辨率：≥3840×2160；</w:t>
      </w:r>
    </w:p>
    <w:p w14:paraId="4E296873">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t>4.色域空间：10亿；</w:t>
      </w:r>
    </w:p>
    <w:p w14:paraId="5C5316C9">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t>5.视角：≥178°(水平和垂直) ；</w:t>
      </w:r>
    </w:p>
    <w:p w14:paraId="7882E6DB">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t>6.对比度：≥1400：1（标准值）；</w:t>
      </w:r>
    </w:p>
    <w:p w14:paraId="396E4417">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t>7.最大亮度：≥550cd/m2；</w:t>
      </w:r>
    </w:p>
    <w:p w14:paraId="390AD6B7">
      <w:pPr>
        <w:widowControl/>
        <w:snapToGrid/>
        <w:spacing w:before="0" w:beforeAutospacing="0" w:after="0" w:afterLines="0" w:afterAutospacing="0" w:line="360" w:lineRule="auto"/>
        <w:ind w:left="0" w:leftChars="0" w:right="0" w:rightChars="0" w:firstLine="0" w:firstLineChars="0"/>
        <w:jc w:val="left"/>
        <w:textAlignment w:val="baseline"/>
        <w:rPr>
          <w:rFonts w:hint="eastAsia" w:ascii="宋体" w:hAnsi="宋体" w:eastAsia="宋体" w:cs="宋体"/>
          <w:b/>
          <w:color w:val="auto"/>
          <w:kern w:val="2"/>
          <w:sz w:val="24"/>
          <w:szCs w:val="24"/>
          <w:lang w:val="en-US" w:eastAsia="zh-CN" w:bidi="zh-CN"/>
        </w:rPr>
      </w:pPr>
      <w:r>
        <w:rPr>
          <w:rFonts w:hint="eastAsia" w:ascii="宋体" w:hAnsi="宋体" w:eastAsia="宋体" w:cs="宋体"/>
          <w:b/>
          <w:bCs/>
          <w:color w:val="auto"/>
          <w:spacing w:val="-8"/>
          <w:kern w:val="2"/>
          <w:sz w:val="24"/>
          <w:szCs w:val="24"/>
          <w:lang w:val="en-US" w:eastAsia="zh-CN" w:bidi="ar-SA"/>
        </w:rPr>
        <w:t>四、</w:t>
      </w:r>
      <w:r>
        <w:rPr>
          <w:rFonts w:hint="eastAsia" w:ascii="宋体" w:hAnsi="宋体" w:eastAsia="宋体" w:cs="宋体"/>
          <w:b/>
          <w:color w:val="auto"/>
          <w:kern w:val="2"/>
          <w:sz w:val="24"/>
          <w:szCs w:val="24"/>
          <w:lang w:val="en-US" w:eastAsia="zh-CN" w:bidi="ar-SA"/>
        </w:rPr>
        <w:t>气腹机</w:t>
      </w:r>
    </w:p>
    <w:p w14:paraId="04D9A9C7">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t>1.流量：1～40L/min。</w:t>
      </w:r>
    </w:p>
    <w:p w14:paraId="25B400D7">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t>2.流量允差：±20%。</w:t>
      </w:r>
    </w:p>
    <w:p w14:paraId="2EBE5626">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drawing>
          <wp:inline distT="0" distB="0" distL="114300" distR="114300">
            <wp:extent cx="127000" cy="127000"/>
            <wp:effectExtent l="0" t="0" r="10160" b="10160"/>
            <wp:docPr id="9" name="图片 9"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9" name="图片 9" descr="bd9566982a96c81768c5c207b4f055dc"/>
                    <pic:cNvPicPr>
                      <a:picLocks noChangeAspect="1"/>
                    </pic:cNvPicPr>
                  </pic:nvPicPr>
                  <pic:blipFill>
                    <a:blip r:embed="rId8">
                      <a:extLst>
                        <a:ext uri="{96DAC541-7B7A-43D3-8B79-37D633B846F1}">
                          <asvg:svgBlip xmlns:asvg="http://schemas.microsoft.com/office/drawing/2016/SVG/main" r:embed="rId10"/>
                        </a:ext>
                      </a:extLst>
                    </a:blip>
                    <a:stretch>
                      <a:fillRect/>
                    </a:stretch>
                  </pic:blipFill>
                  <pic:spPr>
                    <a:xfrm>
                      <a:off x="0" y="0"/>
                      <a:ext cx="127000" cy="127000"/>
                    </a:xfrm>
                    <a:prstGeom prst="rect">
                      <a:avLst/>
                    </a:prstGeom>
                  </pic:spPr>
                </pic:pic>
              </a:graphicData>
            </a:graphic>
          </wp:inline>
        </w:drawing>
      </w:r>
      <w:r>
        <w:rPr>
          <w:rFonts w:hint="eastAsia" w:ascii="宋体" w:hAnsi="宋体" w:eastAsia="宋体" w:cs="宋体"/>
          <w:b w:val="0"/>
          <w:bCs/>
          <w:color w:val="auto"/>
          <w:spacing w:val="-8"/>
          <w:kern w:val="2"/>
          <w:sz w:val="24"/>
          <w:szCs w:val="24"/>
          <w:lang w:val="en-US" w:eastAsia="zh-CN" w:bidi="ar-SA"/>
        </w:rPr>
        <w:t>3.压力范围：3～25mmHg。</w:t>
      </w:r>
    </w:p>
    <w:p w14:paraId="353B979F">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t>4.具有待机功能。</w:t>
      </w:r>
    </w:p>
    <w:p w14:paraId="35C460BC">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t>5.具有过压报警功能。</w:t>
      </w:r>
    </w:p>
    <w:p w14:paraId="4EF40A51">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t>6.具有欠压补充功能。</w:t>
      </w:r>
    </w:p>
    <w:p w14:paraId="0AB81DC0">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t>7.具有气体过滤功能。</w:t>
      </w:r>
    </w:p>
    <w:p w14:paraId="07E25921">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t>8.主机具有快捷键：大流量、标准、小腔三种模式。</w:t>
      </w:r>
    </w:p>
    <w:p w14:paraId="70A86F00">
      <w:pPr>
        <w:widowControl/>
        <w:snapToGrid/>
        <w:spacing w:before="0" w:beforeAutospacing="0" w:after="0" w:afterLines="0" w:afterAutospacing="0" w:line="360" w:lineRule="auto"/>
        <w:ind w:left="0" w:leftChars="0" w:right="0" w:rightChars="0" w:firstLine="0" w:firstLineChars="0"/>
        <w:jc w:val="left"/>
        <w:textAlignment w:val="baseline"/>
        <w:rPr>
          <w:rFonts w:hint="eastAsia" w:ascii="宋体" w:hAnsi="宋体" w:eastAsia="宋体" w:cs="宋体"/>
          <w:b/>
          <w:bCs/>
          <w:color w:val="auto"/>
          <w:spacing w:val="-8"/>
          <w:kern w:val="2"/>
          <w:sz w:val="24"/>
          <w:szCs w:val="24"/>
          <w:lang w:val="en-US" w:eastAsia="zh-CN" w:bidi="ar-SA"/>
        </w:rPr>
      </w:pPr>
      <w:r>
        <w:rPr>
          <w:rFonts w:hint="eastAsia" w:ascii="宋体" w:hAnsi="宋体" w:eastAsia="宋体" w:cs="宋体"/>
          <w:b/>
          <w:color w:val="auto"/>
          <w:kern w:val="2"/>
          <w:sz w:val="24"/>
          <w:szCs w:val="24"/>
          <w:lang w:val="en-US" w:eastAsia="zh-CN" w:bidi="ar-SA"/>
        </w:rPr>
        <w:t>五、</w:t>
      </w:r>
      <w:r>
        <w:rPr>
          <w:rFonts w:hint="eastAsia" w:ascii="宋体" w:hAnsi="宋体" w:eastAsia="宋体" w:cs="宋体"/>
          <w:b/>
          <w:bCs/>
          <w:color w:val="auto"/>
          <w:spacing w:val="-8"/>
          <w:kern w:val="2"/>
          <w:sz w:val="24"/>
          <w:szCs w:val="24"/>
          <w:lang w:val="en-US" w:eastAsia="zh-CN" w:bidi="ar-SA"/>
        </w:rPr>
        <w:t>腹腔镜</w:t>
      </w:r>
    </w:p>
    <w:p w14:paraId="320A6A82">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t>1.视场角≥75°；</w:t>
      </w:r>
    </w:p>
    <w:p w14:paraId="5B5C7AC8">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highlight w:val="none"/>
          <w:lang w:val="en-US" w:eastAsia="zh-CN" w:bidi="ar-SA"/>
        </w:rPr>
      </w:pPr>
      <w:r>
        <w:rPr>
          <w:rFonts w:hint="eastAsia" w:ascii="宋体" w:hAnsi="宋体" w:eastAsia="宋体" w:cs="宋体"/>
          <w:b w:val="0"/>
          <w:bCs/>
          <w:color w:val="auto"/>
          <w:spacing w:val="-8"/>
          <w:kern w:val="2"/>
          <w:sz w:val="24"/>
          <w:szCs w:val="24"/>
          <w:highlight w:val="none"/>
          <w:lang w:val="en-US" w:eastAsia="zh-CN" w:bidi="ar-SA"/>
        </w:rPr>
        <w:t>2.工作距离50mm±5㎜；</w:t>
      </w:r>
    </w:p>
    <w:p w14:paraId="53984BB1">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highlight w:val="none"/>
          <w:lang w:val="en-US" w:eastAsia="zh-CN" w:bidi="ar-SA"/>
        </w:rPr>
      </w:pPr>
      <w:r>
        <w:rPr>
          <w:rFonts w:hint="eastAsia" w:ascii="宋体" w:hAnsi="宋体" w:eastAsia="宋体" w:cs="宋体"/>
          <w:b w:val="0"/>
          <w:bCs/>
          <w:color w:val="auto"/>
          <w:spacing w:val="-8"/>
          <w:kern w:val="2"/>
          <w:sz w:val="24"/>
          <w:szCs w:val="24"/>
          <w:highlight w:val="none"/>
          <w:lang w:val="en-US" w:eastAsia="zh-CN" w:bidi="ar-SA"/>
        </w:rPr>
        <w:drawing>
          <wp:inline distT="0" distB="0" distL="114300" distR="114300">
            <wp:extent cx="127000" cy="127000"/>
            <wp:effectExtent l="0" t="0" r="10160" b="10160"/>
            <wp:docPr id="10" name="图片 10"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10" name="图片 10" descr="bd9566982a96c81768c5c207b4f055dc"/>
                    <pic:cNvPicPr>
                      <a:picLocks noChangeAspect="1"/>
                    </pic:cNvPicPr>
                  </pic:nvPicPr>
                  <pic:blipFill>
                    <a:blip r:embed="rId8">
                      <a:extLst>
                        <a:ext uri="{96DAC541-7B7A-43D3-8B79-37D633B846F1}">
                          <asvg:svgBlip xmlns:asvg="http://schemas.microsoft.com/office/drawing/2016/SVG/main" r:embed="rId10"/>
                        </a:ext>
                      </a:extLst>
                    </a:blip>
                    <a:stretch>
                      <a:fillRect/>
                    </a:stretch>
                  </pic:blipFill>
                  <pic:spPr>
                    <a:xfrm>
                      <a:off x="0" y="0"/>
                      <a:ext cx="127000" cy="127000"/>
                    </a:xfrm>
                    <a:prstGeom prst="rect">
                      <a:avLst/>
                    </a:prstGeom>
                  </pic:spPr>
                </pic:pic>
              </a:graphicData>
            </a:graphic>
          </wp:inline>
        </w:drawing>
      </w:r>
      <w:r>
        <w:rPr>
          <w:rFonts w:hint="eastAsia" w:ascii="宋体" w:hAnsi="宋体" w:eastAsia="宋体" w:cs="宋体"/>
          <w:b w:val="0"/>
          <w:bCs/>
          <w:color w:val="auto"/>
          <w:spacing w:val="-8"/>
          <w:kern w:val="2"/>
          <w:sz w:val="24"/>
          <w:szCs w:val="24"/>
          <w:highlight w:val="none"/>
          <w:lang w:val="en-US" w:eastAsia="zh-CN" w:bidi="ar-SA"/>
        </w:rPr>
        <w:t>3.工作长度≥330mm，直径10mm±2㎜，视向角≥30°可选；</w:t>
      </w:r>
    </w:p>
    <w:p w14:paraId="7F63D74B">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highlight w:val="none"/>
          <w:lang w:val="en-US" w:eastAsia="zh-CN" w:bidi="ar-SA"/>
        </w:rPr>
      </w:pPr>
      <w:r>
        <w:rPr>
          <w:rFonts w:hint="eastAsia" w:ascii="宋体" w:hAnsi="宋体" w:eastAsia="宋体" w:cs="宋体"/>
          <w:b w:val="0"/>
          <w:bCs/>
          <w:color w:val="auto"/>
          <w:spacing w:val="-8"/>
          <w:kern w:val="2"/>
          <w:sz w:val="24"/>
          <w:szCs w:val="24"/>
          <w:highlight w:val="none"/>
          <w:lang w:val="en-US" w:eastAsia="zh-CN" w:bidi="ar-SA"/>
        </w:rPr>
        <w:t>4.视场中心角分辨力：≥8.7C/°；</w:t>
      </w:r>
    </w:p>
    <w:p w14:paraId="183C0BC8">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highlight w:val="none"/>
          <w:lang w:val="en-US" w:eastAsia="zh-CN" w:bidi="ar-SA"/>
        </w:rPr>
      </w:pPr>
      <w:r>
        <w:rPr>
          <w:rFonts w:hint="eastAsia" w:ascii="宋体" w:hAnsi="宋体" w:eastAsia="宋体" w:cs="宋体"/>
          <w:b w:val="0"/>
          <w:bCs/>
          <w:color w:val="auto"/>
          <w:spacing w:val="-8"/>
          <w:kern w:val="2"/>
          <w:sz w:val="24"/>
          <w:szCs w:val="24"/>
          <w:highlight w:val="none"/>
          <w:lang w:val="en-US" w:eastAsia="zh-CN" w:bidi="ar-SA"/>
        </w:rPr>
        <w:t>5.最大角分辨力≥10.8C/°；</w:t>
      </w:r>
    </w:p>
    <w:p w14:paraId="05E07B4B">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highlight w:val="none"/>
          <w:lang w:val="en-US" w:eastAsia="zh-CN" w:bidi="ar-SA"/>
        </w:rPr>
      </w:pPr>
      <w:r>
        <w:rPr>
          <w:rFonts w:hint="eastAsia" w:ascii="宋体" w:hAnsi="宋体" w:eastAsia="宋体" w:cs="宋体"/>
          <w:b w:val="0"/>
          <w:bCs/>
          <w:color w:val="auto"/>
          <w:spacing w:val="-8"/>
          <w:kern w:val="2"/>
          <w:sz w:val="24"/>
          <w:szCs w:val="24"/>
          <w:highlight w:val="none"/>
          <w:lang w:val="en-US" w:eastAsia="zh-CN" w:bidi="ar-SA"/>
        </w:rPr>
        <w:t>6.有效景深范围：5mm～150mm；</w:t>
      </w:r>
    </w:p>
    <w:p w14:paraId="2D47079F">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highlight w:val="none"/>
          <w:lang w:val="en-US" w:eastAsia="zh-CN" w:bidi="ar-SA"/>
        </w:rPr>
      </w:pPr>
      <w:r>
        <w:rPr>
          <w:rFonts w:hint="eastAsia" w:ascii="宋体" w:hAnsi="宋体" w:eastAsia="宋体" w:cs="宋体"/>
          <w:b w:val="0"/>
          <w:bCs/>
          <w:color w:val="auto"/>
          <w:spacing w:val="-8"/>
          <w:kern w:val="2"/>
          <w:sz w:val="24"/>
          <w:szCs w:val="24"/>
          <w:highlight w:val="none"/>
          <w:lang w:val="en-US" w:eastAsia="zh-CN" w:bidi="ar-SA"/>
        </w:rPr>
        <w:t>7.内窥镜可环氧乙烷气体灭菌、蒸汽灭菌（高温高压）、过氧化氢灭菌；</w:t>
      </w:r>
    </w:p>
    <w:p w14:paraId="1ABF4E9F">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highlight w:val="none"/>
          <w:lang w:val="en-US" w:eastAsia="zh-CN" w:bidi="ar-SA"/>
        </w:rPr>
      </w:pPr>
      <w:r>
        <w:rPr>
          <w:rFonts w:hint="eastAsia" w:ascii="宋体" w:hAnsi="宋体" w:eastAsia="宋体" w:cs="宋体"/>
          <w:b w:val="0"/>
          <w:bCs/>
          <w:color w:val="auto"/>
          <w:spacing w:val="-8"/>
          <w:kern w:val="2"/>
          <w:sz w:val="24"/>
          <w:szCs w:val="24"/>
          <w:highlight w:val="none"/>
          <w:lang w:val="en-US" w:eastAsia="zh-CN" w:bidi="ar-SA"/>
        </w:rPr>
        <w:t>8.与摄像系统同一品牌；</w:t>
      </w:r>
    </w:p>
    <w:p w14:paraId="1E74455D">
      <w:pPr>
        <w:widowControl/>
        <w:snapToGrid/>
        <w:spacing w:before="0" w:beforeAutospacing="0" w:after="0" w:afterLines="0" w:afterAutospacing="0" w:line="360" w:lineRule="auto"/>
        <w:ind w:left="0" w:leftChars="0" w:right="0" w:rightChars="0" w:firstLine="0" w:firstLineChars="0"/>
        <w:jc w:val="left"/>
        <w:textAlignment w:val="baseline"/>
        <w:rPr>
          <w:rFonts w:hint="eastAsia" w:ascii="宋体" w:hAnsi="宋体" w:eastAsia="宋体" w:cs="宋体"/>
          <w:b/>
          <w:bCs/>
          <w:color w:val="auto"/>
          <w:spacing w:val="-8"/>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六、</w:t>
      </w:r>
      <w:r>
        <w:rPr>
          <w:rFonts w:hint="eastAsia" w:ascii="宋体" w:hAnsi="宋体" w:eastAsia="宋体" w:cs="宋体"/>
          <w:b/>
          <w:bCs/>
          <w:color w:val="auto"/>
          <w:spacing w:val="-8"/>
          <w:kern w:val="2"/>
          <w:sz w:val="24"/>
          <w:szCs w:val="24"/>
          <w:highlight w:val="none"/>
          <w:lang w:val="en-US" w:eastAsia="zh-CN" w:bidi="ar-SA"/>
        </w:rPr>
        <w:t>腹腔镜</w:t>
      </w:r>
    </w:p>
    <w:p w14:paraId="217F2085">
      <w:pPr>
        <w:snapToGrid/>
        <w:spacing w:before="200" w:beforeAutospacing="0" w:after="200" w:afterLines="0" w:afterAutospacing="0" w:line="240" w:lineRule="auto"/>
        <w:ind w:left="420" w:leftChars="200" w:right="0" w:rightChars="0" w:firstLine="0" w:firstLineChars="0"/>
        <w:jc w:val="left"/>
        <w:outlineLvl w:val="2"/>
        <w:rPr>
          <w:rFonts w:hint="eastAsia" w:ascii="宋体" w:hAnsi="宋体" w:eastAsia="宋体" w:cs="宋体"/>
          <w:b w:val="0"/>
          <w:bCs/>
          <w:color w:val="auto"/>
          <w:spacing w:val="-8"/>
          <w:kern w:val="2"/>
          <w:sz w:val="24"/>
          <w:szCs w:val="24"/>
          <w:highlight w:val="none"/>
          <w:lang w:val="en-US" w:eastAsia="zh-CN" w:bidi="ar-SA"/>
        </w:rPr>
      </w:pPr>
      <w:r>
        <w:rPr>
          <w:rFonts w:hint="eastAsia" w:ascii="宋体" w:hAnsi="宋体" w:eastAsia="宋体" w:cs="宋体"/>
          <w:b w:val="0"/>
          <w:bCs/>
          <w:color w:val="auto"/>
          <w:spacing w:val="-8"/>
          <w:kern w:val="2"/>
          <w:sz w:val="24"/>
          <w:szCs w:val="24"/>
          <w:highlight w:val="none"/>
          <w:lang w:val="en-US" w:eastAsia="zh-CN" w:bidi="ar-SA"/>
        </w:rPr>
        <w:t>1、视场角≥75°；</w:t>
      </w:r>
    </w:p>
    <w:p w14:paraId="159D6F6D">
      <w:pPr>
        <w:snapToGrid/>
        <w:spacing w:before="200" w:beforeAutospacing="0" w:after="200" w:afterLines="0" w:afterAutospacing="0" w:line="240" w:lineRule="auto"/>
        <w:ind w:left="420" w:leftChars="200" w:right="0" w:rightChars="0" w:firstLine="0" w:firstLineChars="0"/>
        <w:jc w:val="left"/>
        <w:outlineLvl w:val="2"/>
        <w:rPr>
          <w:rFonts w:hint="eastAsia" w:ascii="宋体" w:hAnsi="宋体" w:eastAsia="宋体" w:cs="宋体"/>
          <w:b w:val="0"/>
          <w:bCs/>
          <w:color w:val="auto"/>
          <w:spacing w:val="-8"/>
          <w:kern w:val="2"/>
          <w:sz w:val="24"/>
          <w:szCs w:val="24"/>
          <w:highlight w:val="none"/>
          <w:lang w:val="en-US" w:eastAsia="zh-CN" w:bidi="ar-SA"/>
        </w:rPr>
      </w:pPr>
      <w:r>
        <w:rPr>
          <w:rFonts w:hint="eastAsia" w:ascii="宋体" w:hAnsi="宋体" w:eastAsia="宋体" w:cs="宋体"/>
          <w:b w:val="0"/>
          <w:bCs/>
          <w:color w:val="auto"/>
          <w:spacing w:val="-8"/>
          <w:kern w:val="2"/>
          <w:sz w:val="24"/>
          <w:szCs w:val="24"/>
          <w:highlight w:val="none"/>
          <w:lang w:val="en-US" w:eastAsia="zh-CN" w:bidi="ar-SA"/>
        </w:rPr>
        <w:t>2、有效景深范围：5mm～150mm；</w:t>
      </w:r>
    </w:p>
    <w:p w14:paraId="0983A8C5">
      <w:pPr>
        <w:snapToGrid/>
        <w:spacing w:before="200" w:beforeAutospacing="0" w:after="200" w:afterLines="0" w:afterAutospacing="0" w:line="240" w:lineRule="auto"/>
        <w:ind w:left="420" w:leftChars="200" w:right="0" w:rightChars="0" w:firstLine="0" w:firstLineChars="0"/>
        <w:jc w:val="left"/>
        <w:outlineLvl w:val="2"/>
        <w:rPr>
          <w:rFonts w:hint="eastAsia" w:ascii="宋体" w:hAnsi="宋体" w:eastAsia="宋体" w:cs="宋体"/>
          <w:b w:val="0"/>
          <w:bCs/>
          <w:color w:val="auto"/>
          <w:spacing w:val="-8"/>
          <w:kern w:val="2"/>
          <w:sz w:val="24"/>
          <w:szCs w:val="24"/>
          <w:highlight w:val="none"/>
          <w:lang w:val="en-US" w:eastAsia="zh-CN" w:bidi="ar-SA"/>
        </w:rPr>
      </w:pPr>
      <w:r>
        <w:rPr>
          <w:rFonts w:hint="eastAsia" w:ascii="宋体" w:hAnsi="宋体" w:eastAsia="宋体" w:cs="宋体"/>
          <w:b w:val="0"/>
          <w:bCs/>
          <w:color w:val="auto"/>
          <w:spacing w:val="-8"/>
          <w:kern w:val="2"/>
          <w:sz w:val="24"/>
          <w:szCs w:val="24"/>
          <w:highlight w:val="none"/>
          <w:lang w:val="en-US" w:eastAsia="zh-CN" w:bidi="ar-SA"/>
        </w:rPr>
        <w:t>3、插入部直径5.5mm，视向角≥30°；</w:t>
      </w:r>
    </w:p>
    <w:p w14:paraId="28DF55AF">
      <w:pPr>
        <w:snapToGrid/>
        <w:spacing w:before="200" w:beforeAutospacing="0" w:after="200" w:afterLines="0" w:afterAutospacing="0" w:line="240" w:lineRule="auto"/>
        <w:ind w:left="420" w:leftChars="200" w:right="0" w:rightChars="0" w:firstLine="0" w:firstLineChars="0"/>
        <w:jc w:val="left"/>
        <w:outlineLvl w:val="2"/>
        <w:rPr>
          <w:rFonts w:hint="eastAsia" w:ascii="宋体" w:hAnsi="宋体" w:eastAsia="宋体" w:cs="宋体"/>
          <w:b w:val="0"/>
          <w:bCs/>
          <w:color w:val="auto"/>
          <w:spacing w:val="-8"/>
          <w:kern w:val="2"/>
          <w:sz w:val="24"/>
          <w:szCs w:val="24"/>
          <w:highlight w:val="none"/>
          <w:lang w:val="en-US" w:eastAsia="zh-CN" w:bidi="ar-SA"/>
        </w:rPr>
      </w:pPr>
      <w:r>
        <w:rPr>
          <w:rFonts w:hint="eastAsia" w:ascii="宋体" w:hAnsi="宋体" w:eastAsia="宋体" w:cs="宋体"/>
          <w:b w:val="0"/>
          <w:bCs/>
          <w:color w:val="auto"/>
          <w:spacing w:val="-8"/>
          <w:kern w:val="2"/>
          <w:sz w:val="24"/>
          <w:szCs w:val="24"/>
          <w:highlight w:val="none"/>
          <w:lang w:val="en-US" w:eastAsia="zh-CN" w:bidi="ar-SA"/>
        </w:rPr>
        <w:t>4、内窥镜可环氧乙烷气体灭菌、蒸汽灭菌（高温高压）、过氧化氢灭菌；</w:t>
      </w:r>
    </w:p>
    <w:p w14:paraId="08ED9FAA">
      <w:pPr>
        <w:snapToGrid/>
        <w:spacing w:before="200" w:beforeAutospacing="0" w:after="200" w:afterLines="0" w:afterAutospacing="0" w:line="240" w:lineRule="auto"/>
        <w:ind w:left="420" w:leftChars="200" w:right="0" w:rightChars="0" w:firstLine="0" w:firstLineChars="0"/>
        <w:jc w:val="left"/>
        <w:outlineLvl w:val="2"/>
        <w:rPr>
          <w:rFonts w:hint="eastAsia" w:ascii="宋体" w:hAnsi="宋体" w:eastAsia="宋体" w:cs="宋体"/>
          <w:b w:val="0"/>
          <w:bCs/>
          <w:color w:val="auto"/>
          <w:spacing w:val="-8"/>
          <w:kern w:val="2"/>
          <w:sz w:val="24"/>
          <w:szCs w:val="24"/>
          <w:highlight w:val="none"/>
          <w:lang w:val="en-US" w:eastAsia="zh-CN" w:bidi="ar-SA"/>
        </w:rPr>
      </w:pPr>
      <w:r>
        <w:rPr>
          <w:rFonts w:hint="eastAsia" w:ascii="宋体" w:hAnsi="宋体" w:eastAsia="宋体" w:cs="宋体"/>
          <w:b w:val="0"/>
          <w:bCs/>
          <w:color w:val="auto"/>
          <w:spacing w:val="-8"/>
          <w:kern w:val="2"/>
          <w:sz w:val="24"/>
          <w:szCs w:val="24"/>
          <w:highlight w:val="none"/>
          <w:lang w:val="en-US" w:eastAsia="zh-CN" w:bidi="ar-SA"/>
        </w:rPr>
        <w:t>5、工作长度：≥300mm ；</w:t>
      </w:r>
    </w:p>
    <w:p w14:paraId="73F1A449">
      <w:pPr>
        <w:snapToGrid/>
        <w:spacing w:before="200" w:beforeAutospacing="0" w:after="200" w:afterLines="0" w:afterAutospacing="0" w:line="240" w:lineRule="auto"/>
        <w:ind w:left="420" w:leftChars="200" w:right="0" w:rightChars="0" w:firstLine="0" w:firstLineChars="0"/>
        <w:jc w:val="left"/>
        <w:outlineLvl w:val="2"/>
        <w:rPr>
          <w:rFonts w:hint="eastAsia" w:ascii="宋体" w:hAnsi="宋体" w:eastAsia="宋体" w:cs="宋体"/>
          <w:b w:val="0"/>
          <w:bCs/>
          <w:color w:val="auto"/>
          <w:spacing w:val="-8"/>
          <w:kern w:val="2"/>
          <w:sz w:val="24"/>
          <w:szCs w:val="24"/>
          <w:highlight w:val="none"/>
          <w:lang w:val="en-US" w:eastAsia="zh-CN" w:bidi="ar-SA"/>
        </w:rPr>
      </w:pPr>
      <w:r>
        <w:rPr>
          <w:rFonts w:hint="eastAsia" w:ascii="宋体" w:hAnsi="宋体" w:eastAsia="宋体" w:cs="宋体"/>
          <w:b w:val="0"/>
          <w:bCs/>
          <w:color w:val="auto"/>
          <w:spacing w:val="-8"/>
          <w:kern w:val="2"/>
          <w:sz w:val="24"/>
          <w:szCs w:val="24"/>
          <w:highlight w:val="none"/>
          <w:lang w:val="en-US" w:eastAsia="zh-CN" w:bidi="ar-SA"/>
        </w:rPr>
        <w:t>6、与摄像主机同一品牌</w:t>
      </w:r>
    </w:p>
    <w:p w14:paraId="38FDEC32">
      <w:pPr>
        <w:snapToGrid/>
        <w:spacing w:beforeAutospacing="0" w:after="0" w:afterLines="0" w:afterAutospacing="0" w:line="360" w:lineRule="auto"/>
        <w:ind w:right="0" w:rightChars="0"/>
        <w:jc w:val="lef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七、超声刀</w:t>
      </w:r>
    </w:p>
    <w:p w14:paraId="69C0312A">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highlight w:val="none"/>
          <w:lang w:val="en-US" w:eastAsia="zh-CN" w:bidi="ar-SA"/>
        </w:rPr>
      </w:pPr>
      <w:r>
        <w:rPr>
          <w:rFonts w:hint="eastAsia" w:ascii="宋体" w:hAnsi="宋体" w:eastAsia="宋体" w:cs="宋体"/>
          <w:b w:val="0"/>
          <w:bCs/>
          <w:color w:val="auto"/>
          <w:spacing w:val="-8"/>
          <w:kern w:val="2"/>
          <w:sz w:val="24"/>
          <w:szCs w:val="24"/>
          <w:highlight w:val="none"/>
          <w:lang w:val="en-US" w:eastAsia="zh-CN" w:bidi="ar-SA"/>
        </w:rPr>
        <w:t>1.有效闭合≤7mm及以下血管</w:t>
      </w:r>
    </w:p>
    <w:p w14:paraId="74E8D391">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highlight w:val="none"/>
          <w:lang w:val="en-US" w:eastAsia="zh-CN" w:bidi="ar-SA"/>
        </w:rPr>
      </w:pPr>
      <w:r>
        <w:rPr>
          <w:rFonts w:hint="eastAsia" w:ascii="宋体" w:hAnsi="宋体" w:eastAsia="宋体" w:cs="宋体"/>
          <w:b w:val="0"/>
          <w:bCs/>
          <w:color w:val="auto"/>
          <w:spacing w:val="-8"/>
          <w:kern w:val="2"/>
          <w:sz w:val="24"/>
          <w:szCs w:val="24"/>
          <w:highlight w:val="none"/>
          <w:lang w:val="en-US" w:eastAsia="zh-CN" w:bidi="ar-SA"/>
        </w:rPr>
        <w:drawing>
          <wp:inline distT="0" distB="0" distL="114300" distR="114300">
            <wp:extent cx="127000" cy="127000"/>
            <wp:effectExtent l="0" t="0" r="10160" b="10160"/>
            <wp:docPr id="11" name="图片 11"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11" name="图片 11" descr="bd9566982a96c81768c5c207b4f055dc"/>
                    <pic:cNvPicPr>
                      <a:picLocks noChangeAspect="1"/>
                    </pic:cNvPicPr>
                  </pic:nvPicPr>
                  <pic:blipFill>
                    <a:blip r:embed="rId8">
                      <a:extLst>
                        <a:ext uri="{96DAC541-7B7A-43D3-8B79-37D633B846F1}">
                          <asvg:svgBlip xmlns:asvg="http://schemas.microsoft.com/office/drawing/2016/SVG/main" r:embed="rId10"/>
                        </a:ext>
                      </a:extLst>
                    </a:blip>
                    <a:stretch>
                      <a:fillRect/>
                    </a:stretch>
                  </pic:blipFill>
                  <pic:spPr>
                    <a:xfrm>
                      <a:off x="0" y="0"/>
                      <a:ext cx="127000" cy="127000"/>
                    </a:xfrm>
                    <a:prstGeom prst="rect">
                      <a:avLst/>
                    </a:prstGeom>
                  </pic:spPr>
                </pic:pic>
              </a:graphicData>
            </a:graphic>
          </wp:inline>
        </w:drawing>
      </w:r>
      <w:r>
        <w:rPr>
          <w:rFonts w:hint="eastAsia" w:ascii="宋体" w:hAnsi="宋体" w:eastAsia="宋体" w:cs="宋体"/>
          <w:b w:val="0"/>
          <w:bCs/>
          <w:color w:val="auto"/>
          <w:spacing w:val="-8"/>
          <w:kern w:val="2"/>
          <w:sz w:val="24"/>
          <w:szCs w:val="24"/>
          <w:highlight w:val="none"/>
          <w:lang w:val="en-US" w:eastAsia="zh-CN" w:bidi="ar-SA"/>
        </w:rPr>
        <w:t>2.模式有：超声模式、超声加双极混合模式、高频双极模式</w:t>
      </w:r>
    </w:p>
    <w:p w14:paraId="5A5CAB65">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highlight w:val="none"/>
          <w:lang w:val="en-US" w:eastAsia="zh-CN" w:bidi="ar-SA"/>
        </w:rPr>
      </w:pPr>
      <w:r>
        <w:rPr>
          <w:rFonts w:hint="eastAsia" w:ascii="宋体" w:hAnsi="宋体" w:eastAsia="宋体" w:cs="宋体"/>
          <w:b w:val="0"/>
          <w:bCs/>
          <w:color w:val="auto"/>
          <w:spacing w:val="-8"/>
          <w:kern w:val="2"/>
          <w:sz w:val="24"/>
          <w:szCs w:val="24"/>
          <w:highlight w:val="none"/>
          <w:lang w:val="en-US" w:eastAsia="zh-CN" w:bidi="ar-SA"/>
        </w:rPr>
        <w:t>3.实时感知组织切割状态，离断前主动降功率控温</w:t>
      </w:r>
    </w:p>
    <w:p w14:paraId="463ABF48">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highlight w:val="none"/>
          <w:lang w:val="en-US" w:eastAsia="zh-CN" w:bidi="ar-SA"/>
        </w:rPr>
      </w:pPr>
      <w:r>
        <w:rPr>
          <w:rFonts w:hint="eastAsia" w:ascii="宋体" w:hAnsi="宋体" w:eastAsia="宋体" w:cs="宋体"/>
          <w:b w:val="0"/>
          <w:bCs/>
          <w:color w:val="auto"/>
          <w:spacing w:val="-8"/>
          <w:kern w:val="2"/>
          <w:sz w:val="24"/>
          <w:szCs w:val="24"/>
          <w:highlight w:val="none"/>
          <w:lang w:val="en-US" w:eastAsia="zh-CN" w:bidi="ar-SA"/>
        </w:rPr>
        <w:t>4.实时感知组织阻抗特性，自适应调节能量输出曲线确保最佳切割与止血效果</w:t>
      </w:r>
    </w:p>
    <w:p w14:paraId="000B77D0">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highlight w:val="none"/>
          <w:lang w:val="en-US" w:eastAsia="zh-CN" w:bidi="ar-SA"/>
        </w:rPr>
      </w:pPr>
      <w:r>
        <w:rPr>
          <w:rFonts w:hint="eastAsia" w:ascii="宋体" w:hAnsi="宋体" w:eastAsia="宋体" w:cs="宋体"/>
          <w:b w:val="0"/>
          <w:bCs/>
          <w:color w:val="auto"/>
          <w:spacing w:val="-8"/>
          <w:kern w:val="2"/>
          <w:sz w:val="24"/>
          <w:szCs w:val="24"/>
          <w:highlight w:val="none"/>
          <w:lang w:val="en-US" w:eastAsia="zh-CN" w:bidi="ar-SA"/>
        </w:rPr>
        <w:t>5.高频输出功率：额定功率:70W±10W</w:t>
      </w:r>
    </w:p>
    <w:p w14:paraId="0E50D3C9">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highlight w:val="none"/>
          <w:lang w:val="en-US" w:eastAsia="zh-CN" w:bidi="ar-SA"/>
        </w:rPr>
      </w:pPr>
      <w:r>
        <w:rPr>
          <w:rFonts w:hint="eastAsia" w:ascii="宋体" w:hAnsi="宋体" w:eastAsia="宋体" w:cs="宋体"/>
          <w:b w:val="0"/>
          <w:bCs/>
          <w:color w:val="auto"/>
          <w:spacing w:val="-8"/>
          <w:kern w:val="2"/>
          <w:sz w:val="24"/>
          <w:szCs w:val="24"/>
          <w:highlight w:val="none"/>
          <w:lang w:val="en-US" w:eastAsia="zh-CN" w:bidi="ar-SA"/>
        </w:rPr>
        <w:t>6.具备换能器使用次数、工作提示、模式选择的使用功能， 高频档位调节范围为 1~70W，步进为 1W</w:t>
      </w:r>
    </w:p>
    <w:p w14:paraId="359FC252">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highlight w:val="none"/>
          <w:lang w:val="en-US" w:eastAsia="zh-CN" w:bidi="ar-SA"/>
        </w:rPr>
      </w:pPr>
      <w:r>
        <w:rPr>
          <w:rFonts w:hint="eastAsia" w:ascii="宋体" w:hAnsi="宋体" w:eastAsia="宋体" w:cs="宋体"/>
          <w:b w:val="0"/>
          <w:bCs/>
          <w:color w:val="auto"/>
          <w:spacing w:val="-8"/>
          <w:kern w:val="2"/>
          <w:sz w:val="24"/>
          <w:szCs w:val="24"/>
          <w:highlight w:val="none"/>
          <w:lang w:val="en-US" w:eastAsia="zh-CN" w:bidi="ar-SA"/>
        </w:rPr>
        <w:t>7.脚踏开关防水等级IPX8</w:t>
      </w:r>
    </w:p>
    <w:p w14:paraId="3D048244">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highlight w:val="none"/>
          <w:lang w:val="en-US" w:eastAsia="zh-CN" w:bidi="ar-SA"/>
        </w:rPr>
      </w:pPr>
      <w:r>
        <w:rPr>
          <w:rFonts w:hint="eastAsia" w:ascii="宋体" w:hAnsi="宋体" w:eastAsia="宋体" w:cs="宋体"/>
          <w:b w:val="0"/>
          <w:bCs/>
          <w:color w:val="auto"/>
          <w:spacing w:val="-8"/>
          <w:kern w:val="2"/>
          <w:sz w:val="24"/>
          <w:szCs w:val="24"/>
          <w:highlight w:val="none"/>
          <w:lang w:val="en-US" w:eastAsia="zh-CN" w:bidi="ar-SA"/>
        </w:rPr>
        <w:t>8.刀头规格有：14cm、23cm.36cm、45cm可选。</w:t>
      </w:r>
    </w:p>
    <w:p w14:paraId="6F9B0B6B">
      <w:pPr>
        <w:widowControl w:val="0"/>
        <w:snapToGrid/>
        <w:spacing w:before="0" w:beforeAutospacing="0" w:after="0" w:afterLines="0" w:afterAutospacing="0" w:line="360" w:lineRule="auto"/>
        <w:ind w:left="0" w:leftChars="0" w:right="0" w:rightChars="0" w:firstLine="0" w:firstLineChars="0"/>
        <w:jc w:val="left"/>
        <w:textAlignment w:val="baseline"/>
        <w:rPr>
          <w:rFonts w:hint="eastAsia" w:ascii="宋体" w:hAnsi="宋体" w:eastAsia="宋体" w:cs="宋体"/>
          <w:b/>
          <w:kern w:val="2"/>
          <w:sz w:val="24"/>
          <w:szCs w:val="24"/>
          <w:highlight w:val="none"/>
          <w:lang w:val="en-US" w:eastAsia="zh-CN" w:bidi="zh-CN"/>
        </w:rPr>
      </w:pPr>
      <w:r>
        <w:rPr>
          <w:rFonts w:hint="eastAsia" w:ascii="宋体" w:hAnsi="宋体" w:eastAsia="宋体" w:cs="宋体"/>
          <w:b/>
          <w:kern w:val="2"/>
          <w:sz w:val="24"/>
          <w:szCs w:val="24"/>
          <w:highlight w:val="none"/>
          <w:lang w:val="en-US" w:eastAsia="zh-CN" w:bidi="ar-SA"/>
        </w:rPr>
        <w:t>八、高频电刀</w:t>
      </w:r>
    </w:p>
    <w:p w14:paraId="4458B718">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highlight w:val="none"/>
          <w:lang w:val="en-US" w:eastAsia="zh-CN" w:bidi="ar-SA"/>
        </w:rPr>
      </w:pPr>
      <w:r>
        <w:rPr>
          <w:rFonts w:hint="eastAsia" w:ascii="宋体" w:hAnsi="宋体" w:eastAsia="宋体" w:cs="宋体"/>
          <w:b w:val="0"/>
          <w:bCs/>
          <w:color w:val="auto"/>
          <w:spacing w:val="-8"/>
          <w:kern w:val="2"/>
          <w:sz w:val="24"/>
          <w:szCs w:val="24"/>
          <w:highlight w:val="none"/>
          <w:lang w:val="en-US" w:eastAsia="zh-CN" w:bidi="ar-SA"/>
        </w:rPr>
        <w:t>1.具有断电保护电路，能记忆前一次使用的输出设定值。</w:t>
      </w:r>
    </w:p>
    <w:p w14:paraId="0ADF15B7">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highlight w:val="none"/>
          <w:lang w:val="en-US" w:eastAsia="zh-CN" w:bidi="ar-SA"/>
        </w:rPr>
        <w:t>2.具有多种能量模式输出；含单极</w:t>
      </w:r>
      <w:r>
        <w:rPr>
          <w:rFonts w:hint="eastAsia" w:ascii="宋体" w:hAnsi="宋体" w:eastAsia="宋体" w:cs="宋体"/>
          <w:b w:val="0"/>
          <w:bCs/>
          <w:color w:val="auto"/>
          <w:spacing w:val="-8"/>
          <w:kern w:val="2"/>
          <w:sz w:val="24"/>
          <w:szCs w:val="24"/>
          <w:lang w:val="en-US" w:eastAsia="zh-CN" w:bidi="ar-SA"/>
        </w:rPr>
        <w:t>：电凝、电切（多种止血模式）</w:t>
      </w:r>
    </w:p>
    <w:p w14:paraId="1A515343">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t>3.功率：≥350W</w:t>
      </w:r>
    </w:p>
    <w:p w14:paraId="5DEAF288">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t>4.含刀笔、双极镊子，可以完成开放性手术止血、凝血。</w:t>
      </w:r>
    </w:p>
    <w:p w14:paraId="6914C265">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val="0"/>
          <w:bCs/>
          <w:color w:val="auto"/>
          <w:spacing w:val="-8"/>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t>5.具有双极电凝模式</w:t>
      </w:r>
    </w:p>
    <w:p w14:paraId="49E50746">
      <w:pPr>
        <w:widowControl w:val="0"/>
        <w:snapToGrid/>
        <w:spacing w:before="0" w:beforeAutospacing="0" w:after="0" w:afterLines="0" w:afterAutospacing="0" w:line="360" w:lineRule="auto"/>
        <w:ind w:left="0" w:leftChars="0" w:right="0" w:rightChars="0" w:firstLine="0" w:firstLineChars="0"/>
        <w:jc w:val="left"/>
        <w:textAlignment w:val="baseline"/>
        <w:rPr>
          <w:rFonts w:hint="eastAsia" w:ascii="宋体" w:hAnsi="宋体" w:eastAsia="宋体" w:cs="宋体"/>
          <w:b/>
          <w:kern w:val="2"/>
          <w:sz w:val="24"/>
          <w:szCs w:val="24"/>
          <w:lang w:val="en-US" w:eastAsia="zh-CN" w:bidi="zh-CN"/>
        </w:rPr>
      </w:pPr>
      <w:r>
        <w:rPr>
          <w:rFonts w:hint="eastAsia" w:ascii="宋体" w:hAnsi="宋体" w:eastAsia="宋体" w:cs="宋体"/>
          <w:b/>
          <w:kern w:val="2"/>
          <w:sz w:val="24"/>
          <w:szCs w:val="24"/>
          <w:lang w:val="en-US" w:eastAsia="zh-CN" w:bidi="ar-SA"/>
        </w:rPr>
        <w:t>九、台车</w:t>
      </w:r>
    </w:p>
    <w:p w14:paraId="304751FA">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color w:val="auto"/>
          <w:spacing w:val="-8"/>
          <w:kern w:val="2"/>
          <w:sz w:val="24"/>
          <w:szCs w:val="24"/>
          <w:lang w:val="en-US" w:eastAsia="zh-CN" w:bidi="ar-SA"/>
        </w:rPr>
      </w:pPr>
      <w:r>
        <w:rPr>
          <w:rFonts w:hint="eastAsia" w:ascii="宋体" w:hAnsi="宋体" w:eastAsia="宋体" w:cs="宋体"/>
          <w:b/>
          <w:color w:val="auto"/>
          <w:spacing w:val="-8"/>
          <w:kern w:val="2"/>
          <w:sz w:val="24"/>
          <w:szCs w:val="24"/>
          <w:lang w:val="en-US" w:eastAsia="zh-CN" w:bidi="ar-SA"/>
        </w:rPr>
        <w:t>1.医用全钢结构专用仪器车，防侧滑，结实耐用；</w:t>
      </w:r>
    </w:p>
    <w:p w14:paraId="75C47016">
      <w:pPr>
        <w:widowControl/>
        <w:snapToGrid/>
        <w:spacing w:before="200" w:beforeAutospacing="0" w:after="200" w:afterLines="0" w:afterAutospacing="0" w:line="240" w:lineRule="auto"/>
        <w:ind w:left="420" w:leftChars="200" w:right="0" w:rightChars="0" w:firstLine="0" w:firstLineChars="0"/>
        <w:jc w:val="left"/>
        <w:textAlignment w:val="baseline"/>
        <w:outlineLvl w:val="2"/>
        <w:rPr>
          <w:rFonts w:hint="eastAsia" w:ascii="宋体" w:hAnsi="宋体" w:eastAsia="宋体" w:cs="宋体"/>
          <w:b/>
          <w:color w:val="auto"/>
          <w:spacing w:val="-8"/>
          <w:kern w:val="2"/>
          <w:sz w:val="24"/>
          <w:szCs w:val="24"/>
          <w:lang w:val="en-US" w:eastAsia="zh-CN" w:bidi="ar-SA"/>
        </w:rPr>
      </w:pPr>
      <w:r>
        <w:rPr>
          <w:rFonts w:hint="eastAsia" w:ascii="宋体" w:hAnsi="宋体" w:eastAsia="宋体" w:cs="宋体"/>
          <w:b/>
          <w:color w:val="auto"/>
          <w:spacing w:val="-8"/>
          <w:kern w:val="2"/>
          <w:sz w:val="24"/>
          <w:szCs w:val="24"/>
          <w:lang w:val="en-US" w:eastAsia="zh-CN" w:bidi="ar-SA"/>
        </w:rPr>
        <w:t>2.监视器能够360°旋转且高度可调；</w:t>
      </w:r>
    </w:p>
    <w:p w14:paraId="0C9C122F">
      <w:pPr>
        <w:widowControl/>
        <w:numPr>
          <w:ilvl w:val="0"/>
          <w:numId w:val="0"/>
        </w:numPr>
        <w:snapToGrid/>
        <w:spacing w:before="0" w:beforeAutospacing="0" w:after="0" w:afterLines="0" w:afterAutospacing="0" w:line="360" w:lineRule="auto"/>
        <w:ind w:left="420" w:leftChars="200" w:right="0" w:rightChars="0" w:firstLine="482" w:firstLineChars="200"/>
        <w:jc w:val="left"/>
        <w:textAlignment w:val="baseline"/>
        <w:rPr>
          <w:rFonts w:hint="eastAsia" w:ascii="宋体" w:hAnsi="宋体" w:eastAsia="宋体" w:cs="宋体"/>
          <w:b/>
          <w:kern w:val="2"/>
          <w:sz w:val="24"/>
          <w:szCs w:val="24"/>
          <w:lang w:val="en-US" w:eastAsia="zh-CN" w:bidi="zh-CN"/>
        </w:rPr>
      </w:pPr>
    </w:p>
    <w:p w14:paraId="53230A86">
      <w:pPr>
        <w:widowControl/>
        <w:numPr>
          <w:ilvl w:val="0"/>
          <w:numId w:val="0"/>
        </w:numPr>
        <w:snapToGrid/>
        <w:spacing w:before="0" w:beforeAutospacing="0" w:after="0" w:afterLines="0" w:afterAutospacing="0" w:line="360" w:lineRule="auto"/>
        <w:ind w:left="420" w:leftChars="200" w:right="0" w:rightChars="0" w:firstLine="482" w:firstLineChars="200"/>
        <w:jc w:val="left"/>
        <w:textAlignment w:val="baseline"/>
        <w:rPr>
          <w:rFonts w:hint="eastAsia" w:ascii="宋体" w:hAnsi="宋体" w:eastAsia="宋体" w:cs="宋体"/>
          <w:b/>
          <w:kern w:val="2"/>
          <w:sz w:val="24"/>
          <w:szCs w:val="24"/>
          <w:lang w:val="en-US" w:eastAsia="zh-CN" w:bidi="zh-CN"/>
        </w:rPr>
      </w:pPr>
    </w:p>
    <w:p w14:paraId="388E1908">
      <w:pPr>
        <w:spacing w:after="20" w:afterLines="20" w:line="288" w:lineRule="auto"/>
        <w:rPr>
          <w:rFonts w:hint="eastAsia" w:ascii="宋体" w:hAnsi="宋体" w:eastAsia="宋体" w:cs="宋体"/>
          <w:sz w:val="24"/>
          <w:szCs w:val="24"/>
        </w:rPr>
      </w:pPr>
      <w:r>
        <w:rPr>
          <w:rFonts w:hint="eastAsia" w:ascii="宋体" w:hAnsi="宋体" w:eastAsia="宋体" w:cs="宋体"/>
          <w:b/>
          <w:sz w:val="24"/>
          <w:szCs w:val="24"/>
          <w:lang w:val="en-US" w:eastAsia="zh-CN"/>
        </w:rPr>
        <w:br w:type="page"/>
      </w:r>
    </w:p>
    <w:p w14:paraId="4C887CE2">
      <w:pPr>
        <w:snapToGrid/>
        <w:spacing w:beforeAutospacing="0" w:after="0" w:afterLines="0" w:afterAutospacing="0" w:line="360" w:lineRule="auto"/>
        <w:ind w:right="0" w:rightChars="0"/>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内窥镜系统推荐配置清单</w:t>
      </w:r>
    </w:p>
    <w:tbl>
      <w:tblPr>
        <w:tblStyle w:val="39"/>
        <w:tblW w:w="6915" w:type="dxa"/>
        <w:tblInd w:w="-7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3315"/>
        <w:gridCol w:w="720"/>
        <w:gridCol w:w="750"/>
        <w:gridCol w:w="1410"/>
      </w:tblGrid>
      <w:tr w14:paraId="77182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04259573">
            <w:pPr>
              <w:spacing w:after="20" w:afterLines="20" w:line="288"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序号</w:t>
            </w:r>
          </w:p>
        </w:tc>
        <w:tc>
          <w:tcPr>
            <w:tcW w:w="3315" w:type="dxa"/>
          </w:tcPr>
          <w:p w14:paraId="1766B692">
            <w:pPr>
              <w:spacing w:after="20" w:afterLines="20" w:line="288"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名称</w:t>
            </w:r>
          </w:p>
        </w:tc>
        <w:tc>
          <w:tcPr>
            <w:tcW w:w="720" w:type="dxa"/>
          </w:tcPr>
          <w:p w14:paraId="67AEC30E">
            <w:pPr>
              <w:spacing w:after="20" w:afterLines="20" w:line="288"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数量</w:t>
            </w:r>
          </w:p>
        </w:tc>
        <w:tc>
          <w:tcPr>
            <w:tcW w:w="750" w:type="dxa"/>
          </w:tcPr>
          <w:p w14:paraId="5E5B3C4E">
            <w:pPr>
              <w:spacing w:after="20" w:afterLines="20" w:line="288" w:lineRule="auto"/>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单位</w:t>
            </w:r>
          </w:p>
        </w:tc>
        <w:tc>
          <w:tcPr>
            <w:tcW w:w="1410" w:type="dxa"/>
          </w:tcPr>
          <w:p w14:paraId="15DAB46E">
            <w:pPr>
              <w:spacing w:after="20" w:afterLines="20" w:line="288" w:lineRule="auto"/>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备注</w:t>
            </w:r>
          </w:p>
        </w:tc>
      </w:tr>
      <w:tr w14:paraId="12C1C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4"/>
          <w:wAfter w:w="6195" w:type="dxa"/>
          <w:trHeight w:val="702" w:hRule="atLeast"/>
        </w:trPr>
        <w:tc>
          <w:tcPr>
            <w:tcW w:w="720" w:type="dxa"/>
          </w:tcPr>
          <w:p w14:paraId="2BD4BF56">
            <w:pPr>
              <w:spacing w:after="20" w:afterLines="20" w:line="288"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一</w:t>
            </w:r>
          </w:p>
        </w:tc>
      </w:tr>
      <w:tr w14:paraId="1B0F1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143065D1">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w:t>
            </w:r>
          </w:p>
        </w:tc>
        <w:tc>
          <w:tcPr>
            <w:tcW w:w="3315" w:type="dxa"/>
          </w:tcPr>
          <w:p w14:paraId="2440420A">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电子内窥镜图像处理器</w:t>
            </w:r>
          </w:p>
        </w:tc>
        <w:tc>
          <w:tcPr>
            <w:tcW w:w="720" w:type="dxa"/>
          </w:tcPr>
          <w:p w14:paraId="60AF793A">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w:t>
            </w:r>
          </w:p>
        </w:tc>
        <w:tc>
          <w:tcPr>
            <w:tcW w:w="750" w:type="dxa"/>
          </w:tcPr>
          <w:p w14:paraId="614DC279">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台</w:t>
            </w:r>
          </w:p>
        </w:tc>
        <w:tc>
          <w:tcPr>
            <w:tcW w:w="1410" w:type="dxa"/>
          </w:tcPr>
          <w:p w14:paraId="5EF37068">
            <w:pPr>
              <w:spacing w:after="20" w:afterLines="20" w:line="288" w:lineRule="auto"/>
              <w:jc w:val="center"/>
              <w:rPr>
                <w:rFonts w:hint="eastAsia" w:ascii="宋体" w:hAnsi="宋体" w:eastAsia="宋体" w:cs="宋体"/>
                <w:b w:val="0"/>
                <w:bCs w:val="0"/>
                <w:sz w:val="24"/>
                <w:szCs w:val="24"/>
                <w:vertAlign w:val="baseline"/>
                <w:lang w:val="en-US" w:eastAsia="zh-CN"/>
              </w:rPr>
            </w:pPr>
          </w:p>
        </w:tc>
      </w:tr>
      <w:tr w14:paraId="4573D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37CB008D">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2</w:t>
            </w:r>
          </w:p>
        </w:tc>
        <w:tc>
          <w:tcPr>
            <w:tcW w:w="3315" w:type="dxa"/>
          </w:tcPr>
          <w:p w14:paraId="1AFCA3AC">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内窥镜冷光源</w:t>
            </w:r>
          </w:p>
        </w:tc>
        <w:tc>
          <w:tcPr>
            <w:tcW w:w="720" w:type="dxa"/>
          </w:tcPr>
          <w:p w14:paraId="3FFDE8BB">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w:t>
            </w:r>
          </w:p>
        </w:tc>
        <w:tc>
          <w:tcPr>
            <w:tcW w:w="750" w:type="dxa"/>
          </w:tcPr>
          <w:p w14:paraId="01CF3D75">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台</w:t>
            </w:r>
          </w:p>
        </w:tc>
        <w:tc>
          <w:tcPr>
            <w:tcW w:w="1410" w:type="dxa"/>
          </w:tcPr>
          <w:p w14:paraId="6400CF30">
            <w:pPr>
              <w:spacing w:after="20" w:afterLines="20" w:line="288" w:lineRule="auto"/>
              <w:jc w:val="center"/>
              <w:rPr>
                <w:rFonts w:hint="eastAsia" w:ascii="宋体" w:hAnsi="宋体" w:eastAsia="宋体" w:cs="宋体"/>
                <w:b w:val="0"/>
                <w:bCs w:val="0"/>
                <w:sz w:val="24"/>
                <w:szCs w:val="24"/>
                <w:vertAlign w:val="baseline"/>
                <w:lang w:val="en-US" w:eastAsia="zh-CN"/>
              </w:rPr>
            </w:pPr>
          </w:p>
        </w:tc>
      </w:tr>
      <w:tr w14:paraId="6B666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3AA4E7A3">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3</w:t>
            </w:r>
          </w:p>
        </w:tc>
        <w:tc>
          <w:tcPr>
            <w:tcW w:w="3315" w:type="dxa"/>
          </w:tcPr>
          <w:p w14:paraId="5CDECEB5">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上消化道电子内窥镜</w:t>
            </w:r>
          </w:p>
        </w:tc>
        <w:tc>
          <w:tcPr>
            <w:tcW w:w="720" w:type="dxa"/>
          </w:tcPr>
          <w:p w14:paraId="25B1EC84">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w:t>
            </w:r>
          </w:p>
        </w:tc>
        <w:tc>
          <w:tcPr>
            <w:tcW w:w="750" w:type="dxa"/>
          </w:tcPr>
          <w:p w14:paraId="6DD23B94">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条</w:t>
            </w:r>
          </w:p>
        </w:tc>
        <w:tc>
          <w:tcPr>
            <w:tcW w:w="1410" w:type="dxa"/>
          </w:tcPr>
          <w:p w14:paraId="7A6063F9">
            <w:pPr>
              <w:spacing w:after="20" w:afterLines="20" w:line="288" w:lineRule="auto"/>
              <w:jc w:val="center"/>
              <w:rPr>
                <w:rFonts w:hint="eastAsia" w:ascii="宋体" w:hAnsi="宋体" w:eastAsia="宋体" w:cs="宋体"/>
                <w:b w:val="0"/>
                <w:bCs w:val="0"/>
                <w:sz w:val="24"/>
                <w:szCs w:val="24"/>
                <w:vertAlign w:val="baseline"/>
                <w:lang w:val="en-US" w:eastAsia="zh-CN"/>
              </w:rPr>
            </w:pPr>
          </w:p>
        </w:tc>
      </w:tr>
      <w:tr w14:paraId="12EA4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6CB2075B">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4</w:t>
            </w:r>
          </w:p>
        </w:tc>
        <w:tc>
          <w:tcPr>
            <w:tcW w:w="3315" w:type="dxa"/>
          </w:tcPr>
          <w:p w14:paraId="6D4A29CF">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下消化道电子内窥镜</w:t>
            </w:r>
          </w:p>
        </w:tc>
        <w:tc>
          <w:tcPr>
            <w:tcW w:w="720" w:type="dxa"/>
          </w:tcPr>
          <w:p w14:paraId="4B61507A">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w:t>
            </w:r>
          </w:p>
        </w:tc>
        <w:tc>
          <w:tcPr>
            <w:tcW w:w="750" w:type="dxa"/>
          </w:tcPr>
          <w:p w14:paraId="440EDA75">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条</w:t>
            </w:r>
          </w:p>
        </w:tc>
        <w:tc>
          <w:tcPr>
            <w:tcW w:w="1410" w:type="dxa"/>
          </w:tcPr>
          <w:p w14:paraId="1B1437F2">
            <w:pPr>
              <w:spacing w:after="20" w:afterLines="20" w:line="288" w:lineRule="auto"/>
              <w:jc w:val="center"/>
              <w:rPr>
                <w:rFonts w:hint="eastAsia" w:ascii="宋体" w:hAnsi="宋体" w:eastAsia="宋体" w:cs="宋体"/>
                <w:b w:val="0"/>
                <w:bCs w:val="0"/>
                <w:sz w:val="24"/>
                <w:szCs w:val="24"/>
                <w:vertAlign w:val="baseline"/>
                <w:lang w:val="en-US" w:eastAsia="zh-CN"/>
              </w:rPr>
            </w:pPr>
          </w:p>
        </w:tc>
      </w:tr>
      <w:tr w14:paraId="74247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54E62B54">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5</w:t>
            </w:r>
          </w:p>
        </w:tc>
        <w:tc>
          <w:tcPr>
            <w:tcW w:w="3315" w:type="dxa"/>
          </w:tcPr>
          <w:p w14:paraId="36EE5C3B">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内窥镜台车</w:t>
            </w:r>
          </w:p>
        </w:tc>
        <w:tc>
          <w:tcPr>
            <w:tcW w:w="720" w:type="dxa"/>
          </w:tcPr>
          <w:p w14:paraId="73BB18E6">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w:t>
            </w:r>
          </w:p>
        </w:tc>
        <w:tc>
          <w:tcPr>
            <w:tcW w:w="750" w:type="dxa"/>
          </w:tcPr>
          <w:p w14:paraId="49AC20D0">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台</w:t>
            </w:r>
          </w:p>
        </w:tc>
        <w:tc>
          <w:tcPr>
            <w:tcW w:w="1410" w:type="dxa"/>
          </w:tcPr>
          <w:p w14:paraId="701FBD97">
            <w:pPr>
              <w:spacing w:after="20" w:afterLines="20" w:line="288" w:lineRule="auto"/>
              <w:jc w:val="center"/>
              <w:rPr>
                <w:rFonts w:hint="eastAsia" w:ascii="宋体" w:hAnsi="宋体" w:eastAsia="宋体" w:cs="宋体"/>
                <w:b w:val="0"/>
                <w:bCs w:val="0"/>
                <w:sz w:val="24"/>
                <w:szCs w:val="24"/>
                <w:vertAlign w:val="baseline"/>
                <w:lang w:val="en-US" w:eastAsia="zh-CN"/>
              </w:rPr>
            </w:pPr>
          </w:p>
        </w:tc>
      </w:tr>
      <w:tr w14:paraId="3AA8D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38878E68">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6</w:t>
            </w:r>
          </w:p>
        </w:tc>
        <w:tc>
          <w:tcPr>
            <w:tcW w:w="3315" w:type="dxa"/>
          </w:tcPr>
          <w:p w14:paraId="55E7585B">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32寸4K医用液晶显示器</w:t>
            </w:r>
          </w:p>
        </w:tc>
        <w:tc>
          <w:tcPr>
            <w:tcW w:w="720" w:type="dxa"/>
          </w:tcPr>
          <w:p w14:paraId="5817061E">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w:t>
            </w:r>
          </w:p>
        </w:tc>
        <w:tc>
          <w:tcPr>
            <w:tcW w:w="750" w:type="dxa"/>
          </w:tcPr>
          <w:p w14:paraId="1D91C767">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台</w:t>
            </w:r>
          </w:p>
        </w:tc>
        <w:tc>
          <w:tcPr>
            <w:tcW w:w="1410" w:type="dxa"/>
          </w:tcPr>
          <w:p w14:paraId="7C19460C">
            <w:pPr>
              <w:spacing w:after="20" w:afterLines="20" w:line="288" w:lineRule="auto"/>
              <w:jc w:val="center"/>
              <w:rPr>
                <w:rFonts w:hint="eastAsia" w:ascii="宋体" w:hAnsi="宋体" w:eastAsia="宋体" w:cs="宋体"/>
                <w:b w:val="0"/>
                <w:bCs w:val="0"/>
                <w:sz w:val="24"/>
                <w:szCs w:val="24"/>
                <w:vertAlign w:val="baseline"/>
                <w:lang w:val="en-US" w:eastAsia="zh-CN"/>
              </w:rPr>
            </w:pPr>
          </w:p>
        </w:tc>
      </w:tr>
      <w:tr w14:paraId="597D4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64E58E0C">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7</w:t>
            </w:r>
          </w:p>
        </w:tc>
        <w:tc>
          <w:tcPr>
            <w:tcW w:w="3315" w:type="dxa"/>
          </w:tcPr>
          <w:p w14:paraId="4998DCDF">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高清图文工作站系统</w:t>
            </w:r>
          </w:p>
        </w:tc>
        <w:tc>
          <w:tcPr>
            <w:tcW w:w="720" w:type="dxa"/>
          </w:tcPr>
          <w:p w14:paraId="7A155C2D">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w:t>
            </w:r>
          </w:p>
        </w:tc>
        <w:tc>
          <w:tcPr>
            <w:tcW w:w="750" w:type="dxa"/>
          </w:tcPr>
          <w:p w14:paraId="6C606C96">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套</w:t>
            </w:r>
          </w:p>
        </w:tc>
        <w:tc>
          <w:tcPr>
            <w:tcW w:w="1410" w:type="dxa"/>
          </w:tcPr>
          <w:p w14:paraId="1FE7A315">
            <w:pPr>
              <w:spacing w:after="20" w:afterLines="20" w:line="288" w:lineRule="auto"/>
              <w:jc w:val="center"/>
              <w:rPr>
                <w:rFonts w:hint="eastAsia" w:ascii="宋体" w:hAnsi="宋体" w:eastAsia="宋体" w:cs="宋体"/>
                <w:b w:val="0"/>
                <w:bCs w:val="0"/>
                <w:sz w:val="24"/>
                <w:szCs w:val="24"/>
                <w:vertAlign w:val="baseline"/>
                <w:lang w:val="en-US" w:eastAsia="zh-CN"/>
              </w:rPr>
            </w:pPr>
          </w:p>
        </w:tc>
      </w:tr>
      <w:tr w14:paraId="0BD64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12CBB484">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8</w:t>
            </w:r>
          </w:p>
        </w:tc>
        <w:tc>
          <w:tcPr>
            <w:tcW w:w="3315" w:type="dxa"/>
          </w:tcPr>
          <w:p w14:paraId="47F2C588">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内镜洗消系统</w:t>
            </w:r>
          </w:p>
        </w:tc>
        <w:tc>
          <w:tcPr>
            <w:tcW w:w="720" w:type="dxa"/>
          </w:tcPr>
          <w:p w14:paraId="7D4146A3">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2</w:t>
            </w:r>
          </w:p>
        </w:tc>
        <w:tc>
          <w:tcPr>
            <w:tcW w:w="750" w:type="dxa"/>
          </w:tcPr>
          <w:p w14:paraId="22FB2F3E">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套</w:t>
            </w:r>
          </w:p>
        </w:tc>
        <w:tc>
          <w:tcPr>
            <w:tcW w:w="1410" w:type="dxa"/>
          </w:tcPr>
          <w:p w14:paraId="0BA071DF">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胃肠各1套</w:t>
            </w:r>
          </w:p>
        </w:tc>
      </w:tr>
      <w:tr w14:paraId="5825F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4"/>
          <w:wAfter w:w="6195" w:type="dxa"/>
        </w:trPr>
        <w:tc>
          <w:tcPr>
            <w:tcW w:w="720" w:type="dxa"/>
          </w:tcPr>
          <w:p w14:paraId="20331F29">
            <w:pPr>
              <w:spacing w:after="20" w:afterLines="20" w:line="288"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二</w:t>
            </w:r>
          </w:p>
        </w:tc>
      </w:tr>
      <w:tr w14:paraId="59AC5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332BBAA4">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w:t>
            </w:r>
          </w:p>
        </w:tc>
        <w:tc>
          <w:tcPr>
            <w:tcW w:w="3315" w:type="dxa"/>
          </w:tcPr>
          <w:p w14:paraId="747EE964">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电子内窥镜图像处理器</w:t>
            </w:r>
          </w:p>
        </w:tc>
        <w:tc>
          <w:tcPr>
            <w:tcW w:w="720" w:type="dxa"/>
          </w:tcPr>
          <w:p w14:paraId="272CAAA1">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w:t>
            </w:r>
          </w:p>
        </w:tc>
        <w:tc>
          <w:tcPr>
            <w:tcW w:w="750" w:type="dxa"/>
          </w:tcPr>
          <w:p w14:paraId="6869174B">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台</w:t>
            </w:r>
          </w:p>
        </w:tc>
        <w:tc>
          <w:tcPr>
            <w:tcW w:w="1410" w:type="dxa"/>
          </w:tcPr>
          <w:p w14:paraId="642DF460">
            <w:pPr>
              <w:spacing w:after="20" w:afterLines="20" w:line="288" w:lineRule="auto"/>
              <w:jc w:val="center"/>
              <w:rPr>
                <w:rFonts w:hint="eastAsia" w:ascii="宋体" w:hAnsi="宋体" w:eastAsia="宋体" w:cs="宋体"/>
                <w:b w:val="0"/>
                <w:bCs w:val="0"/>
                <w:sz w:val="24"/>
                <w:szCs w:val="24"/>
                <w:vertAlign w:val="baseline"/>
                <w:lang w:val="en-US" w:eastAsia="zh-CN"/>
              </w:rPr>
            </w:pPr>
          </w:p>
        </w:tc>
      </w:tr>
      <w:tr w14:paraId="20864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1A2CE1B0">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2</w:t>
            </w:r>
          </w:p>
        </w:tc>
        <w:tc>
          <w:tcPr>
            <w:tcW w:w="3315" w:type="dxa"/>
          </w:tcPr>
          <w:p w14:paraId="17128698">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电子支气管镜</w:t>
            </w:r>
          </w:p>
        </w:tc>
        <w:tc>
          <w:tcPr>
            <w:tcW w:w="720" w:type="dxa"/>
          </w:tcPr>
          <w:p w14:paraId="1EF43347">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w:t>
            </w:r>
          </w:p>
        </w:tc>
        <w:tc>
          <w:tcPr>
            <w:tcW w:w="750" w:type="dxa"/>
          </w:tcPr>
          <w:p w14:paraId="702F5946">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条</w:t>
            </w:r>
          </w:p>
        </w:tc>
        <w:tc>
          <w:tcPr>
            <w:tcW w:w="1410" w:type="dxa"/>
          </w:tcPr>
          <w:p w14:paraId="646F22B5">
            <w:pPr>
              <w:spacing w:after="20" w:afterLines="20" w:line="288" w:lineRule="auto"/>
              <w:jc w:val="center"/>
              <w:rPr>
                <w:rFonts w:hint="eastAsia" w:ascii="宋体" w:hAnsi="宋体" w:eastAsia="宋体" w:cs="宋体"/>
                <w:b w:val="0"/>
                <w:bCs w:val="0"/>
                <w:sz w:val="24"/>
                <w:szCs w:val="24"/>
                <w:vertAlign w:val="baseline"/>
                <w:lang w:val="en-US" w:eastAsia="zh-CN"/>
              </w:rPr>
            </w:pPr>
          </w:p>
        </w:tc>
      </w:tr>
      <w:tr w14:paraId="58400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5612DD41">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3</w:t>
            </w:r>
          </w:p>
        </w:tc>
        <w:tc>
          <w:tcPr>
            <w:tcW w:w="3315" w:type="dxa"/>
          </w:tcPr>
          <w:p w14:paraId="3D21BFA9">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电子支气管镜</w:t>
            </w:r>
          </w:p>
        </w:tc>
        <w:tc>
          <w:tcPr>
            <w:tcW w:w="720" w:type="dxa"/>
          </w:tcPr>
          <w:p w14:paraId="22A26F88">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w:t>
            </w:r>
          </w:p>
        </w:tc>
        <w:tc>
          <w:tcPr>
            <w:tcW w:w="750" w:type="dxa"/>
          </w:tcPr>
          <w:p w14:paraId="7CE7405E">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条</w:t>
            </w:r>
          </w:p>
        </w:tc>
        <w:tc>
          <w:tcPr>
            <w:tcW w:w="1410" w:type="dxa"/>
          </w:tcPr>
          <w:p w14:paraId="41496224">
            <w:pPr>
              <w:spacing w:after="20" w:afterLines="20" w:line="288" w:lineRule="auto"/>
              <w:jc w:val="center"/>
              <w:rPr>
                <w:rFonts w:hint="eastAsia" w:ascii="宋体" w:hAnsi="宋体" w:eastAsia="宋体" w:cs="宋体"/>
                <w:b w:val="0"/>
                <w:bCs w:val="0"/>
                <w:sz w:val="24"/>
                <w:szCs w:val="24"/>
                <w:vertAlign w:val="baseline"/>
                <w:lang w:val="en-US" w:eastAsia="zh-CN"/>
              </w:rPr>
            </w:pPr>
          </w:p>
        </w:tc>
      </w:tr>
      <w:tr w14:paraId="73F7E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60A6EEE4">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4</w:t>
            </w:r>
          </w:p>
        </w:tc>
        <w:tc>
          <w:tcPr>
            <w:tcW w:w="3315" w:type="dxa"/>
          </w:tcPr>
          <w:p w14:paraId="592159C0">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内窥镜台车</w:t>
            </w:r>
          </w:p>
        </w:tc>
        <w:tc>
          <w:tcPr>
            <w:tcW w:w="720" w:type="dxa"/>
          </w:tcPr>
          <w:p w14:paraId="1C84B798">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w:t>
            </w:r>
          </w:p>
        </w:tc>
        <w:tc>
          <w:tcPr>
            <w:tcW w:w="750" w:type="dxa"/>
          </w:tcPr>
          <w:p w14:paraId="74C222A5">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台</w:t>
            </w:r>
          </w:p>
        </w:tc>
        <w:tc>
          <w:tcPr>
            <w:tcW w:w="1410" w:type="dxa"/>
          </w:tcPr>
          <w:p w14:paraId="63478229">
            <w:pPr>
              <w:spacing w:after="20" w:afterLines="20" w:line="288" w:lineRule="auto"/>
              <w:jc w:val="center"/>
              <w:rPr>
                <w:rFonts w:hint="eastAsia" w:ascii="宋体" w:hAnsi="宋体" w:eastAsia="宋体" w:cs="宋体"/>
                <w:b w:val="0"/>
                <w:bCs w:val="0"/>
                <w:sz w:val="24"/>
                <w:szCs w:val="24"/>
                <w:vertAlign w:val="baseline"/>
                <w:lang w:val="en-US" w:eastAsia="zh-CN"/>
              </w:rPr>
            </w:pPr>
          </w:p>
        </w:tc>
      </w:tr>
      <w:tr w14:paraId="04A59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2422A751">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5</w:t>
            </w:r>
          </w:p>
        </w:tc>
        <w:tc>
          <w:tcPr>
            <w:tcW w:w="3315" w:type="dxa"/>
          </w:tcPr>
          <w:p w14:paraId="6E692EE5">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27寸显示器</w:t>
            </w:r>
          </w:p>
        </w:tc>
        <w:tc>
          <w:tcPr>
            <w:tcW w:w="720" w:type="dxa"/>
          </w:tcPr>
          <w:p w14:paraId="44A8FA91">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w:t>
            </w:r>
          </w:p>
        </w:tc>
        <w:tc>
          <w:tcPr>
            <w:tcW w:w="750" w:type="dxa"/>
          </w:tcPr>
          <w:p w14:paraId="5F1ADE92">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台</w:t>
            </w:r>
          </w:p>
        </w:tc>
        <w:tc>
          <w:tcPr>
            <w:tcW w:w="1410" w:type="dxa"/>
          </w:tcPr>
          <w:p w14:paraId="64EFDBD7">
            <w:pPr>
              <w:spacing w:after="20" w:afterLines="20" w:line="288" w:lineRule="auto"/>
              <w:jc w:val="center"/>
              <w:rPr>
                <w:rFonts w:hint="eastAsia" w:ascii="宋体" w:hAnsi="宋体" w:eastAsia="宋体" w:cs="宋体"/>
                <w:b w:val="0"/>
                <w:bCs w:val="0"/>
                <w:sz w:val="24"/>
                <w:szCs w:val="24"/>
                <w:vertAlign w:val="baseline"/>
                <w:lang w:val="en-US" w:eastAsia="zh-CN"/>
              </w:rPr>
            </w:pPr>
          </w:p>
        </w:tc>
      </w:tr>
      <w:tr w14:paraId="44519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1DA85346">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6</w:t>
            </w:r>
          </w:p>
        </w:tc>
        <w:tc>
          <w:tcPr>
            <w:tcW w:w="3315" w:type="dxa"/>
            <w:shd w:val="clear" w:color="auto" w:fill="auto"/>
            <w:vAlign w:val="top"/>
          </w:tcPr>
          <w:p w14:paraId="169FDE41">
            <w:pPr>
              <w:spacing w:after="20" w:afterLines="20" w:line="288" w:lineRule="auto"/>
              <w:jc w:val="center"/>
              <w:rPr>
                <w:rFonts w:hint="eastAsia" w:ascii="宋体" w:hAnsi="宋体" w:eastAsia="宋体" w:cs="宋体"/>
                <w:b w:val="0"/>
                <w:bCs w:val="0"/>
                <w:kern w:val="2"/>
                <w:sz w:val="24"/>
                <w:szCs w:val="24"/>
                <w:vertAlign w:val="baseline"/>
                <w:lang w:val="en-US" w:eastAsia="zh-CN" w:bidi="ar-SA"/>
              </w:rPr>
            </w:pPr>
            <w:r>
              <w:rPr>
                <w:rFonts w:hint="eastAsia" w:ascii="宋体" w:hAnsi="宋体" w:eastAsia="宋体" w:cs="宋体"/>
                <w:b w:val="0"/>
                <w:bCs w:val="0"/>
                <w:sz w:val="24"/>
                <w:szCs w:val="24"/>
                <w:vertAlign w:val="baseline"/>
                <w:lang w:val="en-US" w:eastAsia="zh-CN"/>
              </w:rPr>
              <w:t>高清图文工作站系统</w:t>
            </w:r>
          </w:p>
        </w:tc>
        <w:tc>
          <w:tcPr>
            <w:tcW w:w="720" w:type="dxa"/>
          </w:tcPr>
          <w:p w14:paraId="4421389F">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w:t>
            </w:r>
          </w:p>
        </w:tc>
        <w:tc>
          <w:tcPr>
            <w:tcW w:w="750" w:type="dxa"/>
          </w:tcPr>
          <w:p w14:paraId="391C2804">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套</w:t>
            </w:r>
          </w:p>
        </w:tc>
        <w:tc>
          <w:tcPr>
            <w:tcW w:w="1410" w:type="dxa"/>
          </w:tcPr>
          <w:p w14:paraId="18DE1DC8">
            <w:pPr>
              <w:spacing w:after="20" w:afterLines="20" w:line="288" w:lineRule="auto"/>
              <w:jc w:val="center"/>
              <w:rPr>
                <w:rFonts w:hint="eastAsia" w:ascii="宋体" w:hAnsi="宋体" w:eastAsia="宋体" w:cs="宋体"/>
                <w:b w:val="0"/>
                <w:bCs w:val="0"/>
                <w:sz w:val="24"/>
                <w:szCs w:val="24"/>
                <w:vertAlign w:val="baseline"/>
                <w:lang w:val="en-US" w:eastAsia="zh-CN"/>
              </w:rPr>
            </w:pPr>
          </w:p>
        </w:tc>
      </w:tr>
      <w:tr w14:paraId="607DF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7E5588CD">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7</w:t>
            </w:r>
          </w:p>
        </w:tc>
        <w:tc>
          <w:tcPr>
            <w:tcW w:w="3315" w:type="dxa"/>
            <w:shd w:val="clear" w:color="auto" w:fill="auto"/>
            <w:vAlign w:val="top"/>
          </w:tcPr>
          <w:p w14:paraId="62EA5334">
            <w:pPr>
              <w:spacing w:after="20" w:afterLines="20" w:line="288" w:lineRule="auto"/>
              <w:jc w:val="center"/>
              <w:rPr>
                <w:rFonts w:hint="eastAsia" w:ascii="宋体" w:hAnsi="宋体" w:eastAsia="宋体" w:cs="宋体"/>
                <w:b w:val="0"/>
                <w:bCs w:val="0"/>
                <w:kern w:val="2"/>
                <w:sz w:val="24"/>
                <w:szCs w:val="24"/>
                <w:vertAlign w:val="baseline"/>
                <w:lang w:val="en-US" w:eastAsia="zh-CN" w:bidi="ar-SA"/>
              </w:rPr>
            </w:pPr>
            <w:r>
              <w:rPr>
                <w:rFonts w:hint="eastAsia" w:ascii="宋体" w:hAnsi="宋体" w:eastAsia="宋体" w:cs="宋体"/>
                <w:b w:val="0"/>
                <w:bCs w:val="0"/>
                <w:sz w:val="24"/>
                <w:szCs w:val="24"/>
                <w:vertAlign w:val="baseline"/>
                <w:lang w:val="en-US" w:eastAsia="zh-CN"/>
              </w:rPr>
              <w:t>内镜洗消系统（支气管）</w:t>
            </w:r>
          </w:p>
        </w:tc>
        <w:tc>
          <w:tcPr>
            <w:tcW w:w="720" w:type="dxa"/>
          </w:tcPr>
          <w:p w14:paraId="032388AF">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w:t>
            </w:r>
          </w:p>
        </w:tc>
        <w:tc>
          <w:tcPr>
            <w:tcW w:w="750" w:type="dxa"/>
          </w:tcPr>
          <w:p w14:paraId="35FB239A">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套</w:t>
            </w:r>
          </w:p>
        </w:tc>
        <w:tc>
          <w:tcPr>
            <w:tcW w:w="1410" w:type="dxa"/>
          </w:tcPr>
          <w:p w14:paraId="69C26D90">
            <w:pPr>
              <w:spacing w:after="20" w:afterLines="20" w:line="288" w:lineRule="auto"/>
              <w:jc w:val="center"/>
              <w:rPr>
                <w:rFonts w:hint="eastAsia" w:ascii="宋体" w:hAnsi="宋体" w:eastAsia="宋体" w:cs="宋体"/>
                <w:b w:val="0"/>
                <w:bCs w:val="0"/>
                <w:sz w:val="24"/>
                <w:szCs w:val="24"/>
                <w:vertAlign w:val="baseline"/>
                <w:lang w:val="en-US" w:eastAsia="zh-CN"/>
              </w:rPr>
            </w:pPr>
          </w:p>
        </w:tc>
      </w:tr>
      <w:tr w14:paraId="17570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4"/>
          <w:wAfter w:w="6195" w:type="dxa"/>
        </w:trPr>
        <w:tc>
          <w:tcPr>
            <w:tcW w:w="720" w:type="dxa"/>
          </w:tcPr>
          <w:p w14:paraId="6D57780D">
            <w:pPr>
              <w:spacing w:after="20" w:afterLines="20" w:line="288"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三</w:t>
            </w:r>
          </w:p>
        </w:tc>
      </w:tr>
      <w:tr w14:paraId="4D03A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78609B35">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w:t>
            </w:r>
          </w:p>
        </w:tc>
        <w:tc>
          <w:tcPr>
            <w:tcW w:w="3315" w:type="dxa"/>
          </w:tcPr>
          <w:p w14:paraId="27BEFB9C">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内窥镜图像处理器</w:t>
            </w:r>
          </w:p>
        </w:tc>
        <w:tc>
          <w:tcPr>
            <w:tcW w:w="720" w:type="dxa"/>
          </w:tcPr>
          <w:p w14:paraId="06732FE5">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w:t>
            </w:r>
          </w:p>
        </w:tc>
        <w:tc>
          <w:tcPr>
            <w:tcW w:w="750" w:type="dxa"/>
          </w:tcPr>
          <w:p w14:paraId="52073C48">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台</w:t>
            </w:r>
          </w:p>
        </w:tc>
        <w:tc>
          <w:tcPr>
            <w:tcW w:w="1410" w:type="dxa"/>
          </w:tcPr>
          <w:p w14:paraId="6BD542BC">
            <w:pPr>
              <w:spacing w:after="20" w:afterLines="20" w:line="288" w:lineRule="auto"/>
              <w:jc w:val="center"/>
              <w:rPr>
                <w:rFonts w:hint="eastAsia" w:ascii="宋体" w:hAnsi="宋体" w:eastAsia="宋体" w:cs="宋体"/>
                <w:b w:val="0"/>
                <w:bCs w:val="0"/>
                <w:sz w:val="24"/>
                <w:szCs w:val="24"/>
                <w:vertAlign w:val="baseline"/>
                <w:lang w:val="en-US" w:eastAsia="zh-CN"/>
              </w:rPr>
            </w:pPr>
          </w:p>
        </w:tc>
      </w:tr>
      <w:tr w14:paraId="4A38A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6AB70B93">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2</w:t>
            </w:r>
          </w:p>
        </w:tc>
        <w:tc>
          <w:tcPr>
            <w:tcW w:w="3315" w:type="dxa"/>
          </w:tcPr>
          <w:p w14:paraId="3D6D516C">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电子胆道镜</w:t>
            </w:r>
          </w:p>
        </w:tc>
        <w:tc>
          <w:tcPr>
            <w:tcW w:w="720" w:type="dxa"/>
          </w:tcPr>
          <w:p w14:paraId="10EF7C5B">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w:t>
            </w:r>
          </w:p>
        </w:tc>
        <w:tc>
          <w:tcPr>
            <w:tcW w:w="750" w:type="dxa"/>
          </w:tcPr>
          <w:p w14:paraId="2B072268">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条</w:t>
            </w:r>
          </w:p>
        </w:tc>
        <w:tc>
          <w:tcPr>
            <w:tcW w:w="1410" w:type="dxa"/>
          </w:tcPr>
          <w:p w14:paraId="434A41EC">
            <w:pPr>
              <w:spacing w:after="20" w:afterLines="20" w:line="288" w:lineRule="auto"/>
              <w:jc w:val="center"/>
              <w:rPr>
                <w:rFonts w:hint="eastAsia" w:ascii="宋体" w:hAnsi="宋体" w:eastAsia="宋体" w:cs="宋体"/>
                <w:b w:val="0"/>
                <w:bCs w:val="0"/>
                <w:sz w:val="24"/>
                <w:szCs w:val="24"/>
                <w:vertAlign w:val="baseline"/>
                <w:lang w:val="en-US" w:eastAsia="zh-CN"/>
              </w:rPr>
            </w:pPr>
          </w:p>
        </w:tc>
      </w:tr>
      <w:tr w14:paraId="0C348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7D212D6F">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3</w:t>
            </w:r>
          </w:p>
        </w:tc>
        <w:tc>
          <w:tcPr>
            <w:tcW w:w="3315" w:type="dxa"/>
          </w:tcPr>
          <w:p w14:paraId="0660A55F">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内窥镜台车</w:t>
            </w:r>
          </w:p>
        </w:tc>
        <w:tc>
          <w:tcPr>
            <w:tcW w:w="720" w:type="dxa"/>
          </w:tcPr>
          <w:p w14:paraId="7EF32C67">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w:t>
            </w:r>
          </w:p>
        </w:tc>
        <w:tc>
          <w:tcPr>
            <w:tcW w:w="750" w:type="dxa"/>
          </w:tcPr>
          <w:p w14:paraId="1E40D3E0">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台</w:t>
            </w:r>
          </w:p>
        </w:tc>
        <w:tc>
          <w:tcPr>
            <w:tcW w:w="1410" w:type="dxa"/>
          </w:tcPr>
          <w:p w14:paraId="14C86F4F">
            <w:pPr>
              <w:spacing w:after="20" w:afterLines="20" w:line="288" w:lineRule="auto"/>
              <w:jc w:val="center"/>
              <w:rPr>
                <w:rFonts w:hint="eastAsia" w:ascii="宋体" w:hAnsi="宋体" w:eastAsia="宋体" w:cs="宋体"/>
                <w:b w:val="0"/>
                <w:bCs w:val="0"/>
                <w:sz w:val="24"/>
                <w:szCs w:val="24"/>
                <w:vertAlign w:val="baseline"/>
                <w:lang w:val="en-US" w:eastAsia="zh-CN"/>
              </w:rPr>
            </w:pPr>
          </w:p>
        </w:tc>
      </w:tr>
      <w:tr w14:paraId="52330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4F823AFC">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4</w:t>
            </w:r>
          </w:p>
        </w:tc>
        <w:tc>
          <w:tcPr>
            <w:tcW w:w="3315" w:type="dxa"/>
          </w:tcPr>
          <w:p w14:paraId="71B8DE1A">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24寸医用液晶显示器</w:t>
            </w:r>
          </w:p>
        </w:tc>
        <w:tc>
          <w:tcPr>
            <w:tcW w:w="720" w:type="dxa"/>
          </w:tcPr>
          <w:p w14:paraId="02517F08">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w:t>
            </w:r>
          </w:p>
        </w:tc>
        <w:tc>
          <w:tcPr>
            <w:tcW w:w="750" w:type="dxa"/>
          </w:tcPr>
          <w:p w14:paraId="3D91FA9D">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台</w:t>
            </w:r>
          </w:p>
        </w:tc>
        <w:tc>
          <w:tcPr>
            <w:tcW w:w="1410" w:type="dxa"/>
          </w:tcPr>
          <w:p w14:paraId="06569029">
            <w:pPr>
              <w:spacing w:after="20" w:afterLines="20" w:line="288" w:lineRule="auto"/>
              <w:jc w:val="center"/>
              <w:rPr>
                <w:rFonts w:hint="eastAsia" w:ascii="宋体" w:hAnsi="宋体" w:eastAsia="宋体" w:cs="宋体"/>
                <w:b w:val="0"/>
                <w:bCs w:val="0"/>
                <w:sz w:val="24"/>
                <w:szCs w:val="24"/>
                <w:vertAlign w:val="baseline"/>
                <w:lang w:val="en-US" w:eastAsia="zh-CN"/>
              </w:rPr>
            </w:pPr>
          </w:p>
        </w:tc>
      </w:tr>
      <w:tr w14:paraId="090E8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1C65475C">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5</w:t>
            </w:r>
          </w:p>
        </w:tc>
        <w:tc>
          <w:tcPr>
            <w:tcW w:w="3315" w:type="dxa"/>
          </w:tcPr>
          <w:p w14:paraId="13AF6895">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高清图文工作站系统</w:t>
            </w:r>
          </w:p>
        </w:tc>
        <w:tc>
          <w:tcPr>
            <w:tcW w:w="720" w:type="dxa"/>
          </w:tcPr>
          <w:p w14:paraId="6D2FD588">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w:t>
            </w:r>
          </w:p>
        </w:tc>
        <w:tc>
          <w:tcPr>
            <w:tcW w:w="750" w:type="dxa"/>
          </w:tcPr>
          <w:p w14:paraId="18F1CD5E">
            <w:pPr>
              <w:spacing w:after="20" w:afterLines="20" w:line="288" w:lineRule="auto"/>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套</w:t>
            </w:r>
          </w:p>
        </w:tc>
        <w:tc>
          <w:tcPr>
            <w:tcW w:w="1410" w:type="dxa"/>
          </w:tcPr>
          <w:p w14:paraId="5C0EB3C2">
            <w:pPr>
              <w:spacing w:after="20" w:afterLines="20" w:line="288" w:lineRule="auto"/>
              <w:jc w:val="center"/>
              <w:rPr>
                <w:rFonts w:hint="eastAsia" w:ascii="宋体" w:hAnsi="宋体" w:eastAsia="宋体" w:cs="宋体"/>
                <w:b w:val="0"/>
                <w:bCs w:val="0"/>
                <w:sz w:val="24"/>
                <w:szCs w:val="24"/>
                <w:vertAlign w:val="baseline"/>
                <w:lang w:val="en-US" w:eastAsia="zh-CN"/>
              </w:rPr>
            </w:pPr>
          </w:p>
        </w:tc>
      </w:tr>
    </w:tbl>
    <w:p w14:paraId="7FE4BB7F">
      <w:pPr>
        <w:spacing w:after="20" w:afterLines="20" w:line="288"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br w:type="page"/>
      </w:r>
    </w:p>
    <w:p w14:paraId="7E37E17B">
      <w:pPr>
        <w:pStyle w:val="2"/>
        <w:rPr>
          <w:rFonts w:hint="eastAsia" w:ascii="宋体" w:hAnsi="宋体" w:eastAsia="宋体" w:cs="宋体"/>
          <w:sz w:val="24"/>
          <w:szCs w:val="24"/>
          <w:lang w:val="en-US" w:eastAsia="zh-CN"/>
        </w:rPr>
        <w:sectPr>
          <w:headerReference r:id="rId3" w:type="default"/>
          <w:footerReference r:id="rId4" w:type="default"/>
          <w:pgSz w:w="11906" w:h="16838"/>
          <w:pgMar w:top="1440" w:right="1689" w:bottom="1440" w:left="1689" w:header="851" w:footer="992" w:gutter="0"/>
          <w:pgBorders>
            <w:top w:val="none" w:sz="0" w:space="0"/>
            <w:left w:val="none" w:sz="0" w:space="0"/>
            <w:bottom w:val="none" w:sz="0" w:space="0"/>
            <w:right w:val="none" w:sz="0" w:space="0"/>
          </w:pgBorders>
          <w:cols w:space="0" w:num="1"/>
          <w:rtlGutter w:val="0"/>
          <w:docGrid w:linePitch="312" w:charSpace="0"/>
        </w:sectPr>
      </w:pPr>
    </w:p>
    <w:p w14:paraId="2A9CAA96">
      <w:pPr>
        <w:numPr>
          <w:ilvl w:val="0"/>
          <w:numId w:val="0"/>
        </w:numPr>
        <w:snapToGrid/>
        <w:spacing w:before="200" w:beforeAutospacing="0" w:after="200" w:afterLines="0" w:afterAutospacing="0" w:line="240" w:lineRule="auto"/>
        <w:ind w:leftChars="200" w:right="0" w:rightChars="0"/>
        <w:jc w:val="left"/>
        <w:outlineLvl w:val="0"/>
        <w:rPr>
          <w:rFonts w:hint="eastAsia" w:ascii="宋体" w:hAnsi="宋体" w:eastAsia="宋体" w:cs="宋体"/>
          <w:b/>
          <w:bCs/>
          <w:sz w:val="24"/>
          <w:szCs w:val="24"/>
          <w:lang w:val="en-US" w:eastAsia="zh-CN"/>
        </w:rPr>
      </w:pPr>
      <w:bookmarkStart w:id="37" w:name="_Toc12316"/>
      <w:bookmarkStart w:id="38" w:name="_Toc28700"/>
      <w:bookmarkStart w:id="39" w:name="_Toc972"/>
      <w:r>
        <w:rPr>
          <w:rFonts w:hint="eastAsia" w:ascii="宋体" w:hAnsi="宋体" w:eastAsia="宋体" w:cs="宋体"/>
          <w:b/>
          <w:bCs/>
          <w:sz w:val="24"/>
          <w:szCs w:val="24"/>
          <w:lang w:val="en-US" w:eastAsia="zh-CN"/>
        </w:rPr>
        <w:t>二、4K超高清电子支气管镜系统技术参数（1台）</w:t>
      </w:r>
      <w:bookmarkEnd w:id="37"/>
      <w:bookmarkEnd w:id="38"/>
    </w:p>
    <w:p w14:paraId="07D42D38">
      <w:pPr>
        <w:keepNext w:val="0"/>
        <w:keepLines w:val="0"/>
        <w:pageBreakBefore w:val="0"/>
        <w:widowControl/>
        <w:suppressLineNumbers w:val="0"/>
        <w:kinsoku/>
        <w:wordWrap/>
        <w:overflowPunct/>
        <w:topLinePunct w:val="0"/>
        <w:autoSpaceDE/>
        <w:autoSpaceDN/>
        <w:bidi w:val="0"/>
        <w:adjustRightInd/>
        <w:snapToGrid/>
        <w:spacing w:beforeAutospacing="0" w:after="0" w:afterLines="0" w:afterAutospacing="0" w:line="360" w:lineRule="auto"/>
        <w:ind w:right="0" w:rightChars="0"/>
        <w:jc w:val="left"/>
        <w:textAlignment w:val="auto"/>
        <w:rPr>
          <w:rFonts w:hint="eastAsia" w:ascii="宋体" w:hAnsi="宋体" w:eastAsia="宋体" w:cs="宋体"/>
          <w:b/>
          <w:bCs/>
          <w:sz w:val="24"/>
          <w:szCs w:val="24"/>
          <w:lang w:val="en-US"/>
        </w:rPr>
      </w:pPr>
      <w:r>
        <w:rPr>
          <w:rFonts w:hint="eastAsia" w:ascii="宋体" w:hAnsi="宋体" w:eastAsia="宋体" w:cs="宋体"/>
          <w:b/>
          <w:bCs/>
          <w:kern w:val="2"/>
          <w:sz w:val="24"/>
          <w:szCs w:val="24"/>
          <w:lang w:val="en-US" w:eastAsia="zh-CN" w:bidi="ar-SA"/>
        </w:rPr>
        <w:t>一、电子内窥镜图像处理器（1台）</w:t>
      </w:r>
    </w:p>
    <w:p w14:paraId="70FB4319">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pacing w:val="-8"/>
          <w:kern w:val="2"/>
          <w:sz w:val="24"/>
          <w:szCs w:val="24"/>
          <w:lang w:val="en-US" w:eastAsia="zh-CN" w:bidi="ar-SA"/>
        </w:rPr>
        <w:drawing>
          <wp:inline distT="0" distB="0" distL="114300" distR="114300">
            <wp:extent cx="117475" cy="117475"/>
            <wp:effectExtent l="0" t="0" r="4445" b="4445"/>
            <wp:docPr id="33" name="图片 33"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33" name="图片 33" descr="bd9566982a96c81768c5c207b4f055dc"/>
                    <pic:cNvPicPr>
                      <a:picLocks noChangeAspect="1"/>
                    </pic:cNvPicPr>
                  </pic:nvPicPr>
                  <pic:blipFill>
                    <a:blip r:embed="rId8">
                      <a:extLst>
                        <a:ext uri="{96DAC541-7B7A-43D3-8B79-37D633B846F1}">
                          <asvg:svgBlip xmlns:asvg="http://schemas.microsoft.com/office/drawing/2016/SVG/main" r:embed="rId10"/>
                        </a:ext>
                      </a:extLst>
                    </a:blip>
                    <a:stretch>
                      <a:fillRect/>
                    </a:stretch>
                  </pic:blipFill>
                  <pic:spPr>
                    <a:xfrm>
                      <a:off x="0" y="0"/>
                      <a:ext cx="117475" cy="117475"/>
                    </a:xfrm>
                    <a:prstGeom prst="rect">
                      <a:avLst/>
                    </a:prstGeom>
                  </pic:spPr>
                </pic:pic>
              </a:graphicData>
            </a:graphic>
          </wp:inline>
        </w:drawing>
      </w:r>
      <w:r>
        <w:rPr>
          <w:rFonts w:hint="eastAsia" w:ascii="宋体" w:hAnsi="宋体" w:eastAsia="宋体" w:cs="宋体"/>
          <w:b w:val="0"/>
          <w:bCs w:val="0"/>
          <w:color w:val="auto"/>
          <w:sz w:val="24"/>
          <w:szCs w:val="24"/>
        </w:rPr>
        <w:t>1</w:t>
      </w:r>
      <w:r>
        <w:rPr>
          <w:rFonts w:hint="eastAsia" w:ascii="宋体" w:hAnsi="宋体" w:eastAsia="宋体" w:cs="宋体"/>
          <w:b w:val="0"/>
          <w:bCs w:val="0"/>
          <w:color w:val="auto"/>
          <w:kern w:val="2"/>
          <w:sz w:val="24"/>
          <w:szCs w:val="24"/>
          <w:lang w:val="en-US" w:eastAsia="zh-CN" w:bidi="ar-SA"/>
        </w:rPr>
        <w:t>、图像输出：输出图像分辨率≥3840</w:t>
      </w:r>
      <w:r>
        <w:rPr>
          <w:rFonts w:hint="eastAsia" w:ascii="宋体" w:hAnsi="宋体" w:eastAsia="宋体" w:cs="宋体"/>
          <w:b w:val="0"/>
          <w:bCs/>
          <w:color w:val="auto"/>
          <w:spacing w:val="-8"/>
          <w:kern w:val="2"/>
          <w:sz w:val="24"/>
          <w:szCs w:val="24"/>
          <w:lang w:val="en-US" w:eastAsia="zh-CN" w:bidi="ar-SA"/>
        </w:rPr>
        <w:t>×</w:t>
      </w:r>
      <w:r>
        <w:rPr>
          <w:rFonts w:hint="eastAsia" w:ascii="宋体" w:hAnsi="宋体" w:eastAsia="宋体" w:cs="宋体"/>
          <w:b w:val="0"/>
          <w:bCs w:val="0"/>
          <w:color w:val="auto"/>
          <w:kern w:val="2"/>
          <w:sz w:val="24"/>
          <w:szCs w:val="24"/>
          <w:lang w:val="en-US" w:eastAsia="zh-CN" w:bidi="ar-SA"/>
        </w:rPr>
        <w:t>2160；</w:t>
      </w:r>
    </w:p>
    <w:p w14:paraId="163A733D">
      <w:pPr>
        <w:keepNext w:val="0"/>
        <w:keepLines w:val="0"/>
        <w:pageBreakBefore w:val="0"/>
        <w:numPr>
          <w:ilvl w:val="0"/>
          <w:numId w:val="0"/>
        </w:numPr>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lang w:val="en-US" w:eastAsia="zh-CN"/>
        </w:rPr>
        <w:t>2、电子</w:t>
      </w:r>
      <w:r>
        <w:rPr>
          <w:rFonts w:hint="eastAsia" w:ascii="宋体" w:hAnsi="宋体" w:eastAsia="宋体" w:cs="宋体"/>
          <w:b w:val="0"/>
          <w:bCs w:val="0"/>
          <w:sz w:val="24"/>
          <w:szCs w:val="24"/>
          <w:highlight w:val="none"/>
          <w:lang w:val="en-US" w:eastAsia="zh-CN"/>
        </w:rPr>
        <w:t>放大：具有数字放大功能，</w:t>
      </w:r>
      <w:r>
        <w:rPr>
          <w:rFonts w:hint="eastAsia" w:ascii="宋体" w:hAnsi="宋体" w:eastAsia="宋体" w:cs="宋体"/>
          <w:b w:val="0"/>
          <w:bCs w:val="0"/>
          <w:kern w:val="2"/>
          <w:sz w:val="24"/>
          <w:szCs w:val="24"/>
          <w:highlight w:val="none"/>
          <w:lang w:val="en-US" w:eastAsia="zh-CN" w:bidi="ar-SA"/>
        </w:rPr>
        <w:t>≥</w:t>
      </w:r>
      <w:r>
        <w:rPr>
          <w:rFonts w:hint="eastAsia" w:ascii="宋体" w:hAnsi="宋体" w:eastAsia="宋体" w:cs="宋体"/>
          <w:b w:val="0"/>
          <w:bCs w:val="0"/>
          <w:sz w:val="24"/>
          <w:szCs w:val="24"/>
          <w:highlight w:val="none"/>
          <w:lang w:val="en-US" w:eastAsia="zh-CN"/>
        </w:rPr>
        <w:t>4倍 ；</w:t>
      </w:r>
    </w:p>
    <w:p w14:paraId="6FC8C5B5">
      <w:pPr>
        <w:keepNext w:val="0"/>
        <w:keepLines w:val="0"/>
        <w:pageBreakBefore w:val="0"/>
        <w:numPr>
          <w:ilvl w:val="0"/>
          <w:numId w:val="0"/>
        </w:numPr>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3、测光模式≥3种：平均测光/峰值测光/自动测光；</w:t>
      </w:r>
    </w:p>
    <w:p w14:paraId="2112713D">
      <w:pPr>
        <w:keepNext w:val="0"/>
        <w:keepLines w:val="0"/>
        <w:pageBreakBefore w:val="0"/>
        <w:numPr>
          <w:ilvl w:val="0"/>
          <w:numId w:val="0"/>
        </w:numPr>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pacing w:val="-8"/>
          <w:kern w:val="2"/>
          <w:sz w:val="24"/>
          <w:szCs w:val="24"/>
          <w:highlight w:val="none"/>
          <w:lang w:val="en-US" w:eastAsia="zh-CN" w:bidi="ar-SA"/>
        </w:rPr>
        <w:drawing>
          <wp:inline distT="0" distB="0" distL="114300" distR="114300">
            <wp:extent cx="117475" cy="117475"/>
            <wp:effectExtent l="0" t="0" r="4445" b="4445"/>
            <wp:docPr id="34" name="图片 34"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34" name="图片 34" descr="bd9566982a96c81768c5c207b4f055dc"/>
                    <pic:cNvPicPr>
                      <a:picLocks noChangeAspect="1"/>
                    </pic:cNvPicPr>
                  </pic:nvPicPr>
                  <pic:blipFill>
                    <a:blip r:embed="rId8">
                      <a:extLst>
                        <a:ext uri="{96DAC541-7B7A-43D3-8B79-37D633B846F1}">
                          <asvg:svgBlip xmlns:asvg="http://schemas.microsoft.com/office/drawing/2016/SVG/main" r:embed="rId10"/>
                        </a:ext>
                      </a:extLst>
                    </a:blip>
                    <a:stretch>
                      <a:fillRect/>
                    </a:stretch>
                  </pic:blipFill>
                  <pic:spPr>
                    <a:xfrm>
                      <a:off x="0" y="0"/>
                      <a:ext cx="117475" cy="117475"/>
                    </a:xfrm>
                    <a:prstGeom prst="rect">
                      <a:avLst/>
                    </a:prstGeom>
                  </pic:spPr>
                </pic:pic>
              </a:graphicData>
            </a:graphic>
          </wp:inline>
        </w:drawing>
      </w:r>
      <w:r>
        <w:rPr>
          <w:rFonts w:hint="eastAsia" w:ascii="宋体" w:hAnsi="宋体" w:eastAsia="宋体" w:cs="宋体"/>
          <w:b w:val="0"/>
          <w:bCs w:val="0"/>
          <w:color w:val="auto"/>
          <w:sz w:val="24"/>
          <w:szCs w:val="24"/>
          <w:highlight w:val="none"/>
          <w:lang w:val="en-US" w:eastAsia="zh-CN"/>
        </w:rPr>
        <w:t>4、特殊光观察：具有特殊光成像功能，染色模式≥2种；</w:t>
      </w:r>
    </w:p>
    <w:p w14:paraId="283754EB">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pacing w:val="-8"/>
          <w:kern w:val="2"/>
          <w:sz w:val="24"/>
          <w:szCs w:val="24"/>
          <w:highlight w:val="none"/>
          <w:lang w:val="en-US" w:eastAsia="zh-CN" w:bidi="ar-SA"/>
        </w:rPr>
        <w:drawing>
          <wp:inline distT="0" distB="0" distL="114300" distR="114300">
            <wp:extent cx="117475" cy="117475"/>
            <wp:effectExtent l="0" t="0" r="4445" b="4445"/>
            <wp:docPr id="35" name="图片 35"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35" name="图片 35" descr="bd9566982a96c81768c5c207b4f055dc"/>
                    <pic:cNvPicPr>
                      <a:picLocks noChangeAspect="1"/>
                    </pic:cNvPicPr>
                  </pic:nvPicPr>
                  <pic:blipFill>
                    <a:blip r:embed="rId8">
                      <a:extLst>
                        <a:ext uri="{96DAC541-7B7A-43D3-8B79-37D633B846F1}">
                          <asvg:svgBlip xmlns:asvg="http://schemas.microsoft.com/office/drawing/2016/SVG/main" r:embed="rId10"/>
                        </a:ext>
                      </a:extLst>
                    </a:blip>
                    <a:stretch>
                      <a:fillRect/>
                    </a:stretch>
                  </pic:blipFill>
                  <pic:spPr>
                    <a:xfrm>
                      <a:off x="0" y="0"/>
                      <a:ext cx="117475" cy="117475"/>
                    </a:xfrm>
                    <a:prstGeom prst="rect">
                      <a:avLst/>
                    </a:prstGeom>
                  </pic:spPr>
                </pic:pic>
              </a:graphicData>
            </a:graphic>
          </wp:inline>
        </w:drawing>
      </w:r>
      <w:r>
        <w:rPr>
          <w:rFonts w:hint="eastAsia" w:ascii="宋体" w:hAnsi="宋体" w:eastAsia="宋体" w:cs="宋体"/>
          <w:b w:val="0"/>
          <w:bCs w:val="0"/>
          <w:color w:val="auto"/>
          <w:kern w:val="2"/>
          <w:sz w:val="24"/>
          <w:szCs w:val="24"/>
          <w:highlight w:val="none"/>
          <w:lang w:val="en-US" w:eastAsia="zh-CN" w:bidi="ar-SA"/>
        </w:rPr>
        <w:t>5、色调调节功能：</w:t>
      </w:r>
      <w:r>
        <w:rPr>
          <w:rFonts w:hint="eastAsia" w:ascii="宋体" w:hAnsi="宋体" w:eastAsia="宋体" w:cs="宋体"/>
          <w:b w:val="0"/>
          <w:bCs w:val="0"/>
          <w:color w:val="auto"/>
          <w:sz w:val="24"/>
          <w:szCs w:val="24"/>
          <w:highlight w:val="none"/>
        </w:rPr>
        <w:t>≥3种模式</w:t>
      </w:r>
      <w:r>
        <w:rPr>
          <w:rFonts w:hint="eastAsia" w:ascii="宋体" w:hAnsi="宋体" w:eastAsia="宋体" w:cs="宋体"/>
          <w:b w:val="0"/>
          <w:bCs w:val="0"/>
          <w:color w:val="auto"/>
          <w:kern w:val="2"/>
          <w:sz w:val="24"/>
          <w:szCs w:val="24"/>
          <w:highlight w:val="none"/>
          <w:lang w:val="en-US" w:eastAsia="zh-CN" w:bidi="ar-SA"/>
        </w:rPr>
        <w:t>；</w:t>
      </w:r>
    </w:p>
    <w:p w14:paraId="7B1BF14A">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6、具有结构强调功能。</w:t>
      </w:r>
    </w:p>
    <w:p w14:paraId="53D0B928">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7、具有轮廓强调功能。</w:t>
      </w:r>
    </w:p>
    <w:p w14:paraId="4EEF0C44">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8、具有对比调节功能，</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kern w:val="2"/>
          <w:sz w:val="24"/>
          <w:szCs w:val="24"/>
          <w:highlight w:val="none"/>
          <w:lang w:val="en-US" w:eastAsia="zh-CN" w:bidi="ar-SA"/>
        </w:rPr>
        <w:t>5档可调；</w:t>
      </w:r>
    </w:p>
    <w:p w14:paraId="4C9F22BB">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9、具有闪光功能；</w:t>
      </w:r>
    </w:p>
    <w:p w14:paraId="3615BEDD">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10、具有血液强化功能；</w:t>
      </w:r>
    </w:p>
    <w:p w14:paraId="1E53D5CB">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11、具有降噪功能；</w:t>
      </w:r>
    </w:p>
    <w:p w14:paraId="68FAF885">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12、具有自动增益控制功能；</w:t>
      </w:r>
    </w:p>
    <w:p w14:paraId="7DE098A9">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13、具有自动白平衡调节装置；</w:t>
      </w:r>
    </w:p>
    <w:p w14:paraId="7A49B607">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14、具有图像冻结模式；</w:t>
      </w:r>
    </w:p>
    <w:p w14:paraId="66D95540">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15、具有暗区增强功能；</w:t>
      </w:r>
    </w:p>
    <w:p w14:paraId="72A90AAF">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16、支持USB存储功能；</w:t>
      </w:r>
    </w:p>
    <w:p w14:paraId="1E01778E">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17、支持 DICOM标准协议，支持 DICOM 数据传输；</w:t>
      </w:r>
    </w:p>
    <w:p w14:paraId="30163E65">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18、支持画中画显示功能；</w:t>
      </w:r>
    </w:p>
    <w:p w14:paraId="6616F21B">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19、具有Y/C、VIDEO、SDI信号输入选项；</w:t>
      </w:r>
    </w:p>
    <w:p w14:paraId="52F95206">
      <w:pPr>
        <w:keepNext w:val="0"/>
        <w:keepLines w:val="0"/>
        <w:pageBreakBefore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kern w:val="2"/>
          <w:sz w:val="24"/>
          <w:szCs w:val="24"/>
          <w:lang w:val="en-US" w:eastAsia="zh-CN" w:bidi="ar-SA"/>
        </w:rPr>
        <w:t>20、</w:t>
      </w:r>
      <w:r>
        <w:rPr>
          <w:rFonts w:hint="eastAsia" w:ascii="宋体" w:hAnsi="宋体" w:eastAsia="宋体" w:cs="宋体"/>
          <w:b w:val="0"/>
          <w:bCs w:val="0"/>
          <w:color w:val="auto"/>
          <w:sz w:val="24"/>
          <w:szCs w:val="24"/>
        </w:rPr>
        <w:t xml:space="preserve"> LED灯泡：≥3路，使用寿命≥30000小时</w:t>
      </w:r>
      <w:r>
        <w:rPr>
          <w:rFonts w:hint="eastAsia" w:ascii="宋体" w:hAnsi="宋体" w:eastAsia="宋体" w:cs="宋体"/>
          <w:b w:val="0"/>
          <w:bCs w:val="0"/>
          <w:color w:val="auto"/>
          <w:sz w:val="24"/>
          <w:szCs w:val="24"/>
          <w:lang w:eastAsia="zh-CN"/>
        </w:rPr>
        <w:t>；</w:t>
      </w:r>
    </w:p>
    <w:p w14:paraId="02933218">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21、显色指数：≥90；</w:t>
      </w:r>
    </w:p>
    <w:p w14:paraId="0DB5E8AE">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22、色温：3000k～7000K；</w:t>
      </w:r>
    </w:p>
    <w:p w14:paraId="28B20D48">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23、光通量：白光照明下光通量≥ 500 lm；</w:t>
      </w:r>
    </w:p>
    <w:p w14:paraId="69656D6B">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lang w:val="en-US" w:eastAsia="zh-CN" w:bidi="ar-SA"/>
        </w:rPr>
        <w:t>24、气泵压力：范围40-90kPa</w:t>
      </w:r>
      <w:r>
        <w:rPr>
          <w:rFonts w:hint="eastAsia" w:ascii="宋体" w:hAnsi="宋体" w:eastAsia="宋体" w:cs="宋体"/>
          <w:b w:val="0"/>
          <w:bCs w:val="0"/>
          <w:kern w:val="2"/>
          <w:sz w:val="24"/>
          <w:szCs w:val="24"/>
          <w:highlight w:val="none"/>
          <w:lang w:val="en-US" w:eastAsia="zh-CN" w:bidi="ar-SA"/>
        </w:rPr>
        <w:t>，≥4档可调；</w:t>
      </w:r>
    </w:p>
    <w:p w14:paraId="1AA9BDF7">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pacing w:val="-8"/>
          <w:kern w:val="2"/>
          <w:sz w:val="24"/>
          <w:szCs w:val="24"/>
          <w:highlight w:val="none"/>
          <w:lang w:val="en-US" w:eastAsia="zh-CN" w:bidi="ar-SA"/>
        </w:rPr>
        <w:drawing>
          <wp:inline distT="0" distB="0" distL="114300" distR="114300">
            <wp:extent cx="117475" cy="117475"/>
            <wp:effectExtent l="0" t="0" r="4445" b="4445"/>
            <wp:docPr id="36" name="图片 36"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36" name="图片 36" descr="bd9566982a96c81768c5c207b4f055dc"/>
                    <pic:cNvPicPr>
                      <a:picLocks noChangeAspect="1"/>
                    </pic:cNvPicPr>
                  </pic:nvPicPr>
                  <pic:blipFill>
                    <a:blip r:embed="rId8">
                      <a:extLst>
                        <a:ext uri="{96DAC541-7B7A-43D3-8B79-37D633B846F1}">
                          <asvg:svgBlip xmlns:asvg="http://schemas.microsoft.com/office/drawing/2016/SVG/main" r:embed="rId10"/>
                        </a:ext>
                      </a:extLst>
                    </a:blip>
                    <a:stretch>
                      <a:fillRect/>
                    </a:stretch>
                  </pic:blipFill>
                  <pic:spPr>
                    <a:xfrm>
                      <a:off x="0" y="0"/>
                      <a:ext cx="117475" cy="117475"/>
                    </a:xfrm>
                    <a:prstGeom prst="rect">
                      <a:avLst/>
                    </a:prstGeom>
                  </pic:spPr>
                </pic:pic>
              </a:graphicData>
            </a:graphic>
          </wp:inline>
        </w:drawing>
      </w:r>
      <w:r>
        <w:rPr>
          <w:rFonts w:hint="eastAsia" w:ascii="宋体" w:hAnsi="宋体" w:eastAsia="宋体" w:cs="宋体"/>
          <w:b w:val="0"/>
          <w:bCs w:val="0"/>
          <w:color w:val="auto"/>
          <w:sz w:val="24"/>
          <w:szCs w:val="24"/>
          <w:highlight w:val="none"/>
          <w:lang w:val="en-US" w:eastAsia="zh-CN"/>
        </w:rPr>
        <w:t>25、</w:t>
      </w:r>
      <w:r>
        <w:rPr>
          <w:rFonts w:hint="eastAsia" w:ascii="宋体" w:hAnsi="宋体" w:eastAsia="宋体" w:cs="宋体"/>
          <w:b w:val="0"/>
          <w:bCs w:val="0"/>
          <w:color w:val="auto"/>
          <w:sz w:val="24"/>
          <w:szCs w:val="24"/>
          <w:highlight w:val="none"/>
        </w:rPr>
        <w:t>液晶触摸屏操作，非触控式按键，中文操作界面，屏幕尺寸≥10英寸</w:t>
      </w:r>
      <w:r>
        <w:rPr>
          <w:rFonts w:hint="eastAsia" w:ascii="宋体" w:hAnsi="宋体" w:eastAsia="宋体" w:cs="宋体"/>
          <w:b w:val="0"/>
          <w:bCs w:val="0"/>
          <w:color w:val="auto"/>
          <w:sz w:val="24"/>
          <w:szCs w:val="24"/>
          <w:highlight w:val="none"/>
          <w:lang w:val="en-US" w:eastAsia="zh-CN"/>
        </w:rPr>
        <w:t xml:space="preserve"> ；</w:t>
      </w:r>
    </w:p>
    <w:p w14:paraId="46878D0C">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pacing w:val="-8"/>
          <w:kern w:val="2"/>
          <w:sz w:val="24"/>
          <w:szCs w:val="24"/>
          <w:highlight w:val="none"/>
          <w:lang w:val="en-US" w:eastAsia="zh-CN" w:bidi="ar-SA"/>
        </w:rPr>
        <w:drawing>
          <wp:inline distT="0" distB="0" distL="114300" distR="114300">
            <wp:extent cx="117475" cy="117475"/>
            <wp:effectExtent l="0" t="0" r="4445" b="4445"/>
            <wp:docPr id="37" name="图片 37"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37" name="图片 37" descr="bd9566982a96c81768c5c207b4f055dc"/>
                    <pic:cNvPicPr>
                      <a:picLocks noChangeAspect="1"/>
                    </pic:cNvPicPr>
                  </pic:nvPicPr>
                  <pic:blipFill>
                    <a:blip r:embed="rId8">
                      <a:extLst>
                        <a:ext uri="{96DAC541-7B7A-43D3-8B79-37D633B846F1}">
                          <asvg:svgBlip xmlns:asvg="http://schemas.microsoft.com/office/drawing/2016/SVG/main" r:embed="rId10"/>
                        </a:ext>
                      </a:extLst>
                    </a:blip>
                    <a:stretch>
                      <a:fillRect/>
                    </a:stretch>
                  </pic:blipFill>
                  <pic:spPr>
                    <a:xfrm>
                      <a:off x="0" y="0"/>
                      <a:ext cx="117475" cy="117475"/>
                    </a:xfrm>
                    <a:prstGeom prst="rect">
                      <a:avLst/>
                    </a:prstGeom>
                  </pic:spPr>
                </pic:pic>
              </a:graphicData>
            </a:graphic>
          </wp:inline>
        </w:drawing>
      </w:r>
      <w:r>
        <w:rPr>
          <w:rFonts w:hint="eastAsia" w:ascii="宋体" w:hAnsi="宋体" w:eastAsia="宋体" w:cs="宋体"/>
          <w:b w:val="0"/>
          <w:bCs w:val="0"/>
          <w:color w:val="auto"/>
          <w:sz w:val="24"/>
          <w:szCs w:val="24"/>
          <w:highlight w:val="none"/>
          <w:lang w:val="en-US" w:eastAsia="zh-CN"/>
        </w:rPr>
        <w:t>26、</w:t>
      </w:r>
      <w:r>
        <w:rPr>
          <w:rFonts w:hint="eastAsia" w:ascii="宋体" w:hAnsi="宋体" w:eastAsia="宋体" w:cs="宋体"/>
          <w:b w:val="0"/>
          <w:bCs w:val="0"/>
          <w:color w:val="auto"/>
          <w:sz w:val="24"/>
          <w:szCs w:val="24"/>
          <w:highlight w:val="none"/>
        </w:rPr>
        <w:t xml:space="preserve"> 可兼容胃肠镜，放大镜、超细胃肠镜、支气管镜、鼻咽喉镜</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胆道镜；</w:t>
      </w:r>
    </w:p>
    <w:p w14:paraId="2991B987">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right="0" w:rightChars="0"/>
        <w:jc w:val="left"/>
        <w:textAlignment w:val="auto"/>
        <w:outlineLvl w:val="2"/>
        <w:rPr>
          <w:rFonts w:hint="eastAsia" w:ascii="宋体" w:hAnsi="宋体" w:eastAsia="宋体" w:cs="宋体"/>
          <w:b/>
          <w:bCs/>
          <w:sz w:val="24"/>
          <w:szCs w:val="24"/>
          <w:highlight w:val="none"/>
        </w:rPr>
      </w:pPr>
      <w:r>
        <w:rPr>
          <w:rFonts w:hint="eastAsia" w:ascii="宋体" w:hAnsi="宋体" w:eastAsia="宋体" w:cs="宋体"/>
          <w:b/>
          <w:bCs/>
          <w:kern w:val="2"/>
          <w:sz w:val="24"/>
          <w:szCs w:val="24"/>
          <w:highlight w:val="none"/>
          <w:lang w:val="en-US" w:eastAsia="zh-CN" w:bidi="ar-SA"/>
        </w:rPr>
        <w:t>二、电子支气管镜（1条）</w:t>
      </w:r>
    </w:p>
    <w:p w14:paraId="566456DB">
      <w:pPr>
        <w:keepNext w:val="0"/>
        <w:keepLines w:val="0"/>
        <w:pageBreakBefore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1</w:t>
      </w:r>
      <w:r>
        <w:rPr>
          <w:rFonts w:hint="eastAsia" w:ascii="宋体" w:hAnsi="宋体" w:eastAsia="宋体" w:cs="宋体"/>
          <w:b w:val="0"/>
          <w:bCs w:val="0"/>
          <w:sz w:val="24"/>
          <w:szCs w:val="24"/>
          <w:highlight w:val="none"/>
        </w:rPr>
        <w:t>、</w:t>
      </w:r>
      <w:r>
        <w:rPr>
          <w:rFonts w:hint="eastAsia" w:ascii="宋体" w:hAnsi="宋体" w:eastAsia="宋体" w:cs="宋体"/>
          <w:b w:val="0"/>
          <w:bCs w:val="0"/>
          <w:kern w:val="2"/>
          <w:sz w:val="24"/>
          <w:szCs w:val="24"/>
          <w:highlight w:val="none"/>
          <w:lang w:val="en-US" w:eastAsia="zh-CN" w:bidi="ar-SA"/>
        </w:rPr>
        <w:t>视场角≥120°；</w:t>
      </w:r>
    </w:p>
    <w:p w14:paraId="31B06724">
      <w:pPr>
        <w:keepNext w:val="0"/>
        <w:keepLines w:val="0"/>
        <w:pageBreakBefore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pacing w:val="-8"/>
          <w:kern w:val="2"/>
          <w:sz w:val="24"/>
          <w:szCs w:val="24"/>
          <w:highlight w:val="none"/>
          <w:lang w:val="en-US" w:eastAsia="zh-CN" w:bidi="ar-SA"/>
        </w:rPr>
        <w:drawing>
          <wp:inline distT="0" distB="0" distL="114300" distR="114300">
            <wp:extent cx="117475" cy="117475"/>
            <wp:effectExtent l="0" t="0" r="4445" b="4445"/>
            <wp:docPr id="39" name="图片 39"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39" name="图片 39" descr="bd9566982a96c81768c5c207b4f055dc"/>
                    <pic:cNvPicPr>
                      <a:picLocks noChangeAspect="1"/>
                    </pic:cNvPicPr>
                  </pic:nvPicPr>
                  <pic:blipFill>
                    <a:blip r:embed="rId8">
                      <a:extLst>
                        <a:ext uri="{96DAC541-7B7A-43D3-8B79-37D633B846F1}">
                          <asvg:svgBlip xmlns:asvg="http://schemas.microsoft.com/office/drawing/2016/SVG/main" r:embed="rId10"/>
                        </a:ext>
                      </a:extLst>
                    </a:blip>
                    <a:stretch>
                      <a:fillRect/>
                    </a:stretch>
                  </pic:blipFill>
                  <pic:spPr>
                    <a:xfrm>
                      <a:off x="0" y="0"/>
                      <a:ext cx="117475" cy="117475"/>
                    </a:xfrm>
                    <a:prstGeom prst="rect">
                      <a:avLst/>
                    </a:prstGeom>
                  </pic:spPr>
                </pic:pic>
              </a:graphicData>
            </a:graphic>
          </wp:inline>
        </w:drawing>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kern w:val="2"/>
          <w:sz w:val="24"/>
          <w:szCs w:val="24"/>
          <w:highlight w:val="none"/>
          <w:lang w:val="en-US" w:eastAsia="zh-CN" w:bidi="ar-SA"/>
        </w:rPr>
        <w:t>头端部外径≤4.9mm；</w:t>
      </w:r>
    </w:p>
    <w:p w14:paraId="6654C343">
      <w:pPr>
        <w:keepNext w:val="0"/>
        <w:keepLines w:val="0"/>
        <w:pageBreakBefore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sz w:val="24"/>
          <w:szCs w:val="24"/>
          <w:highlight w:val="none"/>
          <w:lang w:val="en-US" w:eastAsia="zh-CN"/>
        </w:rPr>
        <w:t>3</w:t>
      </w:r>
      <w:r>
        <w:rPr>
          <w:rFonts w:hint="eastAsia" w:ascii="宋体" w:hAnsi="宋体" w:eastAsia="宋体" w:cs="宋体"/>
          <w:b w:val="0"/>
          <w:bCs w:val="0"/>
          <w:sz w:val="24"/>
          <w:szCs w:val="24"/>
          <w:highlight w:val="none"/>
        </w:rPr>
        <w:t>、</w:t>
      </w:r>
      <w:r>
        <w:rPr>
          <w:rFonts w:hint="eastAsia" w:ascii="宋体" w:hAnsi="宋体" w:eastAsia="宋体" w:cs="宋体"/>
          <w:b w:val="0"/>
          <w:bCs w:val="0"/>
          <w:kern w:val="2"/>
          <w:sz w:val="24"/>
          <w:szCs w:val="24"/>
          <w:highlight w:val="none"/>
          <w:lang w:val="en-US" w:eastAsia="zh-CN" w:bidi="ar-SA"/>
        </w:rPr>
        <w:t>主软管外径≤4.9mm；</w:t>
      </w:r>
    </w:p>
    <w:p w14:paraId="33FE0BE8">
      <w:pPr>
        <w:keepNext w:val="0"/>
        <w:keepLines w:val="0"/>
        <w:pageBreakBefore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sz w:val="24"/>
          <w:szCs w:val="24"/>
          <w:highlight w:val="none"/>
          <w:lang w:val="en-US" w:eastAsia="zh-CN"/>
        </w:rPr>
        <w:t>4</w:t>
      </w:r>
      <w:r>
        <w:rPr>
          <w:rFonts w:hint="eastAsia" w:ascii="宋体" w:hAnsi="宋体" w:eastAsia="宋体" w:cs="宋体"/>
          <w:b w:val="0"/>
          <w:bCs w:val="0"/>
          <w:sz w:val="24"/>
          <w:szCs w:val="24"/>
          <w:highlight w:val="none"/>
        </w:rPr>
        <w:t>、</w:t>
      </w:r>
      <w:r>
        <w:rPr>
          <w:rFonts w:hint="eastAsia" w:ascii="宋体" w:hAnsi="宋体" w:eastAsia="宋体" w:cs="宋体"/>
          <w:b w:val="0"/>
          <w:bCs w:val="0"/>
          <w:kern w:val="2"/>
          <w:sz w:val="24"/>
          <w:szCs w:val="24"/>
          <w:highlight w:val="none"/>
          <w:lang w:val="en-US" w:eastAsia="zh-CN" w:bidi="ar-SA"/>
        </w:rPr>
        <w:t>景深：2-100 mm；</w:t>
      </w:r>
    </w:p>
    <w:p w14:paraId="65A335E8">
      <w:pPr>
        <w:keepNext w:val="0"/>
        <w:keepLines w:val="0"/>
        <w:pageBreakBefore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sz w:val="24"/>
          <w:szCs w:val="24"/>
          <w:highlight w:val="none"/>
          <w:lang w:val="en-US" w:eastAsia="zh-CN"/>
        </w:rPr>
        <w:t>5</w:t>
      </w:r>
      <w:r>
        <w:rPr>
          <w:rFonts w:hint="eastAsia" w:ascii="宋体" w:hAnsi="宋体" w:eastAsia="宋体" w:cs="宋体"/>
          <w:b w:val="0"/>
          <w:bCs w:val="0"/>
          <w:sz w:val="24"/>
          <w:szCs w:val="24"/>
          <w:highlight w:val="none"/>
        </w:rPr>
        <w:t>、</w:t>
      </w:r>
      <w:r>
        <w:rPr>
          <w:rFonts w:hint="eastAsia" w:ascii="宋体" w:hAnsi="宋体" w:eastAsia="宋体" w:cs="宋体"/>
          <w:b w:val="0"/>
          <w:bCs w:val="0"/>
          <w:kern w:val="2"/>
          <w:sz w:val="24"/>
          <w:szCs w:val="24"/>
          <w:highlight w:val="none"/>
          <w:lang w:val="en-US" w:eastAsia="zh-CN" w:bidi="ar-SA"/>
        </w:rPr>
        <w:t>弯曲角度</w:t>
      </w:r>
      <w:r>
        <w:rPr>
          <w:rFonts w:hint="eastAsia" w:ascii="宋体" w:hAnsi="宋体" w:eastAsia="宋体" w:cs="宋体"/>
          <w:b w:val="0"/>
          <w:bCs w:val="0"/>
          <w:sz w:val="24"/>
          <w:szCs w:val="24"/>
          <w:highlight w:val="none"/>
          <w:lang w:val="en-US" w:eastAsia="zh-CN"/>
        </w:rPr>
        <w:t>上</w:t>
      </w:r>
      <w:r>
        <w:rPr>
          <w:rFonts w:hint="eastAsia" w:ascii="宋体" w:hAnsi="宋体" w:eastAsia="宋体" w:cs="宋体"/>
          <w:b w:val="0"/>
          <w:bCs w:val="0"/>
          <w:sz w:val="24"/>
          <w:szCs w:val="24"/>
          <w:highlight w:val="none"/>
        </w:rPr>
        <w:t>≥210°</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下≥</w:t>
      </w:r>
      <w:r>
        <w:rPr>
          <w:rFonts w:hint="eastAsia" w:ascii="宋体" w:hAnsi="宋体" w:eastAsia="宋体" w:cs="宋体"/>
          <w:b w:val="0"/>
          <w:bCs w:val="0"/>
          <w:sz w:val="24"/>
          <w:szCs w:val="24"/>
          <w:highlight w:val="none"/>
          <w:lang w:val="en-US" w:eastAsia="zh-CN"/>
        </w:rPr>
        <w:t>13</w:t>
      </w:r>
      <w:r>
        <w:rPr>
          <w:rFonts w:hint="eastAsia" w:ascii="宋体" w:hAnsi="宋体" w:eastAsia="宋体" w:cs="宋体"/>
          <w:b w:val="0"/>
          <w:bCs w:val="0"/>
          <w:sz w:val="24"/>
          <w:szCs w:val="24"/>
          <w:highlight w:val="none"/>
        </w:rPr>
        <w:t xml:space="preserve">0° </w:t>
      </w:r>
      <w:r>
        <w:rPr>
          <w:rFonts w:hint="eastAsia" w:ascii="宋体" w:hAnsi="宋体" w:eastAsia="宋体" w:cs="宋体"/>
          <w:b w:val="0"/>
          <w:bCs w:val="0"/>
          <w:kern w:val="2"/>
          <w:sz w:val="24"/>
          <w:szCs w:val="24"/>
          <w:highlight w:val="none"/>
          <w:lang w:val="en-US" w:eastAsia="zh-CN" w:bidi="ar-SA"/>
        </w:rPr>
        <w:t>；</w:t>
      </w:r>
    </w:p>
    <w:p w14:paraId="0AD8B605">
      <w:pPr>
        <w:keepNext w:val="0"/>
        <w:keepLines w:val="0"/>
        <w:pageBreakBefore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6、钳道孔径≥2.2mm；</w:t>
      </w:r>
    </w:p>
    <w:p w14:paraId="76087726">
      <w:pPr>
        <w:keepNext w:val="0"/>
        <w:keepLines w:val="0"/>
        <w:pageBreakBefore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sz w:val="24"/>
          <w:szCs w:val="24"/>
          <w:highlight w:val="none"/>
          <w:lang w:val="en-US" w:eastAsia="zh-CN"/>
        </w:rPr>
        <w:t>7</w:t>
      </w:r>
      <w:r>
        <w:rPr>
          <w:rFonts w:hint="eastAsia" w:ascii="宋体" w:hAnsi="宋体" w:eastAsia="宋体" w:cs="宋体"/>
          <w:b w:val="0"/>
          <w:bCs w:val="0"/>
          <w:sz w:val="24"/>
          <w:szCs w:val="24"/>
          <w:highlight w:val="none"/>
        </w:rPr>
        <w:t>、</w:t>
      </w:r>
      <w:r>
        <w:rPr>
          <w:rFonts w:hint="eastAsia" w:ascii="宋体" w:hAnsi="宋体" w:eastAsia="宋体" w:cs="宋体"/>
          <w:b w:val="0"/>
          <w:bCs w:val="0"/>
          <w:kern w:val="2"/>
          <w:sz w:val="24"/>
          <w:szCs w:val="24"/>
          <w:highlight w:val="none"/>
          <w:lang w:val="en-US" w:eastAsia="zh-CN" w:bidi="ar-SA"/>
        </w:rPr>
        <w:t>工作长度≥600 mm  ；</w:t>
      </w:r>
    </w:p>
    <w:p w14:paraId="30534BFB">
      <w:pPr>
        <w:keepNext w:val="0"/>
        <w:keepLines w:val="0"/>
        <w:pageBreakBefore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pacing w:val="-8"/>
          <w:kern w:val="2"/>
          <w:sz w:val="24"/>
          <w:szCs w:val="24"/>
          <w:highlight w:val="none"/>
          <w:lang w:val="en-US" w:eastAsia="zh-CN" w:bidi="ar-SA"/>
        </w:rPr>
        <w:drawing>
          <wp:inline distT="0" distB="0" distL="114300" distR="114300">
            <wp:extent cx="117475" cy="117475"/>
            <wp:effectExtent l="0" t="0" r="4445" b="4445"/>
            <wp:docPr id="40" name="图片 40"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40" name="图片 40" descr="bd9566982a96c81768c5c207b4f055dc"/>
                    <pic:cNvPicPr>
                      <a:picLocks noChangeAspect="1"/>
                    </pic:cNvPicPr>
                  </pic:nvPicPr>
                  <pic:blipFill>
                    <a:blip r:embed="rId8">
                      <a:extLst>
                        <a:ext uri="{96DAC541-7B7A-43D3-8B79-37D633B846F1}">
                          <asvg:svgBlip xmlns:asvg="http://schemas.microsoft.com/office/drawing/2016/SVG/main" r:embed="rId10"/>
                        </a:ext>
                      </a:extLst>
                    </a:blip>
                    <a:stretch>
                      <a:fillRect/>
                    </a:stretch>
                  </pic:blipFill>
                  <pic:spPr>
                    <a:xfrm>
                      <a:off x="0" y="0"/>
                      <a:ext cx="117475" cy="117475"/>
                    </a:xfrm>
                    <a:prstGeom prst="rect">
                      <a:avLst/>
                    </a:prstGeom>
                  </pic:spPr>
                </pic:pic>
              </a:graphicData>
            </a:graphic>
          </wp:inline>
        </w:drawing>
      </w:r>
      <w:r>
        <w:rPr>
          <w:rFonts w:hint="eastAsia" w:ascii="宋体" w:hAnsi="宋体" w:eastAsia="宋体" w:cs="宋体"/>
          <w:b w:val="0"/>
          <w:bCs w:val="0"/>
          <w:color w:val="auto"/>
          <w:kern w:val="2"/>
          <w:sz w:val="24"/>
          <w:szCs w:val="24"/>
          <w:highlight w:val="none"/>
          <w:lang w:val="en-US" w:eastAsia="zh-CN" w:bidi="ar-SA"/>
        </w:rPr>
        <w:t>8、具备插入部左右各120°旋转功能；</w:t>
      </w:r>
    </w:p>
    <w:p w14:paraId="43116DF1">
      <w:pPr>
        <w:keepNext w:val="0"/>
        <w:keepLines w:val="0"/>
        <w:pageBreakBefore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9 操作部防水等级：IPX7（支持全浸泡消毒）</w:t>
      </w:r>
    </w:p>
    <w:p w14:paraId="7B15F130">
      <w:pPr>
        <w:keepNext w:val="0"/>
        <w:keepLines w:val="0"/>
        <w:pageBreakBefore w:val="0"/>
        <w:kinsoku/>
        <w:wordWrap/>
        <w:overflowPunct/>
        <w:topLinePunct w:val="0"/>
        <w:autoSpaceDE/>
        <w:autoSpaceDN/>
        <w:bidi w:val="0"/>
        <w:adjustRightInd/>
        <w:snapToGrid/>
        <w:spacing w:beforeAutospacing="0" w:after="0" w:afterLines="0" w:afterAutospacing="0" w:line="360" w:lineRule="auto"/>
        <w:ind w:right="0" w:rightChars="0"/>
        <w:jc w:val="left"/>
        <w:textAlignment w:val="auto"/>
        <w:rPr>
          <w:rFonts w:hint="eastAsia" w:ascii="宋体" w:hAnsi="宋体" w:eastAsia="宋体" w:cs="宋体"/>
          <w:b/>
          <w:bCs/>
          <w:sz w:val="24"/>
          <w:szCs w:val="24"/>
          <w:highlight w:val="none"/>
        </w:rPr>
      </w:pPr>
      <w:r>
        <w:rPr>
          <w:rFonts w:hint="eastAsia" w:ascii="宋体" w:hAnsi="宋体" w:eastAsia="宋体" w:cs="宋体"/>
          <w:b/>
          <w:bCs/>
          <w:kern w:val="2"/>
          <w:sz w:val="24"/>
          <w:szCs w:val="24"/>
          <w:highlight w:val="none"/>
          <w:lang w:val="en-US" w:eastAsia="zh-CN" w:bidi="ar-SA"/>
        </w:rPr>
        <w:t>三、电子支气管镜（1条）</w:t>
      </w:r>
      <w:r>
        <w:rPr>
          <w:rFonts w:hint="eastAsia" w:ascii="宋体" w:hAnsi="宋体" w:eastAsia="宋体" w:cs="宋体"/>
          <w:b/>
          <w:bCs/>
          <w:sz w:val="24"/>
          <w:szCs w:val="24"/>
          <w:highlight w:val="none"/>
        </w:rPr>
        <w:t xml:space="preserve">  </w:t>
      </w:r>
    </w:p>
    <w:p w14:paraId="44C3CF3C">
      <w:pPr>
        <w:keepNext w:val="0"/>
        <w:keepLines w:val="0"/>
        <w:pageBreakBefore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1</w:t>
      </w:r>
      <w:r>
        <w:rPr>
          <w:rFonts w:hint="eastAsia" w:ascii="宋体" w:hAnsi="宋体" w:eastAsia="宋体" w:cs="宋体"/>
          <w:b w:val="0"/>
          <w:bCs w:val="0"/>
          <w:sz w:val="24"/>
          <w:szCs w:val="24"/>
          <w:highlight w:val="none"/>
        </w:rPr>
        <w:t>、</w:t>
      </w:r>
      <w:r>
        <w:rPr>
          <w:rFonts w:hint="eastAsia" w:ascii="宋体" w:hAnsi="宋体" w:eastAsia="宋体" w:cs="宋体"/>
          <w:b w:val="0"/>
          <w:bCs w:val="0"/>
          <w:kern w:val="2"/>
          <w:sz w:val="24"/>
          <w:szCs w:val="24"/>
          <w:highlight w:val="none"/>
          <w:lang w:val="en-US" w:eastAsia="zh-CN" w:bidi="ar-SA"/>
        </w:rPr>
        <w:t>视场角≥120°；</w:t>
      </w:r>
    </w:p>
    <w:p w14:paraId="47919852">
      <w:pPr>
        <w:keepNext w:val="0"/>
        <w:keepLines w:val="0"/>
        <w:pageBreakBefore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pacing w:val="-8"/>
          <w:kern w:val="2"/>
          <w:sz w:val="24"/>
          <w:szCs w:val="24"/>
          <w:lang w:val="en-US" w:eastAsia="zh-CN" w:bidi="ar-SA"/>
        </w:rPr>
        <w:drawing>
          <wp:inline distT="0" distB="0" distL="114300" distR="114300">
            <wp:extent cx="117475" cy="117475"/>
            <wp:effectExtent l="0" t="0" r="4445" b="4445"/>
            <wp:docPr id="41" name="图片 41"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41" name="图片 41" descr="bd9566982a96c81768c5c207b4f055dc"/>
                    <pic:cNvPicPr>
                      <a:picLocks noChangeAspect="1"/>
                    </pic:cNvPicPr>
                  </pic:nvPicPr>
                  <pic:blipFill>
                    <a:blip r:embed="rId8">
                      <a:extLst>
                        <a:ext uri="{96DAC541-7B7A-43D3-8B79-37D633B846F1}">
                          <asvg:svgBlip xmlns:asvg="http://schemas.microsoft.com/office/drawing/2016/SVG/main" r:embed="rId10"/>
                        </a:ext>
                      </a:extLst>
                    </a:blip>
                    <a:stretch>
                      <a:fillRect/>
                    </a:stretch>
                  </pic:blipFill>
                  <pic:spPr>
                    <a:xfrm>
                      <a:off x="0" y="0"/>
                      <a:ext cx="117475" cy="117475"/>
                    </a:xfrm>
                    <a:prstGeom prst="rect">
                      <a:avLst/>
                    </a:prstGeom>
                  </pic:spPr>
                </pic:pic>
              </a:graphicData>
            </a:graphic>
          </wp:inline>
        </w:drawing>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kern w:val="2"/>
          <w:sz w:val="24"/>
          <w:szCs w:val="24"/>
          <w:lang w:val="en-US" w:eastAsia="zh-CN" w:bidi="ar-SA"/>
        </w:rPr>
        <w:t>头端部外径≤3.8mm；</w:t>
      </w:r>
    </w:p>
    <w:p w14:paraId="44BBB1F3">
      <w:pPr>
        <w:keepNext w:val="0"/>
        <w:keepLines w:val="0"/>
        <w:pageBreakBefore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w:t>
      </w:r>
      <w:r>
        <w:rPr>
          <w:rFonts w:hint="eastAsia" w:ascii="宋体" w:hAnsi="宋体" w:eastAsia="宋体" w:cs="宋体"/>
          <w:b w:val="0"/>
          <w:bCs w:val="0"/>
          <w:kern w:val="2"/>
          <w:sz w:val="24"/>
          <w:szCs w:val="24"/>
          <w:lang w:val="en-US" w:eastAsia="zh-CN" w:bidi="ar-SA"/>
        </w:rPr>
        <w:t>主软管外径≤3.8mm；</w:t>
      </w:r>
    </w:p>
    <w:p w14:paraId="46279F44">
      <w:pPr>
        <w:keepNext w:val="0"/>
        <w:keepLines w:val="0"/>
        <w:pageBreakBefore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w:t>
      </w:r>
      <w:r>
        <w:rPr>
          <w:rFonts w:hint="eastAsia" w:ascii="宋体" w:hAnsi="宋体" w:eastAsia="宋体" w:cs="宋体"/>
          <w:b w:val="0"/>
          <w:bCs w:val="0"/>
          <w:kern w:val="2"/>
          <w:sz w:val="24"/>
          <w:szCs w:val="24"/>
          <w:lang w:val="en-US" w:eastAsia="zh-CN" w:bidi="ar-SA"/>
        </w:rPr>
        <w:t>景深：2-100 mm；</w:t>
      </w:r>
    </w:p>
    <w:p w14:paraId="029345AC">
      <w:pPr>
        <w:keepNext w:val="0"/>
        <w:keepLines w:val="0"/>
        <w:pageBreakBefore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w:t>
      </w:r>
      <w:r>
        <w:rPr>
          <w:rFonts w:hint="eastAsia" w:ascii="宋体" w:hAnsi="宋体" w:eastAsia="宋体" w:cs="宋体"/>
          <w:b w:val="0"/>
          <w:bCs w:val="0"/>
          <w:kern w:val="2"/>
          <w:sz w:val="24"/>
          <w:szCs w:val="24"/>
          <w:lang w:val="en-US" w:eastAsia="zh-CN" w:bidi="ar-SA"/>
        </w:rPr>
        <w:t>弯曲角度</w:t>
      </w:r>
      <w:r>
        <w:rPr>
          <w:rFonts w:hint="eastAsia" w:ascii="宋体" w:hAnsi="宋体" w:eastAsia="宋体" w:cs="宋体"/>
          <w:b w:val="0"/>
          <w:bCs w:val="0"/>
          <w:sz w:val="24"/>
          <w:szCs w:val="24"/>
        </w:rPr>
        <w:t>上≥</w:t>
      </w:r>
      <w:r>
        <w:rPr>
          <w:rFonts w:hint="eastAsia" w:ascii="宋体" w:hAnsi="宋体" w:eastAsia="宋体" w:cs="宋体"/>
          <w:b w:val="0"/>
          <w:bCs w:val="0"/>
          <w:sz w:val="24"/>
          <w:szCs w:val="24"/>
          <w:lang w:val="en-US" w:eastAsia="zh-CN"/>
        </w:rPr>
        <w:t>21</w:t>
      </w:r>
      <w:r>
        <w:rPr>
          <w:rFonts w:hint="eastAsia" w:ascii="宋体" w:hAnsi="宋体" w:eastAsia="宋体" w:cs="宋体"/>
          <w:b w:val="0"/>
          <w:bCs w:val="0"/>
          <w:sz w:val="24"/>
          <w:szCs w:val="24"/>
        </w:rPr>
        <w:t>0°</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下≥1</w:t>
      </w: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 xml:space="preserve">0° </w:t>
      </w:r>
      <w:r>
        <w:rPr>
          <w:rFonts w:hint="eastAsia" w:ascii="宋体" w:hAnsi="宋体" w:eastAsia="宋体" w:cs="宋体"/>
          <w:b w:val="0"/>
          <w:bCs w:val="0"/>
          <w:kern w:val="2"/>
          <w:sz w:val="24"/>
          <w:szCs w:val="24"/>
          <w:lang w:val="en-US" w:eastAsia="zh-CN" w:bidi="ar-SA"/>
        </w:rPr>
        <w:t>；</w:t>
      </w:r>
    </w:p>
    <w:p w14:paraId="1C827FB6">
      <w:pPr>
        <w:keepNext w:val="0"/>
        <w:keepLines w:val="0"/>
        <w:pageBreakBefore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6、钳道孔径≥2.2mm；</w:t>
      </w:r>
    </w:p>
    <w:p w14:paraId="6E3F7475">
      <w:pPr>
        <w:keepNext w:val="0"/>
        <w:keepLines w:val="0"/>
        <w:pageBreakBefore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7</w:t>
      </w:r>
      <w:r>
        <w:rPr>
          <w:rFonts w:hint="eastAsia" w:ascii="宋体" w:hAnsi="宋体" w:eastAsia="宋体" w:cs="宋体"/>
          <w:b w:val="0"/>
          <w:bCs w:val="0"/>
          <w:sz w:val="24"/>
          <w:szCs w:val="24"/>
        </w:rPr>
        <w:t>、</w:t>
      </w:r>
      <w:r>
        <w:rPr>
          <w:rFonts w:hint="eastAsia" w:ascii="宋体" w:hAnsi="宋体" w:eastAsia="宋体" w:cs="宋体"/>
          <w:b w:val="0"/>
          <w:bCs w:val="0"/>
          <w:kern w:val="2"/>
          <w:sz w:val="24"/>
          <w:szCs w:val="24"/>
          <w:lang w:val="en-US" w:eastAsia="zh-CN" w:bidi="ar-SA"/>
        </w:rPr>
        <w:t xml:space="preserve">工作长度≥600 mm ；  </w:t>
      </w:r>
    </w:p>
    <w:p w14:paraId="3545A82E">
      <w:pPr>
        <w:keepNext w:val="0"/>
        <w:keepLines w:val="0"/>
        <w:pageBreakBefore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pacing w:val="-8"/>
          <w:kern w:val="2"/>
          <w:sz w:val="24"/>
          <w:szCs w:val="24"/>
          <w:lang w:val="en-US" w:eastAsia="zh-CN" w:bidi="ar-SA"/>
        </w:rPr>
        <w:drawing>
          <wp:inline distT="0" distB="0" distL="114300" distR="114300">
            <wp:extent cx="117475" cy="117475"/>
            <wp:effectExtent l="0" t="0" r="4445" b="4445"/>
            <wp:docPr id="42" name="图片 42"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42" name="图片 42" descr="bd9566982a96c81768c5c207b4f055dc"/>
                    <pic:cNvPicPr>
                      <a:picLocks noChangeAspect="1"/>
                    </pic:cNvPicPr>
                  </pic:nvPicPr>
                  <pic:blipFill>
                    <a:blip r:embed="rId8">
                      <a:extLst>
                        <a:ext uri="{96DAC541-7B7A-43D3-8B79-37D633B846F1}">
                          <asvg:svgBlip xmlns:asvg="http://schemas.microsoft.com/office/drawing/2016/SVG/main" r:embed="rId10"/>
                        </a:ext>
                      </a:extLst>
                    </a:blip>
                    <a:stretch>
                      <a:fillRect/>
                    </a:stretch>
                  </pic:blipFill>
                  <pic:spPr>
                    <a:xfrm>
                      <a:off x="0" y="0"/>
                      <a:ext cx="117475" cy="117475"/>
                    </a:xfrm>
                    <a:prstGeom prst="rect">
                      <a:avLst/>
                    </a:prstGeom>
                  </pic:spPr>
                </pic:pic>
              </a:graphicData>
            </a:graphic>
          </wp:inline>
        </w:drawing>
      </w:r>
      <w:r>
        <w:rPr>
          <w:rFonts w:hint="eastAsia" w:ascii="宋体" w:hAnsi="宋体" w:eastAsia="宋体" w:cs="宋体"/>
          <w:b w:val="0"/>
          <w:bCs w:val="0"/>
          <w:color w:val="auto"/>
          <w:kern w:val="2"/>
          <w:sz w:val="24"/>
          <w:szCs w:val="24"/>
          <w:lang w:val="en-US" w:eastAsia="zh-CN" w:bidi="ar-SA"/>
        </w:rPr>
        <w:t>8、具备插入部旋转功能，左右各120°；</w:t>
      </w:r>
    </w:p>
    <w:p w14:paraId="5FCA607B">
      <w:pPr>
        <w:keepNext w:val="0"/>
        <w:keepLines w:val="0"/>
        <w:pageBreakBefore w:val="0"/>
        <w:numPr>
          <w:ilvl w:val="0"/>
          <w:numId w:val="3"/>
        </w:numPr>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操作部防水等级：IPX7。</w:t>
      </w:r>
    </w:p>
    <w:p w14:paraId="072D2959">
      <w:pPr>
        <w:keepNext w:val="0"/>
        <w:keepLines w:val="0"/>
        <w:pageBreakBefore w:val="0"/>
        <w:widowControl/>
        <w:suppressLineNumbers w:val="0"/>
        <w:kinsoku/>
        <w:wordWrap/>
        <w:overflowPunct/>
        <w:topLinePunct w:val="0"/>
        <w:autoSpaceDE/>
        <w:autoSpaceDN/>
        <w:bidi w:val="0"/>
        <w:adjustRightInd/>
        <w:snapToGrid/>
        <w:spacing w:beforeAutospacing="0" w:after="0" w:afterLines="0" w:afterAutospacing="0" w:line="360" w:lineRule="auto"/>
        <w:ind w:right="0" w:rightChars="0"/>
        <w:jc w:val="left"/>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四、医用台车（1台）</w:t>
      </w:r>
    </w:p>
    <w:p w14:paraId="5EA86224">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1、带锁定装置；</w:t>
      </w:r>
    </w:p>
    <w:p w14:paraId="324D814A">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2、可同时悬挂两条镜体；</w:t>
      </w:r>
    </w:p>
    <w:p w14:paraId="0A168CA9">
      <w:pPr>
        <w:keepNext w:val="0"/>
        <w:keepLines w:val="0"/>
        <w:pageBreakBefore w:val="0"/>
        <w:widowControl/>
        <w:suppressLineNumbers w:val="0"/>
        <w:kinsoku/>
        <w:wordWrap/>
        <w:overflowPunct/>
        <w:topLinePunct w:val="0"/>
        <w:autoSpaceDE/>
        <w:autoSpaceDN/>
        <w:bidi w:val="0"/>
        <w:adjustRightInd/>
        <w:snapToGrid/>
        <w:spacing w:beforeAutospacing="0" w:after="0" w:afterLines="0" w:afterAutospacing="0" w:line="360" w:lineRule="auto"/>
        <w:ind w:right="0" w:rightChars="0"/>
        <w:jc w:val="left"/>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五、医用高清液晶监视器（1台）</w:t>
      </w:r>
    </w:p>
    <w:p w14:paraId="16D2371A">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lang w:val="en-US" w:eastAsia="zh-CN" w:bidi="ar-SA"/>
        </w:rPr>
        <w:t>1、高清液晶彩色</w:t>
      </w:r>
      <w:r>
        <w:rPr>
          <w:rFonts w:hint="eastAsia" w:ascii="宋体" w:hAnsi="宋体" w:eastAsia="宋体" w:cs="宋体"/>
          <w:b w:val="0"/>
          <w:bCs w:val="0"/>
          <w:kern w:val="2"/>
          <w:sz w:val="24"/>
          <w:szCs w:val="24"/>
          <w:highlight w:val="none"/>
          <w:lang w:val="en-US" w:eastAsia="zh-CN" w:bidi="ar-SA"/>
        </w:rPr>
        <w:t>监视器：≥27英寸</w:t>
      </w:r>
    </w:p>
    <w:p w14:paraId="7E8A96CA">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2、图像分辨率≥</w:t>
      </w:r>
      <w:r>
        <w:rPr>
          <w:rFonts w:hint="eastAsia" w:ascii="宋体" w:hAnsi="宋体" w:eastAsia="宋体" w:cs="宋体"/>
          <w:b w:val="0"/>
          <w:bCs/>
          <w:kern w:val="2"/>
          <w:sz w:val="24"/>
          <w:szCs w:val="24"/>
          <w:highlight w:val="none"/>
          <w:lang w:val="en-US" w:eastAsia="zh-CN" w:bidi="ar-SA"/>
        </w:rPr>
        <w:t>1920*1080</w:t>
      </w:r>
      <w:r>
        <w:rPr>
          <w:rFonts w:hint="eastAsia" w:ascii="宋体" w:hAnsi="宋体" w:eastAsia="宋体" w:cs="宋体"/>
          <w:b w:val="0"/>
          <w:bCs w:val="0"/>
          <w:kern w:val="2"/>
          <w:sz w:val="24"/>
          <w:szCs w:val="24"/>
          <w:highlight w:val="none"/>
          <w:lang w:val="en-US" w:eastAsia="zh-CN" w:bidi="ar-SA"/>
        </w:rPr>
        <w:t>。</w:t>
      </w:r>
    </w:p>
    <w:p w14:paraId="5D2B8066">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right="0" w:rightChars="0"/>
        <w:jc w:val="left"/>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六、高清图文工作站系统（1套）</w:t>
      </w:r>
    </w:p>
    <w:p w14:paraId="0EDE707C">
      <w:pPr>
        <w:keepNext w:val="0"/>
        <w:keepLines w:val="0"/>
        <w:pageBreakBefore w:val="0"/>
        <w:kinsoku/>
        <w:wordWrap/>
        <w:overflowPunct/>
        <w:topLinePunct w:val="0"/>
        <w:autoSpaceDE/>
        <w:autoSpaceDN/>
        <w:bidi w:val="0"/>
        <w:adjustRightInd/>
        <w:snapToGrid/>
        <w:spacing w:beforeAutospacing="0" w:after="0" w:afterLines="0" w:afterAutospacing="0" w:line="360" w:lineRule="auto"/>
        <w:ind w:left="0" w:leftChars="0" w:right="0" w:rightChars="0" w:firstLine="482" w:firstLineChars="200"/>
        <w:jc w:val="center"/>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内窥镜工作站技术参数</w:t>
      </w:r>
    </w:p>
    <w:p w14:paraId="46D5B451">
      <w:pPr>
        <w:keepNext w:val="0"/>
        <w:keepLines w:val="0"/>
        <w:pageBreakBefore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b/>
          <w:sz w:val="24"/>
          <w:szCs w:val="24"/>
          <w:highlight w:val="none"/>
        </w:rPr>
        <w:t>适用设备：</w:t>
      </w:r>
      <w:r>
        <w:rPr>
          <w:rFonts w:hint="eastAsia" w:ascii="宋体" w:hAnsi="宋体" w:eastAsia="宋体" w:cs="宋体"/>
          <w:sz w:val="24"/>
          <w:szCs w:val="24"/>
          <w:highlight w:val="none"/>
        </w:rPr>
        <w:t>可连接各类内窥镜摄像主机设备。</w:t>
      </w:r>
    </w:p>
    <w:p w14:paraId="7809E234">
      <w:pPr>
        <w:keepNext w:val="0"/>
        <w:keepLines w:val="0"/>
        <w:pageBreakBefore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b/>
          <w:sz w:val="24"/>
          <w:szCs w:val="24"/>
          <w:highlight w:val="none"/>
        </w:rPr>
        <w:t>操作界面：</w:t>
      </w:r>
      <w:r>
        <w:rPr>
          <w:rFonts w:hint="eastAsia" w:ascii="宋体" w:hAnsi="宋体" w:eastAsia="宋体" w:cs="宋体"/>
          <w:sz w:val="24"/>
          <w:szCs w:val="24"/>
          <w:highlight w:val="none"/>
        </w:rPr>
        <w:t>≥5项功能模块在同一操作界面，无需切换；</w:t>
      </w:r>
    </w:p>
    <w:p w14:paraId="13453B81">
      <w:pPr>
        <w:keepNext w:val="0"/>
        <w:keepLines w:val="0"/>
        <w:pageBreakBefore w:val="0"/>
        <w:kinsoku/>
        <w:wordWrap/>
        <w:overflowPunct/>
        <w:topLinePunct w:val="0"/>
        <w:autoSpaceDE/>
        <w:autoSpaceDN/>
        <w:bidi w:val="0"/>
        <w:adjustRightInd/>
        <w:snapToGrid/>
        <w:spacing w:beforeAutospacing="0" w:after="0" w:afterLines="0" w:afterAutospacing="0" w:line="360" w:lineRule="auto"/>
        <w:ind w:left="0" w:leftChars="0" w:right="0" w:rightChars="0" w:firstLine="482" w:firstLineChars="200"/>
        <w:jc w:val="left"/>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3、权限管理：</w:t>
      </w:r>
      <w:r>
        <w:rPr>
          <w:rFonts w:hint="eastAsia" w:ascii="宋体" w:hAnsi="宋体" w:eastAsia="宋体" w:cs="宋体"/>
          <w:sz w:val="24"/>
          <w:szCs w:val="24"/>
          <w:highlight w:val="none"/>
        </w:rPr>
        <w:t>分为管理者和普通用户，管理员用户可以对所有病人资料进行系统管理，普通用户仅可以对自身建立的病人资料进行编辑管理，不能修改、删除其他用户建立的病人信息资料。而病例资料的浏览功能不受角色限制；</w:t>
      </w:r>
    </w:p>
    <w:p w14:paraId="5DDCDB00">
      <w:pPr>
        <w:keepNext w:val="0"/>
        <w:keepLines w:val="0"/>
        <w:pageBreakBefore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b/>
          <w:sz w:val="24"/>
          <w:szCs w:val="24"/>
          <w:highlight w:val="none"/>
        </w:rPr>
        <w:t>后台处理：</w:t>
      </w:r>
      <w:r>
        <w:rPr>
          <w:rFonts w:hint="eastAsia" w:ascii="宋体" w:hAnsi="宋体" w:eastAsia="宋体" w:cs="宋体"/>
          <w:sz w:val="24"/>
          <w:szCs w:val="24"/>
          <w:highlight w:val="none"/>
        </w:rPr>
        <w:t>后台批量打印功能，一次性集中打印当天检查或医生特定需要的某一批次所有报告；</w:t>
      </w:r>
    </w:p>
    <w:p w14:paraId="6760356E">
      <w:pPr>
        <w:keepNext w:val="0"/>
        <w:keepLines w:val="0"/>
        <w:pageBreakBefore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b/>
          <w:sz w:val="24"/>
          <w:szCs w:val="24"/>
          <w:highlight w:val="none"/>
        </w:rPr>
        <w:t>报告设计：</w:t>
      </w:r>
      <w:r>
        <w:rPr>
          <w:rFonts w:hint="eastAsia" w:ascii="宋体" w:hAnsi="宋体" w:eastAsia="宋体" w:cs="宋体"/>
          <w:sz w:val="24"/>
          <w:szCs w:val="24"/>
          <w:highlight w:val="none"/>
        </w:rPr>
        <w:t>全模式任意报告样式的报告编辑器、可选择WORD报告模式，编辑更方便</w:t>
      </w:r>
    </w:p>
    <w:p w14:paraId="2272B095">
      <w:pPr>
        <w:keepNext w:val="0"/>
        <w:keepLines w:val="0"/>
        <w:pageBreakBefore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eastAsia="宋体" w:cs="宋体"/>
          <w:b/>
          <w:sz w:val="24"/>
          <w:szCs w:val="24"/>
          <w:highlight w:val="none"/>
        </w:rPr>
        <w:t>模板病例：</w:t>
      </w:r>
      <w:r>
        <w:rPr>
          <w:rFonts w:hint="eastAsia" w:ascii="宋体" w:hAnsi="宋体" w:eastAsia="宋体" w:cs="宋体"/>
          <w:sz w:val="24"/>
          <w:szCs w:val="24"/>
          <w:highlight w:val="none"/>
        </w:rPr>
        <w:t>具备规范的开放性专家系统词库和报告模板，模板囊括了常用检查病例，并有下拉词条选择功能，使医生几乎无需使用汉字输入方法，即可在系统词库和模板的帮助下，迅速完成诊断报告。专家词库和模板可根据临床习惯随时进行修改和补充；支持典型病例建立功能</w:t>
      </w:r>
    </w:p>
    <w:p w14:paraId="536958D6">
      <w:pPr>
        <w:keepNext w:val="0"/>
        <w:keepLines w:val="0"/>
        <w:pageBreakBefore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w:t>
      </w:r>
      <w:r>
        <w:rPr>
          <w:rFonts w:hint="eastAsia" w:ascii="宋体" w:hAnsi="宋体" w:eastAsia="宋体" w:cs="宋体"/>
          <w:b/>
          <w:sz w:val="24"/>
          <w:szCs w:val="24"/>
          <w:highlight w:val="none"/>
        </w:rPr>
        <w:t>图像采集：</w:t>
      </w:r>
      <w:r>
        <w:rPr>
          <w:rFonts w:hint="eastAsia" w:ascii="宋体" w:hAnsi="宋体" w:eastAsia="宋体" w:cs="宋体"/>
          <w:sz w:val="24"/>
          <w:szCs w:val="24"/>
          <w:highlight w:val="none"/>
        </w:rPr>
        <w:t>图像采集幅数不受限制；</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100张。无需瞄准采集按钮，可全屏也可小屏、方便医生操作；</w:t>
      </w:r>
    </w:p>
    <w:p w14:paraId="7AC3B531">
      <w:pPr>
        <w:keepNext w:val="0"/>
        <w:keepLines w:val="0"/>
        <w:pageBreakBefore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w:t>
      </w:r>
      <w:r>
        <w:rPr>
          <w:rFonts w:hint="eastAsia" w:ascii="宋体" w:hAnsi="宋体" w:eastAsia="宋体" w:cs="宋体"/>
          <w:b/>
          <w:sz w:val="24"/>
          <w:szCs w:val="24"/>
          <w:highlight w:val="none"/>
        </w:rPr>
        <w:t>图像显示：</w:t>
      </w:r>
      <w:r>
        <w:rPr>
          <w:rFonts w:hint="eastAsia" w:ascii="宋体" w:hAnsi="宋体" w:eastAsia="宋体" w:cs="宋体"/>
          <w:sz w:val="24"/>
          <w:szCs w:val="24"/>
          <w:highlight w:val="none"/>
        </w:rPr>
        <w:t>医生可以根据需要调节动态影像的输出显示大小、分辨率最高可达</w:t>
      </w:r>
      <w:r>
        <w:rPr>
          <w:rFonts w:hint="eastAsia" w:ascii="宋体" w:hAnsi="宋体" w:eastAsia="宋体" w:cs="宋体"/>
          <w:sz w:val="24"/>
          <w:szCs w:val="24"/>
          <w:highlight w:val="none"/>
          <w:lang w:val="en-US" w:eastAsia="zh-CN"/>
        </w:rPr>
        <w:t>≥</w:t>
      </w:r>
      <w:r>
        <w:rPr>
          <w:rFonts w:hint="eastAsia" w:ascii="宋体" w:hAnsi="宋体" w:eastAsia="宋体" w:cs="宋体"/>
          <w:b w:val="0"/>
          <w:bCs/>
          <w:kern w:val="2"/>
          <w:sz w:val="24"/>
          <w:szCs w:val="24"/>
          <w:highlight w:val="none"/>
          <w:lang w:val="en-US" w:eastAsia="zh-CN" w:bidi="ar-SA"/>
        </w:rPr>
        <w:t>3840</w:t>
      </w:r>
      <w:r>
        <w:rPr>
          <w:rFonts w:hint="eastAsia" w:ascii="宋体" w:hAnsi="宋体" w:eastAsia="宋体" w:cs="宋体"/>
          <w:b w:val="0"/>
          <w:bCs/>
          <w:color w:val="auto"/>
          <w:spacing w:val="-8"/>
          <w:kern w:val="2"/>
          <w:sz w:val="24"/>
          <w:szCs w:val="24"/>
          <w:highlight w:val="none"/>
          <w:lang w:val="en-US" w:eastAsia="zh-CN" w:bidi="ar-SA"/>
        </w:rPr>
        <w:t>×</w:t>
      </w:r>
      <w:r>
        <w:rPr>
          <w:rFonts w:hint="eastAsia" w:ascii="宋体" w:hAnsi="宋体" w:eastAsia="宋体" w:cs="宋体"/>
          <w:b w:val="0"/>
          <w:bCs/>
          <w:kern w:val="2"/>
          <w:sz w:val="24"/>
          <w:szCs w:val="24"/>
          <w:highlight w:val="none"/>
          <w:lang w:val="en-US" w:eastAsia="zh-CN" w:bidi="ar-SA"/>
        </w:rPr>
        <w:t>2160</w:t>
      </w:r>
      <w:r>
        <w:rPr>
          <w:rFonts w:hint="eastAsia" w:ascii="宋体" w:hAnsi="宋体" w:eastAsia="宋体" w:cs="宋体"/>
          <w:sz w:val="24"/>
          <w:szCs w:val="24"/>
          <w:highlight w:val="none"/>
        </w:rPr>
        <w:t>、采图录像可同时进行、让医生观看图像更加方便，</w:t>
      </w:r>
    </w:p>
    <w:p w14:paraId="70740D0E">
      <w:pPr>
        <w:keepNext w:val="0"/>
        <w:keepLines w:val="0"/>
        <w:pageBreakBefore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w:t>
      </w:r>
      <w:r>
        <w:rPr>
          <w:rFonts w:hint="eastAsia" w:ascii="宋体" w:hAnsi="宋体" w:eastAsia="宋体" w:cs="宋体"/>
          <w:b/>
          <w:sz w:val="24"/>
          <w:szCs w:val="24"/>
          <w:highlight w:val="none"/>
        </w:rPr>
        <w:t>高清信号：</w:t>
      </w:r>
      <w:r>
        <w:rPr>
          <w:rFonts w:hint="eastAsia" w:ascii="宋体" w:hAnsi="宋体" w:eastAsia="宋体" w:cs="宋体"/>
          <w:sz w:val="24"/>
          <w:szCs w:val="24"/>
          <w:highlight w:val="none"/>
        </w:rPr>
        <w:t>支持DVI HDMI  HD-SDI   VGA等多种高清信号格式。图像和视频最高分辨率可支持</w:t>
      </w:r>
      <w:r>
        <w:rPr>
          <w:rFonts w:hint="eastAsia" w:ascii="宋体" w:hAnsi="宋体" w:eastAsia="宋体" w:cs="宋体"/>
          <w:sz w:val="24"/>
          <w:szCs w:val="24"/>
          <w:highlight w:val="none"/>
          <w:lang w:val="en-US" w:eastAsia="zh-CN"/>
        </w:rPr>
        <w:t>≥</w:t>
      </w:r>
      <w:r>
        <w:rPr>
          <w:rFonts w:hint="eastAsia" w:ascii="宋体" w:hAnsi="宋体" w:eastAsia="宋体" w:cs="宋体"/>
          <w:b w:val="0"/>
          <w:bCs/>
          <w:kern w:val="2"/>
          <w:sz w:val="24"/>
          <w:szCs w:val="24"/>
          <w:highlight w:val="none"/>
          <w:lang w:val="en-US" w:eastAsia="zh-CN" w:bidi="ar-SA"/>
        </w:rPr>
        <w:t>3840</w:t>
      </w:r>
      <w:r>
        <w:rPr>
          <w:rFonts w:hint="eastAsia" w:ascii="宋体" w:hAnsi="宋体" w:eastAsia="宋体" w:cs="宋体"/>
          <w:b w:val="0"/>
          <w:bCs/>
          <w:color w:val="auto"/>
          <w:spacing w:val="-8"/>
          <w:kern w:val="2"/>
          <w:sz w:val="24"/>
          <w:szCs w:val="24"/>
          <w:highlight w:val="none"/>
          <w:lang w:val="en-US" w:eastAsia="zh-CN" w:bidi="ar-SA"/>
        </w:rPr>
        <w:t>×</w:t>
      </w:r>
      <w:r>
        <w:rPr>
          <w:rFonts w:hint="eastAsia" w:ascii="宋体" w:hAnsi="宋体" w:eastAsia="宋体" w:cs="宋体"/>
          <w:b w:val="0"/>
          <w:bCs/>
          <w:kern w:val="2"/>
          <w:sz w:val="24"/>
          <w:szCs w:val="24"/>
          <w:highlight w:val="none"/>
          <w:lang w:val="en-US" w:eastAsia="zh-CN" w:bidi="ar-SA"/>
        </w:rPr>
        <w:t>2160</w:t>
      </w:r>
      <w:r>
        <w:rPr>
          <w:rFonts w:hint="eastAsia" w:ascii="宋体" w:hAnsi="宋体" w:eastAsia="宋体" w:cs="宋体"/>
          <w:sz w:val="24"/>
          <w:szCs w:val="24"/>
          <w:highlight w:val="none"/>
        </w:rPr>
        <w:t>p.</w:t>
      </w:r>
    </w:p>
    <w:p w14:paraId="0B1AA41B">
      <w:pPr>
        <w:keepNext w:val="0"/>
        <w:keepLines w:val="0"/>
        <w:pageBreakBefore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b/>
          <w:sz w:val="24"/>
          <w:szCs w:val="24"/>
        </w:rPr>
      </w:pPr>
      <w:r>
        <w:rPr>
          <w:rFonts w:hint="eastAsia" w:ascii="宋体" w:hAnsi="宋体" w:eastAsia="宋体" w:cs="宋体"/>
          <w:sz w:val="24"/>
          <w:szCs w:val="24"/>
        </w:rPr>
        <w:t>10、</w:t>
      </w:r>
      <w:r>
        <w:rPr>
          <w:rFonts w:hint="eastAsia" w:ascii="宋体" w:hAnsi="宋体" w:eastAsia="宋体" w:cs="宋体"/>
          <w:b/>
          <w:sz w:val="24"/>
          <w:szCs w:val="24"/>
        </w:rPr>
        <w:t>图像处理：</w:t>
      </w:r>
      <w:r>
        <w:rPr>
          <w:rFonts w:hint="eastAsia" w:ascii="宋体" w:hAnsi="宋体" w:eastAsia="宋体" w:cs="宋体"/>
          <w:sz w:val="24"/>
          <w:szCs w:val="24"/>
        </w:rPr>
        <w:t>提供图像长度、角度、面积的测量，图像亮度、对比度、饱和度、文字标注、放大、剪裁、镜像、旋转、浮雕、雾化、伪彩、黑白显示、负向等丰富的图像后处理功能、医生可以根据需要对图像区域无效图像信息进行裁剪，使报告图像更美观的同时，更能节省打印的成本</w:t>
      </w:r>
    </w:p>
    <w:p w14:paraId="1F1F7316">
      <w:pPr>
        <w:keepNext w:val="0"/>
        <w:keepLines w:val="0"/>
        <w:pageBreakBefore w:val="0"/>
        <w:kinsoku/>
        <w:wordWrap/>
        <w:overflowPunct/>
        <w:topLinePunct w:val="0"/>
        <w:autoSpaceDE/>
        <w:autoSpaceDN/>
        <w:bidi w:val="0"/>
        <w:adjustRightInd/>
        <w:snapToGrid/>
        <w:spacing w:beforeAutospacing="0" w:after="0" w:afterLines="0" w:afterAutospacing="0" w:line="360" w:lineRule="auto"/>
        <w:ind w:left="0" w:leftChars="0" w:right="0" w:rightChars="0" w:firstLine="482" w:firstLineChars="200"/>
        <w:jc w:val="left"/>
        <w:textAlignment w:val="auto"/>
        <w:rPr>
          <w:rFonts w:hint="eastAsia" w:ascii="宋体" w:hAnsi="宋体" w:eastAsia="宋体" w:cs="宋体"/>
          <w:sz w:val="24"/>
          <w:szCs w:val="24"/>
        </w:rPr>
      </w:pPr>
      <w:r>
        <w:rPr>
          <w:rFonts w:hint="eastAsia" w:ascii="宋体" w:hAnsi="宋体" w:eastAsia="宋体" w:cs="宋体"/>
          <w:b/>
          <w:sz w:val="24"/>
          <w:szCs w:val="24"/>
        </w:rPr>
        <w:t>11、录像管理：</w:t>
      </w:r>
      <w:r>
        <w:rPr>
          <w:rFonts w:hint="eastAsia" w:ascii="宋体" w:hAnsi="宋体" w:eastAsia="宋体" w:cs="宋体"/>
          <w:sz w:val="24"/>
          <w:szCs w:val="24"/>
        </w:rPr>
        <w:t>全程录像无卡顿、同一个病人可以分段、多段录取动态影像，每一段录像的时间没有限制（根据计算机的存储空间而定），并可对播放录像进行二次回采</w:t>
      </w:r>
    </w:p>
    <w:p w14:paraId="0FAD41DB">
      <w:pPr>
        <w:keepNext w:val="0"/>
        <w:keepLines w:val="0"/>
        <w:pageBreakBefore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w:t>
      </w:r>
      <w:r>
        <w:rPr>
          <w:rFonts w:hint="eastAsia" w:ascii="宋体" w:hAnsi="宋体" w:eastAsia="宋体" w:cs="宋体"/>
          <w:b/>
          <w:sz w:val="24"/>
          <w:szCs w:val="24"/>
        </w:rPr>
        <w:t>检索功能：≥</w:t>
      </w:r>
      <w:r>
        <w:rPr>
          <w:rFonts w:hint="eastAsia" w:ascii="宋体" w:hAnsi="宋体" w:eastAsia="宋体" w:cs="宋体"/>
          <w:sz w:val="24"/>
          <w:szCs w:val="24"/>
        </w:rPr>
        <w:t>20种项目组合查询，可多条件的进行数据过滤，便于医生对资料的归纳和总结；支持模糊查询：医生、患者姓名、检查所见、检查结果等项目</w:t>
      </w:r>
    </w:p>
    <w:p w14:paraId="6CEBAF4B">
      <w:pPr>
        <w:keepNext w:val="0"/>
        <w:keepLines w:val="0"/>
        <w:pageBreakBefore w:val="0"/>
        <w:kinsoku/>
        <w:wordWrap/>
        <w:overflowPunct/>
        <w:topLinePunct w:val="0"/>
        <w:autoSpaceDE/>
        <w:autoSpaceDN/>
        <w:bidi w:val="0"/>
        <w:adjustRightInd/>
        <w:snapToGrid/>
        <w:spacing w:beforeAutospacing="0" w:after="0" w:afterLines="0" w:afterAutospacing="0" w:line="360" w:lineRule="auto"/>
        <w:ind w:left="0" w:leftChars="0" w:right="0" w:rightChars="0" w:firstLine="482" w:firstLineChars="200"/>
        <w:jc w:val="left"/>
        <w:textAlignment w:val="auto"/>
        <w:rPr>
          <w:rFonts w:hint="eastAsia" w:ascii="宋体" w:hAnsi="宋体" w:eastAsia="宋体" w:cs="宋体"/>
          <w:sz w:val="24"/>
          <w:szCs w:val="24"/>
          <w:highlight w:val="none"/>
        </w:rPr>
      </w:pPr>
      <w:r>
        <w:rPr>
          <w:rFonts w:hint="eastAsia" w:ascii="宋体" w:hAnsi="宋体" w:eastAsia="宋体" w:cs="宋体"/>
          <w:b/>
          <w:sz w:val="24"/>
          <w:szCs w:val="24"/>
        </w:rPr>
        <w:t>13、统计备份：</w:t>
      </w:r>
      <w:r>
        <w:rPr>
          <w:rFonts w:hint="eastAsia" w:ascii="宋体" w:hAnsi="宋体" w:eastAsia="宋体" w:cs="宋体"/>
          <w:sz w:val="24"/>
          <w:szCs w:val="24"/>
        </w:rPr>
        <w:t>提供日常统计模块、支持WORD备份图文报告（需采用WORD报告打印功能）、支持</w:t>
      </w:r>
      <w:r>
        <w:rPr>
          <w:rFonts w:hint="eastAsia" w:ascii="宋体" w:hAnsi="宋体" w:eastAsia="宋体" w:cs="宋体"/>
          <w:sz w:val="24"/>
          <w:szCs w:val="24"/>
          <w:highlight w:val="none"/>
        </w:rPr>
        <w:t>图片报告备份功能、可以制作成幻灯片，进行医学讲座和交流。</w:t>
      </w:r>
    </w:p>
    <w:p w14:paraId="46D840C5">
      <w:pPr>
        <w:keepNext w:val="0"/>
        <w:keepLines w:val="0"/>
        <w:pageBreakBefore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14、主机:品牌计算机≥I</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处理器、≥</w:t>
      </w:r>
      <w:r>
        <w:rPr>
          <w:rFonts w:hint="eastAsia" w:ascii="宋体" w:hAnsi="宋体" w:eastAsia="宋体" w:cs="宋体"/>
          <w:sz w:val="24"/>
          <w:szCs w:val="24"/>
          <w:highlight w:val="none"/>
          <w:lang w:val="en-US" w:eastAsia="zh-CN"/>
        </w:rPr>
        <w:t>16</w:t>
      </w:r>
      <w:r>
        <w:rPr>
          <w:rFonts w:hint="eastAsia" w:ascii="宋体" w:hAnsi="宋体" w:eastAsia="宋体" w:cs="宋体"/>
          <w:sz w:val="24"/>
          <w:szCs w:val="24"/>
          <w:highlight w:val="none"/>
        </w:rPr>
        <w:t>G内存、≥</w:t>
      </w:r>
      <w:r>
        <w:rPr>
          <w:rFonts w:hint="eastAsia" w:ascii="宋体" w:hAnsi="宋体" w:eastAsia="宋体" w:cs="宋体"/>
          <w:sz w:val="24"/>
          <w:szCs w:val="24"/>
          <w:highlight w:val="none"/>
          <w:lang w:val="en-US" w:eastAsia="zh-CN"/>
        </w:rPr>
        <w:t>2TB</w:t>
      </w:r>
      <w:r>
        <w:rPr>
          <w:rFonts w:hint="eastAsia" w:ascii="宋体" w:hAnsi="宋体" w:eastAsia="宋体" w:cs="宋体"/>
          <w:sz w:val="24"/>
          <w:szCs w:val="24"/>
          <w:highlight w:val="none"/>
        </w:rPr>
        <w:t>固态硬盘、≥2</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寸液晶显示器</w:t>
      </w:r>
    </w:p>
    <w:p w14:paraId="4EB449AE">
      <w:pPr>
        <w:keepNext w:val="0"/>
        <w:keepLines w:val="0"/>
        <w:pageBreakBefore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15、打印机:彩色喷墨连续供墨打印机、默认分辨率：≥600</w:t>
      </w:r>
      <w:r>
        <w:rPr>
          <w:rFonts w:hint="eastAsia" w:ascii="宋体" w:hAnsi="宋体" w:eastAsia="宋体" w:cs="宋体"/>
          <w:b w:val="0"/>
          <w:bCs/>
          <w:color w:val="auto"/>
          <w:spacing w:val="-8"/>
          <w:kern w:val="2"/>
          <w:sz w:val="24"/>
          <w:szCs w:val="24"/>
          <w:highlight w:val="none"/>
          <w:lang w:val="en-US" w:eastAsia="zh-CN" w:bidi="ar-SA"/>
        </w:rPr>
        <w:t>×</w:t>
      </w:r>
      <w:r>
        <w:rPr>
          <w:rFonts w:hint="eastAsia" w:ascii="宋体" w:hAnsi="宋体" w:eastAsia="宋体" w:cs="宋体"/>
          <w:sz w:val="24"/>
          <w:szCs w:val="24"/>
          <w:highlight w:val="none"/>
        </w:rPr>
        <w:t>600dpi、最大分辨≥4800X1200 dpi</w:t>
      </w:r>
    </w:p>
    <w:p w14:paraId="3029DE37">
      <w:pPr>
        <w:keepNext w:val="0"/>
        <w:keepLines w:val="0"/>
        <w:pageBreakBefore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黑白印量≥6000页、彩色印量≥7000多页、支持照片打印。</w:t>
      </w:r>
    </w:p>
    <w:p w14:paraId="796DC93B">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right="0" w:rightChars="0"/>
        <w:jc w:val="left"/>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七、内镜洗消系统（1套）</w:t>
      </w:r>
    </w:p>
    <w:p w14:paraId="03CC7530">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支气管镜洗消系统1组，含清洗槽、储镜柜；（与4K超高清电子支气管镜相匹配，包括酶洗，附属设备包含5KW  UPS电源,使用时间≥120分钟）</w:t>
      </w:r>
    </w:p>
    <w:p w14:paraId="0C9E1DFA">
      <w:pPr>
        <w:numPr>
          <w:ilvl w:val="0"/>
          <w:numId w:val="0"/>
        </w:numPr>
        <w:snapToGrid/>
        <w:spacing w:before="200" w:beforeAutospacing="0" w:after="200" w:afterLines="0" w:afterAutospacing="0" w:line="240" w:lineRule="auto"/>
        <w:ind w:leftChars="0" w:right="0" w:rightChars="0"/>
        <w:jc w:val="left"/>
        <w:outlineLvl w:val="0"/>
        <w:rPr>
          <w:rFonts w:hint="eastAsia" w:ascii="宋体" w:hAnsi="宋体" w:eastAsia="宋体" w:cs="宋体"/>
          <w:b/>
          <w:kern w:val="2"/>
          <w:sz w:val="24"/>
          <w:szCs w:val="24"/>
          <w:highlight w:val="none"/>
          <w:lang w:val="en-US" w:eastAsia="zh-CN" w:bidi="ar-SA"/>
        </w:rPr>
      </w:pPr>
      <w:bookmarkStart w:id="40" w:name="_Toc27397"/>
      <w:bookmarkStart w:id="41" w:name="_Toc15647"/>
      <w:r>
        <w:rPr>
          <w:rFonts w:hint="eastAsia" w:ascii="宋体" w:hAnsi="宋体" w:eastAsia="宋体" w:cs="宋体"/>
          <w:b/>
          <w:bCs/>
          <w:sz w:val="24"/>
          <w:szCs w:val="24"/>
          <w:highlight w:val="none"/>
          <w:lang w:val="en-US" w:eastAsia="zh-CN"/>
        </w:rPr>
        <w:t>三、高清电子胆道镜系统技术参数（1台）</w:t>
      </w:r>
      <w:bookmarkEnd w:id="40"/>
      <w:bookmarkEnd w:id="41"/>
    </w:p>
    <w:p w14:paraId="0602DF42">
      <w:pPr>
        <w:numPr>
          <w:ilvl w:val="0"/>
          <w:numId w:val="0"/>
        </w:numPr>
        <w:snapToGrid/>
        <w:spacing w:beforeAutospacing="0" w:after="0" w:afterLines="0" w:afterAutospacing="0" w:line="360" w:lineRule="auto"/>
        <w:ind w:left="0" w:leftChars="0" w:right="0" w:rightChars="0" w:firstLine="480" w:firstLineChars="200"/>
        <w:jc w:val="left"/>
        <w:rPr>
          <w:rFonts w:hint="eastAsia" w:ascii="宋体" w:hAnsi="宋体" w:eastAsia="宋体" w:cs="宋体"/>
          <w:kern w:val="2"/>
          <w:sz w:val="24"/>
          <w:szCs w:val="24"/>
          <w:highlight w:val="none"/>
          <w:lang w:val="en-US" w:eastAsia="zh-CN" w:bidi="ar-SA"/>
        </w:rPr>
      </w:pPr>
    </w:p>
    <w:p w14:paraId="400A6898">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right="0" w:rightChars="0"/>
        <w:jc w:val="left"/>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一、 电子内窥镜图像处理器 1 台</w:t>
      </w:r>
    </w:p>
    <w:p w14:paraId="04291D18">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1、全高清图像输出： 输出图像分辨率≥1080p；</w:t>
      </w:r>
    </w:p>
    <w:p w14:paraId="604F6C44">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2、具有电子放大功能： 具有数字放大功能， 最大放大倍数≥4 倍；</w:t>
      </w:r>
    </w:p>
    <w:p w14:paraId="5733B378">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3、具有≥3 种测光模式：具有平均测光/峰值测光/自动测光模式；</w:t>
      </w:r>
    </w:p>
    <w:p w14:paraId="3A6F991B">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4、具有特殊光染色功能：染色模式≥2 种；</w:t>
      </w:r>
    </w:p>
    <w:p w14:paraId="7C682A0C">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▲5、具有≥3种图像色彩调节模式；</w:t>
      </w:r>
    </w:p>
    <w:p w14:paraId="2CF8BC26">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6、具有图像结构强化功能；</w:t>
      </w:r>
    </w:p>
    <w:p w14:paraId="2FC53B17">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7、具有轮廓强调功能；</w:t>
      </w:r>
    </w:p>
    <w:p w14:paraId="54578816">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8、具有对比调节功能；</w:t>
      </w:r>
    </w:p>
    <w:p w14:paraId="41AF80C8">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9、具有闪光功能；</w:t>
      </w:r>
    </w:p>
    <w:p w14:paraId="38C11318">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10、具有血液强化功能；</w:t>
      </w:r>
    </w:p>
    <w:p w14:paraId="0E153604">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11、具有降噪功能；</w:t>
      </w:r>
    </w:p>
    <w:p w14:paraId="50102E2C">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12、具有暗区增强功能；</w:t>
      </w:r>
    </w:p>
    <w:p w14:paraId="3E47132B">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13、具有白平衡功能；</w:t>
      </w:r>
    </w:p>
    <w:p w14:paraId="6EB93040">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14、具有图像冻结、 回放及释放功能；</w:t>
      </w:r>
    </w:p>
    <w:p w14:paraId="7F018A28">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w:t>
      </w:r>
      <w:r>
        <w:rPr>
          <w:rFonts w:hint="eastAsia" w:ascii="宋体" w:hAnsi="宋体" w:cs="宋体"/>
          <w:kern w:val="2"/>
          <w:sz w:val="24"/>
          <w:szCs w:val="24"/>
          <w:highlight w:val="none"/>
          <w:lang w:val="en-US" w:eastAsia="zh-CN" w:bidi="ar-SA"/>
        </w:rPr>
        <w:t>5</w:t>
      </w:r>
      <w:r>
        <w:rPr>
          <w:rFonts w:hint="eastAsia" w:ascii="宋体" w:hAnsi="宋体" w:eastAsia="宋体" w:cs="宋体"/>
          <w:kern w:val="2"/>
          <w:sz w:val="24"/>
          <w:szCs w:val="24"/>
          <w:highlight w:val="none"/>
          <w:lang w:val="en-US" w:eastAsia="zh-CN" w:bidi="ar-SA"/>
        </w:rPr>
        <w:t>、液晶触摸屏操作，非触控式按键，中文操作界面，屏幕尺寸≥10英寸；</w:t>
      </w:r>
    </w:p>
    <w:p w14:paraId="31E10AA9">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w:t>
      </w:r>
      <w:r>
        <w:rPr>
          <w:rFonts w:hint="eastAsia" w:ascii="宋体" w:hAnsi="宋体" w:cs="宋体"/>
          <w:kern w:val="2"/>
          <w:sz w:val="24"/>
          <w:szCs w:val="24"/>
          <w:highlight w:val="none"/>
          <w:lang w:val="en-US" w:eastAsia="zh-CN" w:bidi="ar-SA"/>
        </w:rPr>
        <w:t>6</w:t>
      </w:r>
      <w:r>
        <w:rPr>
          <w:rFonts w:hint="eastAsia" w:ascii="宋体" w:hAnsi="宋体" w:eastAsia="宋体" w:cs="宋体"/>
          <w:kern w:val="2"/>
          <w:sz w:val="24"/>
          <w:szCs w:val="24"/>
          <w:highlight w:val="none"/>
          <w:lang w:val="en-US" w:eastAsia="zh-CN" w:bidi="ar-SA"/>
        </w:rPr>
        <w:t>、支持 USB 存储功能；</w:t>
      </w:r>
    </w:p>
    <w:p w14:paraId="7D3C63F0">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w:t>
      </w:r>
      <w:r>
        <w:rPr>
          <w:rFonts w:hint="eastAsia" w:ascii="宋体" w:hAnsi="宋体" w:cs="宋体"/>
          <w:kern w:val="2"/>
          <w:sz w:val="24"/>
          <w:szCs w:val="24"/>
          <w:highlight w:val="none"/>
          <w:lang w:val="en-US" w:eastAsia="zh-CN" w:bidi="ar-SA"/>
        </w:rPr>
        <w:t>7</w:t>
      </w:r>
      <w:r>
        <w:rPr>
          <w:rFonts w:hint="eastAsia" w:ascii="宋体" w:hAnsi="宋体" w:eastAsia="宋体" w:cs="宋体"/>
          <w:kern w:val="2"/>
          <w:sz w:val="24"/>
          <w:szCs w:val="24"/>
          <w:highlight w:val="none"/>
          <w:lang w:val="en-US" w:eastAsia="zh-CN" w:bidi="ar-SA"/>
        </w:rPr>
        <w:t>、支持、DICOM 3.0 标准协议；</w:t>
      </w:r>
    </w:p>
    <w:p w14:paraId="16B4FB48">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w:t>
      </w:r>
      <w:r>
        <w:rPr>
          <w:rFonts w:hint="eastAsia" w:ascii="宋体" w:hAnsi="宋体" w:cs="宋体"/>
          <w:kern w:val="2"/>
          <w:sz w:val="24"/>
          <w:szCs w:val="24"/>
          <w:highlight w:val="none"/>
          <w:lang w:val="en-US" w:eastAsia="zh-CN" w:bidi="ar-SA"/>
        </w:rPr>
        <w:t>8</w:t>
      </w:r>
      <w:r>
        <w:rPr>
          <w:rFonts w:hint="eastAsia" w:ascii="宋体" w:hAnsi="宋体" w:eastAsia="宋体" w:cs="宋体"/>
          <w:kern w:val="2"/>
          <w:sz w:val="24"/>
          <w:szCs w:val="24"/>
          <w:highlight w:val="none"/>
          <w:lang w:val="en-US" w:eastAsia="zh-CN" w:bidi="ar-SA"/>
        </w:rPr>
        <w:t>、具有 Y/C、VIDEO、SDI 信号输入接口；</w:t>
      </w:r>
    </w:p>
    <w:p w14:paraId="2D4B0B40">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w:t>
      </w:r>
      <w:r>
        <w:rPr>
          <w:rFonts w:hint="eastAsia" w:ascii="宋体" w:hAnsi="宋体" w:cs="宋体"/>
          <w:kern w:val="2"/>
          <w:sz w:val="24"/>
          <w:szCs w:val="24"/>
          <w:highlight w:val="none"/>
          <w:lang w:val="en-US" w:eastAsia="zh-CN" w:bidi="ar-SA"/>
        </w:rPr>
        <w:t>19</w:t>
      </w:r>
      <w:r>
        <w:rPr>
          <w:rFonts w:hint="eastAsia" w:ascii="宋体" w:hAnsi="宋体" w:eastAsia="宋体" w:cs="宋体"/>
          <w:kern w:val="2"/>
          <w:sz w:val="24"/>
          <w:szCs w:val="24"/>
          <w:highlight w:val="none"/>
          <w:lang w:val="en-US" w:eastAsia="zh-CN" w:bidi="ar-SA"/>
        </w:rPr>
        <w:t>、可兼容胃肠镜、光学放大镜、十二指肠镜、胆道镜、支气管镜、鼻咽喉镜等不同镜种；</w:t>
      </w:r>
    </w:p>
    <w:p w14:paraId="203FEA51">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w:t>
      </w:r>
      <w:r>
        <w:rPr>
          <w:rFonts w:hint="eastAsia" w:ascii="宋体" w:hAnsi="宋体" w:cs="宋体"/>
          <w:kern w:val="2"/>
          <w:sz w:val="24"/>
          <w:szCs w:val="24"/>
          <w:highlight w:val="none"/>
          <w:lang w:val="en-US" w:eastAsia="zh-CN" w:bidi="ar-SA"/>
        </w:rPr>
        <w:t>0</w:t>
      </w:r>
      <w:r>
        <w:rPr>
          <w:rFonts w:hint="eastAsia" w:ascii="宋体" w:hAnsi="宋体" w:eastAsia="宋体" w:cs="宋体"/>
          <w:kern w:val="2"/>
          <w:sz w:val="24"/>
          <w:szCs w:val="24"/>
          <w:highlight w:val="none"/>
          <w:lang w:val="en-US" w:eastAsia="zh-CN" w:bidi="ar-SA"/>
        </w:rPr>
        <w:t>、LED 光源≥3路， 光源平均寿命≥20000 小时；</w:t>
      </w:r>
    </w:p>
    <w:p w14:paraId="32B3E3A3">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w:t>
      </w:r>
      <w:r>
        <w:rPr>
          <w:rFonts w:hint="eastAsia" w:ascii="宋体" w:hAnsi="宋体" w:cs="宋体"/>
          <w:kern w:val="2"/>
          <w:sz w:val="24"/>
          <w:szCs w:val="24"/>
          <w:highlight w:val="none"/>
          <w:lang w:val="en-US" w:eastAsia="zh-CN" w:bidi="ar-SA"/>
        </w:rPr>
        <w:t>1</w:t>
      </w:r>
      <w:r>
        <w:rPr>
          <w:rFonts w:hint="eastAsia" w:ascii="宋体" w:hAnsi="宋体" w:eastAsia="宋体" w:cs="宋体"/>
          <w:kern w:val="2"/>
          <w:sz w:val="24"/>
          <w:szCs w:val="24"/>
          <w:highlight w:val="none"/>
          <w:lang w:val="en-US" w:eastAsia="zh-CN" w:bidi="ar-SA"/>
        </w:rPr>
        <w:t>、色温： 3000K ～7000K 范围内；</w:t>
      </w:r>
    </w:p>
    <w:p w14:paraId="01092942">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w:t>
      </w:r>
      <w:r>
        <w:rPr>
          <w:rFonts w:hint="eastAsia" w:ascii="宋体" w:hAnsi="宋体" w:cs="宋体"/>
          <w:kern w:val="2"/>
          <w:sz w:val="24"/>
          <w:szCs w:val="24"/>
          <w:lang w:val="en-US" w:eastAsia="zh-CN" w:bidi="ar-SA"/>
        </w:rPr>
        <w:t>2</w:t>
      </w:r>
      <w:r>
        <w:rPr>
          <w:rFonts w:hint="eastAsia" w:ascii="宋体" w:hAnsi="宋体" w:eastAsia="宋体" w:cs="宋体"/>
          <w:kern w:val="2"/>
          <w:sz w:val="24"/>
          <w:szCs w:val="24"/>
          <w:lang w:val="en-US" w:eastAsia="zh-CN" w:bidi="ar-SA"/>
        </w:rPr>
        <w:t>、输出总光通量≥  300 lm；</w:t>
      </w:r>
    </w:p>
    <w:p w14:paraId="38C90AE9">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w:t>
      </w:r>
      <w:r>
        <w:rPr>
          <w:rFonts w:hint="eastAsia" w:ascii="宋体" w:hAnsi="宋体" w:cs="宋体"/>
          <w:kern w:val="2"/>
          <w:sz w:val="24"/>
          <w:szCs w:val="24"/>
          <w:lang w:val="en-US" w:eastAsia="zh-CN" w:bidi="ar-SA"/>
        </w:rPr>
        <w:t>3</w:t>
      </w:r>
      <w:r>
        <w:rPr>
          <w:rFonts w:hint="eastAsia" w:ascii="宋体" w:hAnsi="宋体" w:eastAsia="宋体" w:cs="宋体"/>
          <w:kern w:val="2"/>
          <w:sz w:val="24"/>
          <w:szCs w:val="24"/>
          <w:lang w:val="en-US" w:eastAsia="zh-CN" w:bidi="ar-SA"/>
        </w:rPr>
        <w:t>、气泵压力/流量： 气泵压力范围40-90kPa， ≥4 档可调；</w:t>
      </w:r>
    </w:p>
    <w:p w14:paraId="0F49BFC7">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right="0" w:rightChars="0"/>
        <w:jc w:val="left"/>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二、电子胆道镜  （1条）</w:t>
      </w:r>
    </w:p>
    <w:p w14:paraId="07374D60">
      <w:pPr>
        <w:keepNext w:val="0"/>
        <w:keepLines w:val="0"/>
        <w:pageBreakBefore w:val="0"/>
        <w:widowControl/>
        <w:numPr>
          <w:ilvl w:val="0"/>
          <w:numId w:val="0"/>
        </w:numPr>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kern w:val="2"/>
          <w:sz w:val="24"/>
          <w:szCs w:val="24"/>
          <w:highlight w:val="none"/>
          <w:lang w:val="en-US" w:eastAsia="zh-CN" w:bidi="ar-SA"/>
        </w:rPr>
        <w:t>1、视场角≥120°；</w:t>
      </w:r>
    </w:p>
    <w:p w14:paraId="45CAE9B7">
      <w:pPr>
        <w:keepNext w:val="0"/>
        <w:keepLines w:val="0"/>
        <w:pageBreakBefore w:val="0"/>
        <w:widowControl/>
        <w:numPr>
          <w:ilvl w:val="0"/>
          <w:numId w:val="0"/>
        </w:numPr>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kern w:val="2"/>
          <w:sz w:val="24"/>
          <w:szCs w:val="24"/>
          <w:highlight w:val="none"/>
          <w:lang w:val="en-US" w:eastAsia="zh-CN" w:bidi="ar-SA"/>
        </w:rPr>
        <w:t>2、头端部外径≤4.9mm；</w:t>
      </w:r>
    </w:p>
    <w:p w14:paraId="3FCB3623">
      <w:pPr>
        <w:keepNext w:val="0"/>
        <w:keepLines w:val="0"/>
        <w:pageBreakBefore w:val="0"/>
        <w:widowControl/>
        <w:numPr>
          <w:ilvl w:val="0"/>
          <w:numId w:val="0"/>
        </w:numPr>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kern w:val="2"/>
          <w:sz w:val="24"/>
          <w:szCs w:val="24"/>
          <w:highlight w:val="none"/>
          <w:lang w:val="en-US" w:eastAsia="zh-CN" w:bidi="ar-SA"/>
        </w:rPr>
        <w:t>3、主软管外径≤5.2mm；</w:t>
      </w:r>
    </w:p>
    <w:p w14:paraId="528F029A">
      <w:pPr>
        <w:keepNext w:val="0"/>
        <w:keepLines w:val="0"/>
        <w:pageBreakBefore w:val="0"/>
        <w:widowControl/>
        <w:numPr>
          <w:ilvl w:val="0"/>
          <w:numId w:val="0"/>
        </w:numPr>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kern w:val="2"/>
          <w:sz w:val="24"/>
          <w:szCs w:val="24"/>
          <w:highlight w:val="none"/>
          <w:lang w:val="en-US" w:eastAsia="zh-CN" w:bidi="ar-SA"/>
        </w:rPr>
        <w:t>4、景深：2-100 mm；</w:t>
      </w:r>
    </w:p>
    <w:p w14:paraId="4FB07DD0">
      <w:pPr>
        <w:keepNext w:val="0"/>
        <w:keepLines w:val="0"/>
        <w:pageBreakBefore w:val="0"/>
        <w:widowControl/>
        <w:numPr>
          <w:ilvl w:val="0"/>
          <w:numId w:val="0"/>
        </w:numPr>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kern w:val="2"/>
          <w:sz w:val="24"/>
          <w:szCs w:val="24"/>
          <w:highlight w:val="none"/>
          <w:lang w:val="en-US" w:eastAsia="zh-CN" w:bidi="ar-SA"/>
        </w:rPr>
      </w:pPr>
      <w:r>
        <w:rPr>
          <w:rFonts w:hint="eastAsia" w:ascii="宋体" w:hAnsi="宋体" w:eastAsia="宋体" w:cs="宋体"/>
          <w:b w:val="0"/>
          <w:bCs/>
          <w:kern w:val="2"/>
          <w:sz w:val="24"/>
          <w:szCs w:val="24"/>
          <w:highlight w:val="none"/>
          <w:lang w:val="en-US" w:eastAsia="zh-CN" w:bidi="ar-SA"/>
        </w:rPr>
        <w:t>5、弯曲角度上≥180°，下≥130° ；</w:t>
      </w:r>
    </w:p>
    <w:p w14:paraId="415D5639">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▲6、钳道孔径≥2.2mm；</w:t>
      </w:r>
    </w:p>
    <w:p w14:paraId="378D45A7">
      <w:pPr>
        <w:keepNext w:val="0"/>
        <w:keepLines w:val="0"/>
        <w:pageBreakBefore w:val="0"/>
        <w:widowControl/>
        <w:numPr>
          <w:ilvl w:val="0"/>
          <w:numId w:val="0"/>
        </w:numPr>
        <w:suppressLineNumbers w:val="0"/>
        <w:kinsoku/>
        <w:wordWrap/>
        <w:overflowPunct/>
        <w:topLinePunct w:val="0"/>
        <w:autoSpaceDE/>
        <w:autoSpaceDN/>
        <w:bidi w:val="0"/>
        <w:adjustRightInd/>
        <w:snapToGrid/>
        <w:spacing w:before="200" w:beforeAutospacing="0" w:after="200" w:afterLines="0" w:afterAutospacing="0" w:line="240" w:lineRule="auto"/>
        <w:ind w:left="0" w:leftChars="0" w:right="0" w:rightChars="0" w:firstLine="480" w:firstLineChars="200"/>
        <w:jc w:val="left"/>
        <w:textAlignment w:val="auto"/>
        <w:outlineLvl w:val="2"/>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kern w:val="2"/>
          <w:sz w:val="24"/>
          <w:szCs w:val="24"/>
          <w:highlight w:val="none"/>
          <w:lang w:val="en-US" w:eastAsia="zh-CN" w:bidi="ar-SA"/>
        </w:rPr>
        <w:t>7、工作长度≤380 mm；</w:t>
      </w:r>
    </w:p>
    <w:p w14:paraId="3109E90E">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▲8、采用一体式全防水接头设计装置，无需防水帽，且支持内镜热插拔；</w:t>
      </w:r>
      <w:r>
        <w:rPr>
          <w:rFonts w:hint="eastAsia" w:ascii="宋体" w:hAnsi="宋体" w:eastAsia="宋体" w:cs="宋体"/>
          <w:b/>
          <w:bCs/>
          <w:kern w:val="2"/>
          <w:sz w:val="24"/>
          <w:szCs w:val="24"/>
          <w:highlight w:val="none"/>
          <w:lang w:val="en-US" w:eastAsia="zh-CN" w:bidi="ar-SA"/>
        </w:rPr>
        <w:t>三、医用台车（1台）</w:t>
      </w:r>
    </w:p>
    <w:p w14:paraId="2717973C">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kern w:val="2"/>
          <w:sz w:val="24"/>
          <w:szCs w:val="24"/>
          <w:highlight w:val="none"/>
          <w:lang w:val="en-US" w:eastAsia="zh-CN" w:bidi="ar-SA"/>
        </w:rPr>
        <w:t>1、带锁定装置；</w:t>
      </w:r>
    </w:p>
    <w:p w14:paraId="0F521CD0">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kern w:val="2"/>
          <w:sz w:val="24"/>
          <w:szCs w:val="24"/>
          <w:highlight w:val="none"/>
          <w:lang w:val="en-US" w:eastAsia="zh-CN" w:bidi="ar-SA"/>
        </w:rPr>
        <w:t>2、可同时悬挂两条镜体；</w:t>
      </w:r>
    </w:p>
    <w:p w14:paraId="2FEE08DB">
      <w:pPr>
        <w:keepNext w:val="0"/>
        <w:keepLines w:val="0"/>
        <w:pageBreakBefore w:val="0"/>
        <w:widowControl/>
        <w:suppressLineNumbers w:val="0"/>
        <w:kinsoku/>
        <w:wordWrap/>
        <w:overflowPunct/>
        <w:topLinePunct w:val="0"/>
        <w:autoSpaceDE/>
        <w:autoSpaceDN/>
        <w:bidi w:val="0"/>
        <w:adjustRightInd/>
        <w:snapToGrid/>
        <w:spacing w:beforeAutospacing="0" w:after="0" w:afterLines="0" w:afterAutospacing="0" w:line="360" w:lineRule="auto"/>
        <w:ind w:right="0" w:rightChars="0"/>
        <w:jc w:val="left"/>
        <w:textAlignment w:val="auto"/>
        <w:rPr>
          <w:rFonts w:hint="eastAsia" w:ascii="宋体" w:hAnsi="宋体" w:eastAsia="宋体" w:cs="宋体"/>
          <w:b/>
          <w:bCs w:val="0"/>
          <w:kern w:val="2"/>
          <w:sz w:val="24"/>
          <w:szCs w:val="24"/>
          <w:highlight w:val="none"/>
          <w:lang w:val="en-US" w:eastAsia="zh-CN" w:bidi="ar-SA"/>
        </w:rPr>
      </w:pPr>
      <w:r>
        <w:rPr>
          <w:rFonts w:hint="eastAsia" w:ascii="宋体" w:hAnsi="宋体" w:eastAsia="宋体" w:cs="宋体"/>
          <w:b/>
          <w:bCs w:val="0"/>
          <w:kern w:val="2"/>
          <w:sz w:val="24"/>
          <w:szCs w:val="24"/>
          <w:highlight w:val="none"/>
          <w:lang w:val="en-US" w:eastAsia="zh-CN" w:bidi="ar-SA"/>
        </w:rPr>
        <w:t>四、医用高清液晶监视器（1台）</w:t>
      </w:r>
    </w:p>
    <w:p w14:paraId="0423B7D9">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kern w:val="2"/>
          <w:sz w:val="24"/>
          <w:szCs w:val="24"/>
          <w:highlight w:val="none"/>
          <w:lang w:val="en-US" w:eastAsia="zh-CN" w:bidi="ar-SA"/>
        </w:rPr>
        <w:t>1、高清液晶彩色监视器：≥24英寸</w:t>
      </w:r>
    </w:p>
    <w:p w14:paraId="3FF314F5">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kern w:val="2"/>
          <w:sz w:val="24"/>
          <w:szCs w:val="24"/>
          <w:highlight w:val="none"/>
          <w:lang w:val="en-US" w:eastAsia="zh-CN" w:bidi="ar-SA"/>
        </w:rPr>
        <w:t>▲2、图像分辨率≥1080*720p。</w:t>
      </w:r>
    </w:p>
    <w:p w14:paraId="54F764C7">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Lines="0" w:afterAutospacing="0" w:line="360" w:lineRule="auto"/>
        <w:ind w:right="0" w:rightChars="0"/>
        <w:jc w:val="left"/>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五、高清图文工作站系统（1套）</w:t>
      </w:r>
    </w:p>
    <w:p w14:paraId="381A0FE4">
      <w:pPr>
        <w:snapToGrid/>
        <w:spacing w:beforeAutospacing="0" w:after="0" w:afterLines="0" w:afterAutospacing="0" w:line="360" w:lineRule="auto"/>
        <w:ind w:left="0" w:leftChars="0" w:right="0" w:rightChars="0" w:firstLine="482" w:firstLineChars="20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内窥镜工作站技术参数</w:t>
      </w:r>
    </w:p>
    <w:p w14:paraId="5AFF8A3C">
      <w:pPr>
        <w:snapToGrid/>
        <w:spacing w:beforeAutospacing="0" w:after="0" w:afterLines="0" w:afterAutospacing="0" w:line="360" w:lineRule="auto"/>
        <w:ind w:left="0" w:leftChars="0" w:right="0" w:righ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b/>
          <w:sz w:val="24"/>
          <w:szCs w:val="24"/>
          <w:highlight w:val="none"/>
        </w:rPr>
        <w:t>适用设备：</w:t>
      </w:r>
      <w:r>
        <w:rPr>
          <w:rFonts w:hint="eastAsia" w:ascii="宋体" w:hAnsi="宋体" w:eastAsia="宋体" w:cs="宋体"/>
          <w:sz w:val="24"/>
          <w:szCs w:val="24"/>
          <w:highlight w:val="none"/>
        </w:rPr>
        <w:t>可连接各类内窥镜摄像主机设备、如消化科内镜、支气管镜、五官科内镜、手术室内镜等。</w:t>
      </w:r>
    </w:p>
    <w:p w14:paraId="2115E37D">
      <w:pPr>
        <w:snapToGrid/>
        <w:spacing w:beforeAutospacing="0" w:after="0" w:afterLines="0" w:afterAutospacing="0" w:line="360" w:lineRule="auto"/>
        <w:ind w:left="0" w:leftChars="0" w:right="0" w:righ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b/>
          <w:sz w:val="24"/>
          <w:szCs w:val="24"/>
          <w:highlight w:val="none"/>
        </w:rPr>
        <w:t>操作界面：</w:t>
      </w:r>
      <w:r>
        <w:rPr>
          <w:rFonts w:hint="eastAsia" w:ascii="宋体" w:hAnsi="宋体" w:eastAsia="宋体" w:cs="宋体"/>
          <w:sz w:val="24"/>
          <w:szCs w:val="24"/>
          <w:highlight w:val="none"/>
        </w:rPr>
        <w:t>≥5项功能模块在同一操作界面，无需切换；</w:t>
      </w:r>
    </w:p>
    <w:p w14:paraId="09885F85">
      <w:pPr>
        <w:snapToGrid/>
        <w:spacing w:beforeAutospacing="0" w:after="0" w:afterLines="0" w:afterAutospacing="0" w:line="360" w:lineRule="auto"/>
        <w:ind w:left="0" w:leftChars="0" w:right="0" w:rightChars="0" w:firstLine="482" w:firstLineChars="200"/>
        <w:jc w:val="left"/>
        <w:rPr>
          <w:rFonts w:hint="eastAsia" w:ascii="宋体" w:hAnsi="宋体" w:eastAsia="宋体" w:cs="宋体"/>
          <w:sz w:val="24"/>
          <w:szCs w:val="24"/>
          <w:highlight w:val="none"/>
        </w:rPr>
      </w:pPr>
      <w:r>
        <w:rPr>
          <w:rFonts w:hint="eastAsia" w:ascii="宋体" w:hAnsi="宋体" w:eastAsia="宋体" w:cs="宋体"/>
          <w:b/>
          <w:sz w:val="24"/>
          <w:szCs w:val="24"/>
          <w:highlight w:val="none"/>
        </w:rPr>
        <w:t>3、权限管理：</w:t>
      </w:r>
      <w:r>
        <w:rPr>
          <w:rFonts w:hint="eastAsia" w:ascii="宋体" w:hAnsi="宋体" w:eastAsia="宋体" w:cs="宋体"/>
          <w:sz w:val="24"/>
          <w:szCs w:val="24"/>
          <w:highlight w:val="none"/>
        </w:rPr>
        <w:t>分为管理者和普通用户，管理员用户可以对所有病人资料进行系统管理，普通用户仅可以对自身建立的病人资料进行编辑管理，不能修改、删除其他用户建立的病人信息资料。而病例资料的浏览功能不受角色限制；此功能让用户尽享数据安全；</w:t>
      </w:r>
    </w:p>
    <w:p w14:paraId="06124AB9">
      <w:pPr>
        <w:snapToGrid/>
        <w:spacing w:beforeAutospacing="0" w:after="0" w:afterLines="0" w:afterAutospacing="0" w:line="360" w:lineRule="auto"/>
        <w:ind w:left="0" w:leftChars="0" w:right="0" w:righ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b/>
          <w:sz w:val="24"/>
          <w:szCs w:val="24"/>
          <w:highlight w:val="none"/>
        </w:rPr>
        <w:t>后台处理：</w:t>
      </w:r>
      <w:r>
        <w:rPr>
          <w:rFonts w:hint="eastAsia" w:ascii="宋体" w:hAnsi="宋体" w:eastAsia="宋体" w:cs="宋体"/>
          <w:sz w:val="24"/>
          <w:szCs w:val="24"/>
          <w:highlight w:val="none"/>
        </w:rPr>
        <w:t>后台批量打印功能，一次性集中打印当天检查或医生特定需要的某一批次所有报告；</w:t>
      </w:r>
    </w:p>
    <w:p w14:paraId="7413138E">
      <w:pPr>
        <w:snapToGrid/>
        <w:spacing w:beforeAutospacing="0" w:after="0" w:afterLines="0" w:afterAutospacing="0" w:line="360" w:lineRule="auto"/>
        <w:ind w:left="0" w:leftChars="0" w:right="0" w:rightChars="0" w:firstLine="480" w:firstLineChars="20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5、</w:t>
      </w:r>
      <w:r>
        <w:rPr>
          <w:rFonts w:hint="eastAsia" w:ascii="宋体" w:hAnsi="宋体" w:eastAsia="宋体" w:cs="宋体"/>
          <w:b/>
          <w:sz w:val="24"/>
          <w:szCs w:val="24"/>
          <w:highlight w:val="none"/>
        </w:rPr>
        <w:t>报告设计：</w:t>
      </w:r>
      <w:r>
        <w:rPr>
          <w:rFonts w:hint="eastAsia" w:ascii="宋体" w:hAnsi="宋体" w:eastAsia="宋体" w:cs="宋体"/>
          <w:sz w:val="24"/>
          <w:szCs w:val="24"/>
          <w:highlight w:val="none"/>
        </w:rPr>
        <w:t>全模式任意报告样式的报告编辑器、可选择WORD报告模式</w:t>
      </w:r>
      <w:r>
        <w:rPr>
          <w:rFonts w:hint="eastAsia" w:ascii="宋体" w:hAnsi="宋体" w:eastAsia="宋体" w:cs="宋体"/>
          <w:sz w:val="24"/>
          <w:szCs w:val="24"/>
          <w:highlight w:val="none"/>
          <w:lang w:eastAsia="zh-CN"/>
        </w:rPr>
        <w:t>；</w:t>
      </w:r>
    </w:p>
    <w:p w14:paraId="2E54BE1A">
      <w:pPr>
        <w:snapToGrid/>
        <w:spacing w:beforeAutospacing="0" w:after="0" w:afterLines="0" w:afterAutospacing="0" w:line="360" w:lineRule="auto"/>
        <w:ind w:left="0" w:leftChars="0" w:right="0" w:rightChars="0" w:firstLine="480" w:firstLineChars="20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6、</w:t>
      </w:r>
      <w:r>
        <w:rPr>
          <w:rFonts w:hint="eastAsia" w:ascii="宋体" w:hAnsi="宋体" w:eastAsia="宋体" w:cs="宋体"/>
          <w:b/>
          <w:sz w:val="24"/>
          <w:szCs w:val="24"/>
          <w:highlight w:val="none"/>
        </w:rPr>
        <w:t>模板病例：</w:t>
      </w:r>
      <w:r>
        <w:rPr>
          <w:rFonts w:hint="eastAsia" w:ascii="宋体" w:hAnsi="宋体" w:eastAsia="宋体" w:cs="宋体"/>
          <w:sz w:val="24"/>
          <w:szCs w:val="24"/>
          <w:highlight w:val="none"/>
        </w:rPr>
        <w:t>具备规范的开放性专家系统词库和报告模板，模板囊括常用检查病例，</w:t>
      </w:r>
      <w:r>
        <w:rPr>
          <w:rFonts w:hint="eastAsia" w:ascii="宋体" w:hAnsi="宋体" w:eastAsia="宋体" w:cs="宋体"/>
          <w:sz w:val="24"/>
          <w:szCs w:val="24"/>
          <w:highlight w:val="none"/>
          <w:lang w:val="en-US" w:eastAsia="zh-CN"/>
        </w:rPr>
        <w:t>具</w:t>
      </w:r>
      <w:r>
        <w:rPr>
          <w:rFonts w:hint="eastAsia" w:ascii="宋体" w:hAnsi="宋体" w:eastAsia="宋体" w:cs="宋体"/>
          <w:sz w:val="24"/>
          <w:szCs w:val="24"/>
          <w:highlight w:val="none"/>
        </w:rPr>
        <w:t>有下拉词条选择功能，医生无需使用汉字输入方法，即可在系统词库和模板的帮助下，完成诊断报告。专家词库和模板可根据临床习惯随时进行修改和补充；支持典型病例建立功能</w:t>
      </w:r>
      <w:r>
        <w:rPr>
          <w:rFonts w:hint="eastAsia" w:ascii="宋体" w:hAnsi="宋体" w:eastAsia="宋体" w:cs="宋体"/>
          <w:sz w:val="24"/>
          <w:szCs w:val="24"/>
          <w:highlight w:val="none"/>
          <w:lang w:eastAsia="zh-CN"/>
        </w:rPr>
        <w:t>；</w:t>
      </w:r>
    </w:p>
    <w:p w14:paraId="496F9CCD">
      <w:pPr>
        <w:snapToGrid/>
        <w:spacing w:beforeAutospacing="0" w:after="0" w:afterLines="0" w:afterAutospacing="0" w:line="360" w:lineRule="auto"/>
        <w:ind w:left="0" w:leftChars="0" w:right="0" w:righ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w:t>
      </w:r>
      <w:r>
        <w:rPr>
          <w:rFonts w:hint="eastAsia" w:ascii="宋体" w:hAnsi="宋体" w:eastAsia="宋体" w:cs="宋体"/>
          <w:b/>
          <w:sz w:val="24"/>
          <w:szCs w:val="24"/>
          <w:highlight w:val="none"/>
        </w:rPr>
        <w:t>图像采集：</w:t>
      </w:r>
      <w:r>
        <w:rPr>
          <w:rFonts w:hint="eastAsia" w:ascii="宋体" w:hAnsi="宋体" w:eastAsia="宋体" w:cs="宋体"/>
          <w:sz w:val="24"/>
          <w:szCs w:val="24"/>
          <w:highlight w:val="none"/>
        </w:rPr>
        <w:t>图像采集幅数不受限制；</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100张。无需瞄准采集按钮，可全屏也可小屏；</w:t>
      </w:r>
    </w:p>
    <w:p w14:paraId="4DD67370">
      <w:pPr>
        <w:snapToGrid/>
        <w:spacing w:beforeAutospacing="0" w:after="0" w:afterLines="0" w:afterAutospacing="0" w:line="360" w:lineRule="auto"/>
        <w:ind w:left="0" w:leftChars="0" w:right="0" w:rightChars="0" w:firstLine="480" w:firstLineChars="20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8、</w:t>
      </w:r>
      <w:r>
        <w:rPr>
          <w:rFonts w:hint="eastAsia" w:ascii="宋体" w:hAnsi="宋体" w:eastAsia="宋体" w:cs="宋体"/>
          <w:b/>
          <w:sz w:val="24"/>
          <w:szCs w:val="24"/>
          <w:highlight w:val="none"/>
        </w:rPr>
        <w:t>图像显示：</w:t>
      </w:r>
      <w:r>
        <w:rPr>
          <w:rFonts w:hint="eastAsia" w:ascii="宋体" w:hAnsi="宋体" w:eastAsia="宋体" w:cs="宋体"/>
          <w:sz w:val="24"/>
          <w:szCs w:val="24"/>
          <w:highlight w:val="none"/>
        </w:rPr>
        <w:t>医生可以根据需要调节动态影像的输出显示大小、分辨率</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1920X1080、采图录像可同时进行</w:t>
      </w:r>
      <w:r>
        <w:rPr>
          <w:rFonts w:hint="eastAsia" w:ascii="宋体" w:hAnsi="宋体" w:eastAsia="宋体" w:cs="宋体"/>
          <w:sz w:val="24"/>
          <w:szCs w:val="24"/>
          <w:highlight w:val="none"/>
          <w:lang w:eastAsia="zh-CN"/>
        </w:rPr>
        <w:t>；</w:t>
      </w:r>
    </w:p>
    <w:p w14:paraId="713AC35A">
      <w:pPr>
        <w:snapToGrid/>
        <w:spacing w:beforeAutospacing="0" w:after="0" w:afterLines="0" w:afterAutospacing="0" w:line="360" w:lineRule="auto"/>
        <w:ind w:left="0" w:leftChars="0" w:right="0" w:rightChars="0" w:firstLine="480" w:firstLineChars="20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9、</w:t>
      </w:r>
      <w:r>
        <w:rPr>
          <w:rFonts w:hint="eastAsia" w:ascii="宋体" w:hAnsi="宋体" w:eastAsia="宋体" w:cs="宋体"/>
          <w:b/>
          <w:sz w:val="24"/>
          <w:szCs w:val="24"/>
          <w:highlight w:val="none"/>
        </w:rPr>
        <w:t>高清信号：</w:t>
      </w:r>
      <w:r>
        <w:rPr>
          <w:rFonts w:hint="eastAsia" w:ascii="宋体" w:hAnsi="宋体" w:eastAsia="宋体" w:cs="宋体"/>
          <w:sz w:val="24"/>
          <w:szCs w:val="24"/>
          <w:highlight w:val="none"/>
        </w:rPr>
        <w:t>支持DVI HDMI  HD-SDI   VGA等多种高清信号格式。图像和视频分辨率</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1920X1080p</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w:t>
      </w:r>
    </w:p>
    <w:p w14:paraId="5BC27D56">
      <w:pPr>
        <w:snapToGrid/>
        <w:spacing w:beforeAutospacing="0" w:after="0" w:afterLines="0" w:afterAutospacing="0" w:line="360" w:lineRule="auto"/>
        <w:ind w:left="0" w:leftChars="0" w:right="0" w:rightChars="0" w:firstLine="480" w:firstLineChars="200"/>
        <w:jc w:val="left"/>
        <w:rPr>
          <w:rFonts w:hint="eastAsia" w:ascii="宋体" w:hAnsi="宋体" w:eastAsia="宋体" w:cs="宋体"/>
          <w:b/>
          <w:sz w:val="24"/>
          <w:szCs w:val="24"/>
          <w:highlight w:val="none"/>
          <w:lang w:eastAsia="zh-CN"/>
        </w:rPr>
      </w:pPr>
      <w:r>
        <w:rPr>
          <w:rFonts w:hint="eastAsia" w:ascii="宋体" w:hAnsi="宋体" w:eastAsia="宋体" w:cs="宋体"/>
          <w:sz w:val="24"/>
          <w:szCs w:val="24"/>
          <w:highlight w:val="none"/>
        </w:rPr>
        <w:t>10、</w:t>
      </w:r>
      <w:r>
        <w:rPr>
          <w:rFonts w:hint="eastAsia" w:ascii="宋体" w:hAnsi="宋体" w:eastAsia="宋体" w:cs="宋体"/>
          <w:b/>
          <w:sz w:val="24"/>
          <w:szCs w:val="24"/>
          <w:highlight w:val="none"/>
        </w:rPr>
        <w:t>图像处理：</w:t>
      </w:r>
      <w:r>
        <w:rPr>
          <w:rFonts w:hint="eastAsia" w:ascii="宋体" w:hAnsi="宋体" w:eastAsia="宋体" w:cs="宋体"/>
          <w:sz w:val="24"/>
          <w:szCs w:val="24"/>
          <w:highlight w:val="none"/>
        </w:rPr>
        <w:t>提供图像长度、角度、面积的测量，图像亮度、对比度、饱和度、文字标注、放大、剪裁、镜像、旋转、浮雕、雾化、伪彩、黑白显示、负向等丰富的图像后处理功能、医生可以根据需要对图像区域无效图像信息进行裁剪</w:t>
      </w:r>
      <w:r>
        <w:rPr>
          <w:rFonts w:hint="eastAsia" w:ascii="宋体" w:hAnsi="宋体" w:eastAsia="宋体" w:cs="宋体"/>
          <w:sz w:val="24"/>
          <w:szCs w:val="24"/>
          <w:highlight w:val="none"/>
          <w:lang w:eastAsia="zh-CN"/>
        </w:rPr>
        <w:t>；</w:t>
      </w:r>
    </w:p>
    <w:p w14:paraId="56501258">
      <w:pPr>
        <w:snapToGrid/>
        <w:spacing w:beforeAutospacing="0" w:after="0" w:afterLines="0" w:afterAutospacing="0" w:line="360" w:lineRule="auto"/>
        <w:ind w:left="0" w:leftChars="0" w:right="0" w:rightChars="0" w:firstLine="482" w:firstLineChars="200"/>
        <w:jc w:val="left"/>
        <w:rPr>
          <w:rFonts w:hint="eastAsia" w:ascii="宋体" w:hAnsi="宋体" w:eastAsia="宋体" w:cs="宋体"/>
          <w:sz w:val="24"/>
          <w:szCs w:val="24"/>
          <w:highlight w:val="none"/>
          <w:lang w:eastAsia="zh-CN"/>
        </w:rPr>
      </w:pPr>
      <w:r>
        <w:rPr>
          <w:rFonts w:hint="eastAsia" w:ascii="宋体" w:hAnsi="宋体" w:eastAsia="宋体" w:cs="宋体"/>
          <w:b/>
          <w:sz w:val="24"/>
          <w:szCs w:val="24"/>
          <w:highlight w:val="none"/>
        </w:rPr>
        <w:t>11、录像管理：</w:t>
      </w:r>
      <w:r>
        <w:rPr>
          <w:rFonts w:hint="eastAsia" w:ascii="宋体" w:hAnsi="宋体" w:eastAsia="宋体" w:cs="宋体"/>
          <w:sz w:val="24"/>
          <w:szCs w:val="24"/>
          <w:highlight w:val="none"/>
        </w:rPr>
        <w:t>全程录像无卡顿、同一个病人可以分段、多段录取动态影像，每一段录像的时间没有限制（根据计算机的存储空间而定），并可对播放录像进行二次回采</w:t>
      </w:r>
      <w:r>
        <w:rPr>
          <w:rFonts w:hint="eastAsia" w:ascii="宋体" w:hAnsi="宋体" w:eastAsia="宋体" w:cs="宋体"/>
          <w:sz w:val="24"/>
          <w:szCs w:val="24"/>
          <w:highlight w:val="none"/>
          <w:lang w:eastAsia="zh-CN"/>
        </w:rPr>
        <w:t>；</w:t>
      </w:r>
    </w:p>
    <w:p w14:paraId="4EA1475C">
      <w:pPr>
        <w:snapToGrid/>
        <w:spacing w:beforeAutospacing="0" w:after="0" w:afterLines="0" w:afterAutospacing="0" w:line="360" w:lineRule="auto"/>
        <w:ind w:left="0" w:leftChars="0" w:right="0" w:rightChars="0" w:firstLine="480" w:firstLineChars="20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12、</w:t>
      </w:r>
      <w:r>
        <w:rPr>
          <w:rFonts w:hint="eastAsia" w:ascii="宋体" w:hAnsi="宋体" w:eastAsia="宋体" w:cs="宋体"/>
          <w:b/>
          <w:sz w:val="24"/>
          <w:szCs w:val="24"/>
          <w:highlight w:val="none"/>
        </w:rPr>
        <w:t>检索功能：≥</w:t>
      </w:r>
      <w:r>
        <w:rPr>
          <w:rFonts w:hint="eastAsia" w:ascii="宋体" w:hAnsi="宋体" w:eastAsia="宋体" w:cs="宋体"/>
          <w:sz w:val="24"/>
          <w:szCs w:val="24"/>
          <w:highlight w:val="none"/>
        </w:rPr>
        <w:t>20种项目组合查询，可多条件的进行数据过滤；支持模糊查询：医生、患者姓名、检查所见、检查结果等项目</w:t>
      </w:r>
      <w:r>
        <w:rPr>
          <w:rFonts w:hint="eastAsia" w:ascii="宋体" w:hAnsi="宋体" w:eastAsia="宋体" w:cs="宋体"/>
          <w:sz w:val="24"/>
          <w:szCs w:val="24"/>
          <w:highlight w:val="none"/>
          <w:lang w:eastAsia="zh-CN"/>
        </w:rPr>
        <w:t>；</w:t>
      </w:r>
    </w:p>
    <w:p w14:paraId="6A966C29">
      <w:pPr>
        <w:snapToGrid/>
        <w:spacing w:beforeAutospacing="0" w:after="0" w:afterLines="0" w:afterAutospacing="0" w:line="360" w:lineRule="auto"/>
        <w:ind w:left="0" w:leftChars="0" w:right="0" w:rightChars="0" w:firstLine="482" w:firstLineChars="200"/>
        <w:jc w:val="left"/>
        <w:rPr>
          <w:rFonts w:hint="eastAsia" w:ascii="宋体" w:hAnsi="宋体" w:eastAsia="宋体" w:cs="宋体"/>
          <w:sz w:val="24"/>
          <w:szCs w:val="24"/>
          <w:highlight w:val="none"/>
          <w:lang w:eastAsia="zh-CN"/>
        </w:rPr>
      </w:pPr>
      <w:r>
        <w:rPr>
          <w:rFonts w:hint="eastAsia" w:ascii="宋体" w:hAnsi="宋体" w:eastAsia="宋体" w:cs="宋体"/>
          <w:b/>
          <w:sz w:val="24"/>
          <w:szCs w:val="24"/>
          <w:highlight w:val="none"/>
        </w:rPr>
        <w:t>13、统计备份：</w:t>
      </w:r>
      <w:r>
        <w:rPr>
          <w:rFonts w:hint="eastAsia" w:ascii="宋体" w:hAnsi="宋体" w:eastAsia="宋体" w:cs="宋体"/>
          <w:sz w:val="24"/>
          <w:szCs w:val="24"/>
          <w:highlight w:val="none"/>
        </w:rPr>
        <w:t>提供日常统计模块、支持WORD备份图文报告（需采用WORD报告打印功能）、支持图片报告备份功能、可以制作成幻灯片</w:t>
      </w:r>
      <w:r>
        <w:rPr>
          <w:rFonts w:hint="eastAsia" w:ascii="宋体" w:hAnsi="宋体" w:eastAsia="宋体" w:cs="宋体"/>
          <w:sz w:val="24"/>
          <w:szCs w:val="24"/>
          <w:highlight w:val="none"/>
          <w:lang w:eastAsia="zh-CN"/>
        </w:rPr>
        <w:t>；</w:t>
      </w:r>
    </w:p>
    <w:p w14:paraId="7961DBA4">
      <w:pPr>
        <w:snapToGrid/>
        <w:spacing w:beforeAutospacing="0" w:after="0" w:afterLines="0" w:afterAutospacing="0" w:line="360" w:lineRule="auto"/>
        <w:ind w:left="0" w:leftChars="0" w:right="0" w:rightChars="0"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14、主机:品牌计算机≥I</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处理器、≥</w:t>
      </w:r>
      <w:r>
        <w:rPr>
          <w:rFonts w:hint="eastAsia" w:ascii="宋体" w:hAnsi="宋体" w:eastAsia="宋体" w:cs="宋体"/>
          <w:sz w:val="24"/>
          <w:szCs w:val="24"/>
          <w:highlight w:val="none"/>
          <w:lang w:val="en-US" w:eastAsia="zh-CN"/>
        </w:rPr>
        <w:t>16</w:t>
      </w:r>
      <w:r>
        <w:rPr>
          <w:rFonts w:hint="eastAsia" w:ascii="宋体" w:hAnsi="宋体" w:eastAsia="宋体" w:cs="宋体"/>
          <w:sz w:val="24"/>
          <w:szCs w:val="24"/>
          <w:highlight w:val="none"/>
        </w:rPr>
        <w:t>G内存、≥</w:t>
      </w:r>
      <w:r>
        <w:rPr>
          <w:rFonts w:hint="eastAsia" w:ascii="宋体" w:hAnsi="宋体" w:eastAsia="宋体" w:cs="宋体"/>
          <w:sz w:val="24"/>
          <w:szCs w:val="24"/>
          <w:highlight w:val="none"/>
          <w:lang w:val="en-US" w:eastAsia="zh-CN"/>
        </w:rPr>
        <w:t>2TB</w:t>
      </w:r>
      <w:r>
        <w:rPr>
          <w:rFonts w:hint="eastAsia" w:ascii="宋体" w:hAnsi="宋体" w:eastAsia="宋体" w:cs="宋体"/>
          <w:sz w:val="24"/>
          <w:szCs w:val="24"/>
          <w:highlight w:val="none"/>
        </w:rPr>
        <w:t>固态硬盘、≥2</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寸液晶显示器</w:t>
      </w:r>
      <w:r>
        <w:rPr>
          <w:rFonts w:hint="eastAsia" w:ascii="宋体" w:hAnsi="宋体" w:eastAsia="宋体" w:cs="宋体"/>
          <w:sz w:val="24"/>
          <w:szCs w:val="24"/>
          <w:highlight w:val="none"/>
          <w:lang w:val="en-US" w:eastAsia="zh-CN"/>
        </w:rPr>
        <w:t xml:space="preserve"> ；</w:t>
      </w:r>
    </w:p>
    <w:p w14:paraId="0515D889">
      <w:pPr>
        <w:snapToGrid/>
        <w:spacing w:beforeAutospacing="0" w:after="0" w:afterLines="0" w:afterAutospacing="0" w:line="360" w:lineRule="auto"/>
        <w:ind w:left="0" w:leftChars="0" w:right="0" w:rightChars="0"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15、打印机:彩色喷墨连续供墨打印机、默认分辨率：≥600</w:t>
      </w:r>
      <w:r>
        <w:rPr>
          <w:rFonts w:hint="eastAsia" w:ascii="宋体" w:hAnsi="宋体" w:eastAsia="宋体" w:cs="宋体"/>
          <w:b w:val="0"/>
          <w:bCs/>
          <w:color w:val="auto"/>
          <w:spacing w:val="-8"/>
          <w:kern w:val="2"/>
          <w:sz w:val="24"/>
          <w:szCs w:val="24"/>
          <w:highlight w:val="none"/>
          <w:lang w:val="en-US" w:eastAsia="zh-CN" w:bidi="ar-SA"/>
        </w:rPr>
        <w:t>×</w:t>
      </w:r>
      <w:r>
        <w:rPr>
          <w:rFonts w:hint="eastAsia" w:ascii="宋体" w:hAnsi="宋体" w:eastAsia="宋体" w:cs="宋体"/>
          <w:sz w:val="24"/>
          <w:szCs w:val="24"/>
          <w:highlight w:val="none"/>
        </w:rPr>
        <w:t>600</w:t>
      </w:r>
      <w:bookmarkStart w:id="42" w:name="OLE_LINK2"/>
      <w:bookmarkStart w:id="43" w:name="OLE_LINK1"/>
      <w:r>
        <w:rPr>
          <w:rFonts w:hint="eastAsia" w:ascii="宋体" w:hAnsi="宋体" w:eastAsia="宋体" w:cs="宋体"/>
          <w:sz w:val="24"/>
          <w:szCs w:val="24"/>
          <w:highlight w:val="none"/>
        </w:rPr>
        <w:t>dpi</w:t>
      </w:r>
      <w:bookmarkEnd w:id="42"/>
      <w:bookmarkEnd w:id="43"/>
      <w:r>
        <w:rPr>
          <w:rFonts w:hint="eastAsia" w:ascii="宋体" w:hAnsi="宋体" w:eastAsia="宋体" w:cs="宋体"/>
          <w:sz w:val="24"/>
          <w:szCs w:val="24"/>
          <w:highlight w:val="none"/>
        </w:rPr>
        <w:t>、≥4800X1200 dpi</w:t>
      </w:r>
      <w:r>
        <w:rPr>
          <w:rFonts w:hint="eastAsia" w:ascii="宋体" w:hAnsi="宋体" w:eastAsia="宋体" w:cs="宋体"/>
          <w:sz w:val="24"/>
          <w:szCs w:val="24"/>
          <w:highlight w:val="none"/>
          <w:lang w:val="en-US" w:eastAsia="zh-CN"/>
        </w:rPr>
        <w:t xml:space="preserve"> ；</w:t>
      </w:r>
    </w:p>
    <w:p w14:paraId="69A5EC8C">
      <w:pPr>
        <w:snapToGrid/>
        <w:spacing w:beforeAutospacing="0" w:after="0" w:afterLines="0" w:afterAutospacing="0" w:line="360" w:lineRule="auto"/>
        <w:ind w:left="0" w:leftChars="0" w:right="0" w:righ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黑白印量≥6000页、彩色印量≥7000多页、支持照片打印。</w:t>
      </w:r>
    </w:p>
    <w:p w14:paraId="52D06A3B">
      <w:pPr>
        <w:pStyle w:val="2"/>
        <w:spacing w:line="460" w:lineRule="exact"/>
        <w:contextualSpacing/>
        <w:jc w:val="both"/>
        <w:rPr>
          <w:rFonts w:hint="eastAsia" w:ascii="宋体" w:hAnsi="宋体" w:eastAsia="宋体" w:cs="宋体"/>
          <w:b/>
          <w:sz w:val="24"/>
          <w:szCs w:val="24"/>
        </w:rPr>
      </w:pPr>
    </w:p>
    <w:p w14:paraId="21FBE2BA">
      <w:pPr>
        <w:tabs>
          <w:tab w:val="left" w:pos="540"/>
        </w:tabs>
        <w:autoSpaceDE w:val="0"/>
        <w:autoSpaceDN w:val="0"/>
        <w:adjustRightInd w:val="0"/>
        <w:spacing w:after="0" w:afterLines="-2147483648" w:line="300" w:lineRule="auto"/>
        <w:ind w:left="220"/>
        <w:jc w:val="both"/>
        <w:rPr>
          <w:rFonts w:hint="eastAsia" w:ascii="宋体" w:hAnsi="宋体" w:eastAsia="宋体" w:cs="宋体"/>
          <w:b/>
          <w:bCs/>
          <w:sz w:val="24"/>
          <w:szCs w:val="24"/>
        </w:rPr>
      </w:pPr>
      <w:r>
        <w:rPr>
          <w:rFonts w:hint="eastAsia" w:ascii="宋体" w:hAnsi="宋体" w:eastAsia="宋体" w:cs="宋体"/>
          <w:b/>
          <w:bCs/>
          <w:sz w:val="24"/>
          <w:szCs w:val="24"/>
          <w:lang w:val="en-US" w:eastAsia="zh-CN"/>
        </w:rPr>
        <w:t>四、</w:t>
      </w:r>
      <w:r>
        <w:rPr>
          <w:rFonts w:hint="eastAsia" w:ascii="宋体" w:hAnsi="宋体" w:eastAsia="宋体" w:cs="宋体"/>
          <w:b/>
          <w:bCs/>
          <w:sz w:val="24"/>
          <w:szCs w:val="24"/>
        </w:rPr>
        <w:t>麻醉机参数</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两台</w:t>
      </w:r>
      <w:r>
        <w:rPr>
          <w:rFonts w:hint="eastAsia" w:ascii="宋体" w:hAnsi="宋体" w:eastAsia="宋体" w:cs="宋体"/>
          <w:b/>
          <w:bCs/>
          <w:sz w:val="24"/>
          <w:szCs w:val="24"/>
          <w:lang w:eastAsia="zh-CN"/>
        </w:rPr>
        <w:t>）</w:t>
      </w:r>
    </w:p>
    <w:p w14:paraId="2FE18499">
      <w:pPr>
        <w:keepNext/>
        <w:keepLines/>
        <w:widowControl w:val="0"/>
        <w:numPr>
          <w:ilvl w:val="0"/>
          <w:numId w:val="4"/>
        </w:numPr>
        <w:spacing w:after="20" w:afterLines="20" w:line="300" w:lineRule="auto"/>
        <w:ind w:left="432" w:hanging="432"/>
        <w:jc w:val="both"/>
        <w:outlineLvl w:val="0"/>
        <w:rPr>
          <w:rFonts w:hint="eastAsia" w:ascii="宋体" w:hAnsi="宋体" w:eastAsia="宋体" w:cs="宋体"/>
          <w:b/>
          <w:bCs/>
          <w:kern w:val="44"/>
          <w:sz w:val="24"/>
          <w:szCs w:val="24"/>
          <w:lang w:val="en-US" w:eastAsia="zh-CN" w:bidi="ar-SA"/>
        </w:rPr>
      </w:pPr>
      <w:bookmarkStart w:id="44" w:name="_Toc20029"/>
      <w:bookmarkStart w:id="45" w:name="_Toc18514"/>
      <w:r>
        <w:rPr>
          <w:rFonts w:hint="eastAsia" w:ascii="宋体" w:hAnsi="宋体" w:eastAsia="宋体" w:cs="宋体"/>
          <w:b/>
          <w:bCs/>
          <w:kern w:val="44"/>
          <w:sz w:val="24"/>
          <w:szCs w:val="24"/>
          <w:lang w:val="en-US" w:eastAsia="zh-CN" w:bidi="ar-SA"/>
        </w:rPr>
        <w:t>整机通过NMPA认证。</w:t>
      </w:r>
      <w:bookmarkEnd w:id="44"/>
      <w:bookmarkEnd w:id="45"/>
    </w:p>
    <w:p w14:paraId="27DC3128">
      <w:pPr>
        <w:keepNext/>
        <w:keepLines/>
        <w:widowControl w:val="0"/>
        <w:numPr>
          <w:ilvl w:val="0"/>
          <w:numId w:val="4"/>
        </w:numPr>
        <w:spacing w:after="20" w:afterLines="20" w:line="300" w:lineRule="auto"/>
        <w:ind w:left="432" w:hanging="432"/>
        <w:jc w:val="both"/>
        <w:outlineLvl w:val="0"/>
        <w:rPr>
          <w:rFonts w:hint="eastAsia" w:ascii="宋体" w:hAnsi="宋体" w:eastAsia="宋体" w:cs="宋体"/>
          <w:b/>
          <w:bCs/>
          <w:kern w:val="44"/>
          <w:sz w:val="24"/>
          <w:szCs w:val="24"/>
          <w:lang w:val="en-US" w:eastAsia="zh-CN" w:bidi="ar-SA"/>
        </w:rPr>
      </w:pPr>
      <w:bookmarkStart w:id="46" w:name="_Toc2474"/>
      <w:bookmarkStart w:id="47" w:name="_Toc5685"/>
      <w:r>
        <w:rPr>
          <w:rFonts w:hint="eastAsia" w:ascii="宋体" w:hAnsi="宋体" w:eastAsia="宋体" w:cs="宋体"/>
          <w:b/>
          <w:bCs/>
          <w:kern w:val="44"/>
          <w:sz w:val="24"/>
          <w:szCs w:val="24"/>
          <w:lang w:val="en-US" w:eastAsia="zh-CN" w:bidi="ar-SA"/>
        </w:rPr>
        <w:t>主机部分：</w:t>
      </w:r>
      <w:bookmarkEnd w:id="46"/>
      <w:bookmarkEnd w:id="47"/>
    </w:p>
    <w:p w14:paraId="7D360130">
      <w:pPr>
        <w:widowControl w:val="0"/>
        <w:numPr>
          <w:ilvl w:val="0"/>
          <w:numId w:val="5"/>
        </w:numPr>
        <w:spacing w:after="20" w:afterLines="20" w:line="300" w:lineRule="auto"/>
        <w:ind w:left="840" w:hanging="420" w:firstLineChars="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工作温度：10-40°C，相对湿度≤93%</w:t>
      </w:r>
    </w:p>
    <w:p w14:paraId="3FC9CA0F">
      <w:pPr>
        <w:widowControl w:val="0"/>
        <w:numPr>
          <w:ilvl w:val="0"/>
          <w:numId w:val="5"/>
        </w:numPr>
        <w:spacing w:after="20" w:afterLines="20" w:line="300" w:lineRule="auto"/>
        <w:ind w:left="840" w:hanging="420" w:firstLineChars="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≥10英寸彩色触摸屏，屏幕采用外挂式非内嵌式设计，外挂式触控屏可以根据操作位置的需要，可多角度旋转调节，可折叠，屏幕旋转角度≥360°</w:t>
      </w:r>
    </w:p>
    <w:p w14:paraId="59031603">
      <w:pPr>
        <w:widowControl w:val="0"/>
        <w:numPr>
          <w:ilvl w:val="0"/>
          <w:numId w:val="5"/>
        </w:numPr>
        <w:spacing w:after="20" w:afterLines="20" w:line="300" w:lineRule="auto"/>
        <w:ind w:left="840" w:hanging="420" w:firstLineChars="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电气一体化开关，具有开机自检、快速启动功能、待机功能，关机10秒延迟提醒；</w:t>
      </w:r>
    </w:p>
    <w:p w14:paraId="7C8B0211">
      <w:pPr>
        <w:widowControl w:val="0"/>
        <w:numPr>
          <w:ilvl w:val="0"/>
          <w:numId w:val="5"/>
        </w:numPr>
        <w:spacing w:after="20" w:afterLines="20" w:line="300" w:lineRule="auto"/>
        <w:ind w:left="840" w:hanging="420" w:firstLineChars="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具备嵌入式顶光照明系统，LED灯泡数量≥5个，且照明亮≥3级可调</w:t>
      </w:r>
    </w:p>
    <w:p w14:paraId="19A78F58">
      <w:pPr>
        <w:widowControl w:val="0"/>
        <w:numPr>
          <w:ilvl w:val="0"/>
          <w:numId w:val="5"/>
        </w:numPr>
        <w:spacing w:after="20" w:afterLines="20" w:line="300" w:lineRule="auto"/>
        <w:ind w:left="840" w:hanging="420" w:firstLineChars="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后备锂电池，使用时间≥120分钟</w:t>
      </w:r>
    </w:p>
    <w:p w14:paraId="45E5B2FC">
      <w:pPr>
        <w:widowControl w:val="0"/>
        <w:numPr>
          <w:ilvl w:val="0"/>
          <w:numId w:val="5"/>
        </w:numPr>
        <w:spacing w:after="20" w:afterLines="20" w:line="300" w:lineRule="auto"/>
        <w:ind w:left="840" w:hanging="420" w:firstLineChars="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具有≥3个辅助网电源插座，1个交流电源接口，4个辅助输出电源接口，1个RJ45接口，4个USB接口，1个DB9接口，VGA接口，为围术期设备提供电源支持</w:t>
      </w:r>
    </w:p>
    <w:p w14:paraId="58ECD517">
      <w:pPr>
        <w:widowControl w:val="0"/>
        <w:numPr>
          <w:ilvl w:val="0"/>
          <w:numId w:val="5"/>
        </w:numPr>
        <w:spacing w:after="20" w:afterLines="20" w:line="300" w:lineRule="auto"/>
        <w:ind w:left="840" w:hanging="420" w:firstLineChars="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主机机身具备≥3个模块插槽，可与同品牌的插件式监护仪实现模块共享。</w:t>
      </w:r>
    </w:p>
    <w:p w14:paraId="67676C48">
      <w:pPr>
        <w:widowControl w:val="0"/>
        <w:numPr>
          <w:ilvl w:val="0"/>
          <w:numId w:val="5"/>
        </w:numPr>
        <w:spacing w:after="20" w:afterLines="20" w:line="300" w:lineRule="auto"/>
        <w:ind w:left="840" w:hanging="420" w:firstLineChars="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可选配废气回收系统。</w:t>
      </w:r>
    </w:p>
    <w:p w14:paraId="77EF060C">
      <w:pPr>
        <w:keepNext/>
        <w:keepLines/>
        <w:widowControl w:val="0"/>
        <w:numPr>
          <w:ilvl w:val="0"/>
          <w:numId w:val="4"/>
        </w:numPr>
        <w:spacing w:after="20" w:afterLines="20" w:line="300" w:lineRule="auto"/>
        <w:ind w:left="431" w:hanging="431"/>
        <w:jc w:val="both"/>
        <w:outlineLvl w:val="0"/>
        <w:rPr>
          <w:rFonts w:hint="eastAsia" w:ascii="宋体" w:hAnsi="宋体" w:eastAsia="宋体" w:cs="宋体"/>
          <w:b/>
          <w:bCs/>
          <w:kern w:val="44"/>
          <w:sz w:val="24"/>
          <w:szCs w:val="24"/>
          <w:highlight w:val="none"/>
          <w:lang w:val="en-US" w:eastAsia="zh-CN" w:bidi="ar-SA"/>
        </w:rPr>
      </w:pPr>
      <w:bookmarkStart w:id="48" w:name="_Toc1363"/>
      <w:bookmarkStart w:id="49" w:name="_Toc19334"/>
      <w:r>
        <w:rPr>
          <w:rFonts w:hint="eastAsia" w:ascii="宋体" w:hAnsi="宋体" w:eastAsia="宋体" w:cs="宋体"/>
          <w:b/>
          <w:bCs/>
          <w:kern w:val="44"/>
          <w:sz w:val="24"/>
          <w:szCs w:val="24"/>
          <w:highlight w:val="none"/>
          <w:lang w:val="en-US" w:eastAsia="zh-CN" w:bidi="ar-SA"/>
        </w:rPr>
        <w:t>气源部分</w:t>
      </w:r>
      <w:bookmarkEnd w:id="48"/>
      <w:bookmarkEnd w:id="49"/>
    </w:p>
    <w:p w14:paraId="5D6221A2">
      <w:pPr>
        <w:widowControl w:val="0"/>
        <w:numPr>
          <w:ilvl w:val="0"/>
          <w:numId w:val="6"/>
        </w:numPr>
        <w:spacing w:after="20" w:afterLines="20" w:line="300" w:lineRule="auto"/>
        <w:ind w:left="840" w:hanging="420" w:firstLineChars="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氧气，笑气，空气三气源，可进行非纯氧供气，工作压力为0.3~0.6Mpa</w:t>
      </w:r>
    </w:p>
    <w:p w14:paraId="09000BC4">
      <w:pPr>
        <w:widowControl w:val="0"/>
        <w:numPr>
          <w:ilvl w:val="0"/>
          <w:numId w:val="6"/>
        </w:numPr>
        <w:spacing w:after="20" w:afterLines="20" w:line="300" w:lineRule="auto"/>
        <w:ind w:left="840" w:hanging="420" w:firstLineChars="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具备氧气，笑气，空气，全电子电子流量计，直接设置氧浓度总流量。调节范围：空气：0.5-15L/min，氧气：0.5-15L/min，调节精度0.05L，调节分辨率10%，适合低微流量麻醉手术，总流量调节范围0.5L/min～20L/min</w:t>
      </w:r>
    </w:p>
    <w:p w14:paraId="714512EC">
      <w:pPr>
        <w:widowControl w:val="0"/>
        <w:numPr>
          <w:ilvl w:val="0"/>
          <w:numId w:val="6"/>
        </w:numPr>
        <w:spacing w:after="20" w:afterLines="20" w:line="300" w:lineRule="auto"/>
        <w:ind w:left="840" w:hanging="420" w:firstLineChars="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具备氧气，笑气，空气管道气源和氧气、笑气空气备用气源电子气源表</w:t>
      </w:r>
    </w:p>
    <w:p w14:paraId="57B1E247">
      <w:pPr>
        <w:widowControl w:val="0"/>
        <w:numPr>
          <w:ilvl w:val="0"/>
          <w:numId w:val="6"/>
        </w:numPr>
        <w:spacing w:after="20" w:afterLines="20" w:line="300" w:lineRule="auto"/>
        <w:ind w:left="840" w:hanging="420" w:firstLineChars="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全电子流量计，直接设置氧浓度、总流量，</w:t>
      </w:r>
      <w:r>
        <w:rPr>
          <w:rFonts w:hint="eastAsia" w:ascii="宋体" w:hAnsi="宋体" w:eastAsia="宋体" w:cs="宋体"/>
          <w:color w:val="000000"/>
          <w:kern w:val="2"/>
          <w:sz w:val="24"/>
          <w:szCs w:val="24"/>
          <w:highlight w:val="none"/>
          <w:lang w:val="en-US" w:eastAsia="zh-CN" w:bidi="ar-SA"/>
        </w:rPr>
        <w:t>具有新鲜气体流量水平指示功能，可直接设定氧浓度，电子自动混合。氧气与空气混合时，氧浓度设定范围21%</w:t>
      </w:r>
      <w:r>
        <w:rPr>
          <w:rFonts w:hint="eastAsia" w:ascii="宋体" w:hAnsi="宋体" w:eastAsia="宋体" w:cs="宋体"/>
          <w:kern w:val="2"/>
          <w:sz w:val="24"/>
          <w:szCs w:val="24"/>
          <w:highlight w:val="none"/>
          <w:lang w:val="en-US" w:eastAsia="zh-CN" w:bidi="ar-SA"/>
        </w:rPr>
        <w:t>～</w:t>
      </w:r>
      <w:r>
        <w:rPr>
          <w:rFonts w:hint="eastAsia" w:ascii="宋体" w:hAnsi="宋体" w:eastAsia="宋体" w:cs="宋体"/>
          <w:color w:val="000000"/>
          <w:kern w:val="2"/>
          <w:sz w:val="24"/>
          <w:szCs w:val="24"/>
          <w:highlight w:val="none"/>
          <w:lang w:val="en-US" w:eastAsia="zh-CN" w:bidi="ar-SA"/>
        </w:rPr>
        <w:t>100%,氧笑空25%</w:t>
      </w:r>
      <w:r>
        <w:rPr>
          <w:rFonts w:hint="eastAsia" w:ascii="宋体" w:hAnsi="宋体" w:eastAsia="宋体" w:cs="宋体"/>
          <w:kern w:val="2"/>
          <w:sz w:val="24"/>
          <w:szCs w:val="24"/>
          <w:highlight w:val="none"/>
          <w:lang w:val="en-US" w:eastAsia="zh-CN" w:bidi="ar-SA"/>
        </w:rPr>
        <w:t>～</w:t>
      </w:r>
      <w:r>
        <w:rPr>
          <w:rFonts w:hint="eastAsia" w:ascii="宋体" w:hAnsi="宋体" w:eastAsia="宋体" w:cs="宋体"/>
          <w:color w:val="000000"/>
          <w:kern w:val="2"/>
          <w:sz w:val="24"/>
          <w:szCs w:val="24"/>
          <w:highlight w:val="none"/>
          <w:lang w:val="en-US" w:eastAsia="zh-CN" w:bidi="ar-SA"/>
        </w:rPr>
        <w:t>100%</w:t>
      </w:r>
    </w:p>
    <w:p w14:paraId="4EC42D49">
      <w:pPr>
        <w:widowControl w:val="0"/>
        <w:numPr>
          <w:ilvl w:val="0"/>
          <w:numId w:val="6"/>
        </w:numPr>
        <w:spacing w:after="20" w:afterLines="20" w:line="300" w:lineRule="auto"/>
        <w:ind w:left="840" w:hanging="420" w:firstLineChars="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具备机械的笑、氧气保护装置，不受停电影响，氧气与空气混合时</w:t>
      </w:r>
      <w:r>
        <w:rPr>
          <w:rFonts w:hint="eastAsia" w:ascii="宋体" w:hAnsi="宋体" w:eastAsia="宋体" w:cs="宋体"/>
          <w:color w:val="000000"/>
          <w:kern w:val="2"/>
          <w:sz w:val="24"/>
          <w:szCs w:val="24"/>
          <w:highlight w:val="none"/>
          <w:lang w:val="en-US" w:eastAsia="zh-CN" w:bidi="ar-SA"/>
        </w:rPr>
        <w:t>，氧浓度设定范围</w:t>
      </w:r>
      <w:r>
        <w:rPr>
          <w:rFonts w:hint="eastAsia" w:ascii="宋体" w:hAnsi="宋体" w:eastAsia="宋体" w:cs="宋体"/>
          <w:kern w:val="2"/>
          <w:sz w:val="24"/>
          <w:szCs w:val="24"/>
          <w:highlight w:val="none"/>
          <w:lang w:val="en-US" w:eastAsia="zh-CN" w:bidi="ar-SA"/>
        </w:rPr>
        <w:t>25%～</w:t>
      </w:r>
      <w:r>
        <w:rPr>
          <w:rFonts w:hint="eastAsia" w:ascii="宋体" w:hAnsi="宋体" w:eastAsia="宋体" w:cs="宋体"/>
          <w:color w:val="000000"/>
          <w:kern w:val="2"/>
          <w:sz w:val="24"/>
          <w:szCs w:val="24"/>
          <w:highlight w:val="none"/>
          <w:lang w:val="en-US" w:eastAsia="zh-CN" w:bidi="ar-SA"/>
        </w:rPr>
        <w:t>100%</w:t>
      </w:r>
    </w:p>
    <w:p w14:paraId="2C3046A8">
      <w:pPr>
        <w:widowControl w:val="0"/>
        <w:numPr>
          <w:ilvl w:val="0"/>
          <w:numId w:val="6"/>
        </w:numPr>
        <w:spacing w:after="20" w:afterLines="20" w:line="300" w:lineRule="auto"/>
        <w:ind w:left="840" w:hanging="420" w:firstLineChars="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可选配最佳流量指示工具。</w:t>
      </w:r>
    </w:p>
    <w:p w14:paraId="61BC549A">
      <w:pPr>
        <w:widowControl w:val="0"/>
        <w:numPr>
          <w:ilvl w:val="0"/>
          <w:numId w:val="6"/>
        </w:numPr>
        <w:spacing w:after="20" w:afterLines="20" w:line="300" w:lineRule="auto"/>
        <w:ind w:left="840" w:hanging="420" w:firstLineChars="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配备用旋钮式电子流量计。</w:t>
      </w:r>
    </w:p>
    <w:p w14:paraId="568C9C71">
      <w:pPr>
        <w:widowControl w:val="0"/>
        <w:numPr>
          <w:ilvl w:val="0"/>
          <w:numId w:val="6"/>
        </w:numPr>
        <w:spacing w:after="20" w:afterLines="20" w:line="300" w:lineRule="auto"/>
        <w:ind w:left="840" w:hanging="420" w:firstLineChars="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提供机械总流量机调节范围：0-15L/min</w:t>
      </w:r>
    </w:p>
    <w:p w14:paraId="416E5101">
      <w:pPr>
        <w:widowControl w:val="0"/>
        <w:numPr>
          <w:ilvl w:val="0"/>
          <w:numId w:val="6"/>
        </w:numPr>
        <w:spacing w:after="20" w:afterLines="20" w:line="300" w:lineRule="auto"/>
        <w:ind w:left="840" w:hanging="420" w:firstLineChars="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快速充氧范围25 - 75 L/min</w:t>
      </w:r>
    </w:p>
    <w:p w14:paraId="60A84220">
      <w:pPr>
        <w:spacing w:after="0" w:afterLines="-2147483648" w:line="300" w:lineRule="auto"/>
        <w:rPr>
          <w:rFonts w:hint="eastAsia" w:ascii="宋体" w:hAnsi="宋体" w:eastAsia="宋体" w:cs="宋体"/>
          <w:sz w:val="24"/>
          <w:szCs w:val="24"/>
          <w:highlight w:val="none"/>
        </w:rPr>
      </w:pPr>
    </w:p>
    <w:p w14:paraId="56B141E8">
      <w:pPr>
        <w:keepNext/>
        <w:keepLines/>
        <w:widowControl w:val="0"/>
        <w:numPr>
          <w:ilvl w:val="0"/>
          <w:numId w:val="4"/>
        </w:numPr>
        <w:spacing w:after="20" w:afterLines="20" w:line="300" w:lineRule="auto"/>
        <w:ind w:left="432" w:hanging="432"/>
        <w:jc w:val="both"/>
        <w:outlineLvl w:val="0"/>
        <w:rPr>
          <w:rFonts w:hint="eastAsia" w:ascii="宋体" w:hAnsi="宋体" w:eastAsia="宋体" w:cs="宋体"/>
          <w:b/>
          <w:bCs/>
          <w:kern w:val="44"/>
          <w:sz w:val="24"/>
          <w:szCs w:val="24"/>
          <w:highlight w:val="none"/>
          <w:lang w:val="en-US" w:eastAsia="zh-CN" w:bidi="ar-SA"/>
        </w:rPr>
      </w:pPr>
      <w:bookmarkStart w:id="50" w:name="_Toc12537"/>
      <w:bookmarkStart w:id="51" w:name="_Toc18006"/>
      <w:r>
        <w:rPr>
          <w:rFonts w:hint="eastAsia" w:ascii="宋体" w:hAnsi="宋体" w:eastAsia="宋体" w:cs="宋体"/>
          <w:b/>
          <w:bCs/>
          <w:kern w:val="44"/>
          <w:sz w:val="24"/>
          <w:szCs w:val="24"/>
          <w:highlight w:val="none"/>
          <w:lang w:val="en-US" w:eastAsia="zh-CN" w:bidi="ar-SA"/>
        </w:rPr>
        <w:t>麻醉呼吸机：</w:t>
      </w:r>
      <w:bookmarkEnd w:id="50"/>
      <w:bookmarkEnd w:id="51"/>
    </w:p>
    <w:p w14:paraId="29B80AF5">
      <w:pPr>
        <w:widowControl w:val="0"/>
        <w:numPr>
          <w:ilvl w:val="1"/>
          <w:numId w:val="2"/>
        </w:numPr>
        <w:autoSpaceDE w:val="0"/>
        <w:autoSpaceDN w:val="0"/>
        <w:adjustRightInd w:val="0"/>
        <w:spacing w:after="20" w:afterLines="20" w:line="300" w:lineRule="auto"/>
        <w:ind w:left="840" w:hanging="420"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气动电控呼吸机；</w:t>
      </w:r>
    </w:p>
    <w:p w14:paraId="5BA9431B">
      <w:pPr>
        <w:widowControl w:val="0"/>
        <w:numPr>
          <w:ilvl w:val="1"/>
          <w:numId w:val="2"/>
        </w:numPr>
        <w:autoSpaceDE w:val="0"/>
        <w:autoSpaceDN w:val="0"/>
        <w:adjustRightInd w:val="0"/>
        <w:spacing w:after="20" w:afterLines="20" w:line="300" w:lineRule="auto"/>
        <w:ind w:left="840" w:hanging="420"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麻醉机适用于全年龄段病人（提供注册证）</w:t>
      </w:r>
    </w:p>
    <w:p w14:paraId="04C471E0">
      <w:pPr>
        <w:widowControl w:val="0"/>
        <w:numPr>
          <w:ilvl w:val="1"/>
          <w:numId w:val="2"/>
        </w:numPr>
        <w:autoSpaceDE w:val="0"/>
        <w:autoSpaceDN w:val="0"/>
        <w:adjustRightInd w:val="0"/>
        <w:spacing w:after="20" w:afterLines="20" w:line="300" w:lineRule="auto"/>
        <w:ind w:left="840" w:hanging="420"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具有回路泄漏、顺应性、新鲜气体自动补偿功能。</w:t>
      </w:r>
    </w:p>
    <w:p w14:paraId="370DAB10">
      <w:pPr>
        <w:widowControl w:val="0"/>
        <w:numPr>
          <w:ilvl w:val="1"/>
          <w:numId w:val="2"/>
        </w:numPr>
        <w:autoSpaceDE w:val="0"/>
        <w:autoSpaceDN w:val="0"/>
        <w:adjustRightInd w:val="0"/>
        <w:spacing w:after="20" w:afterLines="20" w:line="300" w:lineRule="auto"/>
        <w:ind w:left="840" w:hanging="420"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通气模式：通气模式：手动，VCV，PCV，SIMV-VC、SIMV-PC可选配PRVC、、SIMV-PRVC、PSVPro、APRV、AMV</w:t>
      </w:r>
    </w:p>
    <w:p w14:paraId="5295A95D">
      <w:pPr>
        <w:widowControl w:val="0"/>
        <w:numPr>
          <w:ilvl w:val="1"/>
          <w:numId w:val="2"/>
        </w:numPr>
        <w:autoSpaceDE w:val="0"/>
        <w:autoSpaceDN w:val="0"/>
        <w:adjustRightInd w:val="0"/>
        <w:spacing w:after="20" w:afterLines="20" w:line="300" w:lineRule="auto"/>
        <w:ind w:left="840" w:hanging="420"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控制通气模式下：</w:t>
      </w:r>
    </w:p>
    <w:p w14:paraId="5376BF87">
      <w:pPr>
        <w:widowControl w:val="0"/>
        <w:numPr>
          <w:ilvl w:val="1"/>
          <w:numId w:val="7"/>
        </w:numPr>
        <w:autoSpaceDE w:val="0"/>
        <w:autoSpaceDN w:val="0"/>
        <w:adjustRightInd w:val="0"/>
        <w:spacing w:after="20" w:afterLines="20" w:line="300" w:lineRule="auto"/>
        <w:ind w:hanging="141"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VCV模式下潮气量设定范围：10～1500ml</w:t>
      </w:r>
    </w:p>
    <w:p w14:paraId="1FEF2A71">
      <w:pPr>
        <w:widowControl w:val="0"/>
        <w:numPr>
          <w:ilvl w:val="1"/>
          <w:numId w:val="7"/>
        </w:numPr>
        <w:autoSpaceDE w:val="0"/>
        <w:autoSpaceDN w:val="0"/>
        <w:adjustRightInd w:val="0"/>
        <w:spacing w:after="20" w:afterLines="20" w:line="300" w:lineRule="auto"/>
        <w:ind w:hanging="141"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可选PRCV模式下潮气量控制范围：5～1500ml</w:t>
      </w:r>
    </w:p>
    <w:p w14:paraId="721489C8">
      <w:pPr>
        <w:widowControl w:val="0"/>
        <w:numPr>
          <w:ilvl w:val="1"/>
          <w:numId w:val="7"/>
        </w:numPr>
        <w:autoSpaceDE w:val="0"/>
        <w:autoSpaceDN w:val="0"/>
        <w:adjustRightInd w:val="0"/>
        <w:spacing w:after="20" w:afterLines="20" w:line="300" w:lineRule="auto"/>
        <w:ind w:hanging="141"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呼吸频率设定范围：2～100次/min</w:t>
      </w:r>
    </w:p>
    <w:p w14:paraId="13312BD4">
      <w:pPr>
        <w:widowControl w:val="0"/>
        <w:numPr>
          <w:ilvl w:val="1"/>
          <w:numId w:val="7"/>
        </w:numPr>
        <w:autoSpaceDE w:val="0"/>
        <w:autoSpaceDN w:val="0"/>
        <w:adjustRightInd w:val="0"/>
        <w:spacing w:after="20" w:afterLines="20" w:line="300" w:lineRule="auto"/>
        <w:ind w:hanging="141"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吸呼比设定范围：4:1～1:10</w:t>
      </w:r>
    </w:p>
    <w:p w14:paraId="59401CB1">
      <w:pPr>
        <w:widowControl w:val="0"/>
        <w:numPr>
          <w:ilvl w:val="1"/>
          <w:numId w:val="7"/>
        </w:numPr>
        <w:autoSpaceDE w:val="0"/>
        <w:autoSpaceDN w:val="0"/>
        <w:adjustRightInd w:val="0"/>
        <w:spacing w:after="20" w:afterLines="20" w:line="300" w:lineRule="auto"/>
        <w:ind w:hanging="141"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吸气压力设定范围：5～90</w:t>
      </w:r>
      <w:r>
        <w:rPr>
          <w:rFonts w:hint="eastAsia" w:ascii="宋体" w:hAnsi="宋体" w:eastAsia="宋体" w:cs="宋体"/>
          <w:color w:val="000000"/>
          <w:kern w:val="2"/>
          <w:sz w:val="24"/>
          <w:szCs w:val="24"/>
          <w:highlight w:val="none"/>
          <w:lang w:val="en-US" w:eastAsia="zh-CN" w:bidi="ar-SA"/>
        </w:rPr>
        <w:t xml:space="preserve"> cmH</w:t>
      </w:r>
      <w:r>
        <w:rPr>
          <w:rFonts w:hint="eastAsia" w:ascii="宋体" w:hAnsi="宋体" w:eastAsia="宋体" w:cs="宋体"/>
          <w:color w:val="000000"/>
          <w:kern w:val="2"/>
          <w:sz w:val="24"/>
          <w:szCs w:val="24"/>
          <w:highlight w:val="none"/>
          <w:vertAlign w:val="subscript"/>
          <w:lang w:val="en-US" w:eastAsia="zh-CN" w:bidi="ar-SA"/>
        </w:rPr>
        <w:t>2</w:t>
      </w:r>
      <w:r>
        <w:rPr>
          <w:rFonts w:hint="eastAsia" w:ascii="宋体" w:hAnsi="宋体" w:eastAsia="宋体" w:cs="宋体"/>
          <w:color w:val="000000"/>
          <w:kern w:val="2"/>
          <w:sz w:val="24"/>
          <w:szCs w:val="24"/>
          <w:highlight w:val="none"/>
          <w:lang w:val="en-US" w:eastAsia="zh-CN" w:bidi="ar-SA"/>
        </w:rPr>
        <w:t>O，步长1 cmH</w:t>
      </w:r>
      <w:r>
        <w:rPr>
          <w:rFonts w:hint="eastAsia" w:ascii="宋体" w:hAnsi="宋体" w:eastAsia="宋体" w:cs="宋体"/>
          <w:color w:val="000000"/>
          <w:kern w:val="2"/>
          <w:sz w:val="24"/>
          <w:szCs w:val="24"/>
          <w:highlight w:val="none"/>
          <w:vertAlign w:val="subscript"/>
          <w:lang w:val="en-US" w:eastAsia="zh-CN" w:bidi="ar-SA"/>
        </w:rPr>
        <w:t>2</w:t>
      </w:r>
      <w:r>
        <w:rPr>
          <w:rFonts w:hint="eastAsia" w:ascii="宋体" w:hAnsi="宋体" w:eastAsia="宋体" w:cs="宋体"/>
          <w:color w:val="000000"/>
          <w:kern w:val="2"/>
          <w:sz w:val="24"/>
          <w:szCs w:val="24"/>
          <w:highlight w:val="none"/>
          <w:lang w:val="en-US" w:eastAsia="zh-CN" w:bidi="ar-SA"/>
        </w:rPr>
        <w:t>O</w:t>
      </w:r>
    </w:p>
    <w:p w14:paraId="4801D038">
      <w:pPr>
        <w:widowControl w:val="0"/>
        <w:numPr>
          <w:ilvl w:val="1"/>
          <w:numId w:val="7"/>
        </w:numPr>
        <w:autoSpaceDE w:val="0"/>
        <w:autoSpaceDN w:val="0"/>
        <w:adjustRightInd w:val="0"/>
        <w:spacing w:after="20" w:afterLines="20" w:line="300" w:lineRule="auto"/>
        <w:ind w:hanging="141"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PEEP设定范围：OFF，0～20 cm</w:t>
      </w:r>
      <w:r>
        <w:rPr>
          <w:rFonts w:hint="eastAsia" w:ascii="宋体" w:hAnsi="宋体" w:eastAsia="宋体" w:cs="宋体"/>
          <w:color w:val="000000"/>
          <w:kern w:val="2"/>
          <w:sz w:val="24"/>
          <w:szCs w:val="24"/>
          <w:highlight w:val="none"/>
          <w:lang w:val="en-US" w:eastAsia="zh-CN" w:bidi="ar-SA"/>
        </w:rPr>
        <w:t>H</w:t>
      </w:r>
      <w:r>
        <w:rPr>
          <w:rFonts w:hint="eastAsia" w:ascii="宋体" w:hAnsi="宋体" w:eastAsia="宋体" w:cs="宋体"/>
          <w:color w:val="000000"/>
          <w:kern w:val="2"/>
          <w:sz w:val="24"/>
          <w:szCs w:val="24"/>
          <w:highlight w:val="none"/>
          <w:vertAlign w:val="subscript"/>
          <w:lang w:val="en-US" w:eastAsia="zh-CN" w:bidi="ar-SA"/>
        </w:rPr>
        <w:t>2</w:t>
      </w:r>
      <w:r>
        <w:rPr>
          <w:rFonts w:hint="eastAsia" w:ascii="宋体" w:hAnsi="宋体" w:eastAsia="宋体" w:cs="宋体"/>
          <w:color w:val="000000"/>
          <w:kern w:val="2"/>
          <w:sz w:val="24"/>
          <w:szCs w:val="24"/>
          <w:highlight w:val="none"/>
          <w:lang w:val="en-US" w:eastAsia="zh-CN" w:bidi="ar-SA"/>
        </w:rPr>
        <w:t>O</w:t>
      </w:r>
      <w:r>
        <w:rPr>
          <w:rFonts w:hint="eastAsia" w:ascii="宋体" w:hAnsi="宋体" w:eastAsia="宋体" w:cs="宋体"/>
          <w:kern w:val="2"/>
          <w:sz w:val="24"/>
          <w:szCs w:val="24"/>
          <w:highlight w:val="none"/>
          <w:lang w:val="en-US" w:eastAsia="zh-CN" w:bidi="ar-SA"/>
        </w:rPr>
        <w:t>，</w:t>
      </w:r>
      <w:r>
        <w:rPr>
          <w:rFonts w:hint="eastAsia" w:ascii="宋体" w:hAnsi="宋体" w:eastAsia="宋体" w:cs="宋体"/>
          <w:color w:val="000000"/>
          <w:kern w:val="2"/>
          <w:sz w:val="24"/>
          <w:szCs w:val="24"/>
          <w:highlight w:val="none"/>
          <w:lang w:val="en-US" w:eastAsia="zh-CN" w:bidi="ar-SA"/>
        </w:rPr>
        <w:t>步长1 cmH</w:t>
      </w:r>
      <w:r>
        <w:rPr>
          <w:rFonts w:hint="eastAsia" w:ascii="宋体" w:hAnsi="宋体" w:eastAsia="宋体" w:cs="宋体"/>
          <w:color w:val="000000"/>
          <w:kern w:val="2"/>
          <w:sz w:val="24"/>
          <w:szCs w:val="24"/>
          <w:highlight w:val="none"/>
          <w:vertAlign w:val="subscript"/>
          <w:lang w:val="en-US" w:eastAsia="zh-CN" w:bidi="ar-SA"/>
        </w:rPr>
        <w:t>2</w:t>
      </w:r>
      <w:r>
        <w:rPr>
          <w:rFonts w:hint="eastAsia" w:ascii="宋体" w:hAnsi="宋体" w:eastAsia="宋体" w:cs="宋体"/>
          <w:color w:val="000000"/>
          <w:kern w:val="2"/>
          <w:sz w:val="24"/>
          <w:szCs w:val="24"/>
          <w:highlight w:val="none"/>
          <w:lang w:val="en-US" w:eastAsia="zh-CN" w:bidi="ar-SA"/>
        </w:rPr>
        <w:t>O</w:t>
      </w:r>
    </w:p>
    <w:p w14:paraId="2740721B">
      <w:pPr>
        <w:widowControl w:val="0"/>
        <w:numPr>
          <w:ilvl w:val="1"/>
          <w:numId w:val="7"/>
        </w:numPr>
        <w:autoSpaceDE w:val="0"/>
        <w:autoSpaceDN w:val="0"/>
        <w:adjustRightInd w:val="0"/>
        <w:spacing w:after="20" w:afterLines="20" w:line="300" w:lineRule="auto"/>
        <w:ind w:hanging="141"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压力限制设定范围：10～100cm</w:t>
      </w:r>
      <w:r>
        <w:rPr>
          <w:rFonts w:hint="eastAsia" w:ascii="宋体" w:hAnsi="宋体" w:eastAsia="宋体" w:cs="宋体"/>
          <w:color w:val="000000"/>
          <w:kern w:val="2"/>
          <w:sz w:val="24"/>
          <w:szCs w:val="24"/>
          <w:highlight w:val="none"/>
          <w:lang w:val="en-US" w:eastAsia="zh-CN" w:bidi="ar-SA"/>
        </w:rPr>
        <w:t>H</w:t>
      </w:r>
      <w:r>
        <w:rPr>
          <w:rFonts w:hint="eastAsia" w:ascii="宋体" w:hAnsi="宋体" w:eastAsia="宋体" w:cs="宋体"/>
          <w:color w:val="000000"/>
          <w:kern w:val="2"/>
          <w:sz w:val="24"/>
          <w:szCs w:val="24"/>
          <w:highlight w:val="none"/>
          <w:vertAlign w:val="subscript"/>
          <w:lang w:val="en-US" w:eastAsia="zh-CN" w:bidi="ar-SA"/>
        </w:rPr>
        <w:t>2</w:t>
      </w:r>
      <w:r>
        <w:rPr>
          <w:rFonts w:hint="eastAsia" w:ascii="宋体" w:hAnsi="宋体" w:eastAsia="宋体" w:cs="宋体"/>
          <w:color w:val="000000"/>
          <w:kern w:val="2"/>
          <w:sz w:val="24"/>
          <w:szCs w:val="24"/>
          <w:highlight w:val="none"/>
          <w:lang w:val="en-US" w:eastAsia="zh-CN" w:bidi="ar-SA"/>
        </w:rPr>
        <w:t>O</w:t>
      </w:r>
    </w:p>
    <w:p w14:paraId="05178991">
      <w:pPr>
        <w:widowControl w:val="0"/>
        <w:numPr>
          <w:ilvl w:val="1"/>
          <w:numId w:val="7"/>
        </w:numPr>
        <w:autoSpaceDE w:val="0"/>
        <w:autoSpaceDN w:val="0"/>
        <w:adjustRightInd w:val="0"/>
        <w:spacing w:after="20" w:afterLines="20" w:line="300" w:lineRule="auto"/>
        <w:ind w:hanging="141"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吸气暂停设定范围：OFF，5%~60%</w:t>
      </w:r>
    </w:p>
    <w:p w14:paraId="46A470DD">
      <w:pPr>
        <w:widowControl w:val="0"/>
        <w:numPr>
          <w:ilvl w:val="1"/>
          <w:numId w:val="2"/>
        </w:numPr>
        <w:autoSpaceDE w:val="0"/>
        <w:autoSpaceDN w:val="0"/>
        <w:adjustRightInd w:val="0"/>
        <w:spacing w:after="20" w:afterLines="20" w:line="300" w:lineRule="auto"/>
        <w:ind w:left="840" w:hanging="420"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同步和支持通气模式下：</w:t>
      </w:r>
    </w:p>
    <w:p w14:paraId="21F06604">
      <w:pPr>
        <w:widowControl w:val="0"/>
        <w:numPr>
          <w:ilvl w:val="1"/>
          <w:numId w:val="8"/>
        </w:numPr>
        <w:autoSpaceDE w:val="0"/>
        <w:autoSpaceDN w:val="0"/>
        <w:adjustRightInd w:val="0"/>
        <w:spacing w:after="20" w:afterLines="20" w:line="300" w:lineRule="auto"/>
        <w:ind w:left="993" w:hanging="142"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触发窗设定范围：5%～90%</w:t>
      </w:r>
    </w:p>
    <w:p w14:paraId="793CC832">
      <w:pPr>
        <w:widowControl w:val="0"/>
        <w:numPr>
          <w:ilvl w:val="1"/>
          <w:numId w:val="8"/>
        </w:numPr>
        <w:autoSpaceDE w:val="0"/>
        <w:autoSpaceDN w:val="0"/>
        <w:adjustRightInd w:val="0"/>
        <w:spacing w:after="20" w:afterLines="20" w:line="300" w:lineRule="auto"/>
        <w:ind w:left="993" w:hanging="142"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吸气触发设定范围：触发流速0.2～15L/min，步长0.1L/min;触发压力-20 cmH2O～-1cmH2O，步长-0.5cm</w:t>
      </w:r>
      <w:r>
        <w:rPr>
          <w:rFonts w:hint="eastAsia" w:ascii="宋体" w:hAnsi="宋体" w:eastAsia="宋体" w:cs="宋体"/>
          <w:color w:val="000000"/>
          <w:kern w:val="2"/>
          <w:sz w:val="24"/>
          <w:szCs w:val="24"/>
          <w:highlight w:val="none"/>
          <w:lang w:val="en-US" w:eastAsia="zh-CN" w:bidi="ar-SA"/>
        </w:rPr>
        <w:t>H</w:t>
      </w:r>
      <w:r>
        <w:rPr>
          <w:rFonts w:hint="eastAsia" w:ascii="宋体" w:hAnsi="宋体" w:eastAsia="宋体" w:cs="宋体"/>
          <w:color w:val="000000"/>
          <w:kern w:val="2"/>
          <w:sz w:val="24"/>
          <w:szCs w:val="24"/>
          <w:highlight w:val="none"/>
          <w:vertAlign w:val="subscript"/>
          <w:lang w:val="en-US" w:eastAsia="zh-CN" w:bidi="ar-SA"/>
        </w:rPr>
        <w:t>2</w:t>
      </w:r>
      <w:r>
        <w:rPr>
          <w:rFonts w:hint="eastAsia" w:ascii="宋体" w:hAnsi="宋体" w:eastAsia="宋体" w:cs="宋体"/>
          <w:color w:val="000000"/>
          <w:kern w:val="2"/>
          <w:sz w:val="24"/>
          <w:szCs w:val="24"/>
          <w:highlight w:val="none"/>
          <w:lang w:val="en-US" w:eastAsia="zh-CN" w:bidi="ar-SA"/>
        </w:rPr>
        <w:t>O</w:t>
      </w:r>
    </w:p>
    <w:p w14:paraId="164A2582">
      <w:pPr>
        <w:widowControl w:val="0"/>
        <w:numPr>
          <w:ilvl w:val="1"/>
          <w:numId w:val="8"/>
        </w:numPr>
        <w:spacing w:after="20" w:afterLines="20" w:line="288" w:lineRule="auto"/>
        <w:ind w:hanging="141" w:firstLineChars="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压力斜坡：0</w:t>
      </w:r>
      <w:r>
        <w:rPr>
          <w:rFonts w:hint="eastAsia" w:ascii="宋体" w:hAnsi="宋体" w:eastAsia="宋体" w:cs="宋体"/>
          <w:color w:val="000000"/>
          <w:kern w:val="2"/>
          <w:sz w:val="24"/>
          <w:szCs w:val="24"/>
          <w:highlight w:val="none"/>
          <w:lang w:val="en-US" w:eastAsia="zh-CN" w:bidi="ar-SA"/>
        </w:rPr>
        <w:t>s</w:t>
      </w:r>
      <w:r>
        <w:rPr>
          <w:rFonts w:hint="eastAsia" w:ascii="宋体" w:hAnsi="宋体" w:eastAsia="宋体" w:cs="宋体"/>
          <w:kern w:val="2"/>
          <w:sz w:val="24"/>
          <w:szCs w:val="24"/>
          <w:highlight w:val="none"/>
          <w:lang w:val="en-US" w:eastAsia="zh-CN" w:bidi="ar-SA"/>
        </w:rPr>
        <w:t>～2.0</w:t>
      </w:r>
      <w:r>
        <w:rPr>
          <w:rFonts w:hint="eastAsia" w:ascii="宋体" w:hAnsi="宋体" w:eastAsia="宋体" w:cs="宋体"/>
          <w:color w:val="000000"/>
          <w:kern w:val="2"/>
          <w:sz w:val="24"/>
          <w:szCs w:val="24"/>
          <w:highlight w:val="none"/>
          <w:lang w:val="en-US" w:eastAsia="zh-CN" w:bidi="ar-SA"/>
        </w:rPr>
        <w:t>s</w:t>
      </w:r>
    </w:p>
    <w:p w14:paraId="4DB28892">
      <w:pPr>
        <w:widowControl w:val="0"/>
        <w:numPr>
          <w:ilvl w:val="1"/>
          <w:numId w:val="8"/>
        </w:numPr>
        <w:spacing w:after="20" w:afterLines="20" w:line="288" w:lineRule="auto"/>
        <w:ind w:hanging="141" w:firstLineChars="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吸气时间：0.2</w:t>
      </w:r>
      <w:r>
        <w:rPr>
          <w:rFonts w:hint="eastAsia" w:ascii="宋体" w:hAnsi="宋体" w:eastAsia="宋体" w:cs="宋体"/>
          <w:kern w:val="2"/>
          <w:sz w:val="24"/>
          <w:szCs w:val="24"/>
          <w:highlight w:val="none"/>
          <w:lang w:val="en-US" w:eastAsia="zh-CN" w:bidi="ar-SA"/>
        </w:rPr>
        <w:t>～10</w:t>
      </w:r>
      <w:r>
        <w:rPr>
          <w:rFonts w:hint="eastAsia" w:ascii="宋体" w:hAnsi="宋体" w:eastAsia="宋体" w:cs="宋体"/>
          <w:color w:val="000000"/>
          <w:kern w:val="2"/>
          <w:sz w:val="24"/>
          <w:szCs w:val="24"/>
          <w:highlight w:val="none"/>
          <w:lang w:val="en-US" w:eastAsia="zh-CN" w:bidi="ar-SA"/>
        </w:rPr>
        <w:t>s,步长0.1s</w:t>
      </w:r>
    </w:p>
    <w:p w14:paraId="01A7F0AB">
      <w:pPr>
        <w:widowControl w:val="0"/>
        <w:numPr>
          <w:ilvl w:val="1"/>
          <w:numId w:val="8"/>
        </w:numPr>
        <w:autoSpaceDE w:val="0"/>
        <w:autoSpaceDN w:val="0"/>
        <w:adjustRightInd w:val="0"/>
        <w:spacing w:after="20" w:afterLines="20" w:line="300" w:lineRule="auto"/>
        <w:ind w:left="993" w:hanging="142"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支持压力设定范围：OFF,3～60 cm</w:t>
      </w:r>
      <w:r>
        <w:rPr>
          <w:rFonts w:hint="eastAsia" w:ascii="宋体" w:hAnsi="宋体" w:eastAsia="宋体" w:cs="宋体"/>
          <w:color w:val="000000"/>
          <w:kern w:val="2"/>
          <w:sz w:val="24"/>
          <w:szCs w:val="24"/>
          <w:highlight w:val="none"/>
          <w:lang w:val="en-US" w:eastAsia="zh-CN" w:bidi="ar-SA"/>
        </w:rPr>
        <w:t>H</w:t>
      </w:r>
      <w:r>
        <w:rPr>
          <w:rFonts w:hint="eastAsia" w:ascii="宋体" w:hAnsi="宋体" w:eastAsia="宋体" w:cs="宋体"/>
          <w:color w:val="000000"/>
          <w:kern w:val="2"/>
          <w:sz w:val="24"/>
          <w:szCs w:val="24"/>
          <w:highlight w:val="none"/>
          <w:vertAlign w:val="subscript"/>
          <w:lang w:val="en-US" w:eastAsia="zh-CN" w:bidi="ar-SA"/>
        </w:rPr>
        <w:t>2</w:t>
      </w:r>
      <w:r>
        <w:rPr>
          <w:rFonts w:hint="eastAsia" w:ascii="宋体" w:hAnsi="宋体" w:eastAsia="宋体" w:cs="宋体"/>
          <w:color w:val="000000"/>
          <w:kern w:val="2"/>
          <w:sz w:val="24"/>
          <w:szCs w:val="24"/>
          <w:highlight w:val="none"/>
          <w:lang w:val="en-US" w:eastAsia="zh-CN" w:bidi="ar-SA"/>
        </w:rPr>
        <w:t>O</w:t>
      </w:r>
    </w:p>
    <w:p w14:paraId="45DC7C05">
      <w:pPr>
        <w:widowControl w:val="0"/>
        <w:numPr>
          <w:ilvl w:val="1"/>
          <w:numId w:val="8"/>
        </w:numPr>
        <w:autoSpaceDE w:val="0"/>
        <w:autoSpaceDN w:val="0"/>
        <w:adjustRightInd w:val="0"/>
        <w:spacing w:after="20" w:afterLines="20" w:line="300" w:lineRule="auto"/>
        <w:ind w:left="993" w:hanging="142"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吸气流速：0～180L/min</w:t>
      </w:r>
    </w:p>
    <w:p w14:paraId="52E44124">
      <w:pPr>
        <w:widowControl w:val="0"/>
        <w:numPr>
          <w:ilvl w:val="1"/>
          <w:numId w:val="2"/>
        </w:numPr>
        <w:autoSpaceDE w:val="0"/>
        <w:autoSpaceDN w:val="0"/>
        <w:adjustRightInd w:val="0"/>
        <w:spacing w:after="20" w:afterLines="20" w:line="300" w:lineRule="auto"/>
        <w:ind w:left="840" w:hanging="420"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重点参数监测范围：</w:t>
      </w:r>
    </w:p>
    <w:p w14:paraId="0B797A98">
      <w:pPr>
        <w:widowControl w:val="0"/>
        <w:numPr>
          <w:ilvl w:val="1"/>
          <w:numId w:val="9"/>
        </w:numPr>
        <w:autoSpaceDE w:val="0"/>
        <w:autoSpaceDN w:val="0"/>
        <w:adjustRightInd w:val="0"/>
        <w:spacing w:after="20" w:afterLines="20" w:line="300" w:lineRule="auto"/>
        <w:ind w:left="1276" w:firstLine="420"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分钟通气量：0～100L/min</w:t>
      </w:r>
    </w:p>
    <w:p w14:paraId="7D4D099A">
      <w:pPr>
        <w:widowControl w:val="0"/>
        <w:numPr>
          <w:ilvl w:val="1"/>
          <w:numId w:val="9"/>
        </w:numPr>
        <w:autoSpaceDE w:val="0"/>
        <w:autoSpaceDN w:val="0"/>
        <w:adjustRightInd w:val="0"/>
        <w:spacing w:after="20" w:afterLines="20" w:line="300" w:lineRule="auto"/>
        <w:ind w:left="1276" w:firstLine="420"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吸气和呼气潮气量：0～3000ml</w:t>
      </w:r>
    </w:p>
    <w:p w14:paraId="265BAC29">
      <w:pPr>
        <w:widowControl w:val="0"/>
        <w:numPr>
          <w:ilvl w:val="1"/>
          <w:numId w:val="9"/>
        </w:numPr>
        <w:autoSpaceDE w:val="0"/>
        <w:autoSpaceDN w:val="0"/>
        <w:adjustRightInd w:val="0"/>
        <w:spacing w:after="20" w:afterLines="20" w:line="300" w:lineRule="auto"/>
        <w:ind w:left="1276" w:firstLine="420"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顺应性</w:t>
      </w:r>
      <w:r>
        <w:rPr>
          <w:rFonts w:hint="eastAsia" w:ascii="宋体" w:hAnsi="宋体" w:eastAsia="宋体" w:cs="宋体"/>
          <w:kern w:val="2"/>
          <w:sz w:val="24"/>
          <w:szCs w:val="24"/>
          <w:highlight w:val="none"/>
          <w:lang w:val="en-US" w:eastAsia="zh-CN" w:bidi="ar-SA"/>
        </w:rPr>
        <w:t>：</w:t>
      </w:r>
      <w:r>
        <w:rPr>
          <w:rFonts w:hint="eastAsia" w:ascii="宋体" w:hAnsi="宋体" w:eastAsia="宋体" w:cs="宋体"/>
          <w:color w:val="000000"/>
          <w:kern w:val="2"/>
          <w:sz w:val="24"/>
          <w:szCs w:val="24"/>
          <w:highlight w:val="none"/>
          <w:lang w:val="en-US" w:eastAsia="zh-CN" w:bidi="ar-SA"/>
        </w:rPr>
        <w:t>0～300mL/cmH</w:t>
      </w:r>
      <w:r>
        <w:rPr>
          <w:rFonts w:hint="eastAsia" w:ascii="宋体" w:hAnsi="宋体" w:eastAsia="宋体" w:cs="宋体"/>
          <w:color w:val="000000"/>
          <w:kern w:val="2"/>
          <w:sz w:val="24"/>
          <w:szCs w:val="24"/>
          <w:highlight w:val="none"/>
          <w:vertAlign w:val="subscript"/>
          <w:lang w:val="en-US" w:eastAsia="zh-CN" w:bidi="ar-SA"/>
        </w:rPr>
        <w:t>2</w:t>
      </w:r>
      <w:r>
        <w:rPr>
          <w:rFonts w:hint="eastAsia" w:ascii="宋体" w:hAnsi="宋体" w:eastAsia="宋体" w:cs="宋体"/>
          <w:color w:val="000000"/>
          <w:kern w:val="2"/>
          <w:sz w:val="24"/>
          <w:szCs w:val="24"/>
          <w:highlight w:val="none"/>
          <w:lang w:val="en-US" w:eastAsia="zh-CN" w:bidi="ar-SA"/>
        </w:rPr>
        <w:t>O</w:t>
      </w:r>
    </w:p>
    <w:p w14:paraId="585227D3">
      <w:pPr>
        <w:widowControl w:val="0"/>
        <w:numPr>
          <w:ilvl w:val="1"/>
          <w:numId w:val="9"/>
        </w:numPr>
        <w:autoSpaceDE w:val="0"/>
        <w:autoSpaceDN w:val="0"/>
        <w:adjustRightInd w:val="0"/>
        <w:spacing w:after="20" w:afterLines="20" w:line="300" w:lineRule="auto"/>
        <w:ind w:left="1276" w:firstLine="420" w:firstLine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气阻</w:t>
      </w:r>
      <w:r>
        <w:rPr>
          <w:rFonts w:hint="eastAsia" w:ascii="宋体" w:hAnsi="宋体" w:eastAsia="宋体" w:cs="宋体"/>
          <w:color w:val="000000"/>
          <w:kern w:val="2"/>
          <w:sz w:val="24"/>
          <w:szCs w:val="24"/>
          <w:lang w:val="en-US" w:eastAsia="zh-CN" w:bidi="ar-SA"/>
        </w:rPr>
        <w:t>：0～600 cmH2O /(L/S)cmH</w:t>
      </w:r>
      <w:r>
        <w:rPr>
          <w:rFonts w:hint="eastAsia" w:ascii="宋体" w:hAnsi="宋体" w:eastAsia="宋体" w:cs="宋体"/>
          <w:color w:val="000000"/>
          <w:kern w:val="2"/>
          <w:sz w:val="24"/>
          <w:szCs w:val="24"/>
          <w:vertAlign w:val="subscript"/>
          <w:lang w:val="en-US" w:eastAsia="zh-CN" w:bidi="ar-SA"/>
        </w:rPr>
        <w:t>2</w:t>
      </w:r>
      <w:r>
        <w:rPr>
          <w:rFonts w:hint="eastAsia" w:ascii="宋体" w:hAnsi="宋体" w:eastAsia="宋体" w:cs="宋体"/>
          <w:color w:val="000000"/>
          <w:kern w:val="2"/>
          <w:sz w:val="24"/>
          <w:szCs w:val="24"/>
          <w:lang w:val="en-US" w:eastAsia="zh-CN" w:bidi="ar-SA"/>
        </w:rPr>
        <w:t>O</w:t>
      </w:r>
    </w:p>
    <w:p w14:paraId="67677F42">
      <w:pPr>
        <w:widowControl w:val="0"/>
        <w:numPr>
          <w:ilvl w:val="1"/>
          <w:numId w:val="9"/>
        </w:numPr>
        <w:autoSpaceDE w:val="0"/>
        <w:autoSpaceDN w:val="0"/>
        <w:adjustRightInd w:val="0"/>
        <w:spacing w:after="20" w:afterLines="20" w:line="300" w:lineRule="auto"/>
        <w:ind w:left="1276" w:firstLine="420" w:firstLineChars="0"/>
        <w:jc w:val="left"/>
        <w:rPr>
          <w:rFonts w:hint="eastAsia" w:ascii="宋体" w:hAnsi="宋体" w:eastAsia="宋体" w:cs="宋体"/>
          <w:kern w:val="2"/>
          <w:sz w:val="24"/>
          <w:szCs w:val="24"/>
          <w:lang w:val="en-US" w:eastAsia="zh-CN" w:bidi="ar-SA"/>
        </w:rPr>
      </w:pPr>
      <w:r>
        <w:rPr>
          <w:rFonts w:hint="eastAsia" w:ascii="宋体" w:hAnsi="宋体" w:eastAsia="宋体" w:cs="宋体"/>
          <w:color w:val="000000"/>
          <w:kern w:val="2"/>
          <w:sz w:val="24"/>
          <w:szCs w:val="24"/>
          <w:lang w:val="en-US" w:eastAsia="zh-CN" w:bidi="ar-SA"/>
        </w:rPr>
        <w:t>气道压力：-20～120 cmH</w:t>
      </w:r>
      <w:r>
        <w:rPr>
          <w:rFonts w:hint="eastAsia" w:ascii="宋体" w:hAnsi="宋体" w:eastAsia="宋体" w:cs="宋体"/>
          <w:color w:val="000000"/>
          <w:kern w:val="2"/>
          <w:sz w:val="24"/>
          <w:szCs w:val="24"/>
          <w:vertAlign w:val="subscript"/>
          <w:lang w:val="en-US" w:eastAsia="zh-CN" w:bidi="ar-SA"/>
        </w:rPr>
        <w:t>2</w:t>
      </w:r>
      <w:r>
        <w:rPr>
          <w:rFonts w:hint="eastAsia" w:ascii="宋体" w:hAnsi="宋体" w:eastAsia="宋体" w:cs="宋体"/>
          <w:color w:val="000000"/>
          <w:kern w:val="2"/>
          <w:sz w:val="24"/>
          <w:szCs w:val="24"/>
          <w:lang w:val="en-US" w:eastAsia="zh-CN" w:bidi="ar-SA"/>
        </w:rPr>
        <w:t>O</w:t>
      </w:r>
    </w:p>
    <w:p w14:paraId="48DEC92D">
      <w:pPr>
        <w:widowControl w:val="0"/>
        <w:numPr>
          <w:ilvl w:val="1"/>
          <w:numId w:val="9"/>
        </w:numPr>
        <w:autoSpaceDE w:val="0"/>
        <w:autoSpaceDN w:val="0"/>
        <w:adjustRightInd w:val="0"/>
        <w:spacing w:after="20" w:afterLines="20" w:line="300" w:lineRule="auto"/>
        <w:ind w:left="1276" w:firstLine="420" w:firstLineChars="0"/>
        <w:jc w:val="left"/>
        <w:rPr>
          <w:rFonts w:hint="eastAsia" w:ascii="宋体" w:hAnsi="宋体" w:eastAsia="宋体" w:cs="宋体"/>
          <w:kern w:val="2"/>
          <w:sz w:val="24"/>
          <w:szCs w:val="24"/>
          <w:lang w:val="en-US" w:eastAsia="zh-CN" w:bidi="ar-SA"/>
        </w:rPr>
      </w:pPr>
      <w:r>
        <w:rPr>
          <w:rFonts w:hint="eastAsia" w:ascii="宋体" w:hAnsi="宋体" w:eastAsia="宋体" w:cs="宋体"/>
          <w:color w:val="000000"/>
          <w:kern w:val="2"/>
          <w:sz w:val="24"/>
          <w:szCs w:val="24"/>
          <w:lang w:val="en-US" w:eastAsia="zh-CN" w:bidi="ar-SA"/>
        </w:rPr>
        <w:t>氧传感器浓度：18%-100%</w:t>
      </w:r>
    </w:p>
    <w:p w14:paraId="015BBF97">
      <w:pPr>
        <w:widowControl w:val="0"/>
        <w:numPr>
          <w:ilvl w:val="1"/>
          <w:numId w:val="9"/>
        </w:numPr>
        <w:autoSpaceDE w:val="0"/>
        <w:autoSpaceDN w:val="0"/>
        <w:adjustRightInd w:val="0"/>
        <w:spacing w:after="20" w:afterLines="20" w:line="300" w:lineRule="auto"/>
        <w:ind w:left="1276" w:firstLine="420" w:firstLineChars="0"/>
        <w:jc w:val="left"/>
        <w:rPr>
          <w:rFonts w:hint="eastAsia" w:ascii="宋体" w:hAnsi="宋体" w:eastAsia="宋体" w:cs="宋体"/>
          <w:kern w:val="2"/>
          <w:sz w:val="24"/>
          <w:szCs w:val="24"/>
          <w:lang w:val="en-US" w:eastAsia="zh-CN" w:bidi="ar-SA"/>
        </w:rPr>
      </w:pPr>
      <w:r>
        <w:rPr>
          <w:rFonts w:hint="eastAsia" w:ascii="宋体" w:hAnsi="宋体" w:eastAsia="宋体" w:cs="宋体"/>
          <w:color w:val="000000"/>
          <w:kern w:val="2"/>
          <w:sz w:val="24"/>
          <w:szCs w:val="24"/>
          <w:lang w:val="en-US" w:eastAsia="zh-CN" w:bidi="ar-SA"/>
        </w:rPr>
        <w:t>氧浓度：18%-100%</w:t>
      </w:r>
    </w:p>
    <w:p w14:paraId="261EFF83">
      <w:pPr>
        <w:widowControl w:val="0"/>
        <w:numPr>
          <w:ilvl w:val="1"/>
          <w:numId w:val="2"/>
        </w:numPr>
        <w:autoSpaceDE w:val="0"/>
        <w:autoSpaceDN w:val="0"/>
        <w:adjustRightInd w:val="0"/>
        <w:spacing w:after="20" w:afterLines="20" w:line="300" w:lineRule="auto"/>
        <w:ind w:left="840" w:hanging="420"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lang w:val="en-US" w:eastAsia="zh-CN" w:bidi="ar-SA"/>
        </w:rPr>
        <w:t>其他监测参数：呼吸频率、峰压、平均压、平台压、呼末正压、吸入和呼出氧浓度、</w:t>
      </w:r>
      <w:r>
        <w:rPr>
          <w:rFonts w:hint="eastAsia" w:ascii="宋体" w:hAnsi="宋体" w:eastAsia="宋体" w:cs="宋体"/>
          <w:kern w:val="2"/>
          <w:sz w:val="24"/>
          <w:szCs w:val="24"/>
          <w:highlight w:val="none"/>
          <w:lang w:val="en-US" w:eastAsia="zh-CN" w:bidi="ar-SA"/>
        </w:rPr>
        <w:t>吸呼比，可选配：吸入和呼末CO</w:t>
      </w:r>
      <w:r>
        <w:rPr>
          <w:rFonts w:hint="eastAsia" w:ascii="宋体" w:hAnsi="宋体" w:eastAsia="宋体" w:cs="宋体"/>
          <w:kern w:val="2"/>
          <w:sz w:val="24"/>
          <w:szCs w:val="24"/>
          <w:highlight w:val="none"/>
          <w:vertAlign w:val="subscript"/>
          <w:lang w:val="en-US" w:eastAsia="zh-CN" w:bidi="ar-SA"/>
        </w:rPr>
        <w:t>2</w:t>
      </w:r>
      <w:r>
        <w:rPr>
          <w:rFonts w:hint="eastAsia" w:ascii="宋体" w:hAnsi="宋体" w:eastAsia="宋体" w:cs="宋体"/>
          <w:kern w:val="2"/>
          <w:sz w:val="24"/>
          <w:szCs w:val="24"/>
          <w:highlight w:val="none"/>
          <w:lang w:val="en-US" w:eastAsia="zh-CN" w:bidi="ar-SA"/>
        </w:rPr>
        <w:t>浓度、吸入和呼末麻醉气体浓度、麻醉深度监测等</w:t>
      </w:r>
    </w:p>
    <w:p w14:paraId="37E8F20A">
      <w:pPr>
        <w:widowControl w:val="0"/>
        <w:numPr>
          <w:ilvl w:val="1"/>
          <w:numId w:val="2"/>
        </w:numPr>
        <w:autoSpaceDE w:val="0"/>
        <w:autoSpaceDN w:val="0"/>
        <w:adjustRightInd w:val="0"/>
        <w:spacing w:after="20" w:afterLines="20" w:line="300" w:lineRule="auto"/>
        <w:ind w:left="840" w:hanging="420"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呼吸力学监测：压力波形、流速波形、容量波形，能够≥3道波形同屏显示；</w:t>
      </w:r>
    </w:p>
    <w:p w14:paraId="3808115F">
      <w:pPr>
        <w:widowControl w:val="0"/>
        <w:numPr>
          <w:ilvl w:val="1"/>
          <w:numId w:val="2"/>
        </w:numPr>
        <w:autoSpaceDE w:val="0"/>
        <w:autoSpaceDN w:val="0"/>
        <w:adjustRightInd w:val="0"/>
        <w:spacing w:after="20" w:afterLines="20" w:line="300" w:lineRule="auto"/>
        <w:ind w:left="840" w:hanging="420"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可选配压力-容积环、压力-流速环、流速-容积环，二氧化碳环图、顺应性环图，并提供参考环相关呼吸力学参数，波形环图同屏显示</w:t>
      </w:r>
    </w:p>
    <w:p w14:paraId="422CEB45">
      <w:pPr>
        <w:widowControl w:val="0"/>
        <w:numPr>
          <w:ilvl w:val="1"/>
          <w:numId w:val="2"/>
        </w:numPr>
        <w:autoSpaceDE w:val="0"/>
        <w:autoSpaceDN w:val="0"/>
        <w:adjustRightInd w:val="0"/>
        <w:spacing w:after="20" w:afterLines="20" w:line="300" w:lineRule="auto"/>
        <w:ind w:left="840" w:hanging="420"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可具有体外循环模式</w:t>
      </w:r>
    </w:p>
    <w:p w14:paraId="72226DAF">
      <w:pPr>
        <w:spacing w:after="0" w:afterLines="-2147483648" w:line="300" w:lineRule="auto"/>
        <w:rPr>
          <w:rFonts w:hint="eastAsia" w:ascii="宋体" w:hAnsi="宋体" w:eastAsia="宋体" w:cs="宋体"/>
          <w:sz w:val="24"/>
          <w:szCs w:val="24"/>
        </w:rPr>
      </w:pPr>
    </w:p>
    <w:p w14:paraId="2C717D3C">
      <w:pPr>
        <w:keepNext/>
        <w:keepLines/>
        <w:widowControl w:val="0"/>
        <w:numPr>
          <w:ilvl w:val="0"/>
          <w:numId w:val="4"/>
        </w:numPr>
        <w:spacing w:after="20" w:afterLines="20" w:line="300" w:lineRule="auto"/>
        <w:ind w:left="432" w:hanging="432"/>
        <w:jc w:val="both"/>
        <w:outlineLvl w:val="0"/>
        <w:rPr>
          <w:rFonts w:hint="eastAsia" w:ascii="宋体" w:hAnsi="宋体" w:eastAsia="宋体" w:cs="宋体"/>
          <w:b/>
          <w:bCs/>
          <w:kern w:val="44"/>
          <w:sz w:val="24"/>
          <w:szCs w:val="24"/>
          <w:lang w:val="en-US" w:eastAsia="zh-CN" w:bidi="ar-SA"/>
        </w:rPr>
      </w:pPr>
      <w:bookmarkStart w:id="52" w:name="_Toc6355"/>
      <w:bookmarkStart w:id="53" w:name="_Toc24209"/>
      <w:r>
        <w:rPr>
          <w:rFonts w:hint="eastAsia" w:ascii="宋体" w:hAnsi="宋体" w:eastAsia="宋体" w:cs="宋体"/>
          <w:b/>
          <w:bCs/>
          <w:kern w:val="44"/>
          <w:sz w:val="24"/>
          <w:szCs w:val="24"/>
          <w:lang w:val="en-US" w:eastAsia="zh-CN" w:bidi="ar-SA"/>
        </w:rPr>
        <w:t>呼吸回路：</w:t>
      </w:r>
      <w:bookmarkEnd w:id="52"/>
      <w:bookmarkEnd w:id="53"/>
    </w:p>
    <w:p w14:paraId="232A6E80">
      <w:pPr>
        <w:widowControl w:val="0"/>
        <w:numPr>
          <w:ilvl w:val="1"/>
          <w:numId w:val="10"/>
        </w:numPr>
        <w:autoSpaceDE w:val="0"/>
        <w:autoSpaceDN w:val="0"/>
        <w:adjustRightInd w:val="0"/>
        <w:spacing w:after="20" w:afterLines="20" w:line="300" w:lineRule="auto"/>
        <w:ind w:left="840" w:hanging="420" w:firstLine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标配双向流量传感器监测，流量传感器采样管内置在回路中，具有防水处理装置</w:t>
      </w:r>
    </w:p>
    <w:p w14:paraId="07D1FF5F">
      <w:pPr>
        <w:widowControl w:val="0"/>
        <w:numPr>
          <w:ilvl w:val="1"/>
          <w:numId w:val="10"/>
        </w:numPr>
        <w:autoSpaceDE w:val="0"/>
        <w:autoSpaceDN w:val="0"/>
        <w:adjustRightInd w:val="0"/>
        <w:spacing w:after="20" w:afterLines="20" w:line="300" w:lineRule="auto"/>
        <w:ind w:left="840" w:hanging="420" w:firstLine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呼吸回路的进气端和出气端可&gt;30°旋转，满足不同临床术种</w:t>
      </w:r>
    </w:p>
    <w:p w14:paraId="60114B27">
      <w:pPr>
        <w:widowControl w:val="0"/>
        <w:numPr>
          <w:ilvl w:val="1"/>
          <w:numId w:val="10"/>
        </w:numPr>
        <w:autoSpaceDE w:val="0"/>
        <w:autoSpaceDN w:val="0"/>
        <w:adjustRightInd w:val="0"/>
        <w:spacing w:after="20" w:afterLines="20" w:line="300" w:lineRule="auto"/>
        <w:ind w:left="840" w:hanging="420" w:firstLine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安全上升式风箱，用于各类病人时无需更换风箱</w:t>
      </w:r>
    </w:p>
    <w:p w14:paraId="00B088B8">
      <w:pPr>
        <w:widowControl w:val="0"/>
        <w:numPr>
          <w:ilvl w:val="1"/>
          <w:numId w:val="10"/>
        </w:numPr>
        <w:autoSpaceDE w:val="0"/>
        <w:autoSpaceDN w:val="0"/>
        <w:adjustRightInd w:val="0"/>
        <w:spacing w:after="20" w:afterLines="20" w:line="300" w:lineRule="auto"/>
        <w:ind w:left="840" w:hanging="420" w:firstLine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集成式、一体化模块化回路，无需工具可徒手拆卸，回路与主机无管路连接，回路容积≤2.5L</w:t>
      </w:r>
    </w:p>
    <w:p w14:paraId="30779AC7">
      <w:pPr>
        <w:widowControl w:val="0"/>
        <w:numPr>
          <w:ilvl w:val="1"/>
          <w:numId w:val="10"/>
        </w:numPr>
        <w:autoSpaceDE w:val="0"/>
        <w:autoSpaceDN w:val="0"/>
        <w:adjustRightInd w:val="0"/>
        <w:spacing w:after="20" w:afterLines="20" w:line="300" w:lineRule="auto"/>
        <w:ind w:left="840" w:hanging="420"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lang w:val="en-US" w:eastAsia="zh-CN" w:bidi="ar-SA"/>
        </w:rPr>
        <w:t>一体化回路采用PPSU材料制作，回路整体可134℃高温高压消毒且传感器上有标识</w:t>
      </w:r>
    </w:p>
    <w:p w14:paraId="4DE2641B">
      <w:pPr>
        <w:widowControl w:val="0"/>
        <w:numPr>
          <w:ilvl w:val="1"/>
          <w:numId w:val="10"/>
        </w:numPr>
        <w:autoSpaceDE w:val="0"/>
        <w:autoSpaceDN w:val="0"/>
        <w:adjustRightInd w:val="0"/>
        <w:spacing w:after="20" w:afterLines="20" w:line="300" w:lineRule="auto"/>
        <w:ind w:left="840" w:hanging="420"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可选配有辅助新鲜气体出口ACGO，辅助气路开关与辅助气路盖一体化设计</w:t>
      </w:r>
    </w:p>
    <w:p w14:paraId="0246FD24">
      <w:pPr>
        <w:widowControl w:val="0"/>
        <w:numPr>
          <w:ilvl w:val="1"/>
          <w:numId w:val="10"/>
        </w:numPr>
        <w:autoSpaceDE w:val="0"/>
        <w:autoSpaceDN w:val="0"/>
        <w:adjustRightInd w:val="0"/>
        <w:spacing w:after="20" w:afterLines="20" w:line="300" w:lineRule="auto"/>
        <w:ind w:left="840" w:hanging="420"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智能化Bypass旁路功能，支持术中更换钠石灰，且无麻醉药泄漏，钠石灰罐具备在位提醒功能。</w:t>
      </w:r>
    </w:p>
    <w:p w14:paraId="2FCBCA56">
      <w:pPr>
        <w:widowControl w:val="0"/>
        <w:numPr>
          <w:ilvl w:val="1"/>
          <w:numId w:val="10"/>
        </w:numPr>
        <w:autoSpaceDE w:val="0"/>
        <w:autoSpaceDN w:val="0"/>
        <w:adjustRightInd w:val="0"/>
        <w:spacing w:after="20" w:afterLines="20" w:line="300" w:lineRule="auto"/>
        <w:ind w:left="840" w:hanging="420"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标配2个钠石灰罐，安装时能使用单手下拉操作，容量≥2L</w:t>
      </w:r>
    </w:p>
    <w:p w14:paraId="453AEFE0">
      <w:pPr>
        <w:widowControl w:val="0"/>
        <w:numPr>
          <w:ilvl w:val="1"/>
          <w:numId w:val="10"/>
        </w:numPr>
        <w:autoSpaceDE w:val="0"/>
        <w:autoSpaceDN w:val="0"/>
        <w:adjustRightInd w:val="0"/>
        <w:spacing w:after="20" w:afterLines="20" w:line="300" w:lineRule="auto"/>
        <w:ind w:left="840" w:hanging="420"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标配回路加热功能，不接受冷凝处理，消除水汽冷凝。</w:t>
      </w:r>
    </w:p>
    <w:p w14:paraId="4A876078">
      <w:pPr>
        <w:widowControl w:val="0"/>
        <w:numPr>
          <w:ilvl w:val="1"/>
          <w:numId w:val="10"/>
        </w:numPr>
        <w:autoSpaceDE w:val="0"/>
        <w:autoSpaceDN w:val="0"/>
        <w:adjustRightInd w:val="0"/>
        <w:spacing w:after="20" w:afterLines="20" w:line="300" w:lineRule="auto"/>
        <w:ind w:left="840" w:hanging="420"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可选择氧气或空气作为机械通气驱动源</w:t>
      </w:r>
    </w:p>
    <w:p w14:paraId="5A1E0973">
      <w:pPr>
        <w:widowControl w:val="0"/>
        <w:numPr>
          <w:ilvl w:val="1"/>
          <w:numId w:val="10"/>
        </w:numPr>
        <w:autoSpaceDE w:val="0"/>
        <w:autoSpaceDN w:val="0"/>
        <w:adjustRightInd w:val="0"/>
        <w:spacing w:after="20" w:afterLines="20" w:line="300" w:lineRule="auto"/>
        <w:ind w:left="840" w:hanging="420"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回路泄漏量≤55ml/min</w:t>
      </w:r>
    </w:p>
    <w:p w14:paraId="7D5158B4">
      <w:pPr>
        <w:widowControl w:val="0"/>
        <w:numPr>
          <w:ilvl w:val="1"/>
          <w:numId w:val="10"/>
        </w:numPr>
        <w:autoSpaceDE w:val="0"/>
        <w:autoSpaceDN w:val="0"/>
        <w:adjustRightInd w:val="0"/>
        <w:spacing w:after="20" w:afterLines="20" w:line="300" w:lineRule="auto"/>
        <w:ind w:left="840" w:hanging="420"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具备流量暂停功能，可选配一键冲洗麻醉气体</w:t>
      </w:r>
    </w:p>
    <w:p w14:paraId="3B8C74E3">
      <w:pPr>
        <w:widowControl w:val="0"/>
        <w:numPr>
          <w:ilvl w:val="1"/>
          <w:numId w:val="10"/>
        </w:numPr>
        <w:autoSpaceDE w:val="0"/>
        <w:autoSpaceDN w:val="0"/>
        <w:adjustRightInd w:val="0"/>
        <w:spacing w:after="20" w:afterLines="20" w:line="300" w:lineRule="auto"/>
        <w:ind w:left="840" w:hanging="420"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体外循环CPB</w:t>
      </w:r>
    </w:p>
    <w:p w14:paraId="65DDEE80">
      <w:pPr>
        <w:widowControl w:val="0"/>
        <w:numPr>
          <w:ilvl w:val="1"/>
          <w:numId w:val="10"/>
        </w:numPr>
        <w:autoSpaceDE w:val="0"/>
        <w:autoSpaceDN w:val="0"/>
        <w:adjustRightInd w:val="0"/>
        <w:spacing w:after="20" w:afterLines="20" w:line="300" w:lineRule="auto"/>
        <w:ind w:left="840" w:hanging="420"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具备肺复张功能</w:t>
      </w:r>
    </w:p>
    <w:p w14:paraId="128D3153">
      <w:pPr>
        <w:autoSpaceDE w:val="0"/>
        <w:autoSpaceDN w:val="0"/>
        <w:adjustRightInd w:val="0"/>
        <w:spacing w:after="0" w:afterLines="-2147483648" w:line="300" w:lineRule="auto"/>
        <w:ind w:left="220"/>
        <w:jc w:val="left"/>
        <w:rPr>
          <w:rFonts w:hint="eastAsia" w:ascii="宋体" w:hAnsi="宋体" w:eastAsia="宋体" w:cs="宋体"/>
          <w:sz w:val="24"/>
          <w:szCs w:val="24"/>
          <w:highlight w:val="none"/>
        </w:rPr>
      </w:pPr>
    </w:p>
    <w:p w14:paraId="284B7906">
      <w:pPr>
        <w:keepNext/>
        <w:keepLines/>
        <w:widowControl w:val="0"/>
        <w:numPr>
          <w:ilvl w:val="0"/>
          <w:numId w:val="4"/>
        </w:numPr>
        <w:spacing w:after="20" w:afterLines="20" w:line="300" w:lineRule="auto"/>
        <w:ind w:left="432" w:hanging="432"/>
        <w:jc w:val="both"/>
        <w:outlineLvl w:val="0"/>
        <w:rPr>
          <w:rFonts w:hint="eastAsia" w:ascii="宋体" w:hAnsi="宋体" w:eastAsia="宋体" w:cs="宋体"/>
          <w:b/>
          <w:bCs/>
          <w:kern w:val="44"/>
          <w:sz w:val="24"/>
          <w:szCs w:val="24"/>
          <w:highlight w:val="none"/>
          <w:lang w:val="en-US" w:eastAsia="zh-CN" w:bidi="ar-SA"/>
        </w:rPr>
      </w:pPr>
      <w:bookmarkStart w:id="54" w:name="_Toc3286"/>
      <w:bookmarkStart w:id="55" w:name="_Toc12558"/>
      <w:r>
        <w:rPr>
          <w:rFonts w:hint="eastAsia" w:ascii="宋体" w:hAnsi="宋体" w:eastAsia="宋体" w:cs="宋体"/>
          <w:b/>
          <w:bCs/>
          <w:kern w:val="44"/>
          <w:sz w:val="24"/>
          <w:szCs w:val="24"/>
          <w:highlight w:val="none"/>
          <w:lang w:val="en-US" w:eastAsia="zh-CN" w:bidi="ar-SA"/>
        </w:rPr>
        <w:t>蒸发罐:</w:t>
      </w:r>
      <w:bookmarkEnd w:id="54"/>
      <w:bookmarkEnd w:id="55"/>
    </w:p>
    <w:p w14:paraId="7FFFB729">
      <w:pPr>
        <w:widowControl w:val="0"/>
        <w:numPr>
          <w:ilvl w:val="1"/>
          <w:numId w:val="11"/>
        </w:numPr>
        <w:autoSpaceDE w:val="0"/>
        <w:autoSpaceDN w:val="0"/>
        <w:adjustRightInd w:val="0"/>
        <w:spacing w:after="20" w:afterLines="20" w:line="300" w:lineRule="auto"/>
        <w:ind w:left="840" w:hanging="420"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双罐位，标配一个七氟醚高标准蒸发罐，具有温度、压力、流量补偿功能</w:t>
      </w:r>
    </w:p>
    <w:p w14:paraId="5F4EDA23">
      <w:pPr>
        <w:widowControl w:val="0"/>
        <w:numPr>
          <w:ilvl w:val="1"/>
          <w:numId w:val="11"/>
        </w:numPr>
        <w:autoSpaceDE w:val="0"/>
        <w:autoSpaceDN w:val="0"/>
        <w:adjustRightInd w:val="0"/>
        <w:spacing w:after="20" w:afterLines="20" w:line="300" w:lineRule="auto"/>
        <w:ind w:left="840" w:hanging="420"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挥发罐容量≥300ml，具备安全互锁功能，具备转运T模式，转运无需排空麻药</w:t>
      </w:r>
    </w:p>
    <w:p w14:paraId="798EC65B">
      <w:pPr>
        <w:widowControl w:val="0"/>
        <w:numPr>
          <w:ilvl w:val="1"/>
          <w:numId w:val="11"/>
        </w:numPr>
        <w:autoSpaceDE w:val="0"/>
        <w:autoSpaceDN w:val="0"/>
        <w:adjustRightInd w:val="0"/>
        <w:spacing w:after="20" w:afterLines="20" w:line="300" w:lineRule="auto"/>
        <w:ind w:left="840" w:hanging="420"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具备FDA、CE认证</w:t>
      </w:r>
    </w:p>
    <w:p w14:paraId="5837C2AD">
      <w:pPr>
        <w:widowControl w:val="0"/>
        <w:autoSpaceDE w:val="0"/>
        <w:autoSpaceDN w:val="0"/>
        <w:adjustRightInd w:val="0"/>
        <w:spacing w:after="20" w:afterLines="20" w:line="300" w:lineRule="auto"/>
        <w:ind w:left="420" w:firstLine="0" w:firstLineChars="0"/>
        <w:jc w:val="left"/>
        <w:rPr>
          <w:rFonts w:hint="eastAsia" w:ascii="宋体" w:hAnsi="宋体" w:eastAsia="宋体" w:cs="宋体"/>
          <w:kern w:val="2"/>
          <w:sz w:val="24"/>
          <w:szCs w:val="24"/>
          <w:highlight w:val="none"/>
          <w:lang w:val="en-US" w:eastAsia="zh-CN" w:bidi="ar-SA"/>
        </w:rPr>
      </w:pPr>
    </w:p>
    <w:p w14:paraId="58B104CA">
      <w:pPr>
        <w:keepNext/>
        <w:keepLines/>
        <w:widowControl w:val="0"/>
        <w:numPr>
          <w:ilvl w:val="0"/>
          <w:numId w:val="4"/>
        </w:numPr>
        <w:spacing w:after="20" w:afterLines="20" w:line="300" w:lineRule="auto"/>
        <w:ind w:left="432" w:hanging="432"/>
        <w:jc w:val="both"/>
        <w:outlineLvl w:val="0"/>
        <w:rPr>
          <w:rFonts w:hint="eastAsia" w:ascii="宋体" w:hAnsi="宋体" w:eastAsia="宋体" w:cs="宋体"/>
          <w:b/>
          <w:bCs/>
          <w:kern w:val="44"/>
          <w:sz w:val="24"/>
          <w:szCs w:val="24"/>
          <w:highlight w:val="none"/>
          <w:lang w:val="en-US" w:eastAsia="zh-CN" w:bidi="ar-SA"/>
        </w:rPr>
      </w:pPr>
      <w:bookmarkStart w:id="56" w:name="_Toc10826"/>
      <w:bookmarkStart w:id="57" w:name="_Toc2175"/>
      <w:r>
        <w:rPr>
          <w:rFonts w:hint="eastAsia" w:ascii="宋体" w:hAnsi="宋体" w:eastAsia="宋体" w:cs="宋体"/>
          <w:b/>
          <w:bCs/>
          <w:kern w:val="44"/>
          <w:sz w:val="24"/>
          <w:szCs w:val="24"/>
          <w:highlight w:val="none"/>
          <w:lang w:val="en-US" w:eastAsia="zh-CN" w:bidi="ar-SA"/>
        </w:rPr>
        <w:t>报警性能：</w:t>
      </w:r>
      <w:bookmarkEnd w:id="56"/>
      <w:bookmarkEnd w:id="57"/>
    </w:p>
    <w:p w14:paraId="453D38D3">
      <w:pPr>
        <w:spacing w:after="0" w:afterLines="-2147483648" w:line="30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具备窒息≥2min报警、持续气道压力高、压力受限报警、负压报警、气道压力上下限报警、吸入和呼出潮气量上下限报警、分钟通气量上下限报警、吸入和呼出氧浓度上下限报警、吸入和呼末CO</w:t>
      </w:r>
      <w:r>
        <w:rPr>
          <w:rFonts w:hint="eastAsia" w:ascii="宋体" w:hAnsi="宋体" w:eastAsia="宋体" w:cs="宋体"/>
          <w:color w:val="000000"/>
          <w:sz w:val="24"/>
          <w:szCs w:val="24"/>
          <w:highlight w:val="none"/>
          <w:vertAlign w:val="subscript"/>
        </w:rPr>
        <w:t>2</w:t>
      </w:r>
      <w:r>
        <w:rPr>
          <w:rFonts w:hint="eastAsia" w:ascii="宋体" w:hAnsi="宋体" w:eastAsia="宋体" w:cs="宋体"/>
          <w:sz w:val="24"/>
          <w:szCs w:val="24"/>
          <w:highlight w:val="none"/>
        </w:rPr>
        <w:t>浓度上下限报警、吸入和呼末N</w:t>
      </w:r>
      <w:r>
        <w:rPr>
          <w:rFonts w:hint="eastAsia" w:ascii="宋体" w:hAnsi="宋体" w:eastAsia="宋体" w:cs="宋体"/>
          <w:color w:val="000000"/>
          <w:sz w:val="24"/>
          <w:szCs w:val="24"/>
          <w:highlight w:val="none"/>
          <w:vertAlign w:val="subscript"/>
        </w:rPr>
        <w:t>2</w:t>
      </w:r>
      <w:r>
        <w:rPr>
          <w:rFonts w:hint="eastAsia" w:ascii="宋体" w:hAnsi="宋体" w:eastAsia="宋体" w:cs="宋体"/>
          <w:sz w:val="24"/>
          <w:szCs w:val="24"/>
          <w:highlight w:val="none"/>
        </w:rPr>
        <w:t>O浓度上下限报警、吸入和呼末麻醉气体浓度上下限报警、</w:t>
      </w:r>
      <w:r>
        <w:rPr>
          <w:rFonts w:hint="eastAsia" w:ascii="宋体" w:hAnsi="宋体" w:eastAsia="宋体" w:cs="宋体"/>
          <w:kern w:val="0"/>
          <w:sz w:val="24"/>
          <w:szCs w:val="24"/>
          <w:highlight w:val="none"/>
        </w:rPr>
        <w:t>BIS信号质量弱</w:t>
      </w:r>
      <w:r>
        <w:rPr>
          <w:rFonts w:hint="eastAsia" w:ascii="宋体" w:hAnsi="宋体" w:eastAsia="宋体" w:cs="宋体"/>
          <w:sz w:val="24"/>
          <w:szCs w:val="24"/>
          <w:highlight w:val="none"/>
        </w:rPr>
        <w:t>等生理报警功能</w:t>
      </w:r>
    </w:p>
    <w:p w14:paraId="56A65977">
      <w:pPr>
        <w:spacing w:after="0" w:afterLines="-2147483648" w:line="300" w:lineRule="auto"/>
        <w:ind w:firstLine="480" w:firstLineChars="200"/>
        <w:rPr>
          <w:rFonts w:hint="eastAsia" w:ascii="宋体" w:hAnsi="宋体" w:eastAsia="宋体" w:cs="宋体"/>
          <w:sz w:val="24"/>
          <w:szCs w:val="24"/>
          <w:highlight w:val="none"/>
        </w:rPr>
      </w:pPr>
    </w:p>
    <w:p w14:paraId="6149C4FD">
      <w:pPr>
        <w:keepNext/>
        <w:keepLines/>
        <w:widowControl w:val="0"/>
        <w:numPr>
          <w:ilvl w:val="0"/>
          <w:numId w:val="4"/>
        </w:numPr>
        <w:spacing w:after="20" w:afterLines="20" w:line="300" w:lineRule="auto"/>
        <w:ind w:left="432" w:hanging="432"/>
        <w:jc w:val="both"/>
        <w:outlineLvl w:val="0"/>
        <w:rPr>
          <w:rFonts w:hint="eastAsia" w:ascii="宋体" w:hAnsi="宋体" w:eastAsia="宋体" w:cs="宋体"/>
          <w:b/>
          <w:bCs/>
          <w:kern w:val="44"/>
          <w:sz w:val="24"/>
          <w:szCs w:val="24"/>
          <w:highlight w:val="none"/>
          <w:lang w:val="en-US" w:eastAsia="zh-CN" w:bidi="ar-SA"/>
        </w:rPr>
      </w:pPr>
      <w:bookmarkStart w:id="58" w:name="_Toc12521"/>
      <w:bookmarkStart w:id="59" w:name="_Toc29731"/>
      <w:r>
        <w:rPr>
          <w:rFonts w:hint="eastAsia" w:ascii="宋体" w:hAnsi="宋体" w:eastAsia="宋体" w:cs="宋体"/>
          <w:b/>
          <w:bCs/>
          <w:kern w:val="44"/>
          <w:sz w:val="24"/>
          <w:szCs w:val="24"/>
          <w:highlight w:val="none"/>
          <w:lang w:val="en-US" w:eastAsia="zh-CN" w:bidi="ar-SA"/>
        </w:rPr>
        <w:t>辅助功能</w:t>
      </w:r>
      <w:bookmarkEnd w:id="58"/>
      <w:bookmarkEnd w:id="59"/>
    </w:p>
    <w:p w14:paraId="36EB433F">
      <w:pPr>
        <w:spacing w:after="0" w:afterLines="-2147483648" w:line="30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个抽屉</w:t>
      </w:r>
    </w:p>
    <w:p w14:paraId="70C8AC89">
      <w:pPr>
        <w:spacing w:after="0" w:afterLines="-2147483648" w:line="30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可选配隔离变压器，有效保障医生用电安全</w:t>
      </w:r>
    </w:p>
    <w:p w14:paraId="2CD4A0AA">
      <w:pPr>
        <w:spacing w:after="0" w:afterLines="-2147483648" w:line="30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可选配</w:t>
      </w:r>
      <w:r>
        <w:rPr>
          <w:rFonts w:hint="eastAsia" w:ascii="宋体" w:hAnsi="宋体" w:eastAsia="宋体" w:cs="宋体"/>
          <w:sz w:val="24"/>
          <w:szCs w:val="24"/>
          <w:highlight w:val="none"/>
          <w:lang w:val="en-US" w:eastAsia="zh-CN"/>
        </w:rPr>
        <w:t>电子ACGO或机械ACGO</w:t>
      </w:r>
    </w:p>
    <w:p w14:paraId="310AD573">
      <w:pPr>
        <w:spacing w:after="0" w:afterLines="-2147483648" w:line="30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 xml:space="preserve"> 具备30分钟趋势图、趋势表</w:t>
      </w:r>
    </w:p>
    <w:p w14:paraId="447082BB">
      <w:pPr>
        <w:autoSpaceDE w:val="0"/>
        <w:autoSpaceDN w:val="0"/>
        <w:adjustRightInd w:val="0"/>
        <w:spacing w:line="300" w:lineRule="auto"/>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5. 具备BMI、基础代谢率计算</w:t>
      </w:r>
    </w:p>
    <w:p w14:paraId="210EE138">
      <w:pPr>
        <w:pStyle w:val="2"/>
        <w:rPr>
          <w:rFonts w:hint="eastAsia" w:ascii="宋体" w:hAnsi="宋体" w:eastAsia="宋体" w:cs="宋体"/>
          <w:kern w:val="2"/>
          <w:sz w:val="24"/>
          <w:szCs w:val="24"/>
          <w:highlight w:val="none"/>
          <w:lang w:val="en-US" w:eastAsia="zh-CN" w:bidi="ar-SA"/>
        </w:rPr>
      </w:pPr>
    </w:p>
    <w:p w14:paraId="06CA6863">
      <w:pPr>
        <w:spacing w:after="213" w:afterLines="68" w:afterAutospacing="0" w:line="240" w:lineRule="auto"/>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病人监护仪参数</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两台</w:t>
      </w:r>
      <w:r>
        <w:rPr>
          <w:rFonts w:hint="eastAsia" w:ascii="宋体" w:hAnsi="宋体" w:eastAsia="宋体" w:cs="宋体"/>
          <w:b/>
          <w:bCs/>
          <w:sz w:val="24"/>
          <w:szCs w:val="24"/>
          <w:highlight w:val="none"/>
          <w:lang w:eastAsia="zh-CN"/>
        </w:rPr>
        <w:t>）</w:t>
      </w:r>
    </w:p>
    <w:p w14:paraId="2E4FB832">
      <w:pPr>
        <w:keepNext w:val="0"/>
        <w:keepLines w:val="0"/>
        <w:pageBreakBefore w:val="0"/>
        <w:widowControl w:val="0"/>
        <w:numPr>
          <w:ilvl w:val="0"/>
          <w:numId w:val="12"/>
        </w:numPr>
        <w:kinsoku/>
        <w:wordWrap/>
        <w:overflowPunct/>
        <w:topLinePunct w:val="0"/>
        <w:autoSpaceDE/>
        <w:autoSpaceDN/>
        <w:bidi w:val="0"/>
        <w:adjustRightInd/>
        <w:snapToGrid/>
        <w:spacing w:beforeAutospacing="0" w:after="0" w:afterLines="-2147483648" w:line="432" w:lineRule="auto"/>
        <w:ind w:left="425" w:leftChars="0" w:hanging="425" w:firstLineChars="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插件式监护仪，通过国家III类注册，主机内置≥2槽位插件槽</w:t>
      </w:r>
    </w:p>
    <w:p w14:paraId="3D7A8A53">
      <w:pPr>
        <w:keepNext w:val="0"/>
        <w:keepLines w:val="0"/>
        <w:pageBreakBefore w:val="0"/>
        <w:widowControl w:val="0"/>
        <w:numPr>
          <w:ilvl w:val="0"/>
          <w:numId w:val="12"/>
        </w:numPr>
        <w:kinsoku/>
        <w:wordWrap/>
        <w:overflowPunct/>
        <w:topLinePunct w:val="0"/>
        <w:autoSpaceDE/>
        <w:autoSpaceDN/>
        <w:bidi w:val="0"/>
        <w:adjustRightInd/>
        <w:snapToGrid/>
        <w:spacing w:after="0" w:afterLines="-2147483648" w:line="432" w:lineRule="auto"/>
        <w:ind w:left="425" w:leftChars="0" w:hanging="425" w:firstLineChars="0"/>
        <w:jc w:val="left"/>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w:t>
      </w:r>
      <w:r>
        <w:rPr>
          <w:rFonts w:hint="eastAsia" w:ascii="宋体" w:hAnsi="宋体" w:eastAsia="宋体" w:cs="宋体"/>
          <w:b w:val="0"/>
          <w:bCs w:val="0"/>
          <w:sz w:val="24"/>
          <w:szCs w:val="24"/>
          <w:highlight w:val="none"/>
          <w:lang w:val="en-US" w:eastAsia="zh-CN"/>
        </w:rPr>
        <w:t>1</w:t>
      </w:r>
      <w:r>
        <w:rPr>
          <w:rFonts w:hint="eastAsia" w:ascii="宋体" w:hAnsi="宋体" w:cs="宋体"/>
          <w:b w:val="0"/>
          <w:bCs w:val="0"/>
          <w:sz w:val="24"/>
          <w:szCs w:val="24"/>
          <w:highlight w:val="none"/>
          <w:lang w:val="en-US" w:eastAsia="zh-CN"/>
        </w:rPr>
        <w:t>5</w:t>
      </w:r>
      <w:r>
        <w:rPr>
          <w:rFonts w:hint="eastAsia" w:ascii="宋体" w:hAnsi="宋体" w:eastAsia="宋体" w:cs="宋体"/>
          <w:b w:val="0"/>
          <w:bCs w:val="0"/>
          <w:sz w:val="24"/>
          <w:szCs w:val="24"/>
          <w:highlight w:val="none"/>
        </w:rPr>
        <w:t>英寸彩色液晶电容触摸屏，分辨率为1280×800像素</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w:t>
      </w:r>
      <w:r>
        <w:rPr>
          <w:rFonts w:hint="eastAsia" w:ascii="宋体" w:hAnsi="宋体" w:eastAsia="宋体" w:cs="宋体"/>
          <w:b w:val="0"/>
          <w:bCs w:val="0"/>
          <w:sz w:val="24"/>
          <w:szCs w:val="24"/>
          <w:highlight w:val="none"/>
          <w:lang w:val="en-US" w:eastAsia="zh-CN"/>
        </w:rPr>
        <w:t>8</w:t>
      </w:r>
      <w:r>
        <w:rPr>
          <w:rFonts w:hint="eastAsia" w:ascii="宋体" w:hAnsi="宋体" w:eastAsia="宋体" w:cs="宋体"/>
          <w:b w:val="0"/>
          <w:bCs w:val="0"/>
          <w:sz w:val="24"/>
          <w:szCs w:val="24"/>
          <w:highlight w:val="none"/>
        </w:rPr>
        <w:t>通道波形显示</w:t>
      </w:r>
    </w:p>
    <w:p w14:paraId="31C0F3B4">
      <w:pPr>
        <w:keepNext w:val="0"/>
        <w:keepLines w:val="0"/>
        <w:pageBreakBefore w:val="0"/>
        <w:widowControl w:val="0"/>
        <w:numPr>
          <w:ilvl w:val="0"/>
          <w:numId w:val="12"/>
        </w:numPr>
        <w:kinsoku/>
        <w:wordWrap/>
        <w:overflowPunct/>
        <w:topLinePunct w:val="0"/>
        <w:autoSpaceDE/>
        <w:autoSpaceDN/>
        <w:bidi w:val="0"/>
        <w:adjustRightInd/>
        <w:snapToGrid/>
        <w:spacing w:after="0" w:afterLines="-2147483648" w:line="432" w:lineRule="auto"/>
        <w:ind w:left="425" w:leftChars="0" w:hanging="425" w:firstLineChars="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具有光传感器</w:t>
      </w:r>
    </w:p>
    <w:p w14:paraId="4AA161A6">
      <w:pPr>
        <w:keepNext w:val="0"/>
        <w:keepLines w:val="0"/>
        <w:pageBreakBefore w:val="0"/>
        <w:widowControl w:val="0"/>
        <w:numPr>
          <w:ilvl w:val="0"/>
          <w:numId w:val="12"/>
        </w:numPr>
        <w:kinsoku/>
        <w:wordWrap/>
        <w:overflowPunct/>
        <w:topLinePunct w:val="0"/>
        <w:autoSpaceDE/>
        <w:autoSpaceDN/>
        <w:bidi w:val="0"/>
        <w:adjustRightInd/>
        <w:snapToGrid/>
        <w:spacing w:after="0" w:afterLines="-2147483648" w:line="432" w:lineRule="auto"/>
        <w:ind w:left="425" w:leftChars="0" w:hanging="425" w:firstLineChars="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支持中文手写输入</w:t>
      </w:r>
    </w:p>
    <w:p w14:paraId="61478EE2">
      <w:pPr>
        <w:keepNext w:val="0"/>
        <w:keepLines w:val="0"/>
        <w:pageBreakBefore w:val="0"/>
        <w:widowControl w:val="0"/>
        <w:numPr>
          <w:ilvl w:val="0"/>
          <w:numId w:val="12"/>
        </w:numPr>
        <w:kinsoku/>
        <w:wordWrap/>
        <w:overflowPunct/>
        <w:topLinePunct w:val="0"/>
        <w:autoSpaceDE/>
        <w:autoSpaceDN/>
        <w:bidi w:val="0"/>
        <w:adjustRightInd/>
        <w:snapToGrid/>
        <w:spacing w:after="0" w:afterLines="-2147483648" w:line="432" w:lineRule="auto"/>
        <w:ind w:left="425" w:leftChars="0" w:hanging="425" w:firstLineChars="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具有单独的电池仓，免螺丝刀拆卸更换电池</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使用时间≥120分钟</w:t>
      </w:r>
    </w:p>
    <w:p w14:paraId="48390065">
      <w:pPr>
        <w:keepNext w:val="0"/>
        <w:keepLines w:val="0"/>
        <w:pageBreakBefore w:val="0"/>
        <w:widowControl w:val="0"/>
        <w:numPr>
          <w:ilvl w:val="0"/>
          <w:numId w:val="12"/>
        </w:numPr>
        <w:kinsoku/>
        <w:wordWrap/>
        <w:overflowPunct/>
        <w:topLinePunct w:val="0"/>
        <w:autoSpaceDE/>
        <w:autoSpaceDN/>
        <w:bidi w:val="0"/>
        <w:adjustRightInd/>
        <w:snapToGrid/>
        <w:spacing w:after="0" w:afterLines="-2147483648" w:line="432" w:lineRule="auto"/>
        <w:ind w:left="425" w:leftChars="0" w:hanging="425" w:firstLineChars="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可监测心电、血氧、脉博、无创血压、呼吸、体温等基础参数，</w:t>
      </w:r>
      <w:r>
        <w:rPr>
          <w:rFonts w:hint="eastAsia" w:ascii="宋体" w:hAnsi="宋体" w:eastAsia="宋体" w:cs="宋体"/>
          <w:b w:val="0"/>
          <w:bCs w:val="0"/>
          <w:sz w:val="24"/>
          <w:szCs w:val="24"/>
          <w:highlight w:val="none"/>
          <w:lang w:val="en-US" w:eastAsia="zh-CN"/>
        </w:rPr>
        <w:t>标配呼末二氧化碳模块，双有创血压模块</w:t>
      </w:r>
    </w:p>
    <w:p w14:paraId="2D2900CF">
      <w:pPr>
        <w:keepNext w:val="0"/>
        <w:keepLines w:val="0"/>
        <w:pageBreakBefore w:val="0"/>
        <w:widowControl w:val="0"/>
        <w:numPr>
          <w:ilvl w:val="0"/>
          <w:numId w:val="12"/>
        </w:numPr>
        <w:kinsoku/>
        <w:wordWrap/>
        <w:overflowPunct/>
        <w:topLinePunct w:val="0"/>
        <w:autoSpaceDE/>
        <w:autoSpaceDN/>
        <w:bidi w:val="0"/>
        <w:adjustRightInd/>
        <w:snapToGrid/>
        <w:spacing w:after="0" w:afterLines="-2147483648" w:line="432" w:lineRule="auto"/>
        <w:ind w:left="425" w:leftChars="0" w:hanging="425" w:firstLineChars="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可升级Masimo SPO2、IBP、ETCO2、C.O.、AG、ICG、麻醉深度等参数模块</w:t>
      </w:r>
    </w:p>
    <w:p w14:paraId="67E96B34">
      <w:pPr>
        <w:keepNext w:val="0"/>
        <w:keepLines w:val="0"/>
        <w:pageBreakBefore w:val="0"/>
        <w:widowControl w:val="0"/>
        <w:numPr>
          <w:ilvl w:val="0"/>
          <w:numId w:val="12"/>
        </w:numPr>
        <w:kinsoku/>
        <w:wordWrap/>
        <w:overflowPunct/>
        <w:topLinePunct w:val="0"/>
        <w:autoSpaceDE/>
        <w:autoSpaceDN/>
        <w:bidi w:val="0"/>
        <w:adjustRightInd/>
        <w:snapToGrid/>
        <w:spacing w:after="0" w:afterLines="-2147483648" w:line="432" w:lineRule="auto"/>
        <w:ind w:left="425" w:leftChars="0" w:hanging="425" w:firstLineChars="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标配3/5导心电，支持升级6/12导心电，具有智能导联脱落，多导同步分析功能</w:t>
      </w:r>
    </w:p>
    <w:p w14:paraId="17DA7225">
      <w:pPr>
        <w:keepNext w:val="0"/>
        <w:keepLines w:val="0"/>
        <w:pageBreakBefore w:val="0"/>
        <w:widowControl w:val="0"/>
        <w:numPr>
          <w:ilvl w:val="0"/>
          <w:numId w:val="12"/>
        </w:numPr>
        <w:kinsoku/>
        <w:wordWrap/>
        <w:overflowPunct/>
        <w:topLinePunct w:val="0"/>
        <w:autoSpaceDE/>
        <w:autoSpaceDN/>
        <w:bidi w:val="0"/>
        <w:adjustRightInd/>
        <w:snapToGrid/>
        <w:spacing w:after="0" w:afterLines="-2147483648" w:line="432" w:lineRule="auto"/>
        <w:ind w:left="425" w:leftChars="0" w:hanging="425" w:firstLineChars="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支持直流偏置电压≥±800mv，系统噪声≤25μv</w:t>
      </w:r>
    </w:p>
    <w:p w14:paraId="508318C8">
      <w:pPr>
        <w:keepNext w:val="0"/>
        <w:keepLines w:val="0"/>
        <w:pageBreakBefore w:val="0"/>
        <w:widowControl w:val="0"/>
        <w:numPr>
          <w:ilvl w:val="0"/>
          <w:numId w:val="12"/>
        </w:numPr>
        <w:kinsoku/>
        <w:wordWrap/>
        <w:overflowPunct/>
        <w:topLinePunct w:val="0"/>
        <w:autoSpaceDE/>
        <w:autoSpaceDN/>
        <w:bidi w:val="0"/>
        <w:adjustRightInd/>
        <w:snapToGrid/>
        <w:spacing w:after="0" w:afterLines="-2147483648" w:line="432" w:lineRule="auto"/>
        <w:ind w:left="425" w:leftChars="0" w:hanging="425" w:firstLineChars="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监护模式下</w:t>
      </w:r>
      <w:r>
        <w:rPr>
          <w:rFonts w:hint="eastAsia" w:ascii="宋体" w:hAnsi="宋体" w:eastAsia="宋体" w:cs="宋体"/>
          <w:b w:val="0"/>
          <w:bCs w:val="0"/>
          <w:sz w:val="24"/>
          <w:szCs w:val="24"/>
          <w:highlight w:val="none"/>
        </w:rPr>
        <w:t>支持共模抑制能力＞106 dB</w:t>
      </w:r>
    </w:p>
    <w:p w14:paraId="5EB18C03">
      <w:pPr>
        <w:keepNext w:val="0"/>
        <w:keepLines w:val="0"/>
        <w:pageBreakBefore w:val="0"/>
        <w:widowControl w:val="0"/>
        <w:numPr>
          <w:ilvl w:val="0"/>
          <w:numId w:val="12"/>
        </w:numPr>
        <w:kinsoku/>
        <w:wordWrap/>
        <w:overflowPunct/>
        <w:topLinePunct w:val="0"/>
        <w:autoSpaceDE/>
        <w:autoSpaceDN/>
        <w:bidi w:val="0"/>
        <w:adjustRightInd/>
        <w:snapToGrid/>
        <w:spacing w:after="0" w:afterLines="-2147483648" w:line="432" w:lineRule="auto"/>
        <w:ind w:left="425" w:leftChars="0" w:hanging="425" w:firstLineChars="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支持升级Glasgow12导静息心电分析，适用于成人、小儿和新生儿</w:t>
      </w:r>
    </w:p>
    <w:p w14:paraId="5BBC3117">
      <w:pPr>
        <w:keepNext w:val="0"/>
        <w:keepLines w:val="0"/>
        <w:pageBreakBefore w:val="0"/>
        <w:widowControl w:val="0"/>
        <w:numPr>
          <w:ilvl w:val="0"/>
          <w:numId w:val="12"/>
        </w:numPr>
        <w:kinsoku/>
        <w:wordWrap/>
        <w:overflowPunct/>
        <w:topLinePunct w:val="0"/>
        <w:autoSpaceDE/>
        <w:autoSpaceDN/>
        <w:bidi w:val="0"/>
        <w:adjustRightInd/>
        <w:snapToGrid/>
        <w:spacing w:after="0" w:afterLines="-2147483648" w:line="432" w:lineRule="auto"/>
        <w:ind w:left="425" w:leftChars="0" w:hanging="425" w:firstLineChars="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具备心拍类型识别功能</w:t>
      </w:r>
    </w:p>
    <w:p w14:paraId="5006DBA8">
      <w:pPr>
        <w:keepNext w:val="0"/>
        <w:keepLines w:val="0"/>
        <w:pageBreakBefore w:val="0"/>
        <w:widowControl w:val="0"/>
        <w:numPr>
          <w:ilvl w:val="0"/>
          <w:numId w:val="12"/>
        </w:numPr>
        <w:kinsoku/>
        <w:wordWrap/>
        <w:overflowPunct/>
        <w:topLinePunct w:val="0"/>
        <w:autoSpaceDE/>
        <w:autoSpaceDN/>
        <w:bidi w:val="0"/>
        <w:adjustRightInd/>
        <w:snapToGrid/>
        <w:spacing w:after="0" w:afterLines="-2147483648" w:line="432" w:lineRule="auto"/>
        <w:ind w:left="425" w:leftChars="0" w:hanging="425" w:firstLineChars="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≥27种心律失常分析</w:t>
      </w:r>
    </w:p>
    <w:p w14:paraId="1FD8D637">
      <w:pPr>
        <w:keepNext w:val="0"/>
        <w:keepLines w:val="0"/>
        <w:pageBreakBefore w:val="0"/>
        <w:widowControl w:val="0"/>
        <w:numPr>
          <w:ilvl w:val="0"/>
          <w:numId w:val="12"/>
        </w:numPr>
        <w:kinsoku/>
        <w:wordWrap/>
        <w:overflowPunct/>
        <w:topLinePunct w:val="0"/>
        <w:autoSpaceDE/>
        <w:autoSpaceDN/>
        <w:bidi w:val="0"/>
        <w:adjustRightInd/>
        <w:snapToGrid/>
        <w:spacing w:after="0" w:afterLines="-2147483648" w:line="432" w:lineRule="auto"/>
        <w:ind w:left="425" w:leftChars="0" w:hanging="425" w:firstLineChars="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具有心率变异性分析功能，可测量PR间期的均值、全部窦性心博PR间期的标准差、全部相邻PR间期长度之差的均方根等</w:t>
      </w:r>
    </w:p>
    <w:p w14:paraId="23F75351">
      <w:pPr>
        <w:keepNext w:val="0"/>
        <w:keepLines w:val="0"/>
        <w:pageBreakBefore w:val="0"/>
        <w:widowControl w:val="0"/>
        <w:numPr>
          <w:ilvl w:val="0"/>
          <w:numId w:val="12"/>
        </w:numPr>
        <w:kinsoku/>
        <w:wordWrap/>
        <w:overflowPunct/>
        <w:topLinePunct w:val="0"/>
        <w:autoSpaceDE/>
        <w:autoSpaceDN/>
        <w:bidi w:val="0"/>
        <w:adjustRightInd/>
        <w:snapToGrid/>
        <w:spacing w:after="0" w:afterLines="-2147483648" w:line="432" w:lineRule="auto"/>
        <w:ind w:left="425" w:leftChars="0" w:hanging="425" w:firstLineChars="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支持升级Masimo血氧，可显示弱灌注指数（PI），PI弱灌注指数范围：0.02-20%</w:t>
      </w:r>
    </w:p>
    <w:p w14:paraId="466ECD87">
      <w:pPr>
        <w:keepNext w:val="0"/>
        <w:keepLines w:val="0"/>
        <w:pageBreakBefore w:val="0"/>
        <w:widowControl w:val="0"/>
        <w:numPr>
          <w:ilvl w:val="0"/>
          <w:numId w:val="12"/>
        </w:numPr>
        <w:kinsoku/>
        <w:wordWrap/>
        <w:overflowPunct/>
        <w:topLinePunct w:val="0"/>
        <w:autoSpaceDE/>
        <w:autoSpaceDN/>
        <w:bidi w:val="0"/>
        <w:adjustRightInd/>
        <w:snapToGrid/>
        <w:spacing w:after="0" w:afterLines="-2147483648" w:line="432" w:lineRule="auto"/>
        <w:ind w:left="425" w:leftChars="0" w:hanging="425" w:firstLineChars="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具有ST段分析和ST View功能，可实时监测ST段，评估心肌缺血，测量范围</w:t>
      </w:r>
      <w:r>
        <w:rPr>
          <w:rFonts w:hint="eastAsia" w:ascii="宋体" w:hAnsi="宋体" w:eastAsia="宋体" w:cs="宋体"/>
          <w:b w:val="0"/>
          <w:bCs w:val="0"/>
          <w:sz w:val="24"/>
          <w:szCs w:val="24"/>
          <w:highlight w:val="none"/>
          <w:lang w:val="en-US" w:eastAsia="zh-CN"/>
        </w:rPr>
        <w:t>±</w:t>
      </w:r>
      <w:r>
        <w:rPr>
          <w:rFonts w:hint="eastAsia" w:ascii="宋体" w:hAnsi="宋体" w:eastAsia="宋体" w:cs="宋体"/>
          <w:b w:val="0"/>
          <w:bCs w:val="0"/>
          <w:sz w:val="24"/>
          <w:szCs w:val="24"/>
          <w:highlight w:val="none"/>
        </w:rPr>
        <w:t>2.5mV</w:t>
      </w:r>
    </w:p>
    <w:p w14:paraId="334EDF02">
      <w:pPr>
        <w:keepNext w:val="0"/>
        <w:keepLines w:val="0"/>
        <w:pageBreakBefore w:val="0"/>
        <w:widowControl w:val="0"/>
        <w:numPr>
          <w:ilvl w:val="0"/>
          <w:numId w:val="12"/>
        </w:numPr>
        <w:kinsoku/>
        <w:wordWrap/>
        <w:overflowPunct/>
        <w:topLinePunct w:val="0"/>
        <w:autoSpaceDE/>
        <w:autoSpaceDN/>
        <w:bidi w:val="0"/>
        <w:adjustRightInd/>
        <w:snapToGrid/>
        <w:spacing w:after="0" w:afterLines="-2147483648" w:line="432" w:lineRule="auto"/>
        <w:ind w:left="425" w:leftChars="0" w:hanging="425" w:firstLineChars="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具有QT/QTc测量功能，提供QT、QTc参数值，测量范围：200ms-800ms</w:t>
      </w:r>
    </w:p>
    <w:p w14:paraId="7C516D6F">
      <w:pPr>
        <w:keepNext w:val="0"/>
        <w:keepLines w:val="0"/>
        <w:pageBreakBefore w:val="0"/>
        <w:widowControl w:val="0"/>
        <w:numPr>
          <w:ilvl w:val="0"/>
          <w:numId w:val="12"/>
        </w:numPr>
        <w:kinsoku/>
        <w:wordWrap/>
        <w:overflowPunct/>
        <w:topLinePunct w:val="0"/>
        <w:autoSpaceDE/>
        <w:autoSpaceDN/>
        <w:bidi w:val="0"/>
        <w:adjustRightInd/>
        <w:snapToGrid/>
        <w:spacing w:after="0" w:afterLines="-2147483648" w:line="432" w:lineRule="auto"/>
        <w:ind w:left="425" w:leftChars="0" w:hanging="425" w:firstLineChars="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无创血压测量范围：</w:t>
      </w:r>
    </w:p>
    <w:p w14:paraId="0407BA55">
      <w:pPr>
        <w:keepNext w:val="0"/>
        <w:keepLines w:val="0"/>
        <w:pageBreakBefore w:val="0"/>
        <w:widowControl w:val="0"/>
        <w:numPr>
          <w:ilvl w:val="0"/>
          <w:numId w:val="0"/>
        </w:numPr>
        <w:kinsoku/>
        <w:wordWrap/>
        <w:overflowPunct/>
        <w:topLinePunct w:val="0"/>
        <w:autoSpaceDE/>
        <w:autoSpaceDN/>
        <w:bidi w:val="0"/>
        <w:adjustRightInd/>
        <w:snapToGrid/>
        <w:spacing w:after="0" w:afterLines="-2147483648" w:line="432" w:lineRule="auto"/>
        <w:ind w:leftChars="0" w:firstLine="480" w:firstLineChars="20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成人：收缩压25mmHg-290mmHg，舒张压10mmHg-250mmHg，平均压15mmHg-260mmHg</w:t>
      </w:r>
    </w:p>
    <w:p w14:paraId="3A464D5F">
      <w:pPr>
        <w:keepNext w:val="0"/>
        <w:keepLines w:val="0"/>
        <w:pageBreakBefore w:val="0"/>
        <w:widowControl w:val="0"/>
        <w:numPr>
          <w:ilvl w:val="0"/>
          <w:numId w:val="0"/>
        </w:numPr>
        <w:kinsoku/>
        <w:wordWrap/>
        <w:overflowPunct/>
        <w:topLinePunct w:val="0"/>
        <w:autoSpaceDE/>
        <w:autoSpaceDN/>
        <w:bidi w:val="0"/>
        <w:adjustRightInd/>
        <w:snapToGrid/>
        <w:spacing w:after="0" w:afterLines="-2147483648" w:line="432" w:lineRule="auto"/>
        <w:ind w:leftChars="0" w:firstLine="480" w:firstLineChars="20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小儿：收缩压25mmHg-240mmHg，舒张压15mmHg-200mmHg，平均压15mmHg-215mmHg</w:t>
      </w:r>
    </w:p>
    <w:p w14:paraId="269A920A">
      <w:pPr>
        <w:keepNext w:val="0"/>
        <w:keepLines w:val="0"/>
        <w:pageBreakBefore w:val="0"/>
        <w:widowControl w:val="0"/>
        <w:numPr>
          <w:ilvl w:val="0"/>
          <w:numId w:val="0"/>
        </w:numPr>
        <w:kinsoku/>
        <w:wordWrap/>
        <w:overflowPunct/>
        <w:topLinePunct w:val="0"/>
        <w:autoSpaceDE/>
        <w:autoSpaceDN/>
        <w:bidi w:val="0"/>
        <w:adjustRightInd/>
        <w:snapToGrid/>
        <w:spacing w:after="0" w:afterLines="-2147483648" w:line="432" w:lineRule="auto"/>
        <w:ind w:leftChars="0" w:firstLine="480" w:firstLineChars="20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新生儿：收缩压25mmHg-140mmHg，舒张压10 mmHg-115mmHg，平均压15mmHg-125mmHg</w:t>
      </w:r>
    </w:p>
    <w:p w14:paraId="2008C217">
      <w:pPr>
        <w:keepNext w:val="0"/>
        <w:keepLines w:val="0"/>
        <w:pageBreakBefore w:val="0"/>
        <w:widowControl w:val="0"/>
        <w:numPr>
          <w:ilvl w:val="0"/>
          <w:numId w:val="12"/>
        </w:numPr>
        <w:kinsoku/>
        <w:wordWrap/>
        <w:overflowPunct/>
        <w:topLinePunct w:val="0"/>
        <w:autoSpaceDE/>
        <w:autoSpaceDN/>
        <w:bidi w:val="0"/>
        <w:adjustRightInd/>
        <w:snapToGrid/>
        <w:spacing w:after="0" w:afterLines="-2147483648" w:line="432" w:lineRule="auto"/>
        <w:ind w:left="425" w:leftChars="0" w:hanging="425" w:firstLineChars="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无创血压测量模式</w:t>
      </w:r>
      <w:r>
        <w:rPr>
          <w:rFonts w:hint="eastAsia" w:ascii="宋体" w:hAnsi="宋体" w:eastAsia="宋体" w:cs="宋体"/>
          <w:b w:val="0"/>
          <w:bCs w:val="0"/>
          <w:sz w:val="24"/>
          <w:szCs w:val="24"/>
          <w:highlight w:val="none"/>
          <w:lang w:val="en-US" w:eastAsia="zh-CN"/>
        </w:rPr>
        <w:t>≥</w:t>
      </w:r>
      <w:r>
        <w:rPr>
          <w:rFonts w:hint="eastAsia" w:ascii="宋体" w:hAnsi="宋体" w:eastAsia="宋体" w:cs="宋体"/>
          <w:b w:val="0"/>
          <w:bCs w:val="0"/>
          <w:sz w:val="24"/>
          <w:szCs w:val="24"/>
          <w:highlight w:val="none"/>
        </w:rPr>
        <w:t>五种：手动、自动、序列、整点和连续测量</w:t>
      </w:r>
    </w:p>
    <w:p w14:paraId="1B680274">
      <w:pPr>
        <w:keepNext w:val="0"/>
        <w:keepLines w:val="0"/>
        <w:pageBreakBefore w:val="0"/>
        <w:widowControl w:val="0"/>
        <w:numPr>
          <w:ilvl w:val="0"/>
          <w:numId w:val="12"/>
        </w:numPr>
        <w:kinsoku/>
        <w:wordWrap/>
        <w:overflowPunct/>
        <w:topLinePunct w:val="0"/>
        <w:autoSpaceDE/>
        <w:autoSpaceDN/>
        <w:bidi w:val="0"/>
        <w:adjustRightInd/>
        <w:snapToGrid/>
        <w:spacing w:after="0" w:afterLines="-2147483648" w:line="432" w:lineRule="auto"/>
        <w:ind w:left="425" w:leftChars="0" w:hanging="425" w:firstLineChars="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具有动态血压监测界面</w:t>
      </w:r>
      <w:r>
        <w:rPr>
          <w:rFonts w:hint="eastAsia" w:ascii="宋体" w:hAnsi="宋体" w:eastAsia="宋体" w:cs="宋体"/>
          <w:b w:val="0"/>
          <w:bCs w:val="0"/>
          <w:sz w:val="24"/>
          <w:szCs w:val="24"/>
          <w:highlight w:val="none"/>
          <w:lang w:eastAsia="zh-CN"/>
        </w:rPr>
        <w:t>（分析界面下查看病人测量时间段的收缩压和舒张压的正常数据、低于正常数据以及高于正常数据的百分率，同时还可以看到收缩压和舒张压的平均值、最大值和最小值）</w:t>
      </w:r>
    </w:p>
    <w:p w14:paraId="3C70A75D">
      <w:pPr>
        <w:keepNext w:val="0"/>
        <w:keepLines w:val="0"/>
        <w:pageBreakBefore w:val="0"/>
        <w:widowControl w:val="0"/>
        <w:numPr>
          <w:ilvl w:val="0"/>
          <w:numId w:val="12"/>
        </w:numPr>
        <w:kinsoku/>
        <w:wordWrap/>
        <w:overflowPunct/>
        <w:topLinePunct w:val="0"/>
        <w:autoSpaceDE/>
        <w:autoSpaceDN/>
        <w:bidi w:val="0"/>
        <w:adjustRightInd/>
        <w:snapToGrid/>
        <w:spacing w:after="0" w:afterLines="-2147483648" w:line="432" w:lineRule="auto"/>
        <w:ind w:left="425" w:leftChars="0" w:hanging="425" w:firstLineChars="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具有多种界面显示</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标准、大字体、动态趋势、呼吸氧合、它床观察、ECG全屏、ECG半屏、ECG12导、麻醉深度、PAWP、EWS、单血氧、CCHD界面（选配）等</w:t>
      </w:r>
      <w:r>
        <w:rPr>
          <w:rFonts w:hint="eastAsia" w:ascii="宋体" w:hAnsi="宋体" w:eastAsia="宋体" w:cs="宋体"/>
          <w:b w:val="0"/>
          <w:bCs w:val="0"/>
          <w:sz w:val="24"/>
          <w:szCs w:val="24"/>
          <w:highlight w:val="none"/>
          <w:lang w:eastAsia="zh-CN"/>
        </w:rPr>
        <w:t>）</w:t>
      </w:r>
    </w:p>
    <w:p w14:paraId="51AF67B1">
      <w:pPr>
        <w:keepNext w:val="0"/>
        <w:keepLines w:val="0"/>
        <w:pageBreakBefore w:val="0"/>
        <w:widowControl w:val="0"/>
        <w:numPr>
          <w:ilvl w:val="0"/>
          <w:numId w:val="12"/>
        </w:numPr>
        <w:kinsoku/>
        <w:wordWrap/>
        <w:overflowPunct/>
        <w:topLinePunct w:val="0"/>
        <w:autoSpaceDE/>
        <w:autoSpaceDN/>
        <w:bidi w:val="0"/>
        <w:adjustRightInd/>
        <w:snapToGrid/>
        <w:spacing w:after="0" w:afterLines="-2147483648" w:line="432" w:lineRule="auto"/>
        <w:ind w:left="425" w:leftChars="0" w:hanging="425" w:firstLineChars="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支持升级新生儿窒息唤醒功能模块</w:t>
      </w:r>
    </w:p>
    <w:p w14:paraId="3FAC38F8">
      <w:pPr>
        <w:keepNext w:val="0"/>
        <w:keepLines w:val="0"/>
        <w:pageBreakBefore w:val="0"/>
        <w:widowControl w:val="0"/>
        <w:numPr>
          <w:ilvl w:val="0"/>
          <w:numId w:val="12"/>
        </w:numPr>
        <w:kinsoku/>
        <w:wordWrap/>
        <w:overflowPunct/>
        <w:topLinePunct w:val="0"/>
        <w:autoSpaceDE/>
        <w:autoSpaceDN/>
        <w:bidi w:val="0"/>
        <w:adjustRightInd/>
        <w:snapToGrid/>
        <w:spacing w:after="0" w:afterLines="-2147483648" w:line="432" w:lineRule="auto"/>
        <w:ind w:left="425" w:leftChars="0" w:hanging="425" w:firstLineChars="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支持升级新生儿氧浓度监测模块</w:t>
      </w:r>
    </w:p>
    <w:p w14:paraId="645ABE31">
      <w:pPr>
        <w:keepNext w:val="0"/>
        <w:keepLines w:val="0"/>
        <w:pageBreakBefore w:val="0"/>
        <w:widowControl w:val="0"/>
        <w:numPr>
          <w:ilvl w:val="0"/>
          <w:numId w:val="12"/>
        </w:numPr>
        <w:kinsoku/>
        <w:wordWrap/>
        <w:overflowPunct/>
        <w:topLinePunct w:val="0"/>
        <w:autoSpaceDE/>
        <w:autoSpaceDN/>
        <w:bidi w:val="0"/>
        <w:adjustRightInd/>
        <w:snapToGrid/>
        <w:spacing w:after="0" w:afterLines="-2147483648" w:line="432" w:lineRule="auto"/>
        <w:ind w:left="425" w:leftChars="0" w:hanging="425" w:firstLineChars="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用户可自定义调节界面布局波形和参数功能</w:t>
      </w:r>
    </w:p>
    <w:p w14:paraId="4C74239B">
      <w:pPr>
        <w:keepNext w:val="0"/>
        <w:keepLines w:val="0"/>
        <w:pageBreakBefore w:val="0"/>
        <w:widowControl w:val="0"/>
        <w:numPr>
          <w:ilvl w:val="0"/>
          <w:numId w:val="12"/>
        </w:numPr>
        <w:kinsoku/>
        <w:wordWrap/>
        <w:overflowPunct/>
        <w:topLinePunct w:val="0"/>
        <w:autoSpaceDE/>
        <w:autoSpaceDN/>
        <w:bidi w:val="0"/>
        <w:adjustRightInd/>
        <w:snapToGrid/>
        <w:spacing w:after="0" w:afterLines="-2147483648" w:line="432" w:lineRule="auto"/>
        <w:ind w:left="425" w:leftChars="0" w:hanging="425" w:firstLineChars="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支持计时器功能，可以同时显示最多4个计时器</w:t>
      </w:r>
    </w:p>
    <w:p w14:paraId="6D127B14">
      <w:pPr>
        <w:keepNext w:val="0"/>
        <w:keepLines w:val="0"/>
        <w:pageBreakBefore w:val="0"/>
        <w:widowControl w:val="0"/>
        <w:numPr>
          <w:ilvl w:val="0"/>
          <w:numId w:val="12"/>
        </w:numPr>
        <w:kinsoku/>
        <w:wordWrap/>
        <w:overflowPunct/>
        <w:topLinePunct w:val="0"/>
        <w:autoSpaceDE/>
        <w:autoSpaceDN/>
        <w:bidi w:val="0"/>
        <w:adjustRightInd/>
        <w:snapToGrid/>
        <w:spacing w:after="0" w:afterLines="-2147483648" w:line="432" w:lineRule="auto"/>
        <w:ind w:left="425" w:leftChars="0" w:hanging="425" w:firstLineChars="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计算功能</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具有药物计算、肾功能计算、氧合计算、通气计算、血流动力学计算和滴定表功能</w:t>
      </w:r>
      <w:r>
        <w:rPr>
          <w:rFonts w:hint="eastAsia" w:ascii="宋体" w:hAnsi="宋体" w:eastAsia="宋体" w:cs="宋体"/>
          <w:b w:val="0"/>
          <w:bCs w:val="0"/>
          <w:sz w:val="24"/>
          <w:szCs w:val="24"/>
          <w:highlight w:val="none"/>
          <w:lang w:eastAsia="zh-CN"/>
        </w:rPr>
        <w:t>）</w:t>
      </w:r>
    </w:p>
    <w:p w14:paraId="6369A312">
      <w:pPr>
        <w:keepNext w:val="0"/>
        <w:keepLines w:val="0"/>
        <w:pageBreakBefore w:val="0"/>
        <w:widowControl w:val="0"/>
        <w:numPr>
          <w:ilvl w:val="0"/>
          <w:numId w:val="12"/>
        </w:numPr>
        <w:kinsoku/>
        <w:wordWrap/>
        <w:overflowPunct/>
        <w:topLinePunct w:val="0"/>
        <w:autoSpaceDE/>
        <w:autoSpaceDN/>
        <w:bidi w:val="0"/>
        <w:adjustRightInd/>
        <w:snapToGrid/>
        <w:spacing w:after="0" w:afterLines="-2147483648" w:line="432" w:lineRule="auto"/>
        <w:ind w:left="425" w:leftChars="0" w:hanging="425" w:firstLineChars="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本机自身</w:t>
      </w:r>
      <w:r>
        <w:rPr>
          <w:rFonts w:hint="eastAsia" w:ascii="宋体" w:hAnsi="宋体" w:eastAsia="宋体" w:cs="宋体"/>
          <w:b w:val="0"/>
          <w:bCs w:val="0"/>
          <w:sz w:val="24"/>
          <w:szCs w:val="24"/>
          <w:highlight w:val="none"/>
        </w:rPr>
        <w:t>可支持≥240小时趋势图/表、≥3500组NIBP列表、≥2500组报警事件、≥48小时全息波形、≥48小时心律失常数据的存储和回顾</w:t>
      </w:r>
    </w:p>
    <w:p w14:paraId="10F58434">
      <w:pPr>
        <w:keepNext w:val="0"/>
        <w:keepLines w:val="0"/>
        <w:pageBreakBefore w:val="0"/>
        <w:widowControl w:val="0"/>
        <w:numPr>
          <w:ilvl w:val="0"/>
          <w:numId w:val="12"/>
        </w:numPr>
        <w:kinsoku/>
        <w:wordWrap/>
        <w:overflowPunct/>
        <w:topLinePunct w:val="0"/>
        <w:autoSpaceDE/>
        <w:autoSpaceDN/>
        <w:bidi w:val="0"/>
        <w:adjustRightInd/>
        <w:snapToGrid/>
        <w:spacing w:after="0" w:afterLines="-2147483648" w:line="432" w:lineRule="auto"/>
        <w:ind w:left="425" w:leftChars="0" w:hanging="425" w:firstLineChars="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具备24小时心电概览报告</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可查看心率统计、心律失常统计、QT/QTc统计、ST段统计、起搏统计等信息</w:t>
      </w:r>
      <w:r>
        <w:rPr>
          <w:rFonts w:hint="eastAsia" w:ascii="宋体" w:hAnsi="宋体" w:eastAsia="宋体" w:cs="宋体"/>
          <w:b w:val="0"/>
          <w:bCs w:val="0"/>
          <w:sz w:val="24"/>
          <w:szCs w:val="24"/>
          <w:highlight w:val="none"/>
          <w:lang w:eastAsia="zh-CN"/>
        </w:rPr>
        <w:t>）</w:t>
      </w:r>
    </w:p>
    <w:p w14:paraId="5215A8CA">
      <w:pPr>
        <w:keepNext w:val="0"/>
        <w:keepLines w:val="0"/>
        <w:pageBreakBefore w:val="0"/>
        <w:widowControl w:val="0"/>
        <w:numPr>
          <w:ilvl w:val="0"/>
          <w:numId w:val="12"/>
        </w:numPr>
        <w:kinsoku/>
        <w:wordWrap/>
        <w:overflowPunct/>
        <w:topLinePunct w:val="0"/>
        <w:autoSpaceDE/>
        <w:autoSpaceDN/>
        <w:bidi w:val="0"/>
        <w:adjustRightInd/>
        <w:snapToGrid/>
        <w:spacing w:after="0" w:afterLines="-2147483648" w:line="432" w:lineRule="auto"/>
        <w:ind w:left="425" w:leftChars="0" w:hanging="425" w:firstLineChars="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具有临床辅助决策功能</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SepsisSight脓毒症筛查、GCS格拉斯哥昏迷评分、EWS早期预警评分、CCHD筛查（选配）等</w:t>
      </w:r>
      <w:r>
        <w:rPr>
          <w:rFonts w:hint="eastAsia" w:ascii="宋体" w:hAnsi="宋体" w:eastAsia="宋体" w:cs="宋体"/>
          <w:b w:val="0"/>
          <w:bCs w:val="0"/>
          <w:sz w:val="24"/>
          <w:szCs w:val="24"/>
          <w:highlight w:val="none"/>
          <w:lang w:eastAsia="zh-CN"/>
        </w:rPr>
        <w:t>）</w:t>
      </w:r>
    </w:p>
    <w:p w14:paraId="50AA9092">
      <w:pPr>
        <w:keepNext w:val="0"/>
        <w:keepLines w:val="0"/>
        <w:pageBreakBefore w:val="0"/>
        <w:widowControl w:val="0"/>
        <w:numPr>
          <w:ilvl w:val="0"/>
          <w:numId w:val="0"/>
        </w:numPr>
        <w:kinsoku/>
        <w:wordWrap/>
        <w:overflowPunct/>
        <w:topLinePunct w:val="0"/>
        <w:autoSpaceDE/>
        <w:autoSpaceDN/>
        <w:bidi w:val="0"/>
        <w:adjustRightInd/>
        <w:snapToGrid/>
        <w:spacing w:after="0" w:afterLines="-2147483648" w:line="360" w:lineRule="auto"/>
        <w:ind w:leftChars="0"/>
        <w:jc w:val="left"/>
        <w:textAlignment w:val="auto"/>
        <w:rPr>
          <w:rFonts w:hint="eastAsia" w:ascii="宋体" w:hAnsi="宋体" w:eastAsia="宋体" w:cs="宋体"/>
          <w:b w:val="0"/>
          <w:bCs w:val="0"/>
          <w:color w:val="auto"/>
          <w:sz w:val="24"/>
          <w:szCs w:val="24"/>
          <w:highlight w:val="none"/>
        </w:rPr>
      </w:pPr>
    </w:p>
    <w:p w14:paraId="7B59542C">
      <w:pPr>
        <w:widowControl w:val="0"/>
        <w:autoSpaceDE w:val="0"/>
        <w:autoSpaceDN w:val="0"/>
        <w:adjustRightInd w:val="0"/>
        <w:spacing w:after="20" w:afterLines="20" w:line="300" w:lineRule="auto"/>
        <w:ind w:left="0" w:leftChars="0" w:firstLine="0" w:firstLineChars="0"/>
        <w:jc w:val="left"/>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备注：袖带、指脉氧等配件与儿童、成人相匹配。</w:t>
      </w:r>
    </w:p>
    <w:p w14:paraId="39980D8F">
      <w:pPr>
        <w:rPr>
          <w:rFonts w:hint="eastAsia" w:ascii="宋体" w:hAnsi="宋体" w:eastAsia="宋体" w:cs="宋体"/>
          <w:sz w:val="24"/>
          <w:szCs w:val="24"/>
        </w:rPr>
      </w:pPr>
    </w:p>
    <w:p w14:paraId="0B168EB3">
      <w:pPr>
        <w:numPr>
          <w:ilvl w:val="0"/>
          <w:numId w:val="0"/>
        </w:numPr>
        <w:snapToGrid/>
        <w:spacing w:before="200" w:beforeAutospacing="0" w:after="200" w:afterLines="0" w:afterAutospacing="0" w:line="240" w:lineRule="auto"/>
        <w:ind w:leftChars="0" w:right="0" w:rightChars="0"/>
        <w:jc w:val="left"/>
        <w:outlineLvl w:val="0"/>
        <w:rPr>
          <w:rFonts w:hint="eastAsia" w:ascii="宋体" w:hAnsi="宋体" w:eastAsia="宋体" w:cs="宋体"/>
          <w:b/>
          <w:bCs/>
          <w:sz w:val="24"/>
          <w:szCs w:val="24"/>
          <w:lang w:val="en-US" w:eastAsia="zh-CN"/>
        </w:rPr>
      </w:pPr>
      <w:bookmarkStart w:id="60" w:name="_Toc24010"/>
      <w:bookmarkStart w:id="61" w:name="_Toc32573"/>
      <w:r>
        <w:rPr>
          <w:rFonts w:hint="eastAsia" w:ascii="宋体" w:hAnsi="宋体" w:eastAsia="宋体" w:cs="宋体"/>
          <w:b/>
          <w:bCs/>
          <w:sz w:val="24"/>
          <w:szCs w:val="24"/>
          <w:lang w:val="en-US" w:eastAsia="zh-CN"/>
        </w:rPr>
        <w:t>五、4K超高清电子胃肠镜系统技术参数</w:t>
      </w:r>
      <w:bookmarkEnd w:id="60"/>
      <w:bookmarkEnd w:id="61"/>
    </w:p>
    <w:p w14:paraId="05CFBB2F">
      <w:pPr>
        <w:keepNext w:val="0"/>
        <w:keepLines w:val="0"/>
        <w:pageBreakBefore w:val="0"/>
        <w:widowControl/>
        <w:numPr>
          <w:ilvl w:val="0"/>
          <w:numId w:val="13"/>
        </w:numPr>
        <w:suppressLineNumbers w:val="0"/>
        <w:kinsoku/>
        <w:wordWrap/>
        <w:overflowPunct/>
        <w:topLinePunct w:val="0"/>
        <w:autoSpaceDE/>
        <w:autoSpaceDN/>
        <w:bidi w:val="0"/>
        <w:adjustRightInd/>
        <w:snapToGrid/>
        <w:spacing w:beforeAutospacing="0" w:after="0" w:afterLines="0" w:afterAutospacing="0" w:line="360" w:lineRule="auto"/>
        <w:ind w:left="-420" w:leftChars="0" w:right="0" w:rightChars="0" w:firstLine="420" w:firstLineChars="0"/>
        <w:jc w:val="left"/>
        <w:textAlignment w:val="auto"/>
        <w:rPr>
          <w:rFonts w:hint="eastAsia" w:ascii="宋体" w:hAnsi="宋体" w:eastAsia="宋体" w:cs="宋体"/>
          <w:b/>
          <w:bCs/>
          <w:sz w:val="24"/>
          <w:szCs w:val="24"/>
          <w:lang w:val="en-US"/>
        </w:rPr>
      </w:pPr>
      <w:r>
        <w:rPr>
          <w:rFonts w:hint="eastAsia" w:ascii="宋体" w:hAnsi="宋体" w:eastAsia="宋体" w:cs="宋体"/>
          <w:b/>
          <w:bCs/>
          <w:kern w:val="2"/>
          <w:sz w:val="24"/>
          <w:szCs w:val="24"/>
          <w:lang w:val="en-US" w:eastAsia="zh-CN" w:bidi="ar-SA"/>
        </w:rPr>
        <w:t>电子内窥镜图像处理器（1台）</w:t>
      </w:r>
    </w:p>
    <w:p w14:paraId="13E2F385">
      <w:pPr>
        <w:keepNext w:val="0"/>
        <w:keepLines w:val="0"/>
        <w:pageBreakBefore w:val="0"/>
        <w:widowControl/>
        <w:suppressLineNumbers w:val="0"/>
        <w:kinsoku/>
        <w:wordWrap/>
        <w:overflowPunct/>
        <w:topLinePunct w:val="0"/>
        <w:autoSpaceDE/>
        <w:autoSpaceDN/>
        <w:bidi w:val="0"/>
        <w:adjustRightInd/>
        <w:snapToGrid/>
        <w:spacing w:after="20" w:afterLines="20" w:line="320" w:lineRule="exact"/>
        <w:ind w:firstLine="448"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color w:val="000000"/>
          <w:spacing w:val="-8"/>
          <w:kern w:val="2"/>
          <w:sz w:val="24"/>
          <w:szCs w:val="24"/>
          <w:lang w:val="en-US" w:eastAsia="zh-CN" w:bidi="ar-SA"/>
        </w:rPr>
        <w:drawing>
          <wp:inline distT="0" distB="0" distL="114300" distR="114300">
            <wp:extent cx="117475" cy="117475"/>
            <wp:effectExtent l="0" t="0" r="4445" b="4445"/>
            <wp:docPr id="21" name="图片 21"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21" name="图片 21" descr="bd9566982a96c81768c5c207b4f055dc"/>
                    <pic:cNvPicPr>
                      <a:picLocks noChangeAspect="1"/>
                    </pic:cNvPicPr>
                  </pic:nvPicPr>
                  <pic:blipFill>
                    <a:blip r:embed="rId8">
                      <a:extLst>
                        <a:ext uri="{96DAC541-7B7A-43D3-8B79-37D633B846F1}">
                          <asvg:svgBlip xmlns:asvg="http://schemas.microsoft.com/office/drawing/2016/SVG/main" r:embed="rId10"/>
                        </a:ext>
                      </a:extLst>
                    </a:blip>
                    <a:stretch>
                      <a:fillRect/>
                    </a:stretch>
                  </pic:blipFill>
                  <pic:spPr>
                    <a:xfrm>
                      <a:off x="0" y="0"/>
                      <a:ext cx="117475" cy="117475"/>
                    </a:xfrm>
                    <a:prstGeom prst="rect">
                      <a:avLst/>
                    </a:prstGeom>
                  </pic:spPr>
                </pic:pic>
              </a:graphicData>
            </a:graphic>
          </wp:inline>
        </w:drawing>
      </w:r>
      <w:r>
        <w:rPr>
          <w:rFonts w:hint="eastAsia" w:ascii="宋体" w:hAnsi="宋体" w:eastAsia="宋体" w:cs="宋体"/>
          <w:sz w:val="24"/>
          <w:szCs w:val="24"/>
        </w:rPr>
        <w:t>1</w:t>
      </w:r>
      <w:r>
        <w:rPr>
          <w:rFonts w:hint="eastAsia" w:ascii="宋体" w:hAnsi="宋体" w:eastAsia="宋体" w:cs="宋体"/>
          <w:kern w:val="2"/>
          <w:sz w:val="24"/>
          <w:szCs w:val="24"/>
          <w:lang w:val="en-US" w:eastAsia="zh-CN" w:bidi="ar-SA"/>
        </w:rPr>
        <w:t>、图像输出：4K超高清图像输出，分辨率≥3840</w:t>
      </w:r>
      <w:r>
        <w:rPr>
          <w:rFonts w:hint="eastAsia" w:ascii="宋体" w:hAnsi="宋体" w:eastAsia="宋体" w:cs="宋体"/>
          <w:b w:val="0"/>
          <w:bCs/>
          <w:color w:val="auto"/>
          <w:spacing w:val="-8"/>
          <w:kern w:val="2"/>
          <w:sz w:val="24"/>
          <w:szCs w:val="24"/>
          <w:lang w:val="en-US" w:eastAsia="zh-CN" w:bidi="ar-SA"/>
        </w:rPr>
        <w:t>×</w:t>
      </w:r>
      <w:r>
        <w:rPr>
          <w:rFonts w:hint="eastAsia" w:ascii="宋体" w:hAnsi="宋体" w:eastAsia="宋体" w:cs="宋体"/>
          <w:kern w:val="2"/>
          <w:sz w:val="24"/>
          <w:szCs w:val="24"/>
          <w:lang w:val="en-US" w:eastAsia="zh-CN" w:bidi="ar-SA"/>
        </w:rPr>
        <w:t>2160p；</w:t>
      </w:r>
    </w:p>
    <w:p w14:paraId="40D4F254">
      <w:pPr>
        <w:keepNext w:val="0"/>
        <w:keepLines w:val="0"/>
        <w:pageBreakBefore w:val="0"/>
        <w:widowControl/>
        <w:numPr>
          <w:ilvl w:val="0"/>
          <w:numId w:val="14"/>
        </w:numPr>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lang w:val="en-US" w:eastAsia="zh-CN" w:bidi="ar-SA"/>
        </w:rPr>
        <w:t>主机液晶触摸屏操作，</w:t>
      </w:r>
      <w:r>
        <w:rPr>
          <w:rFonts w:hint="eastAsia" w:ascii="宋体" w:hAnsi="宋体" w:eastAsia="宋体" w:cs="宋体"/>
          <w:color w:val="auto"/>
          <w:kern w:val="2"/>
          <w:sz w:val="24"/>
          <w:szCs w:val="24"/>
          <w:highlight w:val="none"/>
          <w:lang w:val="en-US" w:eastAsia="zh-CN" w:bidi="ar-SA"/>
        </w:rPr>
        <w:t>屏幕尺寸≥8.4英寸；</w:t>
      </w:r>
    </w:p>
    <w:p w14:paraId="03C12823">
      <w:pPr>
        <w:keepNext w:val="0"/>
        <w:keepLines w:val="0"/>
        <w:pageBreakBefore w:val="0"/>
        <w:widowControl/>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3、电子放大：具有数字放大功能，放大倍数≥4倍；</w:t>
      </w:r>
    </w:p>
    <w:p w14:paraId="04395093">
      <w:pPr>
        <w:keepNext w:val="0"/>
        <w:keepLines w:val="0"/>
        <w:pageBreakBefore w:val="0"/>
        <w:widowControl/>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4、测光模式：≥3种，至少包含：平均测光/峰值测光/全自动测光；</w:t>
      </w:r>
    </w:p>
    <w:p w14:paraId="7FA3332B">
      <w:pPr>
        <w:keepNext w:val="0"/>
        <w:keepLines w:val="0"/>
        <w:pageBreakBefore w:val="0"/>
        <w:widowControl/>
        <w:suppressLineNumbers w:val="0"/>
        <w:kinsoku/>
        <w:wordWrap/>
        <w:overflowPunct/>
        <w:topLinePunct w:val="0"/>
        <w:autoSpaceDE/>
        <w:autoSpaceDN/>
        <w:bidi w:val="0"/>
        <w:adjustRightInd/>
        <w:snapToGrid/>
        <w:spacing w:after="20" w:afterLines="20" w:line="320" w:lineRule="exact"/>
        <w:ind w:firstLine="448"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color w:val="000000"/>
          <w:spacing w:val="-8"/>
          <w:kern w:val="2"/>
          <w:sz w:val="24"/>
          <w:szCs w:val="24"/>
          <w:lang w:val="en-US" w:eastAsia="zh-CN" w:bidi="ar-SA"/>
        </w:rPr>
        <w:drawing>
          <wp:inline distT="0" distB="0" distL="114300" distR="114300">
            <wp:extent cx="117475" cy="117475"/>
            <wp:effectExtent l="0" t="0" r="4445" b="4445"/>
            <wp:docPr id="22" name="图片 22"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22" name="图片 22" descr="bd9566982a96c81768c5c207b4f055dc"/>
                    <pic:cNvPicPr>
                      <a:picLocks noChangeAspect="1"/>
                    </pic:cNvPicPr>
                  </pic:nvPicPr>
                  <pic:blipFill>
                    <a:blip r:embed="rId8">
                      <a:extLst>
                        <a:ext uri="{96DAC541-7B7A-43D3-8B79-37D633B846F1}">
                          <asvg:svgBlip xmlns:asvg="http://schemas.microsoft.com/office/drawing/2016/SVG/main" r:embed="rId10"/>
                        </a:ext>
                      </a:extLst>
                    </a:blip>
                    <a:stretch>
                      <a:fillRect/>
                    </a:stretch>
                  </pic:blipFill>
                  <pic:spPr>
                    <a:xfrm>
                      <a:off x="0" y="0"/>
                      <a:ext cx="117475" cy="117475"/>
                    </a:xfrm>
                    <a:prstGeom prst="rect">
                      <a:avLst/>
                    </a:prstGeom>
                  </pic:spPr>
                </pic:pic>
              </a:graphicData>
            </a:graphic>
          </wp:inline>
        </w:drawing>
      </w:r>
      <w:r>
        <w:rPr>
          <w:rFonts w:hint="eastAsia" w:ascii="宋体" w:hAnsi="宋体" w:eastAsia="宋体" w:cs="宋体"/>
          <w:kern w:val="2"/>
          <w:sz w:val="24"/>
          <w:szCs w:val="24"/>
          <w:lang w:val="en-US" w:eastAsia="zh-CN" w:bidi="ar-SA"/>
        </w:rPr>
        <w:t>5、特殊光观察：具有窄带成像功能，染色模式≥4种模式；</w:t>
      </w:r>
    </w:p>
    <w:p w14:paraId="06F7683D">
      <w:pPr>
        <w:keepNext w:val="0"/>
        <w:keepLines w:val="0"/>
        <w:pageBreakBefore w:val="0"/>
        <w:widowControl/>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6、色彩调节功能：可分别进行红色、绿色、蓝色、色度调节，调节级数≥30级；</w:t>
      </w:r>
    </w:p>
    <w:p w14:paraId="3E5CB6AA">
      <w:pPr>
        <w:keepNext w:val="0"/>
        <w:keepLines w:val="0"/>
        <w:pageBreakBefore w:val="0"/>
        <w:widowControl/>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7、结构强化：可凸显内镜下图像的结构形态，≥16档可调；</w:t>
      </w:r>
    </w:p>
    <w:p w14:paraId="7ED91293">
      <w:pPr>
        <w:keepNext w:val="0"/>
        <w:keepLines w:val="0"/>
        <w:pageBreakBefore w:val="0"/>
        <w:widowControl/>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8、轮廓强调：可凸显内镜下图像的边缘及轮廓，≥16档可调；</w:t>
      </w:r>
    </w:p>
    <w:p w14:paraId="5D4FE921">
      <w:pPr>
        <w:keepNext w:val="0"/>
        <w:keepLines w:val="0"/>
        <w:pageBreakBefore w:val="0"/>
        <w:widowControl/>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9、具有自动增益控制功能，可以自动增大或减小电子增益，调节图像亮度；</w:t>
      </w:r>
    </w:p>
    <w:p w14:paraId="07DDB065">
      <w:pPr>
        <w:keepNext w:val="0"/>
        <w:keepLines w:val="0"/>
        <w:pageBreakBefore w:val="0"/>
        <w:widowControl/>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10、具有纹理色彩增强功能，≥4档可调</w:t>
      </w:r>
    </w:p>
    <w:p w14:paraId="43F6E410">
      <w:pPr>
        <w:keepNext w:val="0"/>
        <w:keepLines w:val="0"/>
        <w:pageBreakBefore w:val="0"/>
        <w:widowControl/>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11、白平衡：具有自动白平衡和记忆功能；</w:t>
      </w:r>
    </w:p>
    <w:p w14:paraId="20521739">
      <w:pPr>
        <w:keepNext w:val="0"/>
        <w:keepLines w:val="0"/>
        <w:pageBreakBefore w:val="0"/>
        <w:widowControl/>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12、可冻结实时图像，冻结选图；</w:t>
      </w:r>
    </w:p>
    <w:p w14:paraId="0563E751">
      <w:pPr>
        <w:keepNext w:val="0"/>
        <w:keepLines w:val="0"/>
        <w:pageBreakBefore w:val="0"/>
        <w:widowControl/>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13、具有对比度功能，≥5档可调；</w:t>
      </w:r>
    </w:p>
    <w:p w14:paraId="5792325B">
      <w:pPr>
        <w:keepNext w:val="0"/>
        <w:keepLines w:val="0"/>
        <w:pageBreakBefore w:val="0"/>
        <w:widowControl/>
        <w:suppressLineNumbers w:val="0"/>
        <w:kinsoku/>
        <w:wordWrap/>
        <w:overflowPunct/>
        <w:topLinePunct w:val="0"/>
        <w:autoSpaceDE/>
        <w:autoSpaceDN/>
        <w:bidi w:val="0"/>
        <w:adjustRightInd/>
        <w:snapToGrid/>
        <w:spacing w:after="20" w:afterLines="20" w:line="320" w:lineRule="exact"/>
        <w:ind w:firstLine="448"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color w:val="000000"/>
          <w:spacing w:val="-8"/>
          <w:kern w:val="2"/>
          <w:sz w:val="24"/>
          <w:szCs w:val="24"/>
          <w:lang w:val="en-US" w:eastAsia="zh-CN" w:bidi="ar-SA"/>
        </w:rPr>
        <w:drawing>
          <wp:inline distT="0" distB="0" distL="114300" distR="114300">
            <wp:extent cx="117475" cy="117475"/>
            <wp:effectExtent l="0" t="0" r="4445" b="4445"/>
            <wp:docPr id="23" name="图片 23"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23" name="图片 23" descr="bd9566982a96c81768c5c207b4f055dc"/>
                    <pic:cNvPicPr>
                      <a:picLocks noChangeAspect="1"/>
                    </pic:cNvPicPr>
                  </pic:nvPicPr>
                  <pic:blipFill>
                    <a:blip r:embed="rId8">
                      <a:extLst>
                        <a:ext uri="{96DAC541-7B7A-43D3-8B79-37D633B846F1}">
                          <asvg:svgBlip xmlns:asvg="http://schemas.microsoft.com/office/drawing/2016/SVG/main" r:embed="rId10"/>
                        </a:ext>
                      </a:extLst>
                    </a:blip>
                    <a:stretch>
                      <a:fillRect/>
                    </a:stretch>
                  </pic:blipFill>
                  <pic:spPr>
                    <a:xfrm>
                      <a:off x="0" y="0"/>
                      <a:ext cx="117475" cy="117475"/>
                    </a:xfrm>
                    <a:prstGeom prst="rect">
                      <a:avLst/>
                    </a:prstGeom>
                  </pic:spPr>
                </pic:pic>
              </a:graphicData>
            </a:graphic>
          </wp:inline>
        </w:drawing>
      </w:r>
      <w:r>
        <w:rPr>
          <w:rFonts w:hint="eastAsia" w:ascii="宋体" w:hAnsi="宋体" w:eastAsia="宋体" w:cs="宋体"/>
          <w:kern w:val="2"/>
          <w:sz w:val="24"/>
          <w:szCs w:val="24"/>
          <w:lang w:val="en-US" w:eastAsia="zh-CN" w:bidi="ar-SA"/>
        </w:rPr>
        <w:t>14、双光模式：可同时显示普通模式图像和光学分光染色模式图像；</w:t>
      </w:r>
    </w:p>
    <w:p w14:paraId="0C92EE43">
      <w:pPr>
        <w:keepNext w:val="0"/>
        <w:keepLines w:val="0"/>
        <w:pageBreakBefore w:val="0"/>
        <w:widowControl/>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15、支持画中画显示功能；</w:t>
      </w:r>
    </w:p>
    <w:p w14:paraId="26261E7F">
      <w:pPr>
        <w:keepNext w:val="0"/>
        <w:keepLines w:val="0"/>
        <w:pageBreakBefore w:val="0"/>
        <w:widowControl/>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16、用户存储数量≥500个，内置硬盘≥1TB；</w:t>
      </w:r>
    </w:p>
    <w:p w14:paraId="10580468">
      <w:pPr>
        <w:keepNext w:val="0"/>
        <w:keepLines w:val="0"/>
        <w:pageBreakBefore w:val="0"/>
        <w:widowControl/>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17、支持DICOM3.0标准协议；</w:t>
      </w:r>
    </w:p>
    <w:p w14:paraId="42847B95">
      <w:pPr>
        <w:keepNext w:val="0"/>
        <w:keepLines w:val="0"/>
        <w:pageBreakBefore w:val="0"/>
        <w:widowControl/>
        <w:suppressLineNumbers w:val="0"/>
        <w:kinsoku/>
        <w:wordWrap/>
        <w:overflowPunct/>
        <w:topLinePunct w:val="0"/>
        <w:autoSpaceDE/>
        <w:autoSpaceDN/>
        <w:bidi w:val="0"/>
        <w:adjustRightInd/>
        <w:snapToGrid/>
        <w:spacing w:after="20" w:afterLines="20" w:line="320" w:lineRule="exact"/>
        <w:ind w:firstLine="448"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color w:val="000000"/>
          <w:spacing w:val="-8"/>
          <w:kern w:val="2"/>
          <w:sz w:val="24"/>
          <w:szCs w:val="24"/>
          <w:lang w:val="en-US" w:eastAsia="zh-CN" w:bidi="ar-SA"/>
        </w:rPr>
        <w:drawing>
          <wp:inline distT="0" distB="0" distL="114300" distR="114300">
            <wp:extent cx="117475" cy="117475"/>
            <wp:effectExtent l="0" t="0" r="4445" b="4445"/>
            <wp:docPr id="24" name="图片 24"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24" name="图片 24" descr="bd9566982a96c81768c5c207b4f055dc"/>
                    <pic:cNvPicPr>
                      <a:picLocks noChangeAspect="1"/>
                    </pic:cNvPicPr>
                  </pic:nvPicPr>
                  <pic:blipFill>
                    <a:blip r:embed="rId8">
                      <a:extLst>
                        <a:ext uri="{96DAC541-7B7A-43D3-8B79-37D633B846F1}">
                          <asvg:svgBlip xmlns:asvg="http://schemas.microsoft.com/office/drawing/2016/SVG/main" r:embed="rId10"/>
                        </a:ext>
                      </a:extLst>
                    </a:blip>
                    <a:stretch>
                      <a:fillRect/>
                    </a:stretch>
                  </pic:blipFill>
                  <pic:spPr>
                    <a:xfrm>
                      <a:off x="0" y="0"/>
                      <a:ext cx="117475" cy="117475"/>
                    </a:xfrm>
                    <a:prstGeom prst="rect">
                      <a:avLst/>
                    </a:prstGeom>
                  </pic:spPr>
                </pic:pic>
              </a:graphicData>
            </a:graphic>
          </wp:inline>
        </w:drawing>
      </w:r>
      <w:r>
        <w:rPr>
          <w:rFonts w:hint="eastAsia" w:ascii="宋体" w:hAnsi="宋体" w:eastAsia="宋体" w:cs="宋体"/>
          <w:kern w:val="2"/>
          <w:sz w:val="24"/>
          <w:szCs w:val="24"/>
          <w:lang w:val="en-US" w:eastAsia="zh-CN" w:bidi="ar-SA"/>
        </w:rPr>
        <w:t>18、图像传输方式：激光传输；</w:t>
      </w:r>
    </w:p>
    <w:p w14:paraId="36C28D96">
      <w:pPr>
        <w:keepNext w:val="0"/>
        <w:keepLines w:val="0"/>
        <w:pageBreakBefore w:val="0"/>
        <w:widowControl/>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19、具有内窥镜连接热插拔功能；</w:t>
      </w:r>
    </w:p>
    <w:p w14:paraId="1B8BEC3E">
      <w:pPr>
        <w:keepNext w:val="0"/>
        <w:keepLines w:val="0"/>
        <w:pageBreakBefore w:val="0"/>
        <w:widowControl/>
        <w:suppressLineNumbers w:val="0"/>
        <w:kinsoku/>
        <w:wordWrap/>
        <w:overflowPunct/>
        <w:topLinePunct w:val="0"/>
        <w:autoSpaceDE/>
        <w:autoSpaceDN/>
        <w:bidi w:val="0"/>
        <w:adjustRightInd/>
        <w:snapToGrid/>
        <w:spacing w:after="20" w:afterLines="20" w:line="320" w:lineRule="exact"/>
        <w:ind w:firstLine="448"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color w:val="000000"/>
          <w:spacing w:val="-8"/>
          <w:kern w:val="2"/>
          <w:sz w:val="24"/>
          <w:szCs w:val="24"/>
          <w:lang w:val="en-US" w:eastAsia="zh-CN" w:bidi="ar-SA"/>
        </w:rPr>
        <w:drawing>
          <wp:inline distT="0" distB="0" distL="114300" distR="114300">
            <wp:extent cx="117475" cy="117475"/>
            <wp:effectExtent l="0" t="0" r="4445" b="4445"/>
            <wp:docPr id="25" name="图片 25"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25" name="图片 25" descr="bd9566982a96c81768c5c207b4f055dc"/>
                    <pic:cNvPicPr>
                      <a:picLocks noChangeAspect="1"/>
                    </pic:cNvPicPr>
                  </pic:nvPicPr>
                  <pic:blipFill>
                    <a:blip r:embed="rId8">
                      <a:extLst>
                        <a:ext uri="{96DAC541-7B7A-43D3-8B79-37D633B846F1}">
                          <asvg:svgBlip xmlns:asvg="http://schemas.microsoft.com/office/drawing/2016/SVG/main" r:embed="rId10"/>
                        </a:ext>
                      </a:extLst>
                    </a:blip>
                    <a:stretch>
                      <a:fillRect/>
                    </a:stretch>
                  </pic:blipFill>
                  <pic:spPr>
                    <a:xfrm>
                      <a:off x="0" y="0"/>
                      <a:ext cx="117475" cy="117475"/>
                    </a:xfrm>
                    <a:prstGeom prst="rect">
                      <a:avLst/>
                    </a:prstGeom>
                  </pic:spPr>
                </pic:pic>
              </a:graphicData>
            </a:graphic>
          </wp:inline>
        </w:drawing>
      </w:r>
      <w:r>
        <w:rPr>
          <w:rFonts w:hint="eastAsia" w:ascii="宋体" w:hAnsi="宋体" w:eastAsia="宋体" w:cs="宋体"/>
          <w:kern w:val="2"/>
          <w:sz w:val="24"/>
          <w:szCs w:val="24"/>
          <w:lang w:val="en-US" w:eastAsia="zh-CN" w:bidi="ar-SA"/>
        </w:rPr>
        <w:t>20、可兼容胃肠</w:t>
      </w:r>
      <w:r>
        <w:rPr>
          <w:rFonts w:hint="eastAsia" w:ascii="宋体" w:hAnsi="宋体" w:eastAsia="宋体" w:cs="宋体"/>
          <w:b w:val="0"/>
          <w:bCs w:val="0"/>
          <w:kern w:val="2"/>
          <w:sz w:val="24"/>
          <w:szCs w:val="24"/>
          <w:lang w:val="en-US" w:eastAsia="zh-CN" w:bidi="ar-SA"/>
        </w:rPr>
        <w:t>镜、光学放</w:t>
      </w:r>
      <w:r>
        <w:rPr>
          <w:rFonts w:hint="eastAsia" w:ascii="宋体" w:hAnsi="宋体" w:eastAsia="宋体" w:cs="宋体"/>
          <w:kern w:val="2"/>
          <w:sz w:val="24"/>
          <w:szCs w:val="24"/>
          <w:lang w:val="en-US" w:eastAsia="zh-CN" w:bidi="ar-SA"/>
        </w:rPr>
        <w:t>大镜、十二指肠镜、电子胆道镜、支气管镜、鼻咽喉镜等不同镜种便于拓展；</w:t>
      </w:r>
    </w:p>
    <w:p w14:paraId="4A11A55E">
      <w:pPr>
        <w:keepNext w:val="0"/>
        <w:keepLines w:val="0"/>
        <w:pageBreakBefore w:val="0"/>
        <w:widowControl/>
        <w:numPr>
          <w:ilvl w:val="0"/>
          <w:numId w:val="15"/>
        </w:numPr>
        <w:suppressLineNumbers w:val="0"/>
        <w:kinsoku/>
        <w:wordWrap/>
        <w:overflowPunct/>
        <w:topLinePunct w:val="0"/>
        <w:autoSpaceDE/>
        <w:autoSpaceDN/>
        <w:bidi w:val="0"/>
        <w:adjustRightInd/>
        <w:snapToGrid/>
        <w:spacing w:after="20" w:afterLines="20" w:line="320" w:lineRule="exact"/>
        <w:ind w:left="-420" w:leftChars="0" w:firstLine="420" w:firstLineChars="0"/>
        <w:jc w:val="left"/>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内窥镜冷光源（1台）</w:t>
      </w:r>
    </w:p>
    <w:p w14:paraId="6D4808E6">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kern w:val="2"/>
          <w:sz w:val="24"/>
          <w:szCs w:val="24"/>
          <w:lang w:val="en-US" w:eastAsia="zh-CN" w:bidi="ar-SA"/>
        </w:rPr>
        <w:t>1、</w:t>
      </w:r>
      <w:r>
        <w:rPr>
          <w:rFonts w:hint="eastAsia" w:ascii="宋体" w:hAnsi="宋体" w:eastAsia="宋体" w:cs="宋体"/>
          <w:b w:val="0"/>
          <w:bCs/>
          <w:kern w:val="2"/>
          <w:sz w:val="24"/>
          <w:szCs w:val="24"/>
          <w:lang w:val="en-US" w:eastAsia="zh-CN" w:bidi="ar-SA"/>
        </w:rPr>
        <w:t>光源：≥5路LED光源；</w:t>
      </w:r>
    </w:p>
    <w:p w14:paraId="362050C9">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2、灯泡平均寿命≥25000小时；</w:t>
      </w:r>
    </w:p>
    <w:p w14:paraId="3945A796">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3、具有自动/手动调光模式；</w:t>
      </w:r>
    </w:p>
    <w:p w14:paraId="1991252B">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4、显色指数：≥90</w:t>
      </w:r>
    </w:p>
    <w:p w14:paraId="4EA0A3F4">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5、色温：3000-7000K</w:t>
      </w:r>
    </w:p>
    <w:p w14:paraId="79BAB425">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6、光通量：白光照明下光通量≥300 lm</w:t>
      </w:r>
    </w:p>
    <w:p w14:paraId="7ABCCC25">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7、气泵压力：≥3挡可调。</w:t>
      </w:r>
    </w:p>
    <w:p w14:paraId="17890531">
      <w:pPr>
        <w:keepNext w:val="0"/>
        <w:keepLines w:val="0"/>
        <w:pageBreakBefore w:val="0"/>
        <w:widowControl/>
        <w:numPr>
          <w:ilvl w:val="0"/>
          <w:numId w:val="16"/>
        </w:numPr>
        <w:suppressLineNumbers w:val="0"/>
        <w:kinsoku/>
        <w:wordWrap/>
        <w:overflowPunct/>
        <w:topLinePunct w:val="0"/>
        <w:autoSpaceDE/>
        <w:autoSpaceDN/>
        <w:bidi w:val="0"/>
        <w:adjustRightInd/>
        <w:snapToGrid/>
        <w:spacing w:before="200" w:beforeAutospacing="0" w:after="200" w:afterLines="0" w:afterAutospacing="0" w:line="240" w:lineRule="auto"/>
        <w:ind w:left="-420" w:leftChars="0" w:right="0" w:rightChars="0" w:firstLine="420" w:firstLineChars="0"/>
        <w:jc w:val="left"/>
        <w:textAlignment w:val="auto"/>
        <w:outlineLvl w:val="2"/>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电子上消化道内窥镜（1条）</w:t>
      </w:r>
    </w:p>
    <w:p w14:paraId="2FB73B9D">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1、视场角: ≥145°</w:t>
      </w:r>
    </w:p>
    <w:p w14:paraId="2376C503">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2、钳道内径:≥2.8mm</w:t>
      </w:r>
    </w:p>
    <w:p w14:paraId="1E70C8CD">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3、观察景深: 2-100mm</w:t>
      </w:r>
    </w:p>
    <w:p w14:paraId="1AA65851">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 xml:space="preserve">4 、主软管外径≤9.2mm </w:t>
      </w:r>
    </w:p>
    <w:p w14:paraId="514CDD93">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drawing>
          <wp:inline distT="0" distB="0" distL="114300" distR="114300">
            <wp:extent cx="117475" cy="117475"/>
            <wp:effectExtent l="0" t="0" r="4445" b="4445"/>
            <wp:docPr id="26" name="图片 26"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26" name="图片 26" descr="bd9566982a96c81768c5c207b4f055dc"/>
                    <pic:cNvPicPr>
                      <a:picLocks noChangeAspect="1"/>
                    </pic:cNvPicPr>
                  </pic:nvPicPr>
                  <pic:blipFill>
                    <a:blip r:embed="rId8">
                      <a:extLst>
                        <a:ext uri="{96DAC541-7B7A-43D3-8B79-37D633B846F1}">
                          <asvg:svgBlip xmlns:asvg="http://schemas.microsoft.com/office/drawing/2016/SVG/main" r:embed="rId10"/>
                        </a:ext>
                      </a:extLst>
                    </a:blip>
                    <a:stretch>
                      <a:fillRect/>
                    </a:stretch>
                  </pic:blipFill>
                  <pic:spPr>
                    <a:xfrm>
                      <a:off x="0" y="0"/>
                      <a:ext cx="117475" cy="117475"/>
                    </a:xfrm>
                    <a:prstGeom prst="rect">
                      <a:avLst/>
                    </a:prstGeom>
                  </pic:spPr>
                </pic:pic>
              </a:graphicData>
            </a:graphic>
          </wp:inline>
        </w:drawing>
      </w:r>
      <w:r>
        <w:rPr>
          <w:rFonts w:hint="eastAsia" w:ascii="宋体" w:hAnsi="宋体" w:eastAsia="宋体" w:cs="宋体"/>
          <w:b w:val="0"/>
          <w:bCs/>
          <w:color w:val="auto"/>
          <w:kern w:val="2"/>
          <w:sz w:val="24"/>
          <w:szCs w:val="24"/>
          <w:lang w:val="en-US" w:eastAsia="zh-CN" w:bidi="ar-SA"/>
        </w:rPr>
        <w:t>5、弯曲角度上≥210°下≥120°左≥100°右≥100°</w:t>
      </w:r>
    </w:p>
    <w:p w14:paraId="0CDD2812">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6、有效工作长度：≥1100mm</w:t>
      </w:r>
    </w:p>
    <w:p w14:paraId="679BE9A2">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7、镜身全长：≥1400mm</w:t>
      </w:r>
    </w:p>
    <w:p w14:paraId="1B5701F3">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8、具有副送水功能</w:t>
      </w:r>
    </w:p>
    <w:p w14:paraId="38F468EE">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drawing>
          <wp:inline distT="0" distB="0" distL="114300" distR="114300">
            <wp:extent cx="117475" cy="117475"/>
            <wp:effectExtent l="0" t="0" r="4445" b="4445"/>
            <wp:docPr id="27" name="图片 27"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27" name="图片 27" descr="bd9566982a96c81768c5c207b4f055dc"/>
                    <pic:cNvPicPr>
                      <a:picLocks noChangeAspect="1"/>
                    </pic:cNvPicPr>
                  </pic:nvPicPr>
                  <pic:blipFill>
                    <a:blip r:embed="rId8">
                      <a:extLst>
                        <a:ext uri="{96DAC541-7B7A-43D3-8B79-37D633B846F1}">
                          <asvg:svgBlip xmlns:asvg="http://schemas.microsoft.com/office/drawing/2016/SVG/main" r:embed="rId10"/>
                        </a:ext>
                      </a:extLst>
                    </a:blip>
                    <a:stretch>
                      <a:fillRect/>
                    </a:stretch>
                  </pic:blipFill>
                  <pic:spPr>
                    <a:xfrm>
                      <a:off x="0" y="0"/>
                      <a:ext cx="117475" cy="117475"/>
                    </a:xfrm>
                    <a:prstGeom prst="rect">
                      <a:avLst/>
                    </a:prstGeom>
                  </pic:spPr>
                </pic:pic>
              </a:graphicData>
            </a:graphic>
          </wp:inline>
        </w:drawing>
      </w:r>
      <w:r>
        <w:rPr>
          <w:rFonts w:hint="eastAsia" w:ascii="宋体" w:hAnsi="宋体" w:eastAsia="宋体" w:cs="宋体"/>
          <w:b w:val="0"/>
          <w:bCs/>
          <w:color w:val="auto"/>
          <w:kern w:val="2"/>
          <w:sz w:val="24"/>
          <w:szCs w:val="24"/>
          <w:lang w:val="en-US" w:eastAsia="zh-CN" w:bidi="ar-SA"/>
        </w:rPr>
        <w:t>9、头端3光窗照明</w:t>
      </w:r>
    </w:p>
    <w:p w14:paraId="577129B8">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10、操作手柄自定义按键≥5个</w:t>
      </w:r>
    </w:p>
    <w:p w14:paraId="6CCFC116">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11、具有一键热插拔功能，全防水设计</w:t>
      </w:r>
    </w:p>
    <w:p w14:paraId="2C1AAB05">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drawing>
          <wp:inline distT="0" distB="0" distL="114300" distR="114300">
            <wp:extent cx="117475" cy="117475"/>
            <wp:effectExtent l="0" t="0" r="4445" b="4445"/>
            <wp:docPr id="28" name="图片 28"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28" name="图片 28" descr="bd9566982a96c81768c5c207b4f055dc"/>
                    <pic:cNvPicPr>
                      <a:picLocks noChangeAspect="1"/>
                    </pic:cNvPicPr>
                  </pic:nvPicPr>
                  <pic:blipFill>
                    <a:blip r:embed="rId8">
                      <a:extLst>
                        <a:ext uri="{96DAC541-7B7A-43D3-8B79-37D633B846F1}">
                          <asvg:svgBlip xmlns:asvg="http://schemas.microsoft.com/office/drawing/2016/SVG/main" r:embed="rId10"/>
                        </a:ext>
                      </a:extLst>
                    </a:blip>
                    <a:stretch>
                      <a:fillRect/>
                    </a:stretch>
                  </pic:blipFill>
                  <pic:spPr>
                    <a:xfrm>
                      <a:off x="0" y="0"/>
                      <a:ext cx="117475" cy="117475"/>
                    </a:xfrm>
                    <a:prstGeom prst="rect">
                      <a:avLst/>
                    </a:prstGeom>
                  </pic:spPr>
                </pic:pic>
              </a:graphicData>
            </a:graphic>
          </wp:inline>
        </w:drawing>
      </w:r>
      <w:r>
        <w:rPr>
          <w:rFonts w:hint="eastAsia" w:ascii="宋体" w:hAnsi="宋体" w:eastAsia="宋体" w:cs="宋体"/>
          <w:b w:val="0"/>
          <w:bCs/>
          <w:color w:val="auto"/>
          <w:kern w:val="2"/>
          <w:sz w:val="24"/>
          <w:szCs w:val="24"/>
          <w:lang w:val="en-US" w:eastAsia="zh-CN" w:bidi="ar-SA"/>
        </w:rPr>
        <w:t>12、具备激光传输功能。</w:t>
      </w:r>
    </w:p>
    <w:p w14:paraId="136A57B1">
      <w:pPr>
        <w:keepNext w:val="0"/>
        <w:keepLines w:val="0"/>
        <w:pageBreakBefore w:val="0"/>
        <w:widowControl/>
        <w:numPr>
          <w:ilvl w:val="0"/>
          <w:numId w:val="17"/>
        </w:numPr>
        <w:suppressLineNumbers w:val="0"/>
        <w:kinsoku/>
        <w:wordWrap/>
        <w:overflowPunct/>
        <w:topLinePunct w:val="0"/>
        <w:autoSpaceDE/>
        <w:autoSpaceDN/>
        <w:bidi w:val="0"/>
        <w:adjustRightInd/>
        <w:snapToGrid/>
        <w:spacing w:beforeAutospacing="0" w:after="0" w:afterLines="0" w:afterAutospacing="0" w:line="360" w:lineRule="auto"/>
        <w:ind w:left="-420" w:leftChars="0" w:right="0" w:rightChars="0" w:firstLine="420" w:firstLineChars="0"/>
        <w:jc w:val="left"/>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电子下消化道电子内窥镜（1条）</w:t>
      </w:r>
    </w:p>
    <w:p w14:paraId="76E12DB5">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drawing>
          <wp:inline distT="0" distB="0" distL="114300" distR="114300">
            <wp:extent cx="117475" cy="117475"/>
            <wp:effectExtent l="0" t="0" r="4445" b="4445"/>
            <wp:docPr id="30" name="图片 30"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30" name="图片 30" descr="bd9566982a96c81768c5c207b4f055dc"/>
                    <pic:cNvPicPr>
                      <a:picLocks noChangeAspect="1"/>
                    </pic:cNvPicPr>
                  </pic:nvPicPr>
                  <pic:blipFill>
                    <a:blip r:embed="rId8">
                      <a:extLst>
                        <a:ext uri="{96DAC541-7B7A-43D3-8B79-37D633B846F1}">
                          <asvg:svgBlip xmlns:asvg="http://schemas.microsoft.com/office/drawing/2016/SVG/main" r:embed="rId10"/>
                        </a:ext>
                      </a:extLst>
                    </a:blip>
                    <a:stretch>
                      <a:fillRect/>
                    </a:stretch>
                  </pic:blipFill>
                  <pic:spPr>
                    <a:xfrm>
                      <a:off x="0" y="0"/>
                      <a:ext cx="117475" cy="117475"/>
                    </a:xfrm>
                    <a:prstGeom prst="rect">
                      <a:avLst/>
                    </a:prstGeom>
                  </pic:spPr>
                </pic:pic>
              </a:graphicData>
            </a:graphic>
          </wp:inline>
        </w:drawing>
      </w:r>
      <w:r>
        <w:rPr>
          <w:rFonts w:hint="eastAsia" w:ascii="宋体" w:hAnsi="宋体" w:eastAsia="宋体" w:cs="宋体"/>
          <w:b w:val="0"/>
          <w:bCs/>
          <w:color w:val="auto"/>
          <w:kern w:val="2"/>
          <w:sz w:val="24"/>
          <w:szCs w:val="24"/>
          <w:lang w:val="en-US" w:eastAsia="zh-CN" w:bidi="ar-SA"/>
        </w:rPr>
        <w:t>1、视场角≥170°</w:t>
      </w:r>
    </w:p>
    <w:p w14:paraId="37A38000">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2、头端部外径≤12mm</w:t>
      </w:r>
    </w:p>
    <w:p w14:paraId="16725499">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3、主软管外径≤12mm</w:t>
      </w:r>
    </w:p>
    <w:p w14:paraId="3B2427D5">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4、观察景深：2-100mm</w:t>
      </w:r>
    </w:p>
    <w:p w14:paraId="7518DD55">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 xml:space="preserve">5、弯曲角度上下≥180°，左右≥160° </w:t>
      </w:r>
    </w:p>
    <w:p w14:paraId="55F0069B">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6、钳道孔径≥3.8mm</w:t>
      </w:r>
    </w:p>
    <w:p w14:paraId="743A448B">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7、工作长度≥1350mm</w:t>
      </w:r>
    </w:p>
    <w:p w14:paraId="7A647956">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8、配备软硬可调功能，≥4档可调</w:t>
      </w:r>
    </w:p>
    <w:p w14:paraId="7B8FC75C">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9、具有副送水功能</w:t>
      </w:r>
    </w:p>
    <w:p w14:paraId="5D5D615B">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drawing>
          <wp:inline distT="0" distB="0" distL="114300" distR="114300">
            <wp:extent cx="117475" cy="117475"/>
            <wp:effectExtent l="0" t="0" r="4445" b="4445"/>
            <wp:docPr id="31" name="图片 31"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31" name="图片 31" descr="bd9566982a96c81768c5c207b4f055dc"/>
                    <pic:cNvPicPr>
                      <a:picLocks noChangeAspect="1"/>
                    </pic:cNvPicPr>
                  </pic:nvPicPr>
                  <pic:blipFill>
                    <a:blip r:embed="rId8">
                      <a:extLst>
                        <a:ext uri="{96DAC541-7B7A-43D3-8B79-37D633B846F1}">
                          <asvg:svgBlip xmlns:asvg="http://schemas.microsoft.com/office/drawing/2016/SVG/main" r:embed="rId10"/>
                        </a:ext>
                      </a:extLst>
                    </a:blip>
                    <a:stretch>
                      <a:fillRect/>
                    </a:stretch>
                  </pic:blipFill>
                  <pic:spPr>
                    <a:xfrm>
                      <a:off x="0" y="0"/>
                      <a:ext cx="117475" cy="117475"/>
                    </a:xfrm>
                    <a:prstGeom prst="rect">
                      <a:avLst/>
                    </a:prstGeom>
                  </pic:spPr>
                </pic:pic>
              </a:graphicData>
            </a:graphic>
          </wp:inline>
        </w:drawing>
      </w:r>
      <w:r>
        <w:rPr>
          <w:rFonts w:hint="eastAsia" w:ascii="宋体" w:hAnsi="宋体" w:eastAsia="宋体" w:cs="宋体"/>
          <w:b w:val="0"/>
          <w:bCs/>
          <w:color w:val="auto"/>
          <w:kern w:val="2"/>
          <w:sz w:val="24"/>
          <w:szCs w:val="24"/>
          <w:lang w:val="en-US" w:eastAsia="zh-CN" w:bidi="ar-SA"/>
        </w:rPr>
        <w:t>10、头端3光窗照明</w:t>
      </w:r>
    </w:p>
    <w:p w14:paraId="43E0A607">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11、操作手柄自定义按键≥5个</w:t>
      </w:r>
    </w:p>
    <w:p w14:paraId="238FD046">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12、具有一键热插拔功能，全防水设计</w:t>
      </w:r>
    </w:p>
    <w:p w14:paraId="39BED5A1">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spacing w:val="-8"/>
          <w:kern w:val="2"/>
          <w:sz w:val="24"/>
          <w:szCs w:val="24"/>
          <w:lang w:val="en-US" w:eastAsia="zh-CN" w:bidi="ar-SA"/>
        </w:rPr>
        <w:drawing>
          <wp:inline distT="0" distB="0" distL="114300" distR="114300">
            <wp:extent cx="117475" cy="117475"/>
            <wp:effectExtent l="0" t="0" r="4445" b="4445"/>
            <wp:docPr id="32" name="图片 32" descr="bd9566982a96c81768c5c207b4f055dc"/>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59230&quot;,&quot;origin&quot;:0,&quot;type&quot;:&quot;icons&quot;,&quot;user&quot;:&quot;768781010&quot;}"/>
                  </s:tag>
                </a:ext>
              </a:extLst>
            </wp:cNvGraphicFramePr>
            <a:graphic xmlns:a="http://schemas.openxmlformats.org/drawingml/2006/main">
              <a:graphicData uri="http://schemas.openxmlformats.org/drawingml/2006/picture">
                <pic:pic xmlns:pic="http://schemas.openxmlformats.org/drawingml/2006/picture">
                  <pic:nvPicPr>
                    <pic:cNvPr id="32" name="图片 32" descr="bd9566982a96c81768c5c207b4f055dc"/>
                    <pic:cNvPicPr>
                      <a:picLocks noChangeAspect="1"/>
                    </pic:cNvPicPr>
                  </pic:nvPicPr>
                  <pic:blipFill>
                    <a:blip r:embed="rId8">
                      <a:extLst>
                        <a:ext uri="{96DAC541-7B7A-43D3-8B79-37D633B846F1}">
                          <asvg:svgBlip xmlns:asvg="http://schemas.microsoft.com/office/drawing/2016/SVG/main" r:embed="rId10"/>
                        </a:ext>
                      </a:extLst>
                    </a:blip>
                    <a:stretch>
                      <a:fillRect/>
                    </a:stretch>
                  </pic:blipFill>
                  <pic:spPr>
                    <a:xfrm>
                      <a:off x="0" y="0"/>
                      <a:ext cx="117475" cy="117475"/>
                    </a:xfrm>
                    <a:prstGeom prst="rect">
                      <a:avLst/>
                    </a:prstGeom>
                  </pic:spPr>
                </pic:pic>
              </a:graphicData>
            </a:graphic>
          </wp:inline>
        </w:drawing>
      </w:r>
      <w:r>
        <w:rPr>
          <w:rFonts w:hint="eastAsia" w:ascii="宋体" w:hAnsi="宋体" w:eastAsia="宋体" w:cs="宋体"/>
          <w:b w:val="0"/>
          <w:bCs/>
          <w:color w:val="auto"/>
          <w:kern w:val="2"/>
          <w:sz w:val="24"/>
          <w:szCs w:val="24"/>
          <w:lang w:val="en-US" w:eastAsia="zh-CN" w:bidi="ar-SA"/>
        </w:rPr>
        <w:t>13、具备激光传输功能。</w:t>
      </w:r>
    </w:p>
    <w:p w14:paraId="3B4279DC">
      <w:pPr>
        <w:keepNext w:val="0"/>
        <w:keepLines w:val="0"/>
        <w:pageBreakBefore w:val="0"/>
        <w:widowControl/>
        <w:numPr>
          <w:ilvl w:val="0"/>
          <w:numId w:val="18"/>
        </w:numPr>
        <w:suppressLineNumbers w:val="0"/>
        <w:kinsoku/>
        <w:wordWrap/>
        <w:overflowPunct/>
        <w:topLinePunct w:val="0"/>
        <w:autoSpaceDE/>
        <w:autoSpaceDN/>
        <w:bidi w:val="0"/>
        <w:adjustRightInd/>
        <w:snapToGrid/>
        <w:spacing w:beforeAutospacing="0" w:after="0" w:afterLines="0" w:afterAutospacing="0" w:line="360" w:lineRule="auto"/>
        <w:ind w:left="-420" w:leftChars="0" w:right="0" w:rightChars="0" w:firstLine="420" w:firstLineChars="0"/>
        <w:jc w:val="left"/>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医用台车（1台）</w:t>
      </w:r>
    </w:p>
    <w:p w14:paraId="62E43872">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1、带锁定装置；</w:t>
      </w:r>
    </w:p>
    <w:p w14:paraId="7E52E332">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2、可同时悬挂两条镜体；</w:t>
      </w:r>
    </w:p>
    <w:p w14:paraId="4630293F">
      <w:pPr>
        <w:keepNext w:val="0"/>
        <w:keepLines w:val="0"/>
        <w:pageBreakBefore w:val="0"/>
        <w:widowControl/>
        <w:numPr>
          <w:ilvl w:val="0"/>
          <w:numId w:val="19"/>
        </w:numPr>
        <w:suppressLineNumbers w:val="0"/>
        <w:kinsoku/>
        <w:wordWrap/>
        <w:overflowPunct/>
        <w:topLinePunct w:val="0"/>
        <w:autoSpaceDE/>
        <w:autoSpaceDN/>
        <w:bidi w:val="0"/>
        <w:adjustRightInd/>
        <w:snapToGrid/>
        <w:spacing w:beforeAutospacing="0" w:after="0" w:afterLines="0" w:afterAutospacing="0" w:line="360" w:lineRule="auto"/>
        <w:ind w:left="-420" w:leftChars="0" w:right="0" w:rightChars="0" w:firstLine="420" w:firstLineChars="0"/>
        <w:jc w:val="left"/>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4k医用高清液晶监视器（1台）</w:t>
      </w:r>
    </w:p>
    <w:p w14:paraId="6FBE4933">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kern w:val="2"/>
          <w:sz w:val="24"/>
          <w:szCs w:val="24"/>
          <w:lang w:val="en-US" w:eastAsia="zh-CN" w:bidi="ar-SA"/>
        </w:rPr>
        <w:t>1、高清液晶彩色监视器：</w:t>
      </w:r>
      <w:r>
        <w:rPr>
          <w:rFonts w:hint="eastAsia" w:ascii="宋体" w:hAnsi="宋体" w:eastAsia="宋体" w:cs="宋体"/>
          <w:b w:val="0"/>
          <w:bCs/>
          <w:kern w:val="2"/>
          <w:sz w:val="24"/>
          <w:szCs w:val="24"/>
          <w:highlight w:val="none"/>
          <w:lang w:val="en-US" w:eastAsia="zh-CN" w:bidi="ar-SA"/>
        </w:rPr>
        <w:t>≥32英寸</w:t>
      </w:r>
    </w:p>
    <w:p w14:paraId="1914FCFB">
      <w:pPr>
        <w:keepNext w:val="0"/>
        <w:keepLines w:val="0"/>
        <w:pageBreakBefore w:val="0"/>
        <w:widowControl/>
        <w:suppressLineNumbers w:val="0"/>
        <w:kinsoku/>
        <w:wordWrap/>
        <w:overflowPunct/>
        <w:topLinePunct w:val="0"/>
        <w:autoSpaceDE/>
        <w:autoSpaceDN/>
        <w:bidi w:val="0"/>
        <w:adjustRightInd/>
        <w:snapToGrid/>
        <w:spacing w:before="200" w:beforeAutospacing="0" w:after="200" w:afterLines="0" w:afterAutospacing="0" w:line="240" w:lineRule="auto"/>
        <w:ind w:left="420" w:leftChars="200" w:right="0" w:rightChars="0" w:firstLine="0" w:firstLineChars="0"/>
        <w:jc w:val="left"/>
        <w:textAlignment w:val="auto"/>
        <w:outlineLvl w:val="2"/>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kern w:val="2"/>
          <w:sz w:val="24"/>
          <w:szCs w:val="24"/>
          <w:highlight w:val="none"/>
          <w:lang w:val="en-US" w:eastAsia="zh-CN" w:bidi="ar-SA"/>
        </w:rPr>
        <w:t>2、图像分辨率≥3840</w:t>
      </w:r>
      <w:r>
        <w:rPr>
          <w:rFonts w:hint="eastAsia" w:ascii="宋体" w:hAnsi="宋体" w:eastAsia="宋体" w:cs="宋体"/>
          <w:b w:val="0"/>
          <w:bCs/>
          <w:color w:val="auto"/>
          <w:spacing w:val="-8"/>
          <w:kern w:val="2"/>
          <w:sz w:val="24"/>
          <w:szCs w:val="24"/>
          <w:highlight w:val="none"/>
          <w:lang w:val="en-US" w:eastAsia="zh-CN" w:bidi="ar-SA"/>
        </w:rPr>
        <w:t>×</w:t>
      </w:r>
      <w:r>
        <w:rPr>
          <w:rFonts w:hint="eastAsia" w:ascii="宋体" w:hAnsi="宋体" w:eastAsia="宋体" w:cs="宋体"/>
          <w:b w:val="0"/>
          <w:bCs/>
          <w:kern w:val="2"/>
          <w:sz w:val="24"/>
          <w:szCs w:val="24"/>
          <w:highlight w:val="none"/>
          <w:lang w:val="en-US" w:eastAsia="zh-CN" w:bidi="ar-SA"/>
        </w:rPr>
        <w:t>2160。</w:t>
      </w:r>
    </w:p>
    <w:p w14:paraId="1970C462">
      <w:pPr>
        <w:keepNext w:val="0"/>
        <w:keepLines w:val="0"/>
        <w:pageBreakBefore w:val="0"/>
        <w:widowControl/>
        <w:numPr>
          <w:ilvl w:val="0"/>
          <w:numId w:val="19"/>
        </w:numPr>
        <w:suppressLineNumbers w:val="0"/>
        <w:kinsoku/>
        <w:wordWrap/>
        <w:overflowPunct/>
        <w:topLinePunct w:val="0"/>
        <w:autoSpaceDE/>
        <w:autoSpaceDN/>
        <w:bidi w:val="0"/>
        <w:adjustRightInd/>
        <w:snapToGrid/>
        <w:spacing w:beforeAutospacing="0" w:after="0" w:afterLines="0" w:afterAutospacing="0" w:line="360" w:lineRule="auto"/>
        <w:ind w:left="-420" w:leftChars="0" w:right="0" w:rightChars="0" w:firstLine="420" w:firstLineChars="0"/>
        <w:jc w:val="left"/>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高清图文工作站系统（1套）</w:t>
      </w:r>
    </w:p>
    <w:p w14:paraId="6D248E53">
      <w:pPr>
        <w:snapToGrid/>
        <w:spacing w:beforeAutospacing="0" w:after="0" w:afterLines="0" w:afterAutospacing="0" w:line="360" w:lineRule="auto"/>
        <w:ind w:left="0" w:leftChars="0" w:right="0" w:rightChars="0" w:firstLine="482" w:firstLineChars="20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内窥镜工作站技术参数</w:t>
      </w:r>
    </w:p>
    <w:p w14:paraId="62DE310C">
      <w:pPr>
        <w:snapToGrid/>
        <w:spacing w:beforeAutospacing="0" w:after="0" w:afterLines="0" w:afterAutospacing="0" w:line="360" w:lineRule="auto"/>
        <w:ind w:left="0" w:leftChars="0" w:right="0" w:righ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b/>
          <w:sz w:val="24"/>
          <w:szCs w:val="24"/>
          <w:highlight w:val="none"/>
        </w:rPr>
        <w:t>适用设备：</w:t>
      </w:r>
      <w:r>
        <w:rPr>
          <w:rFonts w:hint="eastAsia" w:ascii="宋体" w:hAnsi="宋体" w:eastAsia="宋体" w:cs="宋体"/>
          <w:sz w:val="24"/>
          <w:szCs w:val="24"/>
          <w:highlight w:val="none"/>
        </w:rPr>
        <w:t>可连接各类内窥镜摄像主机设备。</w:t>
      </w:r>
    </w:p>
    <w:p w14:paraId="126164AC">
      <w:pPr>
        <w:snapToGrid/>
        <w:spacing w:beforeAutospacing="0" w:after="0" w:afterLines="0" w:afterAutospacing="0" w:line="360" w:lineRule="auto"/>
        <w:ind w:left="0" w:leftChars="0" w:right="0" w:righ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b/>
          <w:sz w:val="24"/>
          <w:szCs w:val="24"/>
          <w:highlight w:val="none"/>
        </w:rPr>
        <w:t>操作界面：</w:t>
      </w:r>
      <w:r>
        <w:rPr>
          <w:rFonts w:hint="eastAsia" w:ascii="宋体" w:hAnsi="宋体" w:eastAsia="宋体" w:cs="宋体"/>
          <w:sz w:val="24"/>
          <w:szCs w:val="24"/>
          <w:highlight w:val="none"/>
        </w:rPr>
        <w:t>≥5项功能模块在同一操作界面，无需切换；</w:t>
      </w:r>
    </w:p>
    <w:p w14:paraId="577A0902">
      <w:pPr>
        <w:snapToGrid/>
        <w:spacing w:beforeAutospacing="0" w:after="0" w:afterLines="0" w:afterAutospacing="0" w:line="360" w:lineRule="auto"/>
        <w:ind w:left="0" w:leftChars="0" w:right="0" w:rightChars="0" w:firstLine="482" w:firstLineChars="200"/>
        <w:jc w:val="left"/>
        <w:rPr>
          <w:rFonts w:hint="eastAsia" w:ascii="宋体" w:hAnsi="宋体" w:eastAsia="宋体" w:cs="宋体"/>
          <w:sz w:val="24"/>
          <w:szCs w:val="24"/>
          <w:highlight w:val="none"/>
        </w:rPr>
      </w:pPr>
      <w:r>
        <w:rPr>
          <w:rFonts w:hint="eastAsia" w:ascii="宋体" w:hAnsi="宋体" w:eastAsia="宋体" w:cs="宋体"/>
          <w:b/>
          <w:sz w:val="24"/>
          <w:szCs w:val="24"/>
          <w:highlight w:val="none"/>
        </w:rPr>
        <w:t>3、权限管理：</w:t>
      </w:r>
      <w:r>
        <w:rPr>
          <w:rFonts w:hint="eastAsia" w:ascii="宋体" w:hAnsi="宋体" w:eastAsia="宋体" w:cs="宋体"/>
          <w:sz w:val="24"/>
          <w:szCs w:val="24"/>
          <w:highlight w:val="none"/>
        </w:rPr>
        <w:t>分为管理者和普通用户，管理员用户可以对所有病人资料进行系统管理，普通用户仅可以对自身建立的病人资料进行编辑管理，不能修改、删除其他用户建立的病人信息资料。而病例资料的浏览功能不受角色限制；此功能让用户尽享数据安全；</w:t>
      </w:r>
    </w:p>
    <w:p w14:paraId="3C8EAE0F">
      <w:pPr>
        <w:snapToGrid/>
        <w:spacing w:beforeAutospacing="0" w:after="0" w:afterLines="0" w:afterAutospacing="0" w:line="360" w:lineRule="auto"/>
        <w:ind w:left="0" w:leftChars="0" w:right="0" w:righ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b/>
          <w:sz w:val="24"/>
          <w:szCs w:val="24"/>
          <w:highlight w:val="none"/>
        </w:rPr>
        <w:t>后台处理：</w:t>
      </w:r>
      <w:r>
        <w:rPr>
          <w:rFonts w:hint="eastAsia" w:ascii="宋体" w:hAnsi="宋体" w:eastAsia="宋体" w:cs="宋体"/>
          <w:sz w:val="24"/>
          <w:szCs w:val="24"/>
          <w:highlight w:val="none"/>
        </w:rPr>
        <w:t>后台批量打印功能，一次性集中打印当天检查或医生特定需要的某一批次所有报告；</w:t>
      </w:r>
    </w:p>
    <w:p w14:paraId="2C9EA575">
      <w:pPr>
        <w:snapToGrid/>
        <w:spacing w:beforeAutospacing="0" w:after="0" w:afterLines="0" w:afterAutospacing="0" w:line="360" w:lineRule="auto"/>
        <w:ind w:left="0" w:leftChars="0" w:right="0" w:righ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b/>
          <w:sz w:val="24"/>
          <w:szCs w:val="24"/>
          <w:highlight w:val="none"/>
        </w:rPr>
        <w:t>报告设计：</w:t>
      </w:r>
      <w:r>
        <w:rPr>
          <w:rFonts w:hint="eastAsia" w:ascii="宋体" w:hAnsi="宋体" w:eastAsia="宋体" w:cs="宋体"/>
          <w:sz w:val="24"/>
          <w:szCs w:val="24"/>
          <w:highlight w:val="none"/>
        </w:rPr>
        <w:t>全模式任意报告样式的报告编辑器、可选择WORD报告模式，编辑更方便</w:t>
      </w:r>
    </w:p>
    <w:p w14:paraId="000FD535">
      <w:pPr>
        <w:snapToGrid/>
        <w:spacing w:beforeAutospacing="0" w:after="0" w:afterLines="0" w:afterAutospacing="0" w:line="360" w:lineRule="auto"/>
        <w:ind w:left="0" w:leftChars="0" w:right="0" w:righ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eastAsia="宋体" w:cs="宋体"/>
          <w:b/>
          <w:sz w:val="24"/>
          <w:szCs w:val="24"/>
          <w:highlight w:val="none"/>
        </w:rPr>
        <w:t>模板病例：</w:t>
      </w:r>
      <w:r>
        <w:rPr>
          <w:rFonts w:hint="eastAsia" w:ascii="宋体" w:hAnsi="宋体" w:eastAsia="宋体" w:cs="宋体"/>
          <w:sz w:val="24"/>
          <w:szCs w:val="24"/>
          <w:highlight w:val="none"/>
        </w:rPr>
        <w:t>具备规范的开放性专家系统词库和报告模板，模板囊括了常用检查病例，并有下拉词条选择功能，使医生几乎无需使用汉字输入方法，即可在系统词库和模板的帮助下，迅速完成诊断报告。专家词库和模板可根据临床习惯随时进行修改和补充；支持典型病例建立功能</w:t>
      </w:r>
    </w:p>
    <w:p w14:paraId="7A3A9471">
      <w:pPr>
        <w:snapToGrid/>
        <w:spacing w:beforeAutospacing="0" w:after="0" w:afterLines="0" w:afterAutospacing="0" w:line="360" w:lineRule="auto"/>
        <w:ind w:left="0" w:leftChars="0" w:right="0" w:righ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w:t>
      </w:r>
      <w:r>
        <w:rPr>
          <w:rFonts w:hint="eastAsia" w:ascii="宋体" w:hAnsi="宋体" w:eastAsia="宋体" w:cs="宋体"/>
          <w:b/>
          <w:sz w:val="24"/>
          <w:szCs w:val="24"/>
          <w:highlight w:val="none"/>
        </w:rPr>
        <w:t>图像采集：</w:t>
      </w:r>
      <w:r>
        <w:rPr>
          <w:rFonts w:hint="eastAsia" w:ascii="宋体" w:hAnsi="宋体" w:eastAsia="宋体" w:cs="宋体"/>
          <w:sz w:val="24"/>
          <w:szCs w:val="24"/>
          <w:highlight w:val="none"/>
        </w:rPr>
        <w:t>图像采集幅数不受限制；</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100张。无需瞄准采集按钮，可全屏也可小屏；</w:t>
      </w:r>
    </w:p>
    <w:p w14:paraId="54EB6238">
      <w:pPr>
        <w:snapToGrid/>
        <w:spacing w:beforeAutospacing="0" w:after="0" w:afterLines="0" w:afterAutospacing="0" w:line="360" w:lineRule="auto"/>
        <w:ind w:left="0" w:leftChars="0" w:right="0" w:righ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8、</w:t>
      </w:r>
      <w:r>
        <w:rPr>
          <w:rFonts w:hint="eastAsia" w:ascii="宋体" w:hAnsi="宋体" w:eastAsia="宋体" w:cs="宋体"/>
          <w:b/>
          <w:sz w:val="24"/>
          <w:szCs w:val="24"/>
          <w:highlight w:val="none"/>
        </w:rPr>
        <w:t>图像显示：</w:t>
      </w:r>
      <w:r>
        <w:rPr>
          <w:rFonts w:hint="eastAsia" w:ascii="宋体" w:hAnsi="宋体" w:eastAsia="宋体" w:cs="宋体"/>
          <w:sz w:val="24"/>
          <w:szCs w:val="24"/>
          <w:highlight w:val="none"/>
        </w:rPr>
        <w:t>医生可以根据需要调节动态影像的输出显示大小、分辨率</w:t>
      </w:r>
      <w:r>
        <w:rPr>
          <w:rFonts w:hint="eastAsia" w:ascii="宋体" w:hAnsi="宋体" w:eastAsia="宋体" w:cs="宋体"/>
          <w:sz w:val="24"/>
          <w:szCs w:val="24"/>
          <w:highlight w:val="none"/>
          <w:lang w:val="en-US" w:eastAsia="zh-CN"/>
        </w:rPr>
        <w:t>≥</w:t>
      </w:r>
      <w:r>
        <w:rPr>
          <w:rFonts w:hint="eastAsia" w:ascii="宋体" w:hAnsi="宋体" w:eastAsia="宋体" w:cs="宋体"/>
          <w:b w:val="0"/>
          <w:bCs/>
          <w:kern w:val="2"/>
          <w:sz w:val="24"/>
          <w:szCs w:val="24"/>
          <w:highlight w:val="none"/>
          <w:lang w:val="en-US" w:eastAsia="zh-CN" w:bidi="ar-SA"/>
        </w:rPr>
        <w:t>3840</w:t>
      </w:r>
      <w:r>
        <w:rPr>
          <w:rFonts w:hint="eastAsia" w:ascii="宋体" w:hAnsi="宋体" w:eastAsia="宋体" w:cs="宋体"/>
          <w:b w:val="0"/>
          <w:bCs/>
          <w:color w:val="auto"/>
          <w:spacing w:val="-8"/>
          <w:kern w:val="2"/>
          <w:sz w:val="24"/>
          <w:szCs w:val="24"/>
          <w:highlight w:val="none"/>
          <w:lang w:val="en-US" w:eastAsia="zh-CN" w:bidi="ar-SA"/>
        </w:rPr>
        <w:t>×</w:t>
      </w:r>
      <w:r>
        <w:rPr>
          <w:rFonts w:hint="eastAsia" w:ascii="宋体" w:hAnsi="宋体" w:eastAsia="宋体" w:cs="宋体"/>
          <w:b w:val="0"/>
          <w:bCs/>
          <w:kern w:val="2"/>
          <w:sz w:val="24"/>
          <w:szCs w:val="24"/>
          <w:highlight w:val="none"/>
          <w:lang w:val="en-US" w:eastAsia="zh-CN" w:bidi="ar-SA"/>
        </w:rPr>
        <w:t>2160</w:t>
      </w:r>
      <w:r>
        <w:rPr>
          <w:rFonts w:hint="eastAsia" w:ascii="宋体" w:hAnsi="宋体" w:eastAsia="宋体" w:cs="宋体"/>
          <w:sz w:val="24"/>
          <w:szCs w:val="24"/>
          <w:highlight w:val="none"/>
        </w:rPr>
        <w:t>、采图录像可同时进行、让医生观看图像更加方便，</w:t>
      </w:r>
    </w:p>
    <w:p w14:paraId="11157CE7">
      <w:pPr>
        <w:snapToGrid/>
        <w:spacing w:beforeAutospacing="0" w:after="0" w:afterLines="0" w:afterAutospacing="0" w:line="360" w:lineRule="auto"/>
        <w:ind w:left="0" w:leftChars="0" w:right="0" w:rightChars="0" w:firstLine="480" w:firstLineChars="200"/>
        <w:jc w:val="left"/>
        <w:rPr>
          <w:rFonts w:hint="eastAsia" w:ascii="宋体" w:hAnsi="宋体" w:eastAsia="宋体" w:cs="宋体"/>
          <w:sz w:val="24"/>
          <w:szCs w:val="24"/>
          <w:highlight w:val="none"/>
          <w:lang w:eastAsia="zh-CN"/>
        </w:rPr>
      </w:pPr>
      <w:r>
        <w:rPr>
          <w:rFonts w:hint="eastAsia" w:ascii="宋体" w:hAnsi="宋体" w:eastAsia="宋体" w:cs="宋体"/>
          <w:sz w:val="24"/>
          <w:szCs w:val="24"/>
        </w:rPr>
        <w:t>9、</w:t>
      </w:r>
      <w:r>
        <w:rPr>
          <w:rFonts w:hint="eastAsia" w:ascii="宋体" w:hAnsi="宋体" w:eastAsia="宋体" w:cs="宋体"/>
          <w:b/>
          <w:sz w:val="24"/>
          <w:szCs w:val="24"/>
        </w:rPr>
        <w:t>高清信号：</w:t>
      </w:r>
      <w:r>
        <w:rPr>
          <w:rFonts w:hint="eastAsia" w:ascii="宋体" w:hAnsi="宋体" w:eastAsia="宋体" w:cs="宋体"/>
          <w:sz w:val="24"/>
          <w:szCs w:val="24"/>
        </w:rPr>
        <w:t>支持DVI HDMI  HD-SDI   VGA等多种高清信号格式。图像和视频最高分辨率</w:t>
      </w:r>
      <w:r>
        <w:rPr>
          <w:rFonts w:hint="eastAsia" w:ascii="宋体" w:hAnsi="宋体" w:eastAsia="宋体" w:cs="宋体"/>
          <w:sz w:val="24"/>
          <w:szCs w:val="24"/>
          <w:highlight w:val="none"/>
        </w:rPr>
        <w:t>可支持</w:t>
      </w:r>
      <w:r>
        <w:rPr>
          <w:rFonts w:hint="eastAsia" w:ascii="宋体" w:hAnsi="宋体" w:eastAsia="宋体" w:cs="宋体"/>
          <w:sz w:val="24"/>
          <w:szCs w:val="24"/>
          <w:highlight w:val="none"/>
          <w:lang w:val="en-US" w:eastAsia="zh-CN"/>
        </w:rPr>
        <w:t>≥</w:t>
      </w:r>
      <w:r>
        <w:rPr>
          <w:rFonts w:hint="eastAsia" w:ascii="宋体" w:hAnsi="宋体" w:eastAsia="宋体" w:cs="宋体"/>
          <w:b w:val="0"/>
          <w:bCs/>
          <w:kern w:val="2"/>
          <w:sz w:val="24"/>
          <w:szCs w:val="24"/>
          <w:highlight w:val="none"/>
          <w:lang w:val="en-US" w:eastAsia="zh-CN" w:bidi="ar-SA"/>
        </w:rPr>
        <w:t>3840</w:t>
      </w:r>
      <w:r>
        <w:rPr>
          <w:rFonts w:hint="eastAsia" w:ascii="宋体" w:hAnsi="宋体" w:eastAsia="宋体" w:cs="宋体"/>
          <w:b w:val="0"/>
          <w:bCs/>
          <w:color w:val="auto"/>
          <w:spacing w:val="-8"/>
          <w:kern w:val="2"/>
          <w:sz w:val="24"/>
          <w:szCs w:val="24"/>
          <w:highlight w:val="none"/>
          <w:lang w:val="en-US" w:eastAsia="zh-CN" w:bidi="ar-SA"/>
        </w:rPr>
        <w:t>×</w:t>
      </w:r>
      <w:r>
        <w:rPr>
          <w:rFonts w:hint="eastAsia" w:ascii="宋体" w:hAnsi="宋体" w:eastAsia="宋体" w:cs="宋体"/>
          <w:b w:val="0"/>
          <w:bCs/>
          <w:kern w:val="2"/>
          <w:sz w:val="24"/>
          <w:szCs w:val="24"/>
          <w:highlight w:val="none"/>
          <w:lang w:val="en-US" w:eastAsia="zh-CN" w:bidi="ar-SA"/>
        </w:rPr>
        <w:t>2160</w:t>
      </w:r>
      <w:r>
        <w:rPr>
          <w:rFonts w:hint="eastAsia" w:ascii="宋体" w:hAnsi="宋体" w:eastAsia="宋体" w:cs="宋体"/>
          <w:sz w:val="24"/>
          <w:szCs w:val="24"/>
          <w:highlight w:val="none"/>
        </w:rPr>
        <w:t>p</w:t>
      </w:r>
      <w:r>
        <w:rPr>
          <w:rFonts w:hint="eastAsia" w:ascii="宋体" w:hAnsi="宋体" w:eastAsia="宋体" w:cs="宋体"/>
          <w:sz w:val="24"/>
          <w:szCs w:val="24"/>
          <w:highlight w:val="none"/>
          <w:lang w:eastAsia="zh-CN"/>
        </w:rPr>
        <w:t>。</w:t>
      </w:r>
    </w:p>
    <w:p w14:paraId="2E1E8749">
      <w:pPr>
        <w:snapToGrid/>
        <w:spacing w:beforeAutospacing="0" w:after="0" w:afterLines="0" w:afterAutospacing="0" w:line="360" w:lineRule="auto"/>
        <w:ind w:left="0" w:leftChars="0" w:right="0" w:rightChars="0" w:firstLine="480" w:firstLineChars="200"/>
        <w:jc w:val="left"/>
        <w:rPr>
          <w:rFonts w:hint="eastAsia" w:ascii="宋体" w:hAnsi="宋体" w:eastAsia="宋体" w:cs="宋体"/>
          <w:b/>
          <w:sz w:val="24"/>
          <w:szCs w:val="24"/>
          <w:highlight w:val="none"/>
          <w:lang w:eastAsia="zh-CN"/>
        </w:rPr>
      </w:pPr>
      <w:r>
        <w:rPr>
          <w:rFonts w:hint="eastAsia" w:ascii="宋体" w:hAnsi="宋体" w:eastAsia="宋体" w:cs="宋体"/>
          <w:sz w:val="24"/>
          <w:szCs w:val="24"/>
          <w:highlight w:val="none"/>
        </w:rPr>
        <w:t>10、</w:t>
      </w:r>
      <w:r>
        <w:rPr>
          <w:rFonts w:hint="eastAsia" w:ascii="宋体" w:hAnsi="宋体" w:eastAsia="宋体" w:cs="宋体"/>
          <w:b/>
          <w:sz w:val="24"/>
          <w:szCs w:val="24"/>
          <w:highlight w:val="none"/>
        </w:rPr>
        <w:t>图像处理：</w:t>
      </w:r>
      <w:r>
        <w:rPr>
          <w:rFonts w:hint="eastAsia" w:ascii="宋体" w:hAnsi="宋体" w:eastAsia="宋体" w:cs="宋体"/>
          <w:sz w:val="24"/>
          <w:szCs w:val="24"/>
          <w:highlight w:val="none"/>
        </w:rPr>
        <w:t>提供图像长度、角度、面积的测量，图像亮度、对比度、饱和度、文字标注、放大、剪裁、镜像、旋转、浮雕、雾化、伪彩、黑白显示、负向等丰富的图像后处理功能、医生可以根据需要对图像区域无效图像信息进行裁剪</w:t>
      </w:r>
      <w:r>
        <w:rPr>
          <w:rFonts w:hint="eastAsia" w:ascii="宋体" w:hAnsi="宋体" w:eastAsia="宋体" w:cs="宋体"/>
          <w:sz w:val="24"/>
          <w:szCs w:val="24"/>
          <w:highlight w:val="none"/>
          <w:lang w:eastAsia="zh-CN"/>
        </w:rPr>
        <w:t>。</w:t>
      </w:r>
    </w:p>
    <w:p w14:paraId="5FE15ABC">
      <w:pPr>
        <w:snapToGrid/>
        <w:spacing w:beforeAutospacing="0" w:after="0" w:afterLines="0" w:afterAutospacing="0" w:line="360" w:lineRule="auto"/>
        <w:ind w:left="0" w:leftChars="0" w:right="0" w:rightChars="0" w:firstLine="482" w:firstLineChars="200"/>
        <w:jc w:val="left"/>
        <w:rPr>
          <w:rFonts w:hint="eastAsia" w:ascii="宋体" w:hAnsi="宋体" w:eastAsia="宋体" w:cs="宋体"/>
          <w:sz w:val="24"/>
          <w:szCs w:val="24"/>
          <w:highlight w:val="none"/>
          <w:lang w:val="en-US" w:eastAsia="zh-CN"/>
        </w:rPr>
      </w:pPr>
      <w:r>
        <w:rPr>
          <w:rFonts w:hint="eastAsia" w:ascii="宋体" w:hAnsi="宋体" w:eastAsia="宋体" w:cs="宋体"/>
          <w:b/>
          <w:sz w:val="24"/>
          <w:szCs w:val="24"/>
          <w:highlight w:val="none"/>
        </w:rPr>
        <w:t>11、录像管理：</w:t>
      </w:r>
      <w:r>
        <w:rPr>
          <w:rFonts w:hint="eastAsia" w:ascii="宋体" w:hAnsi="宋体" w:eastAsia="宋体" w:cs="宋体"/>
          <w:sz w:val="24"/>
          <w:szCs w:val="24"/>
          <w:highlight w:val="none"/>
        </w:rPr>
        <w:t>全程录像无卡顿、同一个病人可以分段、多段录取动态影像，每一段录像的时间没有限制（根据计算机的存储空间而定），并可对播放录像进行二次回采</w:t>
      </w:r>
      <w:r>
        <w:rPr>
          <w:rFonts w:hint="eastAsia" w:ascii="宋体" w:hAnsi="宋体" w:eastAsia="宋体" w:cs="宋体"/>
          <w:sz w:val="24"/>
          <w:szCs w:val="24"/>
          <w:highlight w:val="none"/>
          <w:lang w:eastAsia="zh-CN"/>
        </w:rPr>
        <w:t>。</w:t>
      </w:r>
    </w:p>
    <w:p w14:paraId="588B39C1">
      <w:pPr>
        <w:snapToGrid/>
        <w:spacing w:beforeAutospacing="0" w:after="0" w:afterLines="0" w:afterAutospacing="0" w:line="360" w:lineRule="auto"/>
        <w:ind w:left="0" w:leftChars="0" w:right="0" w:rightChars="0" w:firstLine="480" w:firstLineChars="20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12、</w:t>
      </w:r>
      <w:r>
        <w:rPr>
          <w:rFonts w:hint="eastAsia" w:ascii="宋体" w:hAnsi="宋体" w:eastAsia="宋体" w:cs="宋体"/>
          <w:b/>
          <w:sz w:val="24"/>
          <w:szCs w:val="24"/>
          <w:highlight w:val="none"/>
        </w:rPr>
        <w:t>检索功能：≥</w:t>
      </w:r>
      <w:r>
        <w:rPr>
          <w:rFonts w:hint="eastAsia" w:ascii="宋体" w:hAnsi="宋体" w:eastAsia="宋体" w:cs="宋体"/>
          <w:sz w:val="24"/>
          <w:szCs w:val="24"/>
          <w:highlight w:val="none"/>
        </w:rPr>
        <w:t>20种项目组合查询，可多条件的进行数据过滤，便于医生对资料的归纳和总结；支持模糊查询：医生、患者姓名、检查所见、检查结果等项目</w:t>
      </w:r>
      <w:r>
        <w:rPr>
          <w:rFonts w:hint="eastAsia" w:ascii="宋体" w:hAnsi="宋体" w:eastAsia="宋体" w:cs="宋体"/>
          <w:sz w:val="24"/>
          <w:szCs w:val="24"/>
          <w:highlight w:val="none"/>
          <w:lang w:eastAsia="zh-CN"/>
        </w:rPr>
        <w:t>。</w:t>
      </w:r>
    </w:p>
    <w:p w14:paraId="1756E355">
      <w:pPr>
        <w:snapToGrid/>
        <w:spacing w:beforeAutospacing="0" w:after="0" w:afterLines="0" w:afterAutospacing="0" w:line="360" w:lineRule="auto"/>
        <w:ind w:left="0" w:leftChars="0" w:right="0" w:rightChars="0" w:firstLine="482" w:firstLineChars="200"/>
        <w:jc w:val="left"/>
        <w:rPr>
          <w:rFonts w:hint="eastAsia" w:ascii="宋体" w:hAnsi="宋体" w:eastAsia="宋体" w:cs="宋体"/>
          <w:sz w:val="24"/>
          <w:szCs w:val="24"/>
          <w:highlight w:val="none"/>
        </w:rPr>
      </w:pPr>
      <w:r>
        <w:rPr>
          <w:rFonts w:hint="eastAsia" w:ascii="宋体" w:hAnsi="宋体" w:eastAsia="宋体" w:cs="宋体"/>
          <w:b/>
          <w:sz w:val="24"/>
          <w:szCs w:val="24"/>
          <w:highlight w:val="none"/>
        </w:rPr>
        <w:t>13、统计备份：</w:t>
      </w:r>
      <w:r>
        <w:rPr>
          <w:rFonts w:hint="eastAsia" w:ascii="宋体" w:hAnsi="宋体" w:eastAsia="宋体" w:cs="宋体"/>
          <w:sz w:val="24"/>
          <w:szCs w:val="24"/>
          <w:highlight w:val="none"/>
        </w:rPr>
        <w:t>提供日常统计模块、支持WORD备份图文报告（需采用WORD报告打印功能）、支持图片报告备份功能、可以制作成幻灯片。</w:t>
      </w:r>
    </w:p>
    <w:p w14:paraId="420658AC">
      <w:pPr>
        <w:snapToGrid/>
        <w:spacing w:beforeAutospacing="0" w:after="0" w:afterLines="0" w:afterAutospacing="0" w:line="360" w:lineRule="auto"/>
        <w:ind w:left="0" w:leftChars="0" w:right="0" w:righ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14、主机:品牌计算机≥I</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处理器、≥</w:t>
      </w:r>
      <w:r>
        <w:rPr>
          <w:rFonts w:hint="eastAsia" w:ascii="宋体" w:hAnsi="宋体" w:eastAsia="宋体" w:cs="宋体"/>
          <w:sz w:val="24"/>
          <w:szCs w:val="24"/>
          <w:highlight w:val="none"/>
          <w:lang w:val="en-US" w:eastAsia="zh-CN"/>
        </w:rPr>
        <w:t>16</w:t>
      </w:r>
      <w:r>
        <w:rPr>
          <w:rFonts w:hint="eastAsia" w:ascii="宋体" w:hAnsi="宋体" w:eastAsia="宋体" w:cs="宋体"/>
          <w:sz w:val="24"/>
          <w:szCs w:val="24"/>
          <w:highlight w:val="none"/>
        </w:rPr>
        <w:t>G内存、≥</w:t>
      </w:r>
      <w:r>
        <w:rPr>
          <w:rFonts w:hint="eastAsia" w:ascii="宋体" w:hAnsi="宋体" w:eastAsia="宋体" w:cs="宋体"/>
          <w:sz w:val="24"/>
          <w:szCs w:val="24"/>
          <w:highlight w:val="none"/>
          <w:lang w:val="en-US" w:eastAsia="zh-CN"/>
        </w:rPr>
        <w:t>2TB</w:t>
      </w:r>
      <w:r>
        <w:rPr>
          <w:rFonts w:hint="eastAsia" w:ascii="宋体" w:hAnsi="宋体" w:eastAsia="宋体" w:cs="宋体"/>
          <w:sz w:val="24"/>
          <w:szCs w:val="24"/>
          <w:highlight w:val="none"/>
        </w:rPr>
        <w:t>固态硬盘、≥</w:t>
      </w:r>
      <w:r>
        <w:rPr>
          <w:rFonts w:hint="eastAsia" w:ascii="宋体" w:hAnsi="宋体" w:eastAsia="宋体" w:cs="宋体"/>
          <w:sz w:val="24"/>
          <w:szCs w:val="24"/>
          <w:highlight w:val="none"/>
          <w:lang w:val="en-US" w:eastAsia="zh-CN"/>
        </w:rPr>
        <w:t>24英</w:t>
      </w:r>
      <w:r>
        <w:rPr>
          <w:rFonts w:hint="eastAsia" w:ascii="宋体" w:hAnsi="宋体" w:eastAsia="宋体" w:cs="宋体"/>
          <w:sz w:val="24"/>
          <w:szCs w:val="24"/>
          <w:highlight w:val="none"/>
        </w:rPr>
        <w:t>寸液晶显示器</w:t>
      </w:r>
    </w:p>
    <w:p w14:paraId="2E75E1D5">
      <w:pPr>
        <w:snapToGrid/>
        <w:spacing w:beforeAutospacing="0" w:after="0" w:afterLines="0" w:afterAutospacing="0" w:line="360" w:lineRule="auto"/>
        <w:ind w:left="0" w:leftChars="0" w:right="0" w:righ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15、打印机:彩色喷墨连续供墨打印机、默认分辨率：</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600</w:t>
      </w:r>
      <w:r>
        <w:rPr>
          <w:rFonts w:hint="eastAsia" w:ascii="宋体" w:hAnsi="宋体" w:eastAsia="宋体" w:cs="宋体"/>
          <w:b w:val="0"/>
          <w:bCs/>
          <w:color w:val="auto"/>
          <w:spacing w:val="-8"/>
          <w:kern w:val="2"/>
          <w:sz w:val="24"/>
          <w:szCs w:val="24"/>
          <w:highlight w:val="none"/>
          <w:lang w:val="en-US" w:eastAsia="zh-CN" w:bidi="ar-SA"/>
        </w:rPr>
        <w:t>×</w:t>
      </w:r>
      <w:r>
        <w:rPr>
          <w:rFonts w:hint="eastAsia" w:ascii="宋体" w:hAnsi="宋体" w:eastAsia="宋体" w:cs="宋体"/>
          <w:sz w:val="24"/>
          <w:szCs w:val="24"/>
          <w:highlight w:val="none"/>
        </w:rPr>
        <w:t>600dpi、最大分辨</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4800X1200 dpi</w:t>
      </w:r>
    </w:p>
    <w:p w14:paraId="1BA7B7F3">
      <w:pPr>
        <w:snapToGrid/>
        <w:spacing w:beforeAutospacing="0" w:after="0" w:afterLines="0" w:afterAutospacing="0" w:line="360" w:lineRule="auto"/>
        <w:ind w:left="0" w:leftChars="0" w:right="0" w:righ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黑白印量</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6000页、彩色印量</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7000多页、支持照片打印。</w:t>
      </w:r>
    </w:p>
    <w:p w14:paraId="4B404C79">
      <w:pPr>
        <w:numPr>
          <w:ilvl w:val="0"/>
          <w:numId w:val="20"/>
        </w:numPr>
        <w:snapToGrid/>
        <w:spacing w:beforeAutospacing="0" w:after="0" w:afterLines="0" w:afterAutospacing="0" w:line="360" w:lineRule="auto"/>
        <w:ind w:left="-420" w:leftChars="0" w:right="0" w:rightChars="0" w:firstLine="420" w:firstLineChars="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内镜洗消系统（2套）</w:t>
      </w:r>
    </w:p>
    <w:p w14:paraId="4EA01AA0">
      <w:pPr>
        <w:numPr>
          <w:ilvl w:val="0"/>
          <w:numId w:val="0"/>
        </w:numPr>
        <w:snapToGrid/>
        <w:spacing w:beforeAutospacing="0" w:after="0" w:afterLines="0" w:afterAutospacing="0" w:line="360" w:lineRule="auto"/>
        <w:ind w:leftChars="0" w:right="0" w:rightChars="0" w:firstLine="480" w:firstLineChars="20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胃镜洗消系统1组，肠镜洗消系统1组，共两组洗消系统，含清洗槽、纯水机、储镜柜；（与4K超高清电子胃肠镜相匹配，包括酶洗，附属设备包含5KW  UPS电源,使用时间≥120分钟）</w:t>
      </w:r>
    </w:p>
    <w:p w14:paraId="49FFE82D">
      <w:pPr>
        <w:numPr>
          <w:ilvl w:val="0"/>
          <w:numId w:val="0"/>
        </w:numPr>
        <w:snapToGrid/>
        <w:spacing w:beforeAutospacing="0" w:after="0" w:afterLines="0" w:afterAutospacing="0" w:line="360" w:lineRule="auto"/>
        <w:ind w:left="0" w:leftChars="0" w:right="0" w:rightChars="0" w:firstLine="482" w:firstLineChars="200"/>
        <w:jc w:val="left"/>
        <w:rPr>
          <w:rFonts w:hint="eastAsia" w:ascii="宋体" w:hAnsi="宋体" w:eastAsia="宋体" w:cs="宋体"/>
          <w:b/>
          <w:bCs/>
          <w:sz w:val="24"/>
          <w:szCs w:val="24"/>
          <w:lang w:val="en-US" w:eastAsia="zh-CN"/>
        </w:rPr>
      </w:pPr>
    </w:p>
    <w:p w14:paraId="5270AF5D">
      <w:pPr>
        <w:pStyle w:val="2"/>
        <w:spacing w:line="460" w:lineRule="exact"/>
        <w:contextualSpacing/>
        <w:jc w:val="both"/>
        <w:rPr>
          <w:rFonts w:hint="eastAsia" w:ascii="宋体" w:hAnsi="宋体" w:eastAsia="宋体" w:cs="宋体"/>
          <w:b/>
          <w:sz w:val="24"/>
          <w:szCs w:val="24"/>
        </w:rPr>
      </w:pPr>
      <w:r>
        <w:rPr>
          <w:rFonts w:hint="eastAsia" w:ascii="宋体" w:hAnsi="宋体" w:eastAsia="宋体" w:cs="宋体"/>
          <w:b/>
          <w:sz w:val="24"/>
          <w:szCs w:val="24"/>
        </w:rPr>
        <w:t>二、商务要求</w:t>
      </w:r>
    </w:p>
    <w:p w14:paraId="480466AA">
      <w:pPr>
        <w:spacing w:line="460" w:lineRule="exact"/>
        <w:ind w:firstLine="241" w:firstLineChars="100"/>
        <w:contextualSpacing/>
        <w:jc w:val="left"/>
        <w:outlineLvl w:val="2"/>
        <w:rPr>
          <w:rFonts w:hint="eastAsia" w:ascii="宋体" w:hAnsi="宋体" w:eastAsia="宋体" w:cs="宋体"/>
          <w:b/>
          <w:bCs/>
          <w:kern w:val="0"/>
          <w:sz w:val="24"/>
          <w:szCs w:val="24"/>
        </w:rPr>
      </w:pPr>
      <w:bookmarkStart w:id="62" w:name="_Toc26451"/>
      <w:r>
        <w:rPr>
          <w:rFonts w:hint="eastAsia" w:ascii="宋体" w:hAnsi="宋体" w:eastAsia="宋体" w:cs="宋体"/>
          <w:b/>
          <w:bCs/>
          <w:kern w:val="0"/>
          <w:sz w:val="24"/>
          <w:szCs w:val="24"/>
        </w:rPr>
        <w:t>1、本项目中标人应于各实施</w:t>
      </w:r>
      <w:r>
        <w:rPr>
          <w:rFonts w:hint="eastAsia" w:ascii="宋体" w:hAnsi="宋体" w:eastAsia="宋体" w:cs="宋体"/>
          <w:b/>
          <w:bCs/>
          <w:kern w:val="0"/>
          <w:sz w:val="24"/>
          <w:szCs w:val="24"/>
          <w:lang w:val="en-US" w:eastAsia="zh-CN"/>
        </w:rPr>
        <w:t>单位</w:t>
      </w:r>
      <w:r>
        <w:rPr>
          <w:rFonts w:hint="eastAsia" w:ascii="宋体" w:hAnsi="宋体" w:eastAsia="宋体" w:cs="宋体"/>
          <w:b/>
          <w:bCs/>
          <w:kern w:val="0"/>
          <w:sz w:val="24"/>
          <w:szCs w:val="24"/>
        </w:rPr>
        <w:t>签订采购合同。</w:t>
      </w:r>
      <w:bookmarkEnd w:id="62"/>
    </w:p>
    <w:p w14:paraId="6BE36677">
      <w:pPr>
        <w:spacing w:line="460" w:lineRule="exact"/>
        <w:ind w:firstLine="241" w:firstLineChars="100"/>
        <w:contextualSpacing/>
        <w:jc w:val="left"/>
        <w:outlineLvl w:val="2"/>
        <w:rPr>
          <w:rFonts w:hint="eastAsia" w:ascii="宋体" w:hAnsi="宋体" w:eastAsia="宋体" w:cs="宋体"/>
          <w:b/>
          <w:bCs/>
          <w:kern w:val="0"/>
          <w:sz w:val="24"/>
          <w:szCs w:val="24"/>
        </w:rPr>
      </w:pPr>
      <w:bookmarkStart w:id="63" w:name="_Toc31514"/>
      <w:r>
        <w:rPr>
          <w:rFonts w:hint="eastAsia" w:ascii="宋体" w:hAnsi="宋体" w:eastAsia="宋体" w:cs="宋体"/>
          <w:b/>
          <w:bCs/>
          <w:kern w:val="0"/>
          <w:sz w:val="24"/>
          <w:szCs w:val="24"/>
        </w:rPr>
        <w:t>2、货物（产品）供货周期及地点：</w:t>
      </w:r>
      <w:bookmarkEnd w:id="63"/>
    </w:p>
    <w:p w14:paraId="0DDED3DA">
      <w:pPr>
        <w:pStyle w:val="12"/>
        <w:spacing w:line="460" w:lineRule="exact"/>
        <w:ind w:firstLine="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2.1  供货周期：</w:t>
      </w:r>
      <w:r>
        <w:rPr>
          <w:rFonts w:hint="eastAsia" w:ascii="宋体" w:hAnsi="宋体" w:eastAsia="宋体" w:cs="宋体"/>
          <w:bCs/>
          <w:color w:val="auto"/>
          <w:sz w:val="24"/>
          <w:szCs w:val="24"/>
          <w:highlight w:val="none"/>
          <w:vertAlign w:val="baseline"/>
          <w:lang w:val="en-US" w:eastAsia="zh-CN"/>
        </w:rPr>
        <w:t>自签订合同之日起30日历天内全部完成。</w:t>
      </w:r>
    </w:p>
    <w:p w14:paraId="387205F9">
      <w:pPr>
        <w:pStyle w:val="12"/>
        <w:spacing w:line="460" w:lineRule="exact"/>
        <w:ind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2.2  供货地点：</w:t>
      </w:r>
      <w:r>
        <w:rPr>
          <w:rFonts w:hint="eastAsia" w:ascii="宋体" w:hAnsi="宋体" w:eastAsia="宋体" w:cs="宋体"/>
          <w:bCs/>
          <w:kern w:val="0"/>
          <w:sz w:val="24"/>
          <w:szCs w:val="24"/>
          <w:highlight w:val="none"/>
          <w:lang w:val="en-US" w:eastAsia="zh-CN"/>
        </w:rPr>
        <w:t>招标</w:t>
      </w:r>
      <w:r>
        <w:rPr>
          <w:rFonts w:hint="eastAsia" w:ascii="宋体" w:hAnsi="宋体" w:eastAsia="宋体" w:cs="宋体"/>
          <w:bCs/>
          <w:kern w:val="0"/>
          <w:sz w:val="24"/>
          <w:szCs w:val="24"/>
          <w:highlight w:val="none"/>
          <w:lang w:eastAsia="zh-CN"/>
        </w:rPr>
        <w:t>人</w:t>
      </w:r>
      <w:r>
        <w:rPr>
          <w:rFonts w:hint="eastAsia" w:ascii="宋体" w:hAnsi="宋体" w:eastAsia="宋体" w:cs="宋体"/>
          <w:sz w:val="24"/>
          <w:szCs w:val="24"/>
          <w:highlight w:val="none"/>
        </w:rPr>
        <w:t>指定地点。</w:t>
      </w:r>
    </w:p>
    <w:p w14:paraId="095BE8A4">
      <w:pPr>
        <w:pStyle w:val="12"/>
        <w:spacing w:line="460" w:lineRule="exact"/>
        <w:ind w:firstLine="241" w:firstLineChars="100"/>
        <w:contextualSpacing/>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3、运输、安装、调试：</w:t>
      </w:r>
    </w:p>
    <w:p w14:paraId="25F8A47C">
      <w:pPr>
        <w:pStyle w:val="12"/>
        <w:tabs>
          <w:tab w:val="left" w:pos="360"/>
          <w:tab w:val="left" w:pos="540"/>
        </w:tabs>
        <w:spacing w:line="460" w:lineRule="exact"/>
        <w:ind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货物（产品）运输、安装、调试由中标人负责。投标报价是完成采购内容并安装调试至</w:t>
      </w:r>
      <w:r>
        <w:rPr>
          <w:rFonts w:hint="eastAsia" w:ascii="宋体" w:hAnsi="宋体" w:eastAsia="宋体" w:cs="宋体"/>
          <w:bCs/>
          <w:kern w:val="0"/>
          <w:sz w:val="24"/>
          <w:szCs w:val="24"/>
          <w:highlight w:val="none"/>
        </w:rPr>
        <w:t>使用单位</w:t>
      </w:r>
      <w:r>
        <w:rPr>
          <w:rFonts w:hint="eastAsia" w:ascii="宋体" w:hAnsi="宋体" w:eastAsia="宋体" w:cs="宋体"/>
          <w:sz w:val="24"/>
          <w:szCs w:val="24"/>
          <w:highlight w:val="none"/>
        </w:rPr>
        <w:t>能正常使用的全部费用，包括设备、辅材、运输、仓储、保管、保险、装卸、安装（卸货及安装至各实施学校指定地点）、调试、培训、售后维护服务、验收、利润、相关税费及市场价格风险在内等一切费用。</w:t>
      </w:r>
    </w:p>
    <w:p w14:paraId="4ECAF8C5">
      <w:pPr>
        <w:pStyle w:val="12"/>
        <w:tabs>
          <w:tab w:val="left" w:pos="360"/>
          <w:tab w:val="left" w:pos="540"/>
        </w:tabs>
        <w:spacing w:line="460" w:lineRule="exact"/>
        <w:ind w:firstLine="241" w:firstLineChars="100"/>
        <w:contextualSpacing/>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4、付款方式：</w:t>
      </w:r>
    </w:p>
    <w:p w14:paraId="4EC4A70E">
      <w:pPr>
        <w:spacing w:line="460" w:lineRule="exact"/>
        <w:ind w:firstLine="480" w:firstLineChars="200"/>
        <w:contextualSpacing/>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4.1 </w:t>
      </w:r>
      <w:r>
        <w:rPr>
          <w:rFonts w:hint="eastAsia" w:ascii="宋体" w:hAnsi="宋体" w:eastAsia="宋体" w:cs="宋体"/>
          <w:sz w:val="24"/>
          <w:szCs w:val="24"/>
          <w:highlight w:val="none"/>
          <w:shd w:val="clear" w:color="auto" w:fill="FFFFFF"/>
          <w:lang w:val="en-US" w:eastAsia="zh-CN"/>
        </w:rPr>
        <w:t>合同签订后15日内付40%，安装验收合格后30日内付60%</w:t>
      </w:r>
      <w:r>
        <w:rPr>
          <w:rFonts w:hint="eastAsia" w:ascii="宋体" w:hAnsi="宋体" w:eastAsia="宋体" w:cs="宋体"/>
          <w:sz w:val="24"/>
          <w:szCs w:val="24"/>
          <w:highlight w:val="none"/>
          <w:shd w:val="clear" w:color="auto" w:fill="FFFFFF"/>
        </w:rPr>
        <w:t>。</w:t>
      </w:r>
    </w:p>
    <w:p w14:paraId="039690DE">
      <w:pPr>
        <w:spacing w:line="460" w:lineRule="exact"/>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4.2 中标人承诺在招标人办理以上各期付款的支付手续前，应出具等额的符合国家规定的发票。</w:t>
      </w:r>
    </w:p>
    <w:p w14:paraId="424056A9">
      <w:pPr>
        <w:spacing w:line="460" w:lineRule="exact"/>
        <w:ind w:firstLine="482" w:firstLineChars="200"/>
        <w:contextualSpacing/>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注：投标人须完全响应此付款方式，否则按废标处理。</w:t>
      </w:r>
    </w:p>
    <w:p w14:paraId="39496C35">
      <w:pPr>
        <w:spacing w:line="460" w:lineRule="exact"/>
        <w:ind w:firstLine="241" w:firstLineChars="100"/>
        <w:contextualSpacing/>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5、货物（产品）的验收：</w:t>
      </w:r>
    </w:p>
    <w:p w14:paraId="50C90CC9">
      <w:pPr>
        <w:adjustRightInd w:val="0"/>
        <w:spacing w:line="460" w:lineRule="exact"/>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5.1  项目验收分初验和终验：</w:t>
      </w:r>
    </w:p>
    <w:p w14:paraId="4BFC6B90">
      <w:pPr>
        <w:spacing w:line="460" w:lineRule="exact"/>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初验：货物到达交货地点后，由使用单位根据合同对货物（设备）的名称、品牌、规格、型号、产地、数量等进行检查。</w:t>
      </w:r>
    </w:p>
    <w:p w14:paraId="2DB74669">
      <w:pPr>
        <w:spacing w:line="460" w:lineRule="exact"/>
        <w:ind w:firstLine="480" w:firstLineChars="200"/>
        <w:contextualSpacing/>
        <w:rPr>
          <w:rFonts w:hint="eastAsia" w:ascii="宋体" w:hAnsi="宋体" w:eastAsia="宋体" w:cs="宋体"/>
          <w:b/>
          <w:sz w:val="24"/>
          <w:szCs w:val="24"/>
          <w:highlight w:val="none"/>
        </w:rPr>
      </w:pPr>
      <w:r>
        <w:rPr>
          <w:rFonts w:hint="eastAsia" w:ascii="宋体" w:hAnsi="宋体" w:eastAsia="宋体" w:cs="宋体"/>
          <w:sz w:val="24"/>
          <w:szCs w:val="24"/>
          <w:highlight w:val="none"/>
        </w:rPr>
        <w:t>终验：所有货物（设备）安装、调试完毕，正常使用30个日历日后，由招标人、使用单位进行终验（最终验收），合格后签发《终验合格单》。</w:t>
      </w:r>
    </w:p>
    <w:p w14:paraId="6B14EE7A">
      <w:pPr>
        <w:spacing w:line="460" w:lineRule="exact"/>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5.2  验收不合格的中标人，必须在接到通知后7个日历日内确保货物通过验收。若接到通知后7个日历日内验收仍不合格，招标人可提出索赔或取消其供货合同。招标代理机构将把中标资格授予评审排序下一名的投标人。</w:t>
      </w:r>
    </w:p>
    <w:p w14:paraId="1D0DB156">
      <w:pPr>
        <w:spacing w:line="460" w:lineRule="exact"/>
        <w:contextualSpacing/>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6、产品的质量保证</w:t>
      </w:r>
    </w:p>
    <w:p w14:paraId="31590330">
      <w:pPr>
        <w:pStyle w:val="12"/>
        <w:spacing w:line="460" w:lineRule="exact"/>
        <w:ind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w:t>
      </w:r>
      <w:r>
        <w:rPr>
          <w:rFonts w:hint="eastAsia" w:ascii="宋体" w:hAnsi="宋体" w:eastAsia="宋体" w:cs="宋体"/>
          <w:bCs/>
          <w:sz w:val="24"/>
          <w:szCs w:val="24"/>
          <w:highlight w:val="none"/>
        </w:rPr>
        <w:t>货物（产品）的质保期</w:t>
      </w:r>
      <w:r>
        <w:rPr>
          <w:rFonts w:hint="eastAsia" w:ascii="宋体" w:hAnsi="宋体" w:eastAsia="宋体" w:cs="宋体"/>
          <w:bCs/>
          <w:sz w:val="24"/>
          <w:szCs w:val="24"/>
          <w:highlight w:val="none"/>
          <w:lang w:eastAsia="zh-CN"/>
        </w:rPr>
        <w:t>为</w:t>
      </w:r>
      <w:r>
        <w:rPr>
          <w:rFonts w:hint="eastAsia" w:ascii="宋体" w:hAnsi="宋体" w:eastAsia="宋体" w:cs="宋体"/>
          <w:bCs/>
          <w:sz w:val="24"/>
          <w:szCs w:val="24"/>
          <w:highlight w:val="none"/>
          <w:lang w:val="en-US" w:eastAsia="zh-CN"/>
        </w:rPr>
        <w:t>终验合格之日起质保2年</w:t>
      </w:r>
      <w:r>
        <w:rPr>
          <w:rFonts w:hint="eastAsia" w:ascii="宋体" w:hAnsi="宋体" w:eastAsia="宋体" w:cs="宋体"/>
          <w:bCs/>
          <w:sz w:val="24"/>
          <w:szCs w:val="24"/>
          <w:highlight w:val="none"/>
        </w:rPr>
        <w:t>。</w:t>
      </w:r>
      <w:r>
        <w:rPr>
          <w:rFonts w:hint="eastAsia" w:ascii="宋体" w:hAnsi="宋体" w:eastAsia="宋体" w:cs="宋体"/>
          <w:sz w:val="24"/>
          <w:szCs w:val="24"/>
          <w:highlight w:val="none"/>
        </w:rPr>
        <w:t>在质保期内出现的质量问题由中标人负责，费用自理。中标人承诺的质保期超过招标文件要求的，按其承诺时间质保。质保期起始时间为终验合格之日。</w:t>
      </w:r>
    </w:p>
    <w:p w14:paraId="3EDC2533">
      <w:pPr>
        <w:adjustRightInd w:val="0"/>
        <w:spacing w:line="460" w:lineRule="exact"/>
        <w:ind w:firstLine="470" w:firstLineChars="196"/>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  所有产品质量必须符合国家有关规范和相关政策。所有设备及辅材必须是未使用过的新产品，质量优良、渠道正当，配置合理。                                  </w:t>
      </w:r>
    </w:p>
    <w:p w14:paraId="1E8BEA6C">
      <w:pPr>
        <w:adjustRightInd w:val="0"/>
        <w:spacing w:line="460" w:lineRule="exact"/>
        <w:ind w:firstLine="470" w:firstLineChars="196"/>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6.3  在质保期内进行或指导安装单位进行保养维修工作，并定期派专人检查、调整、润滑、清洁相关设施，免费提供零配件，使设备正常运行。</w:t>
      </w:r>
    </w:p>
    <w:p w14:paraId="78AD035A">
      <w:pPr>
        <w:adjustRightInd w:val="0"/>
        <w:spacing w:line="460" w:lineRule="exact"/>
        <w:ind w:firstLine="470" w:firstLineChars="196"/>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6.4  质保期出现的质量问题由中标人负责解决并承担所有费用。质保期后如需更换零部件，中标人应以优惠价提供。</w:t>
      </w:r>
    </w:p>
    <w:p w14:paraId="206696E6">
      <w:pPr>
        <w:spacing w:line="460" w:lineRule="exact"/>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6.5  质保期内中标人如无法达到上述要求，招标人有权委托其它维修商完成此项工作，由此产生的一切费用均由中标人负责。</w:t>
      </w:r>
    </w:p>
    <w:p w14:paraId="1AB7AB22">
      <w:pPr>
        <w:spacing w:line="460" w:lineRule="exact"/>
        <w:contextualSpacing/>
        <w:jc w:val="left"/>
        <w:outlineLvl w:val="2"/>
        <w:rPr>
          <w:rFonts w:hint="eastAsia" w:ascii="宋体" w:hAnsi="宋体" w:eastAsia="宋体" w:cs="宋体"/>
          <w:b/>
          <w:bCs/>
          <w:sz w:val="24"/>
          <w:szCs w:val="24"/>
          <w:highlight w:val="none"/>
        </w:rPr>
      </w:pPr>
      <w:bookmarkStart w:id="64" w:name="_Toc24764"/>
      <w:bookmarkStart w:id="65" w:name="_Toc1098"/>
      <w:bookmarkStart w:id="66" w:name="_Toc19518"/>
      <w:r>
        <w:rPr>
          <w:rFonts w:hint="eastAsia" w:ascii="宋体" w:hAnsi="宋体" w:eastAsia="宋体" w:cs="宋体"/>
          <w:b/>
          <w:bCs/>
          <w:sz w:val="24"/>
          <w:szCs w:val="24"/>
          <w:highlight w:val="none"/>
        </w:rPr>
        <w:t>三、服务要求</w:t>
      </w:r>
      <w:bookmarkEnd w:id="64"/>
      <w:bookmarkEnd w:id="65"/>
      <w:bookmarkEnd w:id="66"/>
    </w:p>
    <w:p w14:paraId="132CE5F6">
      <w:pPr>
        <w:spacing w:line="460" w:lineRule="exact"/>
        <w:ind w:firstLine="241" w:firstLineChars="100"/>
        <w:contextualSpacing/>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1、技术资料：</w:t>
      </w:r>
    </w:p>
    <w:p w14:paraId="3C7EC118">
      <w:pPr>
        <w:spacing w:line="460" w:lineRule="exact"/>
        <w:ind w:firstLine="480" w:firstLineChars="200"/>
        <w:contextualSpacing/>
        <w:rPr>
          <w:rFonts w:hint="eastAsia" w:ascii="宋体" w:hAnsi="宋体" w:eastAsia="宋体" w:cs="宋体"/>
          <w:b/>
          <w:sz w:val="24"/>
          <w:szCs w:val="24"/>
          <w:highlight w:val="none"/>
        </w:rPr>
      </w:pPr>
      <w:bookmarkStart w:id="67" w:name="_Toc167715254"/>
      <w:bookmarkStart w:id="68" w:name="_Toc167714057"/>
      <w:bookmarkStart w:id="69" w:name="_Toc167712859"/>
      <w:r>
        <w:rPr>
          <w:rFonts w:hint="eastAsia" w:ascii="宋体" w:hAnsi="宋体" w:eastAsia="宋体" w:cs="宋体"/>
          <w:sz w:val="24"/>
          <w:szCs w:val="24"/>
          <w:highlight w:val="none"/>
        </w:rPr>
        <w:t>1.1  产品检验报告；</w:t>
      </w:r>
      <w:bookmarkEnd w:id="67"/>
      <w:bookmarkEnd w:id="68"/>
      <w:bookmarkEnd w:id="69"/>
      <w:bookmarkStart w:id="70" w:name="_Toc167712860"/>
      <w:bookmarkStart w:id="71" w:name="_Toc167715255"/>
      <w:bookmarkStart w:id="72" w:name="_Toc167714058"/>
    </w:p>
    <w:p w14:paraId="65C28E6F">
      <w:pPr>
        <w:spacing w:line="460" w:lineRule="exact"/>
        <w:ind w:firstLine="480" w:firstLineChars="200"/>
        <w:contextualSpacing/>
        <w:rPr>
          <w:rFonts w:hint="eastAsia" w:ascii="宋体" w:hAnsi="宋体" w:eastAsia="宋体" w:cs="宋体"/>
          <w:b/>
          <w:sz w:val="24"/>
          <w:szCs w:val="24"/>
          <w:highlight w:val="none"/>
        </w:rPr>
      </w:pPr>
      <w:r>
        <w:rPr>
          <w:rFonts w:hint="eastAsia" w:ascii="宋体" w:hAnsi="宋体" w:eastAsia="宋体" w:cs="宋体"/>
          <w:sz w:val="24"/>
          <w:szCs w:val="24"/>
          <w:highlight w:val="none"/>
        </w:rPr>
        <w:t>1.2  产品使用说明书（10万元以上的贵重设备需备双份）；</w:t>
      </w:r>
      <w:bookmarkEnd w:id="70"/>
      <w:bookmarkEnd w:id="71"/>
      <w:bookmarkEnd w:id="72"/>
      <w:bookmarkStart w:id="73" w:name="_Toc167712861"/>
      <w:bookmarkStart w:id="74" w:name="_Toc167714059"/>
      <w:bookmarkStart w:id="75" w:name="_Toc167715256"/>
    </w:p>
    <w:p w14:paraId="73DF148F">
      <w:pPr>
        <w:spacing w:line="460" w:lineRule="exact"/>
        <w:ind w:firstLine="480" w:firstLineChars="200"/>
        <w:contextualSpacing/>
        <w:rPr>
          <w:rFonts w:hint="eastAsia" w:ascii="宋体" w:hAnsi="宋体" w:eastAsia="宋体" w:cs="宋体"/>
          <w:b/>
          <w:sz w:val="24"/>
          <w:szCs w:val="24"/>
          <w:highlight w:val="none"/>
        </w:rPr>
      </w:pPr>
      <w:r>
        <w:rPr>
          <w:rFonts w:hint="eastAsia" w:ascii="宋体" w:hAnsi="宋体" w:eastAsia="宋体" w:cs="宋体"/>
          <w:sz w:val="24"/>
          <w:szCs w:val="24"/>
          <w:highlight w:val="none"/>
        </w:rPr>
        <w:t>1.3  厂家对该产品的出厂配置清单；</w:t>
      </w:r>
    </w:p>
    <w:p w14:paraId="5024A2CA">
      <w:pPr>
        <w:spacing w:line="460" w:lineRule="exact"/>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1.4  其它相关资料。</w:t>
      </w:r>
      <w:bookmarkEnd w:id="73"/>
      <w:bookmarkEnd w:id="74"/>
      <w:bookmarkEnd w:id="75"/>
    </w:p>
    <w:p w14:paraId="28860E81">
      <w:pPr>
        <w:spacing w:line="460" w:lineRule="exact"/>
        <w:ind w:firstLine="241" w:firstLineChars="100"/>
        <w:contextualSpacing/>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2、现场培训：</w:t>
      </w:r>
    </w:p>
    <w:p w14:paraId="39E72CA7">
      <w:pPr>
        <w:pStyle w:val="12"/>
        <w:spacing w:line="460" w:lineRule="exact"/>
        <w:ind w:firstLine="0"/>
        <w:contextualSpacing/>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    所有设备安装、调试开始前，中标方负责安排使用单位维修技术人员进行技术培训；在设备安装调试期间或以后，中标方必须安排技术人员现场对使用单位的操作、维护技术人员进行操作应用及维护保养等方面更深入的技能培训，使他们具备操作和必要的调整、维护技能。</w:t>
      </w:r>
    </w:p>
    <w:p w14:paraId="74A8C893">
      <w:pPr>
        <w:pStyle w:val="12"/>
        <w:spacing w:line="460" w:lineRule="exact"/>
        <w:ind w:firstLine="241" w:firstLineChars="100"/>
        <w:contextualSpacing/>
        <w:rPr>
          <w:rFonts w:hint="eastAsia" w:ascii="宋体" w:hAnsi="宋体" w:eastAsia="宋体" w:cs="宋体"/>
          <w:b/>
          <w:sz w:val="24"/>
          <w:szCs w:val="24"/>
          <w:highlight w:val="none"/>
        </w:rPr>
      </w:pPr>
      <w:r>
        <w:rPr>
          <w:rFonts w:hint="eastAsia" w:ascii="宋体" w:hAnsi="宋体" w:eastAsia="宋体" w:cs="宋体"/>
          <w:b/>
          <w:bCs/>
          <w:kern w:val="0"/>
          <w:sz w:val="24"/>
          <w:szCs w:val="24"/>
          <w:highlight w:val="none"/>
        </w:rPr>
        <w:t>3、售后服务要求：</w:t>
      </w:r>
    </w:p>
    <w:p w14:paraId="0A239B4D">
      <w:pPr>
        <w:pStyle w:val="12"/>
        <w:spacing w:line="460" w:lineRule="exact"/>
        <w:ind w:firstLine="434" w:firstLineChars="181"/>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3.1  中标方须指派专人负责与使用单位联系售后服务事宜；</w:t>
      </w:r>
    </w:p>
    <w:p w14:paraId="1309A208">
      <w:pPr>
        <w:pStyle w:val="12"/>
        <w:spacing w:line="460" w:lineRule="exact"/>
        <w:ind w:firstLine="434" w:firstLineChars="181"/>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3.2  货物（产品）的现场安装、调试和启动监督；</w:t>
      </w:r>
    </w:p>
    <w:p w14:paraId="7399C433">
      <w:pPr>
        <w:pStyle w:val="12"/>
        <w:spacing w:line="460" w:lineRule="exact"/>
        <w:ind w:firstLine="434" w:firstLineChars="181"/>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3.3  就货物的安装、启动、运行及维护等对使用单位的相关人员进行免费培训。主要培训内容为货物的日常使用操作、保养与管理、常见故障的排除、紧急情况的处理等，如使用单位未使用过同类型货物，中标人还需就货物的功能对使用单位相关人员进行相应的技术培训，培训地点主要在货物安装现场或由使用单位安排；</w:t>
      </w:r>
    </w:p>
    <w:p w14:paraId="6D08DAAD">
      <w:pPr>
        <w:pStyle w:val="12"/>
        <w:spacing w:line="460" w:lineRule="exact"/>
        <w:ind w:firstLine="434" w:firstLineChars="181"/>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3.4  质保期自招标人在货物质量验收单（终验）上签字之日起计算，质保费用计入总价；</w:t>
      </w:r>
    </w:p>
    <w:p w14:paraId="07BA0C52">
      <w:pPr>
        <w:pStyle w:val="12"/>
        <w:spacing w:line="460" w:lineRule="exact"/>
        <w:ind w:firstLine="434" w:firstLineChars="181"/>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3.5  质保期内，中标方负责对其提供的货物整机进行维修和系统维护，不再收取任何费用，但不可抗力（如火灾、雷击等）造成的故障除外；</w:t>
      </w:r>
    </w:p>
    <w:p w14:paraId="077767CE">
      <w:pPr>
        <w:pStyle w:val="12"/>
        <w:spacing w:line="460" w:lineRule="exact"/>
        <w:ind w:firstLine="434" w:firstLineChars="181"/>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3.6  货物故障报修的响应时间为：工作期间（星期一至星期五8：00-18：00）为</w:t>
      </w:r>
      <w:r>
        <w:rPr>
          <w:rFonts w:hint="eastAsia" w:ascii="宋体" w:hAnsi="宋体" w:eastAsia="宋体" w:cs="宋体"/>
          <w:sz w:val="24"/>
          <w:szCs w:val="24"/>
          <w:highlight w:val="none"/>
          <w:u w:val="single"/>
        </w:rPr>
        <w:t xml:space="preserve"> 6 </w:t>
      </w:r>
      <w:r>
        <w:rPr>
          <w:rFonts w:hint="eastAsia" w:ascii="宋体" w:hAnsi="宋体" w:eastAsia="宋体" w:cs="宋体"/>
          <w:sz w:val="24"/>
          <w:szCs w:val="24"/>
          <w:highlight w:val="none"/>
        </w:rPr>
        <w:t>时；非工作期间为</w:t>
      </w:r>
      <w:r>
        <w:rPr>
          <w:rFonts w:hint="eastAsia" w:ascii="宋体" w:hAnsi="宋体" w:eastAsia="宋体" w:cs="宋体"/>
          <w:sz w:val="24"/>
          <w:szCs w:val="24"/>
          <w:highlight w:val="none"/>
          <w:u w:val="single"/>
        </w:rPr>
        <w:t xml:space="preserve"> 12 </w:t>
      </w:r>
      <w:r>
        <w:rPr>
          <w:rFonts w:hint="eastAsia" w:ascii="宋体" w:hAnsi="宋体" w:eastAsia="宋体" w:cs="宋体"/>
          <w:sz w:val="24"/>
          <w:szCs w:val="24"/>
          <w:highlight w:val="none"/>
        </w:rPr>
        <w:t>小时；</w:t>
      </w:r>
    </w:p>
    <w:p w14:paraId="0AD5FE4A">
      <w:pPr>
        <w:pStyle w:val="12"/>
        <w:spacing w:line="460" w:lineRule="exact"/>
        <w:ind w:firstLine="434" w:firstLineChars="181"/>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3.7  中标方在接到招标人通知后须</w:t>
      </w:r>
      <w:r>
        <w:rPr>
          <w:rFonts w:hint="eastAsia" w:ascii="宋体" w:hAnsi="宋体" w:eastAsia="宋体" w:cs="宋体"/>
          <w:sz w:val="24"/>
          <w:szCs w:val="24"/>
          <w:highlight w:val="none"/>
          <w:u w:val="single"/>
        </w:rPr>
        <w:t xml:space="preserve"> 24 </w:t>
      </w:r>
      <w:r>
        <w:rPr>
          <w:rFonts w:hint="eastAsia" w:ascii="宋体" w:hAnsi="宋体" w:eastAsia="宋体" w:cs="宋体"/>
          <w:sz w:val="24"/>
          <w:szCs w:val="24"/>
          <w:highlight w:val="none"/>
        </w:rPr>
        <w:t>小时内完成维修或更换，并承担修理或更换的费用；若需将产品送回生产厂家，中标人应提供备用机、承担维修设备所需的往返费用。</w:t>
      </w:r>
    </w:p>
    <w:p w14:paraId="4E89160D">
      <w:pPr>
        <w:pStyle w:val="12"/>
        <w:spacing w:line="460" w:lineRule="exact"/>
        <w:ind w:firstLine="434" w:firstLineChars="181"/>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3.8  如果中标人在收到通知后</w:t>
      </w:r>
      <w:r>
        <w:rPr>
          <w:rFonts w:hint="eastAsia" w:ascii="宋体" w:hAnsi="宋体" w:eastAsia="宋体" w:cs="宋体"/>
          <w:sz w:val="24"/>
          <w:szCs w:val="24"/>
          <w:highlight w:val="none"/>
          <w:u w:val="single"/>
        </w:rPr>
        <w:t xml:space="preserve"> 3 </w:t>
      </w:r>
      <w:r>
        <w:rPr>
          <w:rFonts w:hint="eastAsia" w:ascii="宋体" w:hAnsi="宋体" w:eastAsia="宋体" w:cs="宋体"/>
          <w:sz w:val="24"/>
          <w:szCs w:val="24"/>
          <w:highlight w:val="none"/>
        </w:rPr>
        <w:t>天内没有弥补缺陷，使用单位可采取必要的补救措施，但其风险和费用将由中标人承担，使用单位根据合同规定对中标人行使的其它权力不受影响。使用单位亦可从质保金中扣回索赔金额。</w:t>
      </w:r>
    </w:p>
    <w:p w14:paraId="7C1FE143">
      <w:pPr>
        <w:pStyle w:val="12"/>
        <w:spacing w:line="460" w:lineRule="exact"/>
        <w:ind w:firstLine="434" w:firstLineChars="181"/>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3.9  所有货物售后服务方式均为中标人上门服务，即由中标人派专员到货物使用现场维修，由此产生的一切费用均由中标人承担；</w:t>
      </w:r>
    </w:p>
    <w:p w14:paraId="6E11C0CC">
      <w:pPr>
        <w:pStyle w:val="12"/>
        <w:spacing w:line="460" w:lineRule="exact"/>
        <w:ind w:firstLine="434" w:firstLineChars="181"/>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3.10  质保期结束后的货物维修、维护只收取其成本费用。</w:t>
      </w:r>
    </w:p>
    <w:p w14:paraId="3A1E3CE2">
      <w:pPr>
        <w:adjustRightInd w:val="0"/>
        <w:spacing w:line="460" w:lineRule="exact"/>
        <w:contextualSpacing/>
        <w:rPr>
          <w:rFonts w:hint="eastAsia" w:ascii="宋体" w:hAnsi="宋体" w:eastAsia="宋体" w:cs="宋体"/>
          <w:b/>
          <w:sz w:val="24"/>
          <w:szCs w:val="24"/>
          <w:highlight w:val="none"/>
        </w:rPr>
      </w:pPr>
      <w:r>
        <w:rPr>
          <w:rFonts w:hint="eastAsia" w:ascii="宋体" w:hAnsi="宋体" w:eastAsia="宋体" w:cs="宋体"/>
          <w:b/>
          <w:sz w:val="24"/>
          <w:szCs w:val="24"/>
          <w:highlight w:val="none"/>
        </w:rPr>
        <w:t>四、违约责任：</w:t>
      </w:r>
    </w:p>
    <w:p w14:paraId="35127DCC">
      <w:pPr>
        <w:adjustRightInd w:val="0"/>
        <w:spacing w:line="460" w:lineRule="exact"/>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1、按《中华人民共和国民法典》中的相关条款执行。</w:t>
      </w:r>
    </w:p>
    <w:p w14:paraId="2170D0D4">
      <w:pPr>
        <w:adjustRightInd w:val="0"/>
        <w:spacing w:line="460" w:lineRule="exact"/>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2、未按合同要求提供产品或货物质量不能满足技术要求，招标人有权终止合同，并对供方违约行为进行追究，同时按《政府采购法》的有关规定进行处罚。</w:t>
      </w:r>
    </w:p>
    <w:p w14:paraId="00082711">
      <w:pPr>
        <w:adjustRightInd w:val="0"/>
        <w:spacing w:line="460" w:lineRule="exact"/>
        <w:contextualSpacing/>
        <w:rPr>
          <w:rFonts w:hint="eastAsia" w:ascii="宋体" w:hAnsi="宋体" w:eastAsia="宋体" w:cs="宋体"/>
          <w:b/>
          <w:sz w:val="24"/>
          <w:szCs w:val="24"/>
          <w:highlight w:val="none"/>
        </w:rPr>
      </w:pPr>
      <w:r>
        <w:rPr>
          <w:rFonts w:hint="eastAsia" w:ascii="宋体" w:hAnsi="宋体" w:eastAsia="宋体" w:cs="宋体"/>
          <w:b/>
          <w:sz w:val="24"/>
          <w:szCs w:val="24"/>
          <w:highlight w:val="none"/>
        </w:rPr>
        <w:t>五、其他 </w:t>
      </w:r>
    </w:p>
    <w:p w14:paraId="53CF66AE">
      <w:pPr>
        <w:adjustRightInd w:val="0"/>
        <w:spacing w:line="460" w:lineRule="exact"/>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其他未尽事宜由供需双方在采购合同中详细约定。</w:t>
      </w:r>
    </w:p>
    <w:p w14:paraId="56A30132">
      <w:pPr>
        <w:tabs>
          <w:tab w:val="left" w:pos="3485"/>
        </w:tabs>
        <w:spacing w:line="460" w:lineRule="exact"/>
        <w:contextualSpacing/>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注：商务要求为实质性要求，不得负偏离。</w:t>
      </w:r>
    </w:p>
    <w:p w14:paraId="4671B66D">
      <w:pPr>
        <w:pStyle w:val="2"/>
        <w:rPr>
          <w:rFonts w:hint="eastAsia" w:ascii="宋体" w:hAnsi="宋体" w:eastAsia="宋体" w:cs="宋体"/>
          <w:sz w:val="24"/>
          <w:szCs w:val="24"/>
          <w:highlight w:val="none"/>
        </w:rPr>
      </w:pPr>
    </w:p>
    <w:p w14:paraId="13705695">
      <w:pPr>
        <w:rPr>
          <w:rFonts w:hint="eastAsia" w:ascii="宋体" w:hAnsi="宋体" w:eastAsia="宋体" w:cs="宋体"/>
          <w:highlight w:val="none"/>
        </w:rPr>
      </w:pPr>
    </w:p>
    <w:p w14:paraId="57B64395">
      <w:pPr>
        <w:pStyle w:val="2"/>
        <w:rPr>
          <w:rFonts w:hint="eastAsia" w:ascii="宋体" w:hAnsi="宋体" w:eastAsia="宋体" w:cs="宋体"/>
          <w:highlight w:val="none"/>
        </w:rPr>
      </w:pPr>
    </w:p>
    <w:p w14:paraId="064B807A">
      <w:pPr>
        <w:rPr>
          <w:rFonts w:hint="eastAsia" w:ascii="宋体" w:hAnsi="宋体" w:eastAsia="宋体" w:cs="宋体"/>
          <w:highlight w:val="none"/>
        </w:rPr>
      </w:pPr>
    </w:p>
    <w:p w14:paraId="198C7787">
      <w:pPr>
        <w:pStyle w:val="2"/>
        <w:rPr>
          <w:rFonts w:hint="eastAsia" w:ascii="宋体" w:hAnsi="宋体" w:eastAsia="宋体" w:cs="宋体"/>
          <w:highlight w:val="none"/>
        </w:rPr>
      </w:pPr>
    </w:p>
    <w:p w14:paraId="52BB75CB">
      <w:pPr>
        <w:rPr>
          <w:rFonts w:hint="eastAsia" w:ascii="宋体" w:hAnsi="宋体" w:eastAsia="宋体" w:cs="宋体"/>
          <w:highlight w:val="none"/>
        </w:rPr>
      </w:pPr>
    </w:p>
    <w:p w14:paraId="0CA34EEB">
      <w:pPr>
        <w:pStyle w:val="2"/>
        <w:rPr>
          <w:rFonts w:hint="eastAsia" w:ascii="宋体" w:hAnsi="宋体" w:eastAsia="宋体" w:cs="宋体"/>
          <w:highlight w:val="none"/>
        </w:rPr>
      </w:pPr>
    </w:p>
    <w:p w14:paraId="45146E0B">
      <w:pPr>
        <w:rPr>
          <w:rFonts w:hint="eastAsia" w:ascii="宋体" w:hAnsi="宋体" w:eastAsia="宋体" w:cs="宋体"/>
          <w:highlight w:val="none"/>
        </w:rPr>
      </w:pPr>
    </w:p>
    <w:p w14:paraId="77E502EF">
      <w:pPr>
        <w:pStyle w:val="2"/>
        <w:rPr>
          <w:rFonts w:hint="eastAsia" w:ascii="宋体" w:hAnsi="宋体" w:eastAsia="宋体" w:cs="宋体"/>
          <w:highlight w:val="none"/>
        </w:rPr>
      </w:pPr>
    </w:p>
    <w:p w14:paraId="6A4CC900">
      <w:pPr>
        <w:rPr>
          <w:rFonts w:hint="eastAsia" w:ascii="宋体" w:hAnsi="宋体" w:eastAsia="宋体" w:cs="宋体"/>
          <w:highlight w:val="none"/>
        </w:rPr>
      </w:pPr>
    </w:p>
    <w:p w14:paraId="777CF017">
      <w:pPr>
        <w:pStyle w:val="2"/>
        <w:rPr>
          <w:rFonts w:hint="eastAsia" w:ascii="宋体" w:hAnsi="宋体" w:eastAsia="宋体" w:cs="宋体"/>
          <w:highlight w:val="none"/>
        </w:rPr>
      </w:pPr>
    </w:p>
    <w:p w14:paraId="7D6A4FA0">
      <w:pPr>
        <w:rPr>
          <w:rFonts w:hint="eastAsia" w:ascii="宋体" w:hAnsi="宋体" w:eastAsia="宋体" w:cs="宋体"/>
          <w:highlight w:val="none"/>
        </w:rPr>
      </w:pPr>
    </w:p>
    <w:p w14:paraId="5798020E">
      <w:pPr>
        <w:pStyle w:val="2"/>
        <w:rPr>
          <w:rFonts w:hint="eastAsia" w:ascii="宋体" w:hAnsi="宋体" w:eastAsia="宋体" w:cs="宋体"/>
          <w:highlight w:val="none"/>
        </w:rPr>
      </w:pPr>
    </w:p>
    <w:p w14:paraId="286BAE98">
      <w:pPr>
        <w:rPr>
          <w:rFonts w:hint="eastAsia" w:ascii="宋体" w:hAnsi="宋体" w:eastAsia="宋体" w:cs="宋体"/>
          <w:highlight w:val="none"/>
        </w:rPr>
      </w:pPr>
    </w:p>
    <w:p w14:paraId="4D9ABB1F">
      <w:pPr>
        <w:pStyle w:val="2"/>
        <w:rPr>
          <w:rFonts w:hint="eastAsia" w:ascii="宋体" w:hAnsi="宋体" w:eastAsia="宋体" w:cs="宋体"/>
          <w:highlight w:val="none"/>
        </w:rPr>
      </w:pPr>
    </w:p>
    <w:p w14:paraId="3B66CF5F">
      <w:pPr>
        <w:rPr>
          <w:rFonts w:hint="eastAsia" w:ascii="宋体" w:hAnsi="宋体" w:eastAsia="宋体" w:cs="宋体"/>
          <w:highlight w:val="none"/>
        </w:rPr>
      </w:pPr>
    </w:p>
    <w:p w14:paraId="3D13FF58">
      <w:pPr>
        <w:pStyle w:val="2"/>
        <w:rPr>
          <w:rFonts w:hint="eastAsia" w:ascii="宋体" w:hAnsi="宋体" w:eastAsia="宋体" w:cs="宋体"/>
          <w:highlight w:val="none"/>
        </w:rPr>
      </w:pPr>
    </w:p>
    <w:p w14:paraId="05E36FC8">
      <w:pPr>
        <w:rPr>
          <w:rFonts w:hint="eastAsia" w:ascii="宋体" w:hAnsi="宋体" w:eastAsia="宋体" w:cs="宋体"/>
        </w:rPr>
      </w:pPr>
    </w:p>
    <w:p w14:paraId="3CD23A27">
      <w:pPr>
        <w:rPr>
          <w:rFonts w:hint="eastAsia" w:ascii="宋体" w:hAnsi="宋体" w:eastAsia="宋体" w:cs="宋体"/>
          <w:highlight w:val="none"/>
        </w:rPr>
      </w:pPr>
    </w:p>
    <w:p w14:paraId="7DA09EEC">
      <w:pPr>
        <w:pStyle w:val="2"/>
        <w:rPr>
          <w:rFonts w:hint="eastAsia" w:ascii="宋体" w:hAnsi="宋体" w:eastAsia="宋体" w:cs="宋体"/>
          <w:highlight w:val="none"/>
        </w:rPr>
      </w:pPr>
    </w:p>
    <w:p w14:paraId="6BA28F03">
      <w:pPr>
        <w:rPr>
          <w:rFonts w:hint="eastAsia" w:ascii="宋体" w:hAnsi="宋体" w:eastAsia="宋体" w:cs="宋体"/>
          <w:highlight w:val="none"/>
        </w:rPr>
      </w:pPr>
    </w:p>
    <w:p w14:paraId="68C741C3">
      <w:pPr>
        <w:pStyle w:val="2"/>
        <w:rPr>
          <w:rFonts w:hint="eastAsia" w:ascii="宋体" w:hAnsi="宋体" w:eastAsia="宋体" w:cs="宋体"/>
        </w:rPr>
      </w:pPr>
    </w:p>
    <w:p w14:paraId="680DC847">
      <w:pPr>
        <w:pStyle w:val="2"/>
        <w:rPr>
          <w:rFonts w:hint="eastAsia" w:ascii="宋体" w:hAnsi="宋体" w:eastAsia="宋体" w:cs="宋体"/>
          <w:highlight w:val="none"/>
        </w:rPr>
      </w:pPr>
    </w:p>
    <w:p w14:paraId="04B99C4F">
      <w:pPr>
        <w:pStyle w:val="2"/>
        <w:jc w:val="both"/>
        <w:rPr>
          <w:rFonts w:hint="eastAsia" w:ascii="宋体" w:hAnsi="宋体" w:eastAsia="宋体" w:cs="宋体"/>
          <w:highlight w:val="none"/>
        </w:rPr>
      </w:pPr>
    </w:p>
    <w:p w14:paraId="5FAE411D">
      <w:pPr>
        <w:pStyle w:val="3"/>
        <w:numPr>
          <w:numId w:val="0"/>
        </w:numPr>
        <w:bidi w:val="0"/>
        <w:ind w:leftChars="0"/>
        <w:jc w:val="center"/>
        <w:rPr>
          <w:rFonts w:hint="eastAsia"/>
        </w:rPr>
      </w:pPr>
      <w:bookmarkStart w:id="76" w:name="_Toc15328"/>
      <w:bookmarkStart w:id="77" w:name="_Toc18441"/>
      <w:r>
        <w:rPr>
          <w:rFonts w:hint="eastAsia"/>
        </w:rPr>
        <w:t>第五章 合同格式及主要条款</w:t>
      </w:r>
      <w:bookmarkEnd w:id="76"/>
      <w:bookmarkEnd w:id="77"/>
    </w:p>
    <w:p w14:paraId="03ABD7C0">
      <w:pPr>
        <w:spacing w:line="276" w:lineRule="auto"/>
        <w:ind w:firstLine="420" w:firstLineChars="200"/>
        <w:rPr>
          <w:rFonts w:hint="eastAsia" w:ascii="宋体" w:hAnsi="宋体" w:eastAsia="宋体" w:cs="宋体"/>
          <w:szCs w:val="21"/>
          <w:highlight w:val="none"/>
        </w:rPr>
      </w:pPr>
      <w:bookmarkStart w:id="78" w:name="_Hlk101280592"/>
      <w:r>
        <w:rPr>
          <w:rFonts w:hint="eastAsia" w:ascii="宋体" w:hAnsi="宋体" w:eastAsia="宋体" w:cs="宋体"/>
          <w:szCs w:val="21"/>
          <w:highlight w:val="none"/>
        </w:rPr>
        <w:t>本表是对主要合同条款的具体描述，投标人应仔细阅读，</w:t>
      </w:r>
      <w:r>
        <w:rPr>
          <w:rFonts w:hint="eastAsia" w:ascii="宋体" w:hAnsi="宋体" w:eastAsia="宋体" w:cs="宋体"/>
          <w:szCs w:val="21"/>
          <w:highlight w:val="none"/>
          <w:lang w:eastAsia="zh-CN"/>
        </w:rPr>
        <w:t>中标</w:t>
      </w:r>
      <w:r>
        <w:rPr>
          <w:rFonts w:hint="eastAsia" w:ascii="宋体" w:hAnsi="宋体" w:eastAsia="宋体" w:cs="宋体"/>
          <w:szCs w:val="21"/>
          <w:highlight w:val="none"/>
        </w:rPr>
        <w:t>后合同签订应以本合同条款资料表为准。</w:t>
      </w:r>
    </w:p>
    <w:p w14:paraId="1BC82D7C">
      <w:pPr>
        <w:pStyle w:val="2"/>
        <w:rPr>
          <w:rFonts w:hint="eastAsia" w:ascii="宋体" w:hAnsi="宋体" w:eastAsia="宋体" w:cs="宋体"/>
          <w:highlight w:val="none"/>
        </w:rPr>
      </w:pPr>
    </w:p>
    <w:tbl>
      <w:tblPr>
        <w:tblStyle w:val="38"/>
        <w:tblW w:w="9133"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1337"/>
        <w:gridCol w:w="7796"/>
      </w:tblGrid>
      <w:tr w14:paraId="3C3CCC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473" w:hRule="atLeast"/>
          <w:jc w:val="center"/>
        </w:trPr>
        <w:tc>
          <w:tcPr>
            <w:tcW w:w="1337" w:type="dxa"/>
            <w:tcBorders>
              <w:top w:val="double" w:color="auto" w:sz="4" w:space="0"/>
            </w:tcBorders>
            <w:vAlign w:val="center"/>
          </w:tcPr>
          <w:p w14:paraId="72808EFA">
            <w:pPr>
              <w:spacing w:line="276"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条款号</w:t>
            </w:r>
          </w:p>
        </w:tc>
        <w:tc>
          <w:tcPr>
            <w:tcW w:w="7796" w:type="dxa"/>
            <w:tcBorders>
              <w:top w:val="double" w:color="auto" w:sz="4" w:space="0"/>
            </w:tcBorders>
            <w:vAlign w:val="center"/>
          </w:tcPr>
          <w:p w14:paraId="48FA0FCB">
            <w:pPr>
              <w:spacing w:line="276"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内     容</w:t>
            </w:r>
          </w:p>
        </w:tc>
      </w:tr>
      <w:tr w14:paraId="52BEF6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1250" w:hRule="atLeast"/>
          <w:jc w:val="center"/>
        </w:trPr>
        <w:tc>
          <w:tcPr>
            <w:tcW w:w="1337" w:type="dxa"/>
            <w:vAlign w:val="center"/>
          </w:tcPr>
          <w:p w14:paraId="036D828B">
            <w:pPr>
              <w:spacing w:line="276"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7796" w:type="dxa"/>
            <w:vAlign w:val="center"/>
          </w:tcPr>
          <w:p w14:paraId="1B35C439">
            <w:pPr>
              <w:snapToGrid w:val="0"/>
              <w:spacing w:line="276"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甲方：</w:t>
            </w:r>
            <w:r>
              <w:rPr>
                <w:rFonts w:hint="eastAsia" w:ascii="宋体" w:hAnsi="宋体" w:eastAsia="宋体" w:cs="宋体"/>
                <w:sz w:val="24"/>
                <w:szCs w:val="24"/>
                <w:highlight w:val="none"/>
              </w:rPr>
              <w:t>是指在合同的买方项下签字的</w:t>
            </w:r>
            <w:r>
              <w:rPr>
                <w:rFonts w:hint="eastAsia" w:ascii="宋体" w:hAnsi="宋体" w:eastAsia="宋体" w:cs="宋体"/>
                <w:sz w:val="24"/>
                <w:szCs w:val="24"/>
                <w:highlight w:val="none"/>
                <w:lang w:val="en-US" w:eastAsia="zh-CN"/>
              </w:rPr>
              <w:t>单位</w:t>
            </w:r>
            <w:r>
              <w:rPr>
                <w:rFonts w:hint="eastAsia" w:ascii="宋体" w:hAnsi="宋体" w:eastAsia="宋体" w:cs="宋体"/>
                <w:sz w:val="24"/>
                <w:szCs w:val="24"/>
                <w:highlight w:val="none"/>
              </w:rPr>
              <w:t xml:space="preserve">； </w:t>
            </w:r>
          </w:p>
          <w:p w14:paraId="78B57B3F">
            <w:pPr>
              <w:snapToGrid w:val="0"/>
              <w:spacing w:line="276"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乙方：</w:t>
            </w:r>
            <w:r>
              <w:rPr>
                <w:rFonts w:hint="eastAsia" w:ascii="宋体" w:hAnsi="宋体" w:eastAsia="宋体" w:cs="宋体"/>
                <w:sz w:val="24"/>
                <w:szCs w:val="24"/>
                <w:highlight w:val="none"/>
              </w:rPr>
              <w:t>是指在合同的卖方项下签字的中标人；</w:t>
            </w:r>
          </w:p>
          <w:p w14:paraId="65461718">
            <w:pPr>
              <w:snapToGrid w:val="0"/>
              <w:spacing w:line="276"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交货地点：</w:t>
            </w:r>
            <w:r>
              <w:rPr>
                <w:rFonts w:hint="eastAsia" w:ascii="宋体" w:hAnsi="宋体" w:eastAsia="宋体" w:cs="宋体"/>
                <w:sz w:val="24"/>
                <w:szCs w:val="24"/>
                <w:highlight w:val="none"/>
                <w:lang w:val="en-US" w:eastAsia="zh-CN"/>
              </w:rPr>
              <w:t>招标人指定地点</w:t>
            </w:r>
            <w:r>
              <w:rPr>
                <w:rFonts w:hint="eastAsia" w:ascii="宋体" w:hAnsi="宋体" w:eastAsia="宋体" w:cs="宋体"/>
                <w:sz w:val="24"/>
                <w:szCs w:val="24"/>
                <w:highlight w:val="none"/>
              </w:rPr>
              <w:t>。</w:t>
            </w:r>
          </w:p>
          <w:p w14:paraId="4CF0F39F">
            <w:pPr>
              <w:snapToGrid w:val="0"/>
              <w:spacing w:line="276"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合同货币：</w:t>
            </w:r>
            <w:r>
              <w:rPr>
                <w:rFonts w:hint="eastAsia" w:ascii="宋体" w:hAnsi="宋体" w:eastAsia="宋体" w:cs="宋体"/>
                <w:sz w:val="24"/>
                <w:szCs w:val="24"/>
                <w:highlight w:val="none"/>
              </w:rPr>
              <w:t>人民币</w:t>
            </w:r>
          </w:p>
        </w:tc>
      </w:tr>
      <w:tr w14:paraId="4ACA2B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14" w:hRule="atLeast"/>
          <w:jc w:val="center"/>
        </w:trPr>
        <w:tc>
          <w:tcPr>
            <w:tcW w:w="1337" w:type="dxa"/>
            <w:vAlign w:val="center"/>
          </w:tcPr>
          <w:p w14:paraId="62F7AF67">
            <w:pPr>
              <w:spacing w:line="276"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7796" w:type="dxa"/>
            <w:vAlign w:val="center"/>
          </w:tcPr>
          <w:p w14:paraId="5310E912">
            <w:pPr>
              <w:snapToGrid w:val="0"/>
              <w:spacing w:line="276"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供货周期：</w:t>
            </w:r>
            <w:r>
              <w:rPr>
                <w:rFonts w:hint="eastAsia" w:ascii="宋体" w:hAnsi="宋体" w:eastAsia="宋体" w:cs="宋体"/>
                <w:bCs/>
                <w:color w:val="auto"/>
                <w:sz w:val="24"/>
                <w:szCs w:val="24"/>
                <w:highlight w:val="none"/>
                <w:vertAlign w:val="baseline"/>
                <w:lang w:val="en-US" w:eastAsia="zh-CN"/>
              </w:rPr>
              <w:t>自签订合同之日起30日历天内全部完成</w:t>
            </w:r>
          </w:p>
        </w:tc>
      </w:tr>
      <w:tr w14:paraId="72187A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14" w:hRule="atLeast"/>
          <w:jc w:val="center"/>
        </w:trPr>
        <w:tc>
          <w:tcPr>
            <w:tcW w:w="1337" w:type="dxa"/>
            <w:vAlign w:val="center"/>
          </w:tcPr>
          <w:p w14:paraId="7617EEB8">
            <w:pPr>
              <w:spacing w:line="276"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7796" w:type="dxa"/>
            <w:vAlign w:val="center"/>
          </w:tcPr>
          <w:p w14:paraId="0F2DFB90">
            <w:pPr>
              <w:snapToGrid w:val="0"/>
              <w:spacing w:line="276"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售后服务（</w:t>
            </w:r>
            <w:r>
              <w:rPr>
                <w:rFonts w:hint="eastAsia" w:ascii="宋体" w:hAnsi="宋体" w:eastAsia="宋体" w:cs="宋体"/>
                <w:b/>
                <w:sz w:val="24"/>
                <w:szCs w:val="24"/>
                <w:highlight w:val="none"/>
              </w:rPr>
              <w:t>质保期</w:t>
            </w:r>
            <w:r>
              <w:rPr>
                <w:rFonts w:hint="eastAsia" w:ascii="宋体" w:hAnsi="宋体" w:eastAsia="宋体" w:cs="宋体"/>
                <w:b/>
                <w:sz w:val="24"/>
                <w:szCs w:val="24"/>
                <w:highlight w:val="none"/>
                <w:lang w:val="en-US" w:eastAsia="zh-CN"/>
              </w:rPr>
              <w:t>）</w:t>
            </w:r>
            <w:r>
              <w:rPr>
                <w:rFonts w:hint="eastAsia" w:ascii="宋体" w:hAnsi="宋体" w:eastAsia="宋体" w:cs="宋体"/>
                <w:b/>
                <w:sz w:val="24"/>
                <w:szCs w:val="24"/>
                <w:highlight w:val="none"/>
              </w:rPr>
              <w:t>：</w:t>
            </w:r>
            <w:r>
              <w:rPr>
                <w:rFonts w:hint="eastAsia" w:ascii="宋体" w:hAnsi="宋体" w:eastAsia="宋体" w:cs="宋体"/>
                <w:b w:val="0"/>
                <w:bCs/>
                <w:sz w:val="24"/>
                <w:szCs w:val="24"/>
                <w:highlight w:val="none"/>
                <w:lang w:val="en-US" w:eastAsia="zh-CN"/>
              </w:rPr>
              <w:t>终验合格之日起质保2年</w:t>
            </w:r>
          </w:p>
        </w:tc>
      </w:tr>
      <w:tr w14:paraId="589F26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1250" w:hRule="atLeast"/>
          <w:jc w:val="center"/>
        </w:trPr>
        <w:tc>
          <w:tcPr>
            <w:tcW w:w="1337" w:type="dxa"/>
            <w:vAlign w:val="center"/>
          </w:tcPr>
          <w:p w14:paraId="7405F54C">
            <w:pPr>
              <w:spacing w:line="276" w:lineRule="auto"/>
              <w:jc w:val="center"/>
              <w:rPr>
                <w:rFonts w:hint="eastAsia" w:ascii="宋体" w:hAnsi="宋体" w:eastAsia="宋体" w:cs="宋体"/>
                <w:sz w:val="24"/>
                <w:szCs w:val="24"/>
                <w:highlight w:val="yellow"/>
              </w:rPr>
            </w:pPr>
            <w:r>
              <w:rPr>
                <w:rFonts w:hint="eastAsia" w:ascii="宋体" w:hAnsi="宋体" w:eastAsia="宋体" w:cs="宋体"/>
                <w:sz w:val="24"/>
                <w:szCs w:val="24"/>
                <w:highlight w:val="none"/>
              </w:rPr>
              <w:t>4</w:t>
            </w:r>
          </w:p>
        </w:tc>
        <w:tc>
          <w:tcPr>
            <w:tcW w:w="7796" w:type="dxa"/>
            <w:vAlign w:val="center"/>
          </w:tcPr>
          <w:p w14:paraId="15B98F0E">
            <w:pPr>
              <w:snapToGrid w:val="0"/>
              <w:spacing w:line="276"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货款支付</w:t>
            </w:r>
          </w:p>
          <w:p w14:paraId="0AB1BEE5">
            <w:pPr>
              <w:snapToGrid w:val="0"/>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1、货物（产品）按下列比例支付价款：</w:t>
            </w:r>
          </w:p>
          <w:p w14:paraId="5FF50126">
            <w:pPr>
              <w:snapToGrid w:val="0"/>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2、付款方式：</w:t>
            </w:r>
          </w:p>
          <w:p w14:paraId="3AA344F3">
            <w:pPr>
              <w:snapToGrid w:val="0"/>
              <w:spacing w:line="276" w:lineRule="auto"/>
              <w:rPr>
                <w:rFonts w:hint="eastAsia" w:ascii="宋体" w:hAnsi="宋体" w:eastAsia="宋体" w:cs="宋体"/>
                <w:sz w:val="24"/>
                <w:szCs w:val="24"/>
                <w:highlight w:val="none"/>
                <w:shd w:val="clear" w:color="auto" w:fill="FFFFFF"/>
                <w:lang w:val="en-US" w:eastAsia="zh-CN"/>
              </w:rPr>
            </w:pPr>
            <w:r>
              <w:rPr>
                <w:rFonts w:hint="eastAsia" w:ascii="宋体" w:hAnsi="宋体" w:eastAsia="宋体" w:cs="宋体"/>
                <w:bCs/>
                <w:sz w:val="24"/>
                <w:szCs w:val="24"/>
                <w:highlight w:val="none"/>
              </w:rPr>
              <w:t>1）</w:t>
            </w:r>
            <w:r>
              <w:rPr>
                <w:rFonts w:hint="eastAsia" w:ascii="宋体" w:hAnsi="宋体" w:eastAsia="宋体" w:cs="宋体"/>
                <w:sz w:val="24"/>
                <w:szCs w:val="24"/>
                <w:highlight w:val="none"/>
                <w:shd w:val="clear" w:color="auto" w:fill="FFFFFF"/>
                <w:lang w:val="en-US" w:eastAsia="zh-CN"/>
              </w:rPr>
              <w:t>合同签订后15日内付40%，安装验收合格后30日内付60%</w:t>
            </w:r>
          </w:p>
          <w:p w14:paraId="2DC0A406">
            <w:pPr>
              <w:snapToGrid w:val="0"/>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2）中标人承诺在招标人办理以上各期付款的支付手续前，为招标人出具等额的符合国家规定的发票。</w:t>
            </w:r>
          </w:p>
          <w:p w14:paraId="23A0530F">
            <w:pPr>
              <w:snapToGrid w:val="0"/>
              <w:spacing w:line="276" w:lineRule="auto"/>
              <w:rPr>
                <w:rFonts w:hint="eastAsia" w:ascii="宋体" w:hAnsi="宋体" w:eastAsia="宋体" w:cs="宋体"/>
                <w:b/>
                <w:sz w:val="24"/>
                <w:szCs w:val="24"/>
                <w:highlight w:val="yellow"/>
              </w:rPr>
            </w:pPr>
            <w:r>
              <w:rPr>
                <w:rFonts w:hint="eastAsia" w:ascii="宋体" w:hAnsi="宋体" w:eastAsia="宋体" w:cs="宋体"/>
                <w:bCs/>
                <w:sz w:val="24"/>
                <w:szCs w:val="24"/>
                <w:highlight w:val="none"/>
              </w:rPr>
              <w:t>4、结算方式：银行转账。</w:t>
            </w:r>
          </w:p>
        </w:tc>
      </w:tr>
      <w:tr w14:paraId="5C2C08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97" w:hRule="atLeast"/>
          <w:jc w:val="center"/>
        </w:trPr>
        <w:tc>
          <w:tcPr>
            <w:tcW w:w="1337" w:type="dxa"/>
            <w:tcBorders>
              <w:bottom w:val="single" w:color="auto" w:sz="4" w:space="0"/>
            </w:tcBorders>
            <w:vAlign w:val="center"/>
          </w:tcPr>
          <w:p w14:paraId="0313A59D">
            <w:pPr>
              <w:spacing w:line="276"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7796" w:type="dxa"/>
            <w:tcBorders>
              <w:bottom w:val="single" w:color="auto" w:sz="4" w:space="0"/>
            </w:tcBorders>
            <w:vAlign w:val="center"/>
          </w:tcPr>
          <w:p w14:paraId="3E9C15CF">
            <w:pPr>
              <w:snapToGrid w:val="0"/>
              <w:spacing w:line="276"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质量保证：</w:t>
            </w:r>
          </w:p>
          <w:p w14:paraId="44CD2BFC">
            <w:pPr>
              <w:snapToGrid w:val="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bCs/>
                <w:sz w:val="24"/>
                <w:szCs w:val="24"/>
                <w:highlight w:val="none"/>
              </w:rPr>
              <w:t>货物（产品）的质保期</w:t>
            </w:r>
            <w:r>
              <w:rPr>
                <w:rFonts w:hint="eastAsia" w:ascii="宋体" w:hAnsi="宋体" w:eastAsia="宋体" w:cs="宋体"/>
                <w:bCs/>
                <w:sz w:val="24"/>
                <w:szCs w:val="24"/>
                <w:highlight w:val="none"/>
                <w:lang w:eastAsia="zh-CN"/>
              </w:rPr>
              <w:t>为</w:t>
            </w:r>
            <w:r>
              <w:rPr>
                <w:rFonts w:hint="eastAsia" w:ascii="宋体" w:hAnsi="宋体" w:eastAsia="宋体" w:cs="宋体"/>
                <w:bCs/>
                <w:sz w:val="24"/>
                <w:szCs w:val="24"/>
                <w:highlight w:val="none"/>
                <w:lang w:val="en-US" w:eastAsia="zh-CN"/>
              </w:rPr>
              <w:t>终验合格之日起质保2年</w:t>
            </w:r>
            <w:r>
              <w:rPr>
                <w:rFonts w:hint="eastAsia" w:ascii="宋体" w:hAnsi="宋体" w:eastAsia="宋体" w:cs="宋体"/>
                <w:sz w:val="24"/>
                <w:szCs w:val="24"/>
                <w:highlight w:val="none"/>
              </w:rPr>
              <w:t>。中标人承诺的质保时间超过招标文件要求的，按其承诺时间质保。</w:t>
            </w:r>
          </w:p>
          <w:p w14:paraId="0E1D4468">
            <w:pPr>
              <w:snapToGrid w:val="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2、乙方须提供全新的、未使用过的合格正品货物（含零部件、配件等），完全符合合同规定的质量、规格和性能的要求。</w:t>
            </w:r>
          </w:p>
          <w:p w14:paraId="13D605CD">
            <w:pPr>
              <w:snapToGrid w:val="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3、乙方提供的自主创新产品、节能和环保产品必须是列入政府采购清单的产品。</w:t>
            </w:r>
          </w:p>
          <w:p w14:paraId="14A94FE9">
            <w:pPr>
              <w:snapToGrid w:val="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4、质量标准按照最新颁布的国家标准、行业标准或制造厂家企业标准确定，上述标准不一致的，以严格标准为准。</w:t>
            </w:r>
          </w:p>
          <w:p w14:paraId="3E6B473B">
            <w:pPr>
              <w:snapToGrid w:val="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5、货物制造质量出现问题，乙方应负责三包（包修、包换、包退），费用由乙方负担，甲方有权到乙方生产场地检查货物质量和生产进度。</w:t>
            </w:r>
          </w:p>
          <w:p w14:paraId="23C51E67">
            <w:pPr>
              <w:snapToGrid w:val="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6、质保期内中标人如无法达到上述要求，招标人有权委托其它维修商完成此项工作，由此产生的一切费用均由中标人负责。 </w:t>
            </w:r>
          </w:p>
        </w:tc>
      </w:tr>
      <w:tr w14:paraId="509F5F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38" w:hRule="atLeast"/>
          <w:jc w:val="center"/>
        </w:trPr>
        <w:tc>
          <w:tcPr>
            <w:tcW w:w="1337" w:type="dxa"/>
            <w:tcBorders>
              <w:bottom w:val="single" w:color="auto" w:sz="4" w:space="0"/>
            </w:tcBorders>
            <w:vAlign w:val="center"/>
          </w:tcPr>
          <w:p w14:paraId="62AEA740">
            <w:pPr>
              <w:spacing w:line="276"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7796" w:type="dxa"/>
            <w:tcBorders>
              <w:bottom w:val="single" w:color="auto" w:sz="4" w:space="0"/>
            </w:tcBorders>
            <w:vAlign w:val="center"/>
          </w:tcPr>
          <w:p w14:paraId="6153382F">
            <w:pPr>
              <w:snapToGrid w:val="0"/>
              <w:spacing w:line="276"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验收：</w:t>
            </w:r>
            <w:r>
              <w:rPr>
                <w:rFonts w:hint="eastAsia" w:ascii="宋体" w:hAnsi="宋体" w:eastAsia="宋体" w:cs="宋体"/>
                <w:bCs/>
                <w:sz w:val="24"/>
                <w:szCs w:val="24"/>
                <w:highlight w:val="none"/>
              </w:rPr>
              <w:t>后附</w:t>
            </w:r>
          </w:p>
        </w:tc>
      </w:tr>
      <w:tr w14:paraId="72B285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79" w:hRule="atLeast"/>
          <w:jc w:val="center"/>
        </w:trPr>
        <w:tc>
          <w:tcPr>
            <w:tcW w:w="1337" w:type="dxa"/>
            <w:vAlign w:val="center"/>
          </w:tcPr>
          <w:p w14:paraId="205E21DE">
            <w:pPr>
              <w:spacing w:line="276"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7796" w:type="dxa"/>
            <w:vAlign w:val="center"/>
          </w:tcPr>
          <w:p w14:paraId="16E5386E">
            <w:pPr>
              <w:tabs>
                <w:tab w:val="left" w:pos="360"/>
                <w:tab w:val="left" w:pos="420"/>
              </w:tabs>
              <w:spacing w:line="276" w:lineRule="auto"/>
              <w:rPr>
                <w:rFonts w:hint="eastAsia" w:ascii="宋体" w:hAnsi="宋体" w:eastAsia="宋体" w:cs="宋体"/>
                <w:bCs/>
                <w:sz w:val="24"/>
                <w:szCs w:val="24"/>
                <w:highlight w:val="none"/>
              </w:rPr>
            </w:pPr>
            <w:r>
              <w:rPr>
                <w:rFonts w:hint="eastAsia" w:ascii="宋体" w:hAnsi="宋体" w:eastAsia="宋体" w:cs="宋体"/>
                <w:b/>
                <w:sz w:val="24"/>
                <w:szCs w:val="24"/>
                <w:highlight w:val="none"/>
              </w:rPr>
              <w:t>售后服务：</w:t>
            </w:r>
            <w:r>
              <w:rPr>
                <w:rFonts w:hint="eastAsia" w:ascii="宋体" w:hAnsi="宋体" w:eastAsia="宋体" w:cs="宋体"/>
                <w:bCs/>
                <w:sz w:val="24"/>
                <w:szCs w:val="24"/>
                <w:highlight w:val="none"/>
              </w:rPr>
              <w:t>后附</w:t>
            </w:r>
          </w:p>
        </w:tc>
      </w:tr>
      <w:bookmarkEnd w:id="78"/>
    </w:tbl>
    <w:p w14:paraId="3B04DB23">
      <w:pPr>
        <w:pStyle w:val="58"/>
        <w:spacing w:line="460" w:lineRule="exact"/>
        <w:ind w:left="0" w:leftChars="0" w:firstLine="210" w:firstLineChars="100"/>
        <w:contextualSpacing/>
        <w:rPr>
          <w:rFonts w:hint="eastAsia" w:ascii="宋体" w:hAnsi="宋体" w:eastAsia="宋体" w:cs="宋体"/>
          <w:szCs w:val="21"/>
          <w:highlight w:val="none"/>
        </w:rPr>
      </w:pPr>
      <w:r>
        <w:rPr>
          <w:rFonts w:hint="eastAsia" w:ascii="宋体" w:hAnsi="宋体" w:eastAsia="宋体" w:cs="宋体"/>
          <w:szCs w:val="21"/>
          <w:highlight w:val="none"/>
        </w:rPr>
        <w:t xml:space="preserve">签订地点： </w:t>
      </w:r>
      <w:r>
        <w:rPr>
          <w:rFonts w:hint="eastAsia" w:ascii="宋体" w:hAnsi="宋体" w:eastAsia="宋体" w:cs="宋体"/>
          <w:szCs w:val="21"/>
          <w:highlight w:val="none"/>
          <w:u w:val="single"/>
        </w:rPr>
        <w:t xml:space="preserve">                                </w:t>
      </w:r>
    </w:p>
    <w:p w14:paraId="4457B33E">
      <w:pPr>
        <w:pStyle w:val="58"/>
        <w:spacing w:line="460" w:lineRule="exact"/>
        <w:ind w:firstLine="199" w:firstLineChars="95"/>
        <w:contextualSpacing/>
        <w:rPr>
          <w:rFonts w:hint="eastAsia" w:ascii="宋体" w:hAnsi="宋体" w:eastAsia="宋体" w:cs="宋体"/>
          <w:szCs w:val="21"/>
          <w:highlight w:val="none"/>
          <w:u w:val="single"/>
        </w:rPr>
      </w:pPr>
      <w:r>
        <w:rPr>
          <w:rFonts w:hint="eastAsia" w:ascii="宋体" w:hAnsi="宋体" w:eastAsia="宋体" w:cs="宋体"/>
          <w:szCs w:val="21"/>
          <w:highlight w:val="none"/>
        </w:rPr>
        <w:t xml:space="preserve">签订时间： </w:t>
      </w:r>
      <w:r>
        <w:rPr>
          <w:rFonts w:hint="eastAsia" w:ascii="宋体" w:hAnsi="宋体" w:eastAsia="宋体" w:cs="宋体"/>
          <w:szCs w:val="21"/>
          <w:highlight w:val="none"/>
          <w:u w:val="single"/>
        </w:rPr>
        <w:t xml:space="preserve">                                </w:t>
      </w:r>
    </w:p>
    <w:p w14:paraId="73843015">
      <w:pPr>
        <w:pStyle w:val="58"/>
        <w:spacing w:line="460" w:lineRule="exact"/>
        <w:ind w:firstLine="199" w:firstLineChars="95"/>
        <w:contextualSpacing/>
        <w:rPr>
          <w:rFonts w:hint="eastAsia" w:ascii="宋体" w:hAnsi="宋体" w:eastAsia="宋体" w:cs="宋体"/>
          <w:szCs w:val="21"/>
          <w:highlight w:val="none"/>
        </w:rPr>
      </w:pPr>
      <w:r>
        <w:rPr>
          <w:rFonts w:hint="eastAsia" w:ascii="宋体" w:hAnsi="宋体" w:eastAsia="宋体" w:cs="宋体"/>
          <w:szCs w:val="21"/>
          <w:highlight w:val="none"/>
        </w:rPr>
        <w:t>使用单位（甲方）：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招标人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14:paraId="31357850">
      <w:pPr>
        <w:pStyle w:val="58"/>
        <w:spacing w:line="460" w:lineRule="exact"/>
        <w:ind w:firstLine="199" w:firstLineChars="95"/>
        <w:contextualSpacing/>
        <w:rPr>
          <w:rFonts w:hint="eastAsia" w:ascii="宋体" w:hAnsi="宋体" w:eastAsia="宋体" w:cs="宋体"/>
          <w:szCs w:val="21"/>
          <w:highlight w:val="none"/>
        </w:rPr>
      </w:pPr>
      <w:r>
        <w:rPr>
          <w:rFonts w:hint="eastAsia" w:ascii="宋体" w:hAnsi="宋体" w:eastAsia="宋体" w:cs="宋体"/>
          <w:szCs w:val="21"/>
          <w:highlight w:val="none"/>
        </w:rPr>
        <w:t>投标人（乙方）：</w:t>
      </w:r>
      <w:r>
        <w:rPr>
          <w:rFonts w:hint="eastAsia" w:ascii="宋体" w:hAnsi="宋体" w:eastAsia="宋体" w:cs="宋体"/>
          <w:szCs w:val="21"/>
          <w:highlight w:val="none"/>
          <w:u w:val="single"/>
        </w:rPr>
        <w:t xml:space="preserve">                           </w:t>
      </w:r>
    </w:p>
    <w:p w14:paraId="6B555114">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根据《中华人民共和国政府采购法》及实施条例、《中华人民共和国民法典》及其他有关法律、法规，和甲方就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项目（项目编号：</w:t>
      </w:r>
      <w:r>
        <w:rPr>
          <w:rFonts w:hint="eastAsia" w:ascii="宋体" w:hAnsi="宋体" w:eastAsia="宋体" w:cs="宋体"/>
          <w:color w:val="000000"/>
          <w:szCs w:val="21"/>
          <w:highlight w:val="none"/>
          <w:u w:val="single"/>
        </w:rPr>
        <w:t xml:space="preserve">            </w:t>
      </w:r>
      <w:r>
        <w:rPr>
          <w:rFonts w:hint="eastAsia" w:ascii="宋体" w:hAnsi="宋体" w:eastAsia="宋体" w:cs="宋体"/>
          <w:szCs w:val="21"/>
          <w:highlight w:val="none"/>
        </w:rPr>
        <w:t>）的招标文件、投标文件，为保证甲方招标项目的顺利实施，遵循平等、自愿、公平和诚信的原则，甲、乙双方同意签订本合同，并共同遵守如下条款：</w:t>
      </w:r>
    </w:p>
    <w:p w14:paraId="43145910">
      <w:pPr>
        <w:pStyle w:val="58"/>
        <w:spacing w:line="460" w:lineRule="exact"/>
        <w:ind w:firstLine="422"/>
        <w:contextualSpacing/>
        <w:rPr>
          <w:rFonts w:hint="eastAsia" w:ascii="宋体" w:hAnsi="宋体" w:eastAsia="宋体" w:cs="宋体"/>
          <w:b/>
          <w:szCs w:val="21"/>
          <w:highlight w:val="none"/>
        </w:rPr>
      </w:pPr>
      <w:r>
        <w:rPr>
          <w:rFonts w:hint="eastAsia" w:ascii="宋体" w:hAnsi="宋体" w:eastAsia="宋体" w:cs="宋体"/>
          <w:b/>
          <w:szCs w:val="21"/>
          <w:highlight w:val="none"/>
        </w:rPr>
        <w:t>第一条 合同标的及数量</w:t>
      </w:r>
    </w:p>
    <w:p w14:paraId="7EA98AC2">
      <w:pPr>
        <w:spacing w:line="460" w:lineRule="exact"/>
        <w:ind w:firstLine="420" w:firstLineChars="200"/>
        <w:contextualSpacing/>
        <w:rPr>
          <w:rFonts w:hint="eastAsia" w:ascii="宋体" w:hAnsi="宋体" w:eastAsia="宋体" w:cs="宋体"/>
          <w:szCs w:val="21"/>
          <w:highlight w:val="none"/>
        </w:rPr>
      </w:pPr>
      <w:r>
        <w:rPr>
          <w:rFonts w:hint="eastAsia" w:ascii="宋体" w:hAnsi="宋体" w:eastAsia="宋体" w:cs="宋体"/>
          <w:szCs w:val="21"/>
          <w:highlight w:val="none"/>
        </w:rPr>
        <w:t>乙方向甲方提供下列货物（产品）：</w:t>
      </w:r>
    </w:p>
    <w:p w14:paraId="493D2D69">
      <w:pPr>
        <w:spacing w:line="460" w:lineRule="exact"/>
        <w:contextualSpacing/>
        <w:jc w:val="center"/>
        <w:rPr>
          <w:rFonts w:hint="eastAsia" w:ascii="宋体" w:hAnsi="宋体" w:eastAsia="宋体" w:cs="宋体"/>
          <w:b/>
          <w:szCs w:val="21"/>
          <w:highlight w:val="none"/>
        </w:rPr>
      </w:pPr>
      <w:r>
        <w:rPr>
          <w:rFonts w:hint="eastAsia" w:ascii="宋体" w:hAnsi="宋体" w:eastAsia="宋体" w:cs="宋体"/>
          <w:b/>
          <w:szCs w:val="21"/>
          <w:highlight w:val="none"/>
        </w:rPr>
        <w:t>供货一览表</w:t>
      </w:r>
    </w:p>
    <w:tbl>
      <w:tblPr>
        <w:tblStyle w:val="38"/>
        <w:tblW w:w="944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343"/>
        <w:gridCol w:w="1343"/>
        <w:gridCol w:w="1343"/>
        <w:gridCol w:w="1343"/>
        <w:gridCol w:w="1343"/>
        <w:gridCol w:w="1343"/>
        <w:gridCol w:w="1382"/>
      </w:tblGrid>
      <w:tr w14:paraId="6606D4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1343" w:type="dxa"/>
            <w:vAlign w:val="center"/>
          </w:tcPr>
          <w:p w14:paraId="4B03F594">
            <w:pPr>
              <w:contextualSpacing/>
              <w:jc w:val="center"/>
              <w:rPr>
                <w:rFonts w:hint="eastAsia" w:ascii="宋体" w:hAnsi="宋体" w:eastAsia="宋体" w:cs="宋体"/>
                <w:b/>
                <w:szCs w:val="21"/>
                <w:highlight w:val="none"/>
              </w:rPr>
            </w:pPr>
            <w:r>
              <w:rPr>
                <w:rFonts w:hint="eastAsia" w:ascii="宋体" w:hAnsi="宋体" w:eastAsia="宋体" w:cs="宋体"/>
                <w:szCs w:val="21"/>
                <w:highlight w:val="none"/>
              </w:rPr>
              <w:t>产品名称</w:t>
            </w:r>
          </w:p>
        </w:tc>
        <w:tc>
          <w:tcPr>
            <w:tcW w:w="1343" w:type="dxa"/>
            <w:vAlign w:val="center"/>
          </w:tcPr>
          <w:p w14:paraId="71F0FFD6">
            <w:pPr>
              <w:contextualSpacing/>
              <w:jc w:val="center"/>
              <w:rPr>
                <w:rFonts w:hint="eastAsia" w:ascii="宋体" w:hAnsi="宋体" w:eastAsia="宋体" w:cs="宋体"/>
                <w:b/>
                <w:szCs w:val="21"/>
                <w:highlight w:val="none"/>
              </w:rPr>
            </w:pPr>
            <w:r>
              <w:rPr>
                <w:rFonts w:hint="eastAsia" w:ascii="宋体" w:hAnsi="宋体" w:eastAsia="宋体" w:cs="宋体"/>
                <w:szCs w:val="21"/>
                <w:highlight w:val="none"/>
              </w:rPr>
              <w:t>型号规格</w:t>
            </w:r>
          </w:p>
        </w:tc>
        <w:tc>
          <w:tcPr>
            <w:tcW w:w="1343" w:type="dxa"/>
            <w:vAlign w:val="center"/>
          </w:tcPr>
          <w:p w14:paraId="4593A31D">
            <w:pPr>
              <w:contextualSpacing/>
              <w:jc w:val="center"/>
              <w:rPr>
                <w:rFonts w:hint="eastAsia" w:ascii="宋体" w:hAnsi="宋体" w:eastAsia="宋体" w:cs="宋体"/>
                <w:b/>
                <w:szCs w:val="21"/>
                <w:highlight w:val="none"/>
              </w:rPr>
            </w:pPr>
            <w:r>
              <w:rPr>
                <w:rFonts w:hint="eastAsia" w:ascii="宋体" w:hAnsi="宋体" w:eastAsia="宋体" w:cs="宋体"/>
                <w:szCs w:val="21"/>
                <w:highlight w:val="none"/>
              </w:rPr>
              <w:t>单位</w:t>
            </w:r>
          </w:p>
        </w:tc>
        <w:tc>
          <w:tcPr>
            <w:tcW w:w="1343" w:type="dxa"/>
            <w:vAlign w:val="center"/>
          </w:tcPr>
          <w:p w14:paraId="4BE55871">
            <w:pPr>
              <w:contextualSpacing/>
              <w:jc w:val="center"/>
              <w:rPr>
                <w:rFonts w:hint="eastAsia" w:ascii="宋体" w:hAnsi="宋体" w:eastAsia="宋体" w:cs="宋体"/>
                <w:b/>
                <w:szCs w:val="21"/>
                <w:highlight w:val="none"/>
              </w:rPr>
            </w:pPr>
            <w:r>
              <w:rPr>
                <w:rFonts w:hint="eastAsia" w:ascii="宋体" w:hAnsi="宋体" w:eastAsia="宋体" w:cs="宋体"/>
                <w:szCs w:val="21"/>
                <w:highlight w:val="none"/>
              </w:rPr>
              <w:t>数量</w:t>
            </w:r>
          </w:p>
        </w:tc>
        <w:tc>
          <w:tcPr>
            <w:tcW w:w="1343" w:type="dxa"/>
            <w:vAlign w:val="center"/>
          </w:tcPr>
          <w:p w14:paraId="387EB6C6">
            <w:pPr>
              <w:contextualSpacing/>
              <w:jc w:val="center"/>
              <w:rPr>
                <w:rFonts w:hint="eastAsia" w:ascii="宋体" w:hAnsi="宋体" w:eastAsia="宋体" w:cs="宋体"/>
                <w:b/>
                <w:szCs w:val="21"/>
                <w:highlight w:val="none"/>
              </w:rPr>
            </w:pPr>
            <w:r>
              <w:rPr>
                <w:rFonts w:hint="eastAsia" w:ascii="宋体" w:hAnsi="宋体" w:eastAsia="宋体" w:cs="宋体"/>
                <w:szCs w:val="21"/>
                <w:highlight w:val="none"/>
              </w:rPr>
              <w:t>单价（元）</w:t>
            </w:r>
          </w:p>
        </w:tc>
        <w:tc>
          <w:tcPr>
            <w:tcW w:w="1343" w:type="dxa"/>
            <w:vAlign w:val="center"/>
          </w:tcPr>
          <w:p w14:paraId="7036ADF5">
            <w:pPr>
              <w:contextualSpacing/>
              <w:jc w:val="center"/>
              <w:rPr>
                <w:rFonts w:hint="eastAsia" w:ascii="宋体" w:hAnsi="宋体" w:eastAsia="宋体" w:cs="宋体"/>
                <w:b/>
                <w:szCs w:val="21"/>
                <w:highlight w:val="none"/>
              </w:rPr>
            </w:pPr>
            <w:r>
              <w:rPr>
                <w:rFonts w:hint="eastAsia" w:ascii="宋体" w:hAnsi="宋体" w:eastAsia="宋体" w:cs="宋体"/>
                <w:szCs w:val="21"/>
                <w:highlight w:val="none"/>
              </w:rPr>
              <w:t>金额（元）</w:t>
            </w:r>
          </w:p>
        </w:tc>
        <w:tc>
          <w:tcPr>
            <w:tcW w:w="1382" w:type="dxa"/>
            <w:vAlign w:val="center"/>
          </w:tcPr>
          <w:p w14:paraId="7CBC7CA6">
            <w:pPr>
              <w:contextualSpacing/>
              <w:jc w:val="center"/>
              <w:rPr>
                <w:rFonts w:hint="eastAsia" w:ascii="宋体" w:hAnsi="宋体" w:eastAsia="宋体" w:cs="宋体"/>
                <w:b/>
                <w:szCs w:val="21"/>
                <w:highlight w:val="none"/>
              </w:rPr>
            </w:pPr>
            <w:r>
              <w:rPr>
                <w:rFonts w:hint="eastAsia" w:ascii="宋体" w:hAnsi="宋体" w:eastAsia="宋体" w:cs="宋体"/>
                <w:szCs w:val="21"/>
                <w:highlight w:val="none"/>
              </w:rPr>
              <w:t>随机配件</w:t>
            </w:r>
          </w:p>
        </w:tc>
      </w:tr>
      <w:tr w14:paraId="262A0E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343" w:type="dxa"/>
          </w:tcPr>
          <w:p w14:paraId="2F1FB1D7">
            <w:pPr>
              <w:spacing w:line="460" w:lineRule="exact"/>
              <w:contextualSpacing/>
              <w:jc w:val="center"/>
              <w:rPr>
                <w:rFonts w:hint="eastAsia" w:ascii="宋体" w:hAnsi="宋体" w:eastAsia="宋体" w:cs="宋体"/>
                <w:b/>
                <w:szCs w:val="21"/>
                <w:highlight w:val="none"/>
              </w:rPr>
            </w:pPr>
          </w:p>
        </w:tc>
        <w:tc>
          <w:tcPr>
            <w:tcW w:w="1343" w:type="dxa"/>
          </w:tcPr>
          <w:p w14:paraId="6DF6635D">
            <w:pPr>
              <w:spacing w:line="460" w:lineRule="exact"/>
              <w:contextualSpacing/>
              <w:jc w:val="center"/>
              <w:rPr>
                <w:rFonts w:hint="eastAsia" w:ascii="宋体" w:hAnsi="宋体" w:eastAsia="宋体" w:cs="宋体"/>
                <w:b/>
                <w:szCs w:val="21"/>
                <w:highlight w:val="none"/>
              </w:rPr>
            </w:pPr>
          </w:p>
        </w:tc>
        <w:tc>
          <w:tcPr>
            <w:tcW w:w="1343" w:type="dxa"/>
          </w:tcPr>
          <w:p w14:paraId="204ED3F5">
            <w:pPr>
              <w:spacing w:line="460" w:lineRule="exact"/>
              <w:contextualSpacing/>
              <w:jc w:val="center"/>
              <w:rPr>
                <w:rFonts w:hint="eastAsia" w:ascii="宋体" w:hAnsi="宋体" w:eastAsia="宋体" w:cs="宋体"/>
                <w:b/>
                <w:szCs w:val="21"/>
                <w:highlight w:val="none"/>
              </w:rPr>
            </w:pPr>
          </w:p>
        </w:tc>
        <w:tc>
          <w:tcPr>
            <w:tcW w:w="1343" w:type="dxa"/>
          </w:tcPr>
          <w:p w14:paraId="0B262A82">
            <w:pPr>
              <w:spacing w:line="460" w:lineRule="exact"/>
              <w:contextualSpacing/>
              <w:jc w:val="center"/>
              <w:rPr>
                <w:rFonts w:hint="eastAsia" w:ascii="宋体" w:hAnsi="宋体" w:eastAsia="宋体" w:cs="宋体"/>
                <w:b/>
                <w:szCs w:val="21"/>
                <w:highlight w:val="none"/>
              </w:rPr>
            </w:pPr>
          </w:p>
        </w:tc>
        <w:tc>
          <w:tcPr>
            <w:tcW w:w="1343" w:type="dxa"/>
          </w:tcPr>
          <w:p w14:paraId="52398229">
            <w:pPr>
              <w:spacing w:line="460" w:lineRule="exact"/>
              <w:contextualSpacing/>
              <w:jc w:val="center"/>
              <w:rPr>
                <w:rFonts w:hint="eastAsia" w:ascii="宋体" w:hAnsi="宋体" w:eastAsia="宋体" w:cs="宋体"/>
                <w:b/>
                <w:szCs w:val="21"/>
                <w:highlight w:val="none"/>
              </w:rPr>
            </w:pPr>
          </w:p>
        </w:tc>
        <w:tc>
          <w:tcPr>
            <w:tcW w:w="1343" w:type="dxa"/>
          </w:tcPr>
          <w:p w14:paraId="03433CEF">
            <w:pPr>
              <w:spacing w:line="460" w:lineRule="exact"/>
              <w:contextualSpacing/>
              <w:jc w:val="center"/>
              <w:rPr>
                <w:rFonts w:hint="eastAsia" w:ascii="宋体" w:hAnsi="宋体" w:eastAsia="宋体" w:cs="宋体"/>
                <w:b/>
                <w:szCs w:val="21"/>
                <w:highlight w:val="none"/>
              </w:rPr>
            </w:pPr>
          </w:p>
        </w:tc>
        <w:tc>
          <w:tcPr>
            <w:tcW w:w="1382" w:type="dxa"/>
          </w:tcPr>
          <w:p w14:paraId="45854EBA">
            <w:pPr>
              <w:spacing w:line="460" w:lineRule="exact"/>
              <w:contextualSpacing/>
              <w:jc w:val="center"/>
              <w:rPr>
                <w:rFonts w:hint="eastAsia" w:ascii="宋体" w:hAnsi="宋体" w:eastAsia="宋体" w:cs="宋体"/>
                <w:b/>
                <w:szCs w:val="21"/>
                <w:highlight w:val="none"/>
              </w:rPr>
            </w:pPr>
          </w:p>
        </w:tc>
      </w:tr>
      <w:tr w14:paraId="2CB7DB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343" w:type="dxa"/>
          </w:tcPr>
          <w:p w14:paraId="3675D9A1">
            <w:pPr>
              <w:spacing w:line="460" w:lineRule="exact"/>
              <w:contextualSpacing/>
              <w:jc w:val="center"/>
              <w:rPr>
                <w:rFonts w:hint="eastAsia" w:ascii="宋体" w:hAnsi="宋体" w:eastAsia="宋体" w:cs="宋体"/>
                <w:b/>
                <w:szCs w:val="21"/>
                <w:highlight w:val="none"/>
              </w:rPr>
            </w:pPr>
          </w:p>
        </w:tc>
        <w:tc>
          <w:tcPr>
            <w:tcW w:w="1343" w:type="dxa"/>
          </w:tcPr>
          <w:p w14:paraId="622AD924">
            <w:pPr>
              <w:spacing w:line="460" w:lineRule="exact"/>
              <w:contextualSpacing/>
              <w:jc w:val="center"/>
              <w:rPr>
                <w:rFonts w:hint="eastAsia" w:ascii="宋体" w:hAnsi="宋体" w:eastAsia="宋体" w:cs="宋体"/>
                <w:b/>
                <w:szCs w:val="21"/>
                <w:highlight w:val="none"/>
              </w:rPr>
            </w:pPr>
          </w:p>
        </w:tc>
        <w:tc>
          <w:tcPr>
            <w:tcW w:w="1343" w:type="dxa"/>
          </w:tcPr>
          <w:p w14:paraId="20D92A3F">
            <w:pPr>
              <w:spacing w:line="460" w:lineRule="exact"/>
              <w:contextualSpacing/>
              <w:jc w:val="center"/>
              <w:rPr>
                <w:rFonts w:hint="eastAsia" w:ascii="宋体" w:hAnsi="宋体" w:eastAsia="宋体" w:cs="宋体"/>
                <w:b/>
                <w:szCs w:val="21"/>
                <w:highlight w:val="none"/>
              </w:rPr>
            </w:pPr>
          </w:p>
        </w:tc>
        <w:tc>
          <w:tcPr>
            <w:tcW w:w="1343" w:type="dxa"/>
          </w:tcPr>
          <w:p w14:paraId="46368981">
            <w:pPr>
              <w:spacing w:line="460" w:lineRule="exact"/>
              <w:contextualSpacing/>
              <w:jc w:val="center"/>
              <w:rPr>
                <w:rFonts w:hint="eastAsia" w:ascii="宋体" w:hAnsi="宋体" w:eastAsia="宋体" w:cs="宋体"/>
                <w:b/>
                <w:szCs w:val="21"/>
                <w:highlight w:val="none"/>
              </w:rPr>
            </w:pPr>
          </w:p>
        </w:tc>
        <w:tc>
          <w:tcPr>
            <w:tcW w:w="1343" w:type="dxa"/>
          </w:tcPr>
          <w:p w14:paraId="3545F2CE">
            <w:pPr>
              <w:spacing w:line="460" w:lineRule="exact"/>
              <w:contextualSpacing/>
              <w:jc w:val="center"/>
              <w:rPr>
                <w:rFonts w:hint="eastAsia" w:ascii="宋体" w:hAnsi="宋体" w:eastAsia="宋体" w:cs="宋体"/>
                <w:b/>
                <w:szCs w:val="21"/>
                <w:highlight w:val="none"/>
              </w:rPr>
            </w:pPr>
          </w:p>
        </w:tc>
        <w:tc>
          <w:tcPr>
            <w:tcW w:w="1343" w:type="dxa"/>
          </w:tcPr>
          <w:p w14:paraId="5780939D">
            <w:pPr>
              <w:spacing w:line="460" w:lineRule="exact"/>
              <w:contextualSpacing/>
              <w:jc w:val="center"/>
              <w:rPr>
                <w:rFonts w:hint="eastAsia" w:ascii="宋体" w:hAnsi="宋体" w:eastAsia="宋体" w:cs="宋体"/>
                <w:b/>
                <w:szCs w:val="21"/>
                <w:highlight w:val="none"/>
              </w:rPr>
            </w:pPr>
          </w:p>
        </w:tc>
        <w:tc>
          <w:tcPr>
            <w:tcW w:w="1382" w:type="dxa"/>
          </w:tcPr>
          <w:p w14:paraId="7AABD283">
            <w:pPr>
              <w:spacing w:line="460" w:lineRule="exact"/>
              <w:contextualSpacing/>
              <w:jc w:val="center"/>
              <w:rPr>
                <w:rFonts w:hint="eastAsia" w:ascii="宋体" w:hAnsi="宋体" w:eastAsia="宋体" w:cs="宋体"/>
                <w:b/>
                <w:szCs w:val="21"/>
                <w:highlight w:val="none"/>
              </w:rPr>
            </w:pPr>
          </w:p>
        </w:tc>
      </w:tr>
      <w:tr w14:paraId="3F6601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343" w:type="dxa"/>
          </w:tcPr>
          <w:p w14:paraId="2473983A">
            <w:pPr>
              <w:spacing w:line="460" w:lineRule="exact"/>
              <w:contextualSpacing/>
              <w:jc w:val="center"/>
              <w:rPr>
                <w:rFonts w:hint="eastAsia" w:ascii="宋体" w:hAnsi="宋体" w:eastAsia="宋体" w:cs="宋体"/>
                <w:b/>
                <w:szCs w:val="21"/>
                <w:highlight w:val="none"/>
              </w:rPr>
            </w:pPr>
          </w:p>
        </w:tc>
        <w:tc>
          <w:tcPr>
            <w:tcW w:w="1343" w:type="dxa"/>
          </w:tcPr>
          <w:p w14:paraId="01A39FC6">
            <w:pPr>
              <w:spacing w:line="460" w:lineRule="exact"/>
              <w:contextualSpacing/>
              <w:jc w:val="center"/>
              <w:rPr>
                <w:rFonts w:hint="eastAsia" w:ascii="宋体" w:hAnsi="宋体" w:eastAsia="宋体" w:cs="宋体"/>
                <w:b/>
                <w:szCs w:val="21"/>
                <w:highlight w:val="none"/>
              </w:rPr>
            </w:pPr>
          </w:p>
        </w:tc>
        <w:tc>
          <w:tcPr>
            <w:tcW w:w="1343" w:type="dxa"/>
          </w:tcPr>
          <w:p w14:paraId="7D3512F7">
            <w:pPr>
              <w:spacing w:line="460" w:lineRule="exact"/>
              <w:contextualSpacing/>
              <w:jc w:val="center"/>
              <w:rPr>
                <w:rFonts w:hint="eastAsia" w:ascii="宋体" w:hAnsi="宋体" w:eastAsia="宋体" w:cs="宋体"/>
                <w:b/>
                <w:szCs w:val="21"/>
                <w:highlight w:val="none"/>
              </w:rPr>
            </w:pPr>
          </w:p>
        </w:tc>
        <w:tc>
          <w:tcPr>
            <w:tcW w:w="1343" w:type="dxa"/>
          </w:tcPr>
          <w:p w14:paraId="78259C18">
            <w:pPr>
              <w:spacing w:line="460" w:lineRule="exact"/>
              <w:contextualSpacing/>
              <w:jc w:val="center"/>
              <w:rPr>
                <w:rFonts w:hint="eastAsia" w:ascii="宋体" w:hAnsi="宋体" w:eastAsia="宋体" w:cs="宋体"/>
                <w:b/>
                <w:szCs w:val="21"/>
                <w:highlight w:val="none"/>
              </w:rPr>
            </w:pPr>
          </w:p>
        </w:tc>
        <w:tc>
          <w:tcPr>
            <w:tcW w:w="1343" w:type="dxa"/>
          </w:tcPr>
          <w:p w14:paraId="55E22E97">
            <w:pPr>
              <w:spacing w:line="460" w:lineRule="exact"/>
              <w:contextualSpacing/>
              <w:jc w:val="center"/>
              <w:rPr>
                <w:rFonts w:hint="eastAsia" w:ascii="宋体" w:hAnsi="宋体" w:eastAsia="宋体" w:cs="宋体"/>
                <w:b/>
                <w:szCs w:val="21"/>
                <w:highlight w:val="none"/>
              </w:rPr>
            </w:pPr>
          </w:p>
        </w:tc>
        <w:tc>
          <w:tcPr>
            <w:tcW w:w="1343" w:type="dxa"/>
          </w:tcPr>
          <w:p w14:paraId="61224A05">
            <w:pPr>
              <w:spacing w:line="460" w:lineRule="exact"/>
              <w:contextualSpacing/>
              <w:jc w:val="center"/>
              <w:rPr>
                <w:rFonts w:hint="eastAsia" w:ascii="宋体" w:hAnsi="宋体" w:eastAsia="宋体" w:cs="宋体"/>
                <w:b/>
                <w:szCs w:val="21"/>
                <w:highlight w:val="none"/>
              </w:rPr>
            </w:pPr>
          </w:p>
        </w:tc>
        <w:tc>
          <w:tcPr>
            <w:tcW w:w="1382" w:type="dxa"/>
          </w:tcPr>
          <w:p w14:paraId="7B7E829F">
            <w:pPr>
              <w:spacing w:line="460" w:lineRule="exact"/>
              <w:contextualSpacing/>
              <w:jc w:val="center"/>
              <w:rPr>
                <w:rFonts w:hint="eastAsia" w:ascii="宋体" w:hAnsi="宋体" w:eastAsia="宋体" w:cs="宋体"/>
                <w:b/>
                <w:szCs w:val="21"/>
                <w:highlight w:val="none"/>
              </w:rPr>
            </w:pPr>
          </w:p>
        </w:tc>
      </w:tr>
      <w:tr w14:paraId="5C6D6A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343" w:type="dxa"/>
          </w:tcPr>
          <w:p w14:paraId="475B23B0">
            <w:pPr>
              <w:spacing w:line="460" w:lineRule="exact"/>
              <w:contextualSpacing/>
              <w:jc w:val="center"/>
              <w:rPr>
                <w:rFonts w:hint="eastAsia" w:ascii="宋体" w:hAnsi="宋体" w:eastAsia="宋体" w:cs="宋体"/>
                <w:b/>
                <w:szCs w:val="21"/>
                <w:highlight w:val="none"/>
              </w:rPr>
            </w:pPr>
          </w:p>
        </w:tc>
        <w:tc>
          <w:tcPr>
            <w:tcW w:w="1343" w:type="dxa"/>
          </w:tcPr>
          <w:p w14:paraId="0E74E89D">
            <w:pPr>
              <w:spacing w:line="460" w:lineRule="exact"/>
              <w:contextualSpacing/>
              <w:jc w:val="center"/>
              <w:rPr>
                <w:rFonts w:hint="eastAsia" w:ascii="宋体" w:hAnsi="宋体" w:eastAsia="宋体" w:cs="宋体"/>
                <w:b/>
                <w:szCs w:val="21"/>
                <w:highlight w:val="none"/>
              </w:rPr>
            </w:pPr>
          </w:p>
        </w:tc>
        <w:tc>
          <w:tcPr>
            <w:tcW w:w="1343" w:type="dxa"/>
          </w:tcPr>
          <w:p w14:paraId="360C8210">
            <w:pPr>
              <w:spacing w:line="460" w:lineRule="exact"/>
              <w:contextualSpacing/>
              <w:jc w:val="center"/>
              <w:rPr>
                <w:rFonts w:hint="eastAsia" w:ascii="宋体" w:hAnsi="宋体" w:eastAsia="宋体" w:cs="宋体"/>
                <w:b/>
                <w:szCs w:val="21"/>
                <w:highlight w:val="none"/>
              </w:rPr>
            </w:pPr>
          </w:p>
        </w:tc>
        <w:tc>
          <w:tcPr>
            <w:tcW w:w="1343" w:type="dxa"/>
          </w:tcPr>
          <w:p w14:paraId="18E66E0A">
            <w:pPr>
              <w:spacing w:line="460" w:lineRule="exact"/>
              <w:contextualSpacing/>
              <w:jc w:val="center"/>
              <w:rPr>
                <w:rFonts w:hint="eastAsia" w:ascii="宋体" w:hAnsi="宋体" w:eastAsia="宋体" w:cs="宋体"/>
                <w:b/>
                <w:szCs w:val="21"/>
                <w:highlight w:val="none"/>
              </w:rPr>
            </w:pPr>
          </w:p>
        </w:tc>
        <w:tc>
          <w:tcPr>
            <w:tcW w:w="1343" w:type="dxa"/>
          </w:tcPr>
          <w:p w14:paraId="5B184162">
            <w:pPr>
              <w:spacing w:line="460" w:lineRule="exact"/>
              <w:contextualSpacing/>
              <w:jc w:val="center"/>
              <w:rPr>
                <w:rFonts w:hint="eastAsia" w:ascii="宋体" w:hAnsi="宋体" w:eastAsia="宋体" w:cs="宋体"/>
                <w:b/>
                <w:szCs w:val="21"/>
                <w:highlight w:val="none"/>
              </w:rPr>
            </w:pPr>
          </w:p>
        </w:tc>
        <w:tc>
          <w:tcPr>
            <w:tcW w:w="1343" w:type="dxa"/>
          </w:tcPr>
          <w:p w14:paraId="4C913EF1">
            <w:pPr>
              <w:spacing w:line="460" w:lineRule="exact"/>
              <w:contextualSpacing/>
              <w:jc w:val="center"/>
              <w:rPr>
                <w:rFonts w:hint="eastAsia" w:ascii="宋体" w:hAnsi="宋体" w:eastAsia="宋体" w:cs="宋体"/>
                <w:b/>
                <w:szCs w:val="21"/>
                <w:highlight w:val="none"/>
              </w:rPr>
            </w:pPr>
          </w:p>
        </w:tc>
        <w:tc>
          <w:tcPr>
            <w:tcW w:w="1382" w:type="dxa"/>
          </w:tcPr>
          <w:p w14:paraId="7B28846E">
            <w:pPr>
              <w:spacing w:line="460" w:lineRule="exact"/>
              <w:contextualSpacing/>
              <w:jc w:val="center"/>
              <w:rPr>
                <w:rFonts w:hint="eastAsia" w:ascii="宋体" w:hAnsi="宋体" w:eastAsia="宋体" w:cs="宋体"/>
                <w:b/>
                <w:szCs w:val="21"/>
                <w:highlight w:val="none"/>
              </w:rPr>
            </w:pPr>
          </w:p>
        </w:tc>
      </w:tr>
      <w:tr w14:paraId="5177CB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1343" w:type="dxa"/>
            <w:vAlign w:val="center"/>
          </w:tcPr>
          <w:p w14:paraId="6CA8B61C">
            <w:pPr>
              <w:contextualSpacing/>
              <w:jc w:val="center"/>
              <w:rPr>
                <w:rFonts w:hint="eastAsia" w:ascii="宋体" w:hAnsi="宋体" w:eastAsia="宋体" w:cs="宋体"/>
                <w:b/>
                <w:szCs w:val="21"/>
                <w:highlight w:val="none"/>
              </w:rPr>
            </w:pPr>
            <w:r>
              <w:rPr>
                <w:rFonts w:hint="eastAsia" w:ascii="宋体" w:hAnsi="宋体" w:eastAsia="宋体" w:cs="宋体"/>
                <w:b/>
                <w:szCs w:val="21"/>
                <w:highlight w:val="none"/>
              </w:rPr>
              <w:t>合计（大写）</w:t>
            </w:r>
          </w:p>
        </w:tc>
        <w:tc>
          <w:tcPr>
            <w:tcW w:w="4029" w:type="dxa"/>
            <w:gridSpan w:val="3"/>
            <w:vAlign w:val="center"/>
          </w:tcPr>
          <w:p w14:paraId="1F5F419E">
            <w:pPr>
              <w:contextualSpacing/>
              <w:jc w:val="center"/>
              <w:rPr>
                <w:rFonts w:hint="eastAsia" w:ascii="宋体" w:hAnsi="宋体" w:eastAsia="宋体" w:cs="宋体"/>
                <w:b/>
                <w:szCs w:val="21"/>
                <w:highlight w:val="none"/>
              </w:rPr>
            </w:pPr>
          </w:p>
        </w:tc>
        <w:tc>
          <w:tcPr>
            <w:tcW w:w="4068" w:type="dxa"/>
            <w:gridSpan w:val="3"/>
            <w:vAlign w:val="center"/>
          </w:tcPr>
          <w:p w14:paraId="2464FE2D">
            <w:pPr>
              <w:contextualSpacing/>
              <w:rPr>
                <w:rFonts w:hint="eastAsia" w:ascii="宋体" w:hAnsi="宋体" w:eastAsia="宋体" w:cs="宋体"/>
                <w:b/>
                <w:szCs w:val="21"/>
                <w:highlight w:val="none"/>
              </w:rPr>
            </w:pPr>
            <w:r>
              <w:rPr>
                <w:rFonts w:hint="eastAsia" w:ascii="宋体" w:hAnsi="宋体" w:eastAsia="宋体" w:cs="宋体"/>
                <w:b/>
                <w:szCs w:val="21"/>
                <w:highlight w:val="none"/>
              </w:rPr>
              <w:t>小写：</w:t>
            </w:r>
            <w:r>
              <w:rPr>
                <w:rFonts w:hint="eastAsia" w:ascii="宋体" w:hAnsi="宋体" w:eastAsia="宋体" w:cs="宋体"/>
                <w:szCs w:val="21"/>
                <w:highlight w:val="none"/>
              </w:rPr>
              <w:t>￥</w:t>
            </w:r>
          </w:p>
        </w:tc>
      </w:tr>
    </w:tbl>
    <w:p w14:paraId="7BC7E94F">
      <w:pPr>
        <w:pStyle w:val="58"/>
        <w:spacing w:line="460" w:lineRule="exact"/>
        <w:ind w:firstLine="0" w:firstLineChars="0"/>
        <w:contextualSpacing/>
        <w:rPr>
          <w:rFonts w:hint="eastAsia" w:ascii="宋体" w:hAnsi="宋体" w:eastAsia="宋体" w:cs="宋体"/>
          <w:b/>
          <w:szCs w:val="21"/>
          <w:highlight w:val="none"/>
        </w:rPr>
      </w:pPr>
      <w:r>
        <w:rPr>
          <w:rFonts w:hint="eastAsia" w:ascii="宋体" w:hAnsi="宋体" w:eastAsia="宋体" w:cs="宋体"/>
          <w:b/>
          <w:szCs w:val="21"/>
          <w:highlight w:val="none"/>
        </w:rPr>
        <w:t xml:space="preserve">    第二条 合同价款</w:t>
      </w:r>
    </w:p>
    <w:p w14:paraId="3F4E71C9">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1、合同总价为人民币大写：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RMB￥：</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元。</w:t>
      </w:r>
    </w:p>
    <w:p w14:paraId="3F70100D">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2、本合同总价是货物（产品）设计、材料、制造、包装、运输、安装、调试、检测、验收合格交付使用之前及保修期内保修服务与备用物件等所有其他有关各项的含税费用。</w:t>
      </w:r>
    </w:p>
    <w:p w14:paraId="49248901">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3、本合同总价还包含乙方应当提供的伴随服务和售后服务费用。合同总价一次包死，不受市场价变化的影响。</w:t>
      </w:r>
    </w:p>
    <w:p w14:paraId="19A8D3BE">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4、本合同执行期间合同总价不变，甲方无须另向乙方支付本合同规定之外的其他任何费用。</w:t>
      </w:r>
    </w:p>
    <w:p w14:paraId="7CCFD478">
      <w:pPr>
        <w:pStyle w:val="58"/>
        <w:spacing w:line="460" w:lineRule="exact"/>
        <w:ind w:firstLine="422"/>
        <w:contextualSpacing/>
        <w:rPr>
          <w:rFonts w:hint="eastAsia" w:ascii="宋体" w:hAnsi="宋体" w:eastAsia="宋体" w:cs="宋体"/>
          <w:b/>
          <w:szCs w:val="21"/>
          <w:highlight w:val="none"/>
        </w:rPr>
      </w:pPr>
      <w:r>
        <w:rPr>
          <w:rFonts w:hint="eastAsia" w:ascii="宋体" w:hAnsi="宋体" w:eastAsia="宋体" w:cs="宋体"/>
          <w:b/>
          <w:szCs w:val="21"/>
          <w:highlight w:val="none"/>
        </w:rPr>
        <w:t>第三条 货款支付</w:t>
      </w:r>
    </w:p>
    <w:p w14:paraId="4C17057D">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1、货物（产品）按下列比例支付价款：</w:t>
      </w:r>
    </w:p>
    <w:p w14:paraId="2A3A7D07">
      <w:pPr>
        <w:spacing w:line="46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2、付款方式：</w:t>
      </w:r>
    </w:p>
    <w:p w14:paraId="7A86C1E7">
      <w:pPr>
        <w:spacing w:line="460" w:lineRule="exact"/>
        <w:ind w:firstLine="420" w:firstLineChars="200"/>
        <w:contextualSpacing/>
        <w:rPr>
          <w:rFonts w:hint="eastAsia" w:ascii="宋体" w:hAnsi="宋体" w:eastAsia="宋体" w:cs="宋体"/>
          <w:szCs w:val="21"/>
          <w:highlight w:val="none"/>
        </w:rPr>
      </w:pPr>
      <w:r>
        <w:rPr>
          <w:rFonts w:hint="eastAsia" w:ascii="宋体" w:hAnsi="宋体" w:eastAsia="宋体" w:cs="宋体"/>
          <w:szCs w:val="21"/>
          <w:highlight w:val="none"/>
          <w:shd w:val="clear" w:color="auto" w:fill="FFFFFF"/>
        </w:rPr>
        <w:t>1）</w:t>
      </w:r>
      <w:r>
        <w:rPr>
          <w:rFonts w:hint="eastAsia" w:ascii="宋体" w:hAnsi="宋体" w:eastAsia="宋体" w:cs="宋体"/>
          <w:szCs w:val="21"/>
          <w:highlight w:val="none"/>
          <w:lang w:val="en-US" w:eastAsia="zh-CN"/>
        </w:rPr>
        <w:t>合同签订后15日内付40%，安装验收合格后30日内付60%</w:t>
      </w:r>
      <w:r>
        <w:rPr>
          <w:rFonts w:hint="eastAsia" w:ascii="宋体" w:hAnsi="宋体" w:eastAsia="宋体" w:cs="宋体"/>
          <w:szCs w:val="21"/>
          <w:highlight w:val="none"/>
        </w:rPr>
        <w:t>。</w:t>
      </w:r>
    </w:p>
    <w:p w14:paraId="1889D3E3">
      <w:pPr>
        <w:spacing w:line="460" w:lineRule="exact"/>
        <w:ind w:firstLine="420" w:firstLineChars="200"/>
        <w:contextualSpacing/>
        <w:rPr>
          <w:rFonts w:hint="eastAsia" w:ascii="宋体" w:hAnsi="宋体" w:eastAsia="宋体" w:cs="宋体"/>
          <w:szCs w:val="21"/>
          <w:highlight w:val="none"/>
        </w:rPr>
      </w:pPr>
      <w:r>
        <w:rPr>
          <w:rFonts w:hint="eastAsia" w:ascii="宋体" w:hAnsi="宋体" w:eastAsia="宋体" w:cs="宋体"/>
          <w:szCs w:val="21"/>
          <w:highlight w:val="none"/>
        </w:rPr>
        <w:t>2）中标人承诺在招标人办理以上各期付款的支付手续前，为招标人出具等额的符合国家规定的发票。</w:t>
      </w:r>
    </w:p>
    <w:p w14:paraId="7A92787D">
      <w:pPr>
        <w:pStyle w:val="58"/>
        <w:spacing w:line="460" w:lineRule="exact"/>
        <w:ind w:firstLine="630" w:firstLineChars="300"/>
        <w:contextualSpacing/>
        <w:rPr>
          <w:rFonts w:hint="eastAsia" w:ascii="宋体" w:hAnsi="宋体" w:eastAsia="宋体" w:cs="宋体"/>
          <w:szCs w:val="21"/>
          <w:highlight w:val="none"/>
        </w:rPr>
      </w:pPr>
      <w:r>
        <w:rPr>
          <w:rFonts w:hint="eastAsia" w:ascii="宋体" w:hAnsi="宋体" w:eastAsia="宋体" w:cs="宋体"/>
          <w:szCs w:val="21"/>
          <w:highlight w:val="none"/>
        </w:rPr>
        <w:t>4、结算方式：银行转账。</w:t>
      </w:r>
    </w:p>
    <w:p w14:paraId="6025491F">
      <w:pPr>
        <w:pStyle w:val="58"/>
        <w:spacing w:line="460" w:lineRule="exact"/>
        <w:ind w:firstLine="422"/>
        <w:contextualSpacing/>
        <w:rPr>
          <w:rFonts w:hint="eastAsia" w:ascii="宋体" w:hAnsi="宋体" w:eastAsia="宋体" w:cs="宋体"/>
          <w:b/>
          <w:szCs w:val="21"/>
          <w:highlight w:val="none"/>
        </w:rPr>
      </w:pPr>
      <w:r>
        <w:rPr>
          <w:rFonts w:hint="eastAsia" w:ascii="宋体" w:hAnsi="宋体" w:eastAsia="宋体" w:cs="宋体"/>
          <w:b/>
          <w:szCs w:val="21"/>
          <w:highlight w:val="none"/>
        </w:rPr>
        <w:t>第四条 交货时间与地点</w:t>
      </w:r>
    </w:p>
    <w:p w14:paraId="117311E4">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乙方在合同签订生效之日起，按甲方指定时间、地点交货。</w:t>
      </w:r>
    </w:p>
    <w:p w14:paraId="06821353">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1、供货周期：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自签订合同之日起30日历天内全部完成</w:t>
      </w:r>
      <w:r>
        <w:rPr>
          <w:rFonts w:hint="eastAsia" w:ascii="宋体" w:hAnsi="宋体" w:eastAsia="宋体" w:cs="宋体"/>
          <w:szCs w:val="21"/>
          <w:highlight w:val="none"/>
          <w:u w:val="single"/>
        </w:rPr>
        <w:t xml:space="preserve"> </w:t>
      </w:r>
    </w:p>
    <w:p w14:paraId="472C132B">
      <w:pPr>
        <w:pStyle w:val="58"/>
        <w:spacing w:line="460" w:lineRule="exact"/>
        <w:ind w:firstLine="420"/>
        <w:contextualSpacing/>
        <w:rPr>
          <w:rFonts w:hint="eastAsia" w:ascii="宋体" w:hAnsi="宋体" w:eastAsia="宋体" w:cs="宋体"/>
          <w:szCs w:val="21"/>
          <w:highlight w:val="none"/>
          <w:u w:val="single"/>
        </w:rPr>
      </w:pPr>
      <w:r>
        <w:rPr>
          <w:rFonts w:hint="eastAsia" w:ascii="宋体" w:hAnsi="宋体" w:eastAsia="宋体" w:cs="宋体"/>
          <w:szCs w:val="21"/>
          <w:highlight w:val="none"/>
        </w:rPr>
        <w:t>2、交货地点：</w:t>
      </w:r>
      <w:r>
        <w:rPr>
          <w:rFonts w:hint="eastAsia" w:ascii="宋体" w:hAnsi="宋体" w:eastAsia="宋体" w:cs="宋体"/>
          <w:bCs/>
          <w:kern w:val="0"/>
          <w:szCs w:val="21"/>
          <w:highlight w:val="none"/>
          <w:u w:val="single"/>
          <w:lang w:val="en-US" w:eastAsia="zh-CN"/>
        </w:rPr>
        <w:t>招标人</w:t>
      </w:r>
      <w:r>
        <w:rPr>
          <w:rFonts w:hint="eastAsia" w:ascii="宋体" w:hAnsi="宋体" w:eastAsia="宋体" w:cs="宋体"/>
          <w:szCs w:val="21"/>
          <w:highlight w:val="none"/>
          <w:u w:val="single"/>
        </w:rPr>
        <w:t>指定地点。</w:t>
      </w:r>
    </w:p>
    <w:p w14:paraId="00E8456C">
      <w:pPr>
        <w:pStyle w:val="58"/>
        <w:spacing w:line="460" w:lineRule="exact"/>
        <w:ind w:firstLine="422"/>
        <w:contextualSpacing/>
        <w:rPr>
          <w:rFonts w:hint="eastAsia" w:ascii="宋体" w:hAnsi="宋体" w:eastAsia="宋体" w:cs="宋体"/>
          <w:b/>
          <w:szCs w:val="21"/>
          <w:highlight w:val="none"/>
        </w:rPr>
      </w:pPr>
      <w:r>
        <w:rPr>
          <w:rFonts w:hint="eastAsia" w:ascii="宋体" w:hAnsi="宋体" w:eastAsia="宋体" w:cs="宋体"/>
          <w:b/>
          <w:szCs w:val="21"/>
          <w:highlight w:val="none"/>
        </w:rPr>
        <w:t>第五条 质量保证</w:t>
      </w:r>
    </w:p>
    <w:p w14:paraId="69BBE9D1">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1、货物（产品）的质保期</w:t>
      </w:r>
      <w:r>
        <w:rPr>
          <w:rFonts w:hint="eastAsia" w:ascii="宋体" w:hAnsi="宋体" w:eastAsia="宋体" w:cs="宋体"/>
          <w:szCs w:val="21"/>
          <w:highlight w:val="none"/>
          <w:lang w:eastAsia="zh-CN"/>
        </w:rPr>
        <w:t>为</w:t>
      </w:r>
      <w:r>
        <w:rPr>
          <w:rFonts w:hint="eastAsia" w:ascii="宋体" w:hAnsi="宋体" w:eastAsia="宋体" w:cs="宋体"/>
          <w:szCs w:val="21"/>
          <w:highlight w:val="none"/>
          <w:lang w:val="en-US" w:eastAsia="zh-CN"/>
        </w:rPr>
        <w:t>终验合格之日起质保2年，</w:t>
      </w:r>
      <w:r>
        <w:rPr>
          <w:rFonts w:hint="eastAsia" w:ascii="宋体" w:hAnsi="宋体" w:eastAsia="宋体" w:cs="宋体"/>
          <w:szCs w:val="21"/>
          <w:highlight w:val="none"/>
        </w:rPr>
        <w:t>中标人承诺的质保时间超过招标文件要求的，按其承诺时间质保。</w:t>
      </w:r>
    </w:p>
    <w:p w14:paraId="6905EFDC">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2、乙方须提供全新的、未使用过的合格正品货物（含零部件、配件等），完全符合合同规定的质量、规格和性能的要求。</w:t>
      </w:r>
    </w:p>
    <w:p w14:paraId="23CFB6AC">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3、乙方提供的自主创新产品、节能和环保产品必须是列入政府采购清单的产品。</w:t>
      </w:r>
    </w:p>
    <w:p w14:paraId="729F9F9A">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4、质量标准按照最新颁布的国家标准、行业标准或制造厂家企业标准确定，上述标准不一致的，以严格标准为准。</w:t>
      </w:r>
    </w:p>
    <w:p w14:paraId="70BABCD8">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5、货物制造质量出现问题，乙方应负责三包（包修、包换、包退），费用由乙方负担，甲方有权到乙方生产场地检查货物质量和生产进度。</w:t>
      </w:r>
    </w:p>
    <w:p w14:paraId="46EBABDF">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6、质保期内中标人如无法达到上述要求，招标人有权委托其它维修商完成此项工作，由此产生的一切费用均由中标人负责。</w:t>
      </w:r>
    </w:p>
    <w:p w14:paraId="5A2D5829">
      <w:pPr>
        <w:pStyle w:val="58"/>
        <w:spacing w:line="460" w:lineRule="exact"/>
        <w:ind w:firstLine="422"/>
        <w:contextualSpacing/>
        <w:rPr>
          <w:rFonts w:hint="eastAsia" w:ascii="宋体" w:hAnsi="宋体" w:eastAsia="宋体" w:cs="宋体"/>
          <w:b/>
          <w:szCs w:val="21"/>
          <w:highlight w:val="none"/>
        </w:rPr>
      </w:pPr>
      <w:r>
        <w:rPr>
          <w:rFonts w:hint="eastAsia" w:ascii="宋体" w:hAnsi="宋体" w:eastAsia="宋体" w:cs="宋体"/>
          <w:b/>
          <w:szCs w:val="21"/>
          <w:highlight w:val="none"/>
        </w:rPr>
        <w:t>第六条 权利保证</w:t>
      </w:r>
    </w:p>
    <w:p w14:paraId="189C080B">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1、乙方保证对其出售的货物享有合法的权利。</w:t>
      </w:r>
    </w:p>
    <w:p w14:paraId="34ED5E18">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2、乙方保证对其出售的货物上不存在任何未曾向甲方透露的担保物权，如抵押权、质押权、留置权。</w:t>
      </w:r>
    </w:p>
    <w:p w14:paraId="113F9F3B">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3、乙方保证对其出售的货物或其任何一部分没有侵犯第三方的专利权、版权、商标权或其他权利。</w:t>
      </w:r>
    </w:p>
    <w:p w14:paraId="50CC4C1C">
      <w:pPr>
        <w:pStyle w:val="58"/>
        <w:spacing w:line="460" w:lineRule="exact"/>
        <w:ind w:firstLine="420"/>
        <w:contextualSpacing/>
        <w:rPr>
          <w:rFonts w:hint="eastAsia" w:ascii="宋体" w:hAnsi="宋体" w:eastAsia="宋体" w:cs="宋体"/>
          <w:szCs w:val="21"/>
          <w:highlight w:val="none"/>
        </w:rPr>
      </w:pPr>
      <w:r>
        <w:rPr>
          <w:rFonts w:hint="eastAsia" w:ascii="宋体" w:hAnsi="宋体" w:eastAsia="宋体" w:cs="宋体"/>
          <w:szCs w:val="21"/>
          <w:highlight w:val="none"/>
        </w:rPr>
        <w:t>4、如甲方在使用该货物构成上述侵权的，则由乙方承担全部责任。</w:t>
      </w:r>
    </w:p>
    <w:p w14:paraId="4890B86C">
      <w:pPr>
        <w:pStyle w:val="58"/>
        <w:spacing w:line="460" w:lineRule="exact"/>
        <w:ind w:firstLine="422"/>
        <w:contextualSpacing/>
        <w:rPr>
          <w:rFonts w:hint="eastAsia" w:ascii="宋体" w:hAnsi="宋体" w:eastAsia="宋体" w:cs="宋体"/>
          <w:b/>
          <w:szCs w:val="21"/>
          <w:highlight w:val="none"/>
        </w:rPr>
      </w:pPr>
      <w:r>
        <w:rPr>
          <w:rFonts w:hint="eastAsia" w:ascii="宋体" w:hAnsi="宋体" w:eastAsia="宋体" w:cs="宋体"/>
          <w:b/>
          <w:szCs w:val="21"/>
          <w:highlight w:val="none"/>
        </w:rPr>
        <w:t>第七条 包装要求与运输方式（若有）</w:t>
      </w:r>
    </w:p>
    <w:p w14:paraId="72FFD070">
      <w:pPr>
        <w:pStyle w:val="58"/>
        <w:spacing w:line="460" w:lineRule="exact"/>
        <w:ind w:left="141" w:leftChars="67" w:firstLine="315" w:firstLineChars="150"/>
        <w:contextualSpacing/>
        <w:rPr>
          <w:rFonts w:hint="eastAsia" w:ascii="宋体" w:hAnsi="宋体" w:eastAsia="宋体" w:cs="宋体"/>
          <w:szCs w:val="21"/>
          <w:highlight w:val="none"/>
        </w:rPr>
      </w:pPr>
      <w:r>
        <w:rPr>
          <w:rFonts w:hint="eastAsia" w:ascii="宋体" w:hAnsi="宋体" w:eastAsia="宋体" w:cs="宋体"/>
          <w:szCs w:val="21"/>
          <w:highlight w:val="none"/>
        </w:rPr>
        <w:t>1、除合同另有规定外，乙方提供的全部货物均应按标准保护措施进行包装，该包装应适应于远距离运输、防潮、防震、防锈和防野蛮装卸，以确保货物安全运抵指定地点。</w:t>
      </w:r>
    </w:p>
    <w:p w14:paraId="5AEC4449">
      <w:pPr>
        <w:pStyle w:val="58"/>
        <w:spacing w:line="460" w:lineRule="exact"/>
        <w:ind w:left="141" w:leftChars="67" w:firstLine="315" w:firstLineChars="150"/>
        <w:contextualSpacing/>
        <w:rPr>
          <w:rFonts w:hint="eastAsia" w:ascii="宋体" w:hAnsi="宋体" w:eastAsia="宋体" w:cs="宋体"/>
          <w:szCs w:val="21"/>
          <w:highlight w:val="none"/>
        </w:rPr>
      </w:pPr>
      <w:r>
        <w:rPr>
          <w:rFonts w:hint="eastAsia" w:ascii="宋体" w:hAnsi="宋体" w:eastAsia="宋体" w:cs="宋体"/>
          <w:szCs w:val="21"/>
          <w:highlight w:val="none"/>
        </w:rPr>
        <w:t>2、每一包装单元应附详细的装箱单和质量合格证。</w:t>
      </w:r>
    </w:p>
    <w:p w14:paraId="35047811">
      <w:pPr>
        <w:pStyle w:val="58"/>
        <w:spacing w:line="460" w:lineRule="exact"/>
        <w:ind w:left="141" w:leftChars="67" w:firstLine="315" w:firstLineChars="150"/>
        <w:contextualSpacing/>
        <w:rPr>
          <w:rFonts w:hint="eastAsia" w:ascii="宋体" w:hAnsi="宋体" w:eastAsia="宋体" w:cs="宋体"/>
          <w:szCs w:val="21"/>
          <w:highlight w:val="none"/>
        </w:rPr>
      </w:pPr>
      <w:r>
        <w:rPr>
          <w:rFonts w:hint="eastAsia" w:ascii="宋体" w:hAnsi="宋体" w:eastAsia="宋体" w:cs="宋体"/>
          <w:szCs w:val="21"/>
          <w:highlight w:val="none"/>
        </w:rPr>
        <w:t>3、选择运输风险小、运费低、距离短的运输路线。</w:t>
      </w:r>
    </w:p>
    <w:p w14:paraId="077EEBF6">
      <w:pPr>
        <w:pStyle w:val="58"/>
        <w:spacing w:line="460" w:lineRule="exact"/>
        <w:ind w:left="141" w:leftChars="67" w:firstLine="315" w:firstLineChars="150"/>
        <w:contextualSpacing/>
        <w:rPr>
          <w:rFonts w:hint="eastAsia" w:ascii="宋体" w:hAnsi="宋体" w:eastAsia="宋体" w:cs="宋体"/>
          <w:szCs w:val="21"/>
          <w:highlight w:val="none"/>
        </w:rPr>
      </w:pPr>
      <w:r>
        <w:rPr>
          <w:rFonts w:hint="eastAsia" w:ascii="宋体" w:hAnsi="宋体" w:eastAsia="宋体" w:cs="宋体"/>
          <w:szCs w:val="21"/>
          <w:highlight w:val="none"/>
        </w:rPr>
        <w:t>4、货物（产品）运输方式：</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2B2EF04B">
      <w:pPr>
        <w:pStyle w:val="58"/>
        <w:spacing w:line="460" w:lineRule="exact"/>
        <w:ind w:left="141" w:leftChars="67" w:firstLine="315" w:firstLineChars="150"/>
        <w:contextualSpacing/>
        <w:rPr>
          <w:rFonts w:hint="eastAsia" w:ascii="宋体" w:hAnsi="宋体" w:eastAsia="宋体" w:cs="宋体"/>
          <w:szCs w:val="21"/>
          <w:highlight w:val="none"/>
        </w:rPr>
      </w:pPr>
      <w:r>
        <w:rPr>
          <w:rFonts w:hint="eastAsia" w:ascii="宋体" w:hAnsi="宋体" w:eastAsia="宋体" w:cs="宋体"/>
          <w:szCs w:val="21"/>
          <w:highlight w:val="none"/>
        </w:rPr>
        <w:t xml:space="preserve">5、乙方负责货物（产品）运输，货物运输的合理损耗及计算方法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42C5425D">
      <w:pPr>
        <w:pStyle w:val="58"/>
        <w:spacing w:line="460" w:lineRule="exact"/>
        <w:ind w:left="141" w:leftChars="67" w:firstLine="315" w:firstLineChars="150"/>
        <w:contextualSpacing/>
        <w:rPr>
          <w:rFonts w:hint="eastAsia" w:ascii="宋体" w:hAnsi="宋体" w:eastAsia="宋体" w:cs="宋体"/>
          <w:szCs w:val="21"/>
          <w:highlight w:val="none"/>
        </w:rPr>
      </w:pPr>
      <w:r>
        <w:rPr>
          <w:rFonts w:hint="eastAsia" w:ascii="宋体" w:hAnsi="宋体" w:eastAsia="宋体" w:cs="宋体"/>
          <w:szCs w:val="21"/>
          <w:highlight w:val="none"/>
        </w:rPr>
        <w:t>6、运杂费一次包死在总价内，包括生产厂到施工现场所需的装卸、运输（含保险费）、现场保管费、二次倒运费、吊装费等费用。</w:t>
      </w:r>
    </w:p>
    <w:p w14:paraId="248FD0D0">
      <w:pPr>
        <w:pStyle w:val="58"/>
        <w:spacing w:line="460" w:lineRule="exact"/>
        <w:ind w:firstLine="198" w:firstLineChars="94"/>
        <w:contextualSpacing/>
        <w:rPr>
          <w:rFonts w:hint="eastAsia" w:ascii="宋体" w:hAnsi="宋体" w:eastAsia="宋体" w:cs="宋体"/>
          <w:b/>
          <w:szCs w:val="21"/>
          <w:highlight w:val="none"/>
        </w:rPr>
      </w:pPr>
      <w:r>
        <w:rPr>
          <w:rFonts w:hint="eastAsia" w:ascii="宋体" w:hAnsi="宋体" w:eastAsia="宋体" w:cs="宋体"/>
          <w:b/>
          <w:szCs w:val="21"/>
          <w:highlight w:val="none"/>
        </w:rPr>
        <w:t>第八条 货物验收</w:t>
      </w:r>
    </w:p>
    <w:p w14:paraId="3C4A8C09">
      <w:pPr>
        <w:pStyle w:val="58"/>
        <w:spacing w:line="460" w:lineRule="exact"/>
        <w:ind w:left="141" w:leftChars="67" w:firstLine="315" w:firstLineChars="150"/>
        <w:contextualSpacing/>
        <w:rPr>
          <w:rFonts w:hint="eastAsia" w:ascii="宋体" w:hAnsi="宋体" w:eastAsia="宋体" w:cs="宋体"/>
          <w:szCs w:val="21"/>
          <w:highlight w:val="none"/>
        </w:rPr>
      </w:pPr>
      <w:r>
        <w:rPr>
          <w:rFonts w:hint="eastAsia" w:ascii="宋体" w:hAnsi="宋体" w:eastAsia="宋体" w:cs="宋体"/>
          <w:szCs w:val="21"/>
          <w:highlight w:val="none"/>
        </w:rPr>
        <w:t>1、货物验收由甲方组织，乙方配合，并按下列程序进行：</w:t>
      </w:r>
    </w:p>
    <w:p w14:paraId="12EB1242">
      <w:pPr>
        <w:pStyle w:val="58"/>
        <w:spacing w:line="460" w:lineRule="exact"/>
        <w:ind w:firstLine="315" w:firstLineChars="150"/>
        <w:contextualSpacing/>
        <w:rPr>
          <w:rFonts w:hint="eastAsia" w:ascii="宋体" w:hAnsi="宋体" w:eastAsia="宋体" w:cs="宋体"/>
          <w:szCs w:val="21"/>
          <w:highlight w:val="none"/>
        </w:rPr>
      </w:pPr>
      <w:r>
        <w:rPr>
          <w:rFonts w:hint="eastAsia" w:ascii="宋体" w:hAnsi="宋体" w:eastAsia="宋体" w:cs="宋体"/>
          <w:szCs w:val="21"/>
          <w:highlight w:val="none"/>
        </w:rPr>
        <w:t>（1）交货验收时，乙方须提供质检部门产品抽样检查合格的检测报告（或生产厂家自检报告）及所提供货物（产品）的合格证、装箱清单、配件、随机工具、用户使用手册（产品使用说明书）、保修卡等资料交付给甲方。</w:t>
      </w:r>
    </w:p>
    <w:p w14:paraId="5F283169">
      <w:pPr>
        <w:pStyle w:val="58"/>
        <w:spacing w:line="460" w:lineRule="exact"/>
        <w:ind w:firstLine="359" w:firstLineChars="171"/>
        <w:contextualSpacing/>
        <w:rPr>
          <w:rFonts w:hint="eastAsia" w:ascii="宋体" w:hAnsi="宋体" w:eastAsia="宋体" w:cs="宋体"/>
          <w:szCs w:val="21"/>
          <w:highlight w:val="none"/>
        </w:rPr>
      </w:pPr>
      <w:r>
        <w:rPr>
          <w:rFonts w:hint="eastAsia" w:ascii="宋体" w:hAnsi="宋体" w:eastAsia="宋体" w:cs="宋体"/>
          <w:szCs w:val="21"/>
          <w:highlight w:val="none"/>
        </w:rPr>
        <w:t>（2）到货验收 ：货物到达后，按合同第一条款的货物清单和装箱单经行逐一核对，同时检查货物外观，是否有划痕或破损的，并做好相应记录。</w:t>
      </w:r>
    </w:p>
    <w:p w14:paraId="23FC7545">
      <w:pPr>
        <w:pStyle w:val="58"/>
        <w:spacing w:line="460" w:lineRule="exact"/>
        <w:ind w:firstLine="359" w:firstLineChars="171"/>
        <w:contextualSpacing/>
        <w:rPr>
          <w:rFonts w:hint="eastAsia" w:ascii="宋体" w:hAnsi="宋体" w:eastAsia="宋体" w:cs="宋体"/>
          <w:szCs w:val="21"/>
          <w:highlight w:val="none"/>
        </w:rPr>
      </w:pPr>
      <w:r>
        <w:rPr>
          <w:rFonts w:hint="eastAsia" w:ascii="宋体" w:hAnsi="宋体" w:eastAsia="宋体" w:cs="宋体"/>
          <w:szCs w:val="21"/>
          <w:highlight w:val="none"/>
        </w:rPr>
        <w:t>（3）货物初验：乙方应在货物到货之日起，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日内全部完成安装调试完毕；乙方安装调试完毕后</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日内完成初步验收；初步验收合格后，进入</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日试用期；试用期间发生重大质量问题，修复后试用期相应顺延。</w:t>
      </w:r>
    </w:p>
    <w:p w14:paraId="272B8FAA">
      <w:pPr>
        <w:pStyle w:val="58"/>
        <w:spacing w:line="460" w:lineRule="exact"/>
        <w:ind w:firstLine="0" w:firstLineChars="0"/>
        <w:contextualSpacing/>
        <w:rPr>
          <w:rFonts w:hint="eastAsia" w:ascii="宋体" w:hAnsi="宋体" w:eastAsia="宋体" w:cs="宋体"/>
          <w:szCs w:val="21"/>
        </w:rPr>
      </w:pPr>
      <w:r>
        <w:rPr>
          <w:rFonts w:hint="eastAsia" w:ascii="宋体" w:hAnsi="宋体" w:eastAsia="宋体" w:cs="宋体"/>
          <w:szCs w:val="21"/>
        </w:rPr>
        <w:t xml:space="preserve">    （4）货物终验：试用期结束后</w:t>
      </w:r>
      <w:r>
        <w:rPr>
          <w:rFonts w:hint="eastAsia" w:ascii="宋体" w:hAnsi="宋体" w:eastAsia="宋体" w:cs="宋体"/>
          <w:szCs w:val="21"/>
          <w:u w:val="single"/>
        </w:rPr>
        <w:t xml:space="preserve">    </w:t>
      </w:r>
      <w:r>
        <w:rPr>
          <w:rFonts w:hint="eastAsia" w:ascii="宋体" w:hAnsi="宋体" w:eastAsia="宋体" w:cs="宋体"/>
          <w:szCs w:val="21"/>
        </w:rPr>
        <w:t>日内完成最终验收。</w:t>
      </w:r>
    </w:p>
    <w:p w14:paraId="4D333E0E">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（5）质量验收合格，双方签署质量验收报告。</w:t>
      </w:r>
    </w:p>
    <w:p w14:paraId="41E07BFF">
      <w:pPr>
        <w:pStyle w:val="58"/>
        <w:spacing w:line="460" w:lineRule="exact"/>
        <w:ind w:firstLine="525" w:firstLineChars="250"/>
        <w:contextualSpacing/>
        <w:rPr>
          <w:rFonts w:hint="eastAsia" w:ascii="宋体" w:hAnsi="宋体" w:eastAsia="宋体" w:cs="宋体"/>
          <w:szCs w:val="21"/>
        </w:rPr>
      </w:pPr>
      <w:r>
        <w:rPr>
          <w:rFonts w:hint="eastAsia" w:ascii="宋体" w:hAnsi="宋体" w:eastAsia="宋体" w:cs="宋体"/>
          <w:szCs w:val="21"/>
        </w:rPr>
        <w:t>2、货物验收依据：</w:t>
      </w:r>
    </w:p>
    <w:p w14:paraId="5C01C877">
      <w:pPr>
        <w:pStyle w:val="58"/>
        <w:spacing w:line="460" w:lineRule="exact"/>
        <w:ind w:firstLine="420" w:firstLineChars="0"/>
        <w:contextualSpacing/>
        <w:rPr>
          <w:rFonts w:hint="eastAsia" w:ascii="宋体" w:hAnsi="宋体" w:eastAsia="宋体" w:cs="宋体"/>
          <w:szCs w:val="21"/>
        </w:rPr>
      </w:pPr>
      <w:r>
        <w:rPr>
          <w:rFonts w:hint="eastAsia" w:ascii="宋体" w:hAnsi="宋体" w:eastAsia="宋体" w:cs="宋体"/>
          <w:szCs w:val="21"/>
        </w:rPr>
        <w:t>（1）招标文件；</w:t>
      </w:r>
    </w:p>
    <w:p w14:paraId="4B746D79">
      <w:pPr>
        <w:pStyle w:val="58"/>
        <w:spacing w:line="460" w:lineRule="exact"/>
        <w:ind w:firstLine="420" w:firstLineChars="0"/>
        <w:contextualSpacing/>
        <w:rPr>
          <w:rFonts w:hint="eastAsia" w:ascii="宋体" w:hAnsi="宋体" w:eastAsia="宋体" w:cs="宋体"/>
          <w:szCs w:val="21"/>
        </w:rPr>
      </w:pPr>
      <w:r>
        <w:rPr>
          <w:rFonts w:hint="eastAsia" w:ascii="宋体" w:hAnsi="宋体" w:eastAsia="宋体" w:cs="宋体"/>
          <w:szCs w:val="21"/>
        </w:rPr>
        <w:t>（2）中标人投标文件；</w:t>
      </w:r>
    </w:p>
    <w:p w14:paraId="4C98988B">
      <w:pPr>
        <w:pStyle w:val="58"/>
        <w:spacing w:line="460" w:lineRule="exact"/>
        <w:ind w:firstLine="420" w:firstLineChars="0"/>
        <w:contextualSpacing/>
        <w:rPr>
          <w:rFonts w:hint="eastAsia" w:ascii="宋体" w:hAnsi="宋体" w:eastAsia="宋体" w:cs="宋体"/>
          <w:szCs w:val="21"/>
        </w:rPr>
      </w:pPr>
      <w:r>
        <w:rPr>
          <w:rFonts w:hint="eastAsia" w:ascii="宋体" w:hAnsi="宋体" w:eastAsia="宋体" w:cs="宋体"/>
          <w:szCs w:val="21"/>
        </w:rPr>
        <w:t>（3）采购合同及合同补充文件；</w:t>
      </w:r>
    </w:p>
    <w:p w14:paraId="1520E151">
      <w:pPr>
        <w:pStyle w:val="58"/>
        <w:spacing w:line="460" w:lineRule="exact"/>
        <w:ind w:firstLine="420" w:firstLineChars="0"/>
        <w:contextualSpacing/>
        <w:rPr>
          <w:rFonts w:hint="eastAsia" w:ascii="宋体" w:hAnsi="宋体" w:eastAsia="宋体" w:cs="宋体"/>
          <w:szCs w:val="21"/>
        </w:rPr>
      </w:pPr>
      <w:r>
        <w:rPr>
          <w:rFonts w:hint="eastAsia" w:ascii="宋体" w:hAnsi="宋体" w:eastAsia="宋体" w:cs="宋体"/>
          <w:szCs w:val="21"/>
        </w:rPr>
        <w:t>（4）供货一览表；</w:t>
      </w:r>
    </w:p>
    <w:p w14:paraId="2970AB95">
      <w:pPr>
        <w:pStyle w:val="58"/>
        <w:spacing w:line="460" w:lineRule="exact"/>
        <w:ind w:firstLine="420" w:firstLineChars="0"/>
        <w:contextualSpacing/>
        <w:rPr>
          <w:rFonts w:hint="eastAsia" w:ascii="宋体" w:hAnsi="宋体" w:eastAsia="宋体" w:cs="宋体"/>
          <w:szCs w:val="21"/>
        </w:rPr>
      </w:pPr>
      <w:r>
        <w:rPr>
          <w:rFonts w:hint="eastAsia" w:ascii="宋体" w:hAnsi="宋体" w:eastAsia="宋体" w:cs="宋体"/>
          <w:szCs w:val="21"/>
        </w:rPr>
        <w:t>（5）质检部门抽样检查货物（产品）合格的检测报告。</w:t>
      </w:r>
    </w:p>
    <w:p w14:paraId="62732DB9">
      <w:pPr>
        <w:pStyle w:val="58"/>
        <w:spacing w:line="460" w:lineRule="exact"/>
        <w:ind w:firstLine="525" w:firstLineChars="250"/>
        <w:contextualSpacing/>
        <w:rPr>
          <w:rFonts w:hint="eastAsia" w:ascii="宋体" w:hAnsi="宋体" w:eastAsia="宋体" w:cs="宋体"/>
          <w:szCs w:val="21"/>
        </w:rPr>
      </w:pPr>
      <w:r>
        <w:rPr>
          <w:rFonts w:hint="eastAsia" w:ascii="宋体" w:hAnsi="宋体" w:eastAsia="宋体" w:cs="宋体"/>
          <w:szCs w:val="21"/>
        </w:rPr>
        <w:t>3、货物验收时发现问题的处理办法：</w:t>
      </w:r>
    </w:p>
    <w:p w14:paraId="77ADEDB1">
      <w:pPr>
        <w:pStyle w:val="58"/>
        <w:spacing w:line="460" w:lineRule="exact"/>
        <w:ind w:firstLine="420" w:firstLineChars="0"/>
        <w:contextualSpacing/>
        <w:rPr>
          <w:rFonts w:hint="eastAsia" w:ascii="宋体" w:hAnsi="宋体" w:eastAsia="宋体" w:cs="宋体"/>
          <w:szCs w:val="21"/>
        </w:rPr>
      </w:pPr>
      <w:r>
        <w:rPr>
          <w:rFonts w:hint="eastAsia" w:ascii="宋体" w:hAnsi="宋体" w:eastAsia="宋体" w:cs="宋体"/>
          <w:szCs w:val="21"/>
        </w:rPr>
        <w:t>（1）乙方提供不符合招标文件和本合同规定的货物（产品），甲方有权拒绝接受。</w:t>
      </w:r>
    </w:p>
    <w:p w14:paraId="6684972F">
      <w:pPr>
        <w:pStyle w:val="58"/>
        <w:spacing w:line="460" w:lineRule="exact"/>
        <w:ind w:firstLine="420" w:firstLineChars="0"/>
        <w:contextualSpacing/>
        <w:rPr>
          <w:rFonts w:hint="eastAsia" w:ascii="宋体" w:hAnsi="宋体" w:eastAsia="宋体" w:cs="宋体"/>
          <w:szCs w:val="21"/>
        </w:rPr>
      </w:pPr>
      <w:r>
        <w:rPr>
          <w:rFonts w:hint="eastAsia" w:ascii="宋体" w:hAnsi="宋体" w:eastAsia="宋体" w:cs="宋体"/>
          <w:szCs w:val="21"/>
        </w:rPr>
        <w:t>（2）如发现所交付的货物有短装、次品、损坏或其它不符合标准及本合同规定之情形者，甲方有权要求更换货物（产品），同时做出详尽的现场记录，或由甲乙双方签署备忘录，此现场记录或备忘录可用作补充、缺失和更换损坏部件或更换整个货物（产品）有效证据，由此产生的时间延误与有关费用由乙方承担，验收期限相应顺延。</w:t>
      </w:r>
    </w:p>
    <w:p w14:paraId="07A8D7E5">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（3）如货物经乙方</w:t>
      </w:r>
      <w:r>
        <w:rPr>
          <w:rFonts w:hint="eastAsia" w:ascii="宋体" w:hAnsi="宋体" w:eastAsia="宋体" w:cs="宋体"/>
          <w:szCs w:val="21"/>
          <w:u w:val="single"/>
        </w:rPr>
        <w:t xml:space="preserve">   </w:t>
      </w:r>
      <w:r>
        <w:rPr>
          <w:rFonts w:hint="eastAsia" w:ascii="宋体" w:hAnsi="宋体" w:eastAsia="宋体" w:cs="宋体"/>
          <w:szCs w:val="21"/>
        </w:rPr>
        <w:t>次维修仍不能达到合同约定的质量标准，甲方有权退货，并视作乙方不能交付货物而须支付违约赔偿金给甲方，甲方还可依法追究乙方的违约责任。 </w:t>
      </w:r>
    </w:p>
    <w:p w14:paraId="736F1C4B">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（4）货物安装完成后</w:t>
      </w:r>
      <w:r>
        <w:rPr>
          <w:rFonts w:hint="eastAsia" w:ascii="宋体" w:hAnsi="宋体" w:eastAsia="宋体" w:cs="宋体"/>
          <w:szCs w:val="21"/>
          <w:u w:val="single"/>
        </w:rPr>
        <w:t xml:space="preserve">    </w:t>
      </w:r>
      <w:r>
        <w:rPr>
          <w:rFonts w:hint="eastAsia" w:ascii="宋体" w:hAnsi="宋体" w:eastAsia="宋体" w:cs="宋体"/>
          <w:szCs w:val="21"/>
        </w:rPr>
        <w:t>日内，甲方无故不进行验收工作并已使用货物的，视同已安装调试完成并验收合格。</w:t>
      </w:r>
    </w:p>
    <w:p w14:paraId="089D5A9E">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（5）乙方不能完整交付货物及本条第一款款规定的单证和工具的，必须负责补齐，否则视为未按合同约定交货。</w:t>
      </w:r>
    </w:p>
    <w:p w14:paraId="17AA0C22">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（6）超出合理磅差的处理方法：</w:t>
      </w:r>
      <w:r>
        <w:rPr>
          <w:rFonts w:hint="eastAsia" w:ascii="宋体" w:hAnsi="宋体" w:eastAsia="宋体" w:cs="宋体"/>
          <w:szCs w:val="21"/>
          <w:u w:val="single"/>
        </w:rPr>
        <w:t xml:space="preserve">                  </w:t>
      </w:r>
      <w:r>
        <w:rPr>
          <w:rFonts w:hint="eastAsia" w:ascii="宋体" w:hAnsi="宋体" w:eastAsia="宋体" w:cs="宋体"/>
          <w:szCs w:val="21"/>
        </w:rPr>
        <w:t>。</w:t>
      </w:r>
    </w:p>
    <w:p w14:paraId="71A038AF">
      <w:pPr>
        <w:pStyle w:val="58"/>
        <w:spacing w:line="460" w:lineRule="exact"/>
        <w:ind w:firstLine="198" w:firstLineChars="94"/>
        <w:contextualSpacing/>
        <w:rPr>
          <w:rFonts w:hint="eastAsia" w:ascii="宋体" w:hAnsi="宋体" w:eastAsia="宋体" w:cs="宋体"/>
          <w:b/>
          <w:szCs w:val="21"/>
        </w:rPr>
      </w:pPr>
      <w:r>
        <w:rPr>
          <w:rFonts w:hint="eastAsia" w:ascii="宋体" w:hAnsi="宋体" w:eastAsia="宋体" w:cs="宋体"/>
          <w:b/>
          <w:szCs w:val="21"/>
        </w:rPr>
        <w:t>第九条 技术培训</w:t>
      </w:r>
    </w:p>
    <w:p w14:paraId="2AAB8497">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所有设备安装、调试开始前，乙方负责安排甲方维修技术人员进行技术培训；在设备安装调试期间或以后，乙方必须安排技术人员现场对使用单位的操作、维护技术人员进行操作应用及维护保养等方面更深入的技能培训，使他们具备操作和必要的调整、维护技能。</w:t>
      </w:r>
    </w:p>
    <w:p w14:paraId="110A67CE">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1、培训内容：</w:t>
      </w:r>
      <w:r>
        <w:rPr>
          <w:rFonts w:hint="eastAsia" w:ascii="宋体" w:hAnsi="宋体" w:eastAsia="宋体" w:cs="宋体"/>
          <w:szCs w:val="21"/>
          <w:u w:val="single"/>
        </w:rPr>
        <w:t xml:space="preserve">                </w:t>
      </w:r>
      <w:r>
        <w:rPr>
          <w:rFonts w:hint="eastAsia" w:ascii="宋体" w:hAnsi="宋体" w:eastAsia="宋体" w:cs="宋体"/>
          <w:szCs w:val="21"/>
        </w:rPr>
        <w:t>。</w:t>
      </w:r>
    </w:p>
    <w:p w14:paraId="573D003C">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2、培训地点：</w:t>
      </w:r>
      <w:r>
        <w:rPr>
          <w:rFonts w:hint="eastAsia" w:ascii="宋体" w:hAnsi="宋体" w:eastAsia="宋体" w:cs="宋体"/>
          <w:szCs w:val="21"/>
          <w:u w:val="single"/>
        </w:rPr>
        <w:t xml:space="preserve">                </w:t>
      </w:r>
      <w:r>
        <w:rPr>
          <w:rFonts w:hint="eastAsia" w:ascii="宋体" w:hAnsi="宋体" w:eastAsia="宋体" w:cs="宋体"/>
          <w:szCs w:val="21"/>
        </w:rPr>
        <w:t>。</w:t>
      </w:r>
    </w:p>
    <w:p w14:paraId="5A3ED2B0">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3、培训时间：</w:t>
      </w:r>
      <w:r>
        <w:rPr>
          <w:rFonts w:hint="eastAsia" w:ascii="宋体" w:hAnsi="宋体" w:eastAsia="宋体" w:cs="宋体"/>
          <w:szCs w:val="21"/>
          <w:u w:val="single"/>
        </w:rPr>
        <w:t xml:space="preserve">                </w:t>
      </w:r>
      <w:r>
        <w:rPr>
          <w:rFonts w:hint="eastAsia" w:ascii="宋体" w:hAnsi="宋体" w:eastAsia="宋体" w:cs="宋体"/>
          <w:szCs w:val="21"/>
        </w:rPr>
        <w:t>。</w:t>
      </w:r>
    </w:p>
    <w:p w14:paraId="3725A26C">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4、培训人数：</w:t>
      </w:r>
      <w:r>
        <w:rPr>
          <w:rFonts w:hint="eastAsia" w:ascii="宋体" w:hAnsi="宋体" w:eastAsia="宋体" w:cs="宋体"/>
          <w:szCs w:val="21"/>
          <w:u w:val="single"/>
        </w:rPr>
        <w:t xml:space="preserve">                </w:t>
      </w:r>
      <w:r>
        <w:rPr>
          <w:rFonts w:hint="eastAsia" w:ascii="宋体" w:hAnsi="宋体" w:eastAsia="宋体" w:cs="宋体"/>
          <w:szCs w:val="21"/>
        </w:rPr>
        <w:t>。</w:t>
      </w:r>
    </w:p>
    <w:p w14:paraId="39D4E612">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5、培训费用：受训人员的食宿费、资料费、培训场地费、耗材（包括水电费等）费等已包含在合同总价中，甲方不再另行支付。</w:t>
      </w:r>
    </w:p>
    <w:p w14:paraId="378B1C67">
      <w:pPr>
        <w:pStyle w:val="58"/>
        <w:spacing w:line="460" w:lineRule="exact"/>
        <w:ind w:firstLine="198" w:firstLineChars="94"/>
        <w:contextualSpacing/>
        <w:rPr>
          <w:rFonts w:hint="eastAsia" w:ascii="宋体" w:hAnsi="宋体" w:eastAsia="宋体" w:cs="宋体"/>
          <w:b/>
          <w:szCs w:val="21"/>
        </w:rPr>
      </w:pPr>
      <w:r>
        <w:rPr>
          <w:rFonts w:hint="eastAsia" w:ascii="宋体" w:hAnsi="宋体" w:eastAsia="宋体" w:cs="宋体"/>
          <w:b/>
          <w:szCs w:val="21"/>
        </w:rPr>
        <w:t>第十条 售后服务</w:t>
      </w:r>
    </w:p>
    <w:p w14:paraId="6ECD696A">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 xml:space="preserve">1、乙方应按照国家有关法律法规和“三包”规定以及招标文件要求和投标文件的“服务承诺”提供服务。 </w:t>
      </w:r>
    </w:p>
    <w:p w14:paraId="59520B15">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2、伴随服务</w:t>
      </w:r>
    </w:p>
    <w:p w14:paraId="3B7FFCF8">
      <w:pPr>
        <w:pStyle w:val="58"/>
        <w:spacing w:line="460" w:lineRule="exact"/>
        <w:ind w:firstLine="315" w:firstLineChars="150"/>
        <w:contextualSpacing/>
        <w:rPr>
          <w:rFonts w:hint="eastAsia" w:ascii="宋体" w:hAnsi="宋体" w:eastAsia="宋体" w:cs="宋体"/>
          <w:szCs w:val="21"/>
        </w:rPr>
      </w:pPr>
      <w:r>
        <w:rPr>
          <w:rFonts w:hint="eastAsia" w:ascii="宋体" w:hAnsi="宋体" w:eastAsia="宋体" w:cs="宋体"/>
          <w:szCs w:val="21"/>
        </w:rPr>
        <w:t>（1）卖方应随同每套货物提供相应的中文的技术文件。</w:t>
      </w:r>
    </w:p>
    <w:p w14:paraId="381895DA">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①、完整的操作使用手册和维护、修理技术文件，图纸、保修卡等必须的技术资料。</w:t>
      </w:r>
    </w:p>
    <w:p w14:paraId="2239AB48">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②、制造厂的检验、测试报告、设备检验合格证书，计量合格等级证书，质量保证书等文件须随设备装箱提供。</w:t>
      </w:r>
    </w:p>
    <w:p w14:paraId="196CAFE4">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③、必须的其它伴随服务。</w:t>
      </w:r>
    </w:p>
    <w:p w14:paraId="79A48349">
      <w:pPr>
        <w:pStyle w:val="58"/>
        <w:spacing w:line="460" w:lineRule="exact"/>
        <w:ind w:firstLine="315" w:firstLineChars="150"/>
        <w:contextualSpacing/>
        <w:rPr>
          <w:rFonts w:hint="eastAsia" w:ascii="宋体" w:hAnsi="宋体" w:eastAsia="宋体" w:cs="宋体"/>
          <w:szCs w:val="21"/>
        </w:rPr>
      </w:pPr>
      <w:r>
        <w:rPr>
          <w:rFonts w:hint="eastAsia" w:ascii="宋体" w:hAnsi="宋体" w:eastAsia="宋体" w:cs="宋体"/>
          <w:szCs w:val="21"/>
        </w:rPr>
        <w:t>（2）伴随服务的费用已含在合同价中，不单独进行支付。</w:t>
      </w:r>
    </w:p>
    <w:p w14:paraId="374D6FF8">
      <w:pPr>
        <w:pStyle w:val="58"/>
        <w:spacing w:line="460" w:lineRule="exact"/>
        <w:ind w:firstLine="198" w:firstLineChars="94"/>
        <w:contextualSpacing/>
        <w:rPr>
          <w:rFonts w:hint="eastAsia" w:ascii="宋体" w:hAnsi="宋体" w:eastAsia="宋体" w:cs="宋体"/>
          <w:b/>
          <w:szCs w:val="21"/>
        </w:rPr>
      </w:pPr>
      <w:r>
        <w:rPr>
          <w:rFonts w:hint="eastAsia" w:ascii="宋体" w:hAnsi="宋体" w:eastAsia="宋体" w:cs="宋体"/>
          <w:b/>
          <w:szCs w:val="21"/>
        </w:rPr>
        <w:t>第十一条 履约保证金</w:t>
      </w:r>
    </w:p>
    <w:p w14:paraId="30CD5F07">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1、在合同签订前，中标人须向使用单位提交履约保证金人民币大写</w:t>
      </w:r>
      <w:r>
        <w:rPr>
          <w:rFonts w:hint="eastAsia" w:ascii="宋体" w:hAnsi="宋体" w:eastAsia="宋体" w:cs="宋体"/>
          <w:szCs w:val="21"/>
          <w:u w:val="single"/>
        </w:rPr>
        <w:t xml:space="preserve">           </w:t>
      </w:r>
      <w:r>
        <w:rPr>
          <w:rFonts w:hint="eastAsia" w:ascii="宋体" w:hAnsi="宋体" w:eastAsia="宋体" w:cs="宋体"/>
          <w:szCs w:val="21"/>
        </w:rPr>
        <w:t>元，RMB￥</w:t>
      </w:r>
      <w:r>
        <w:rPr>
          <w:rFonts w:hint="eastAsia" w:ascii="宋体" w:hAnsi="宋体" w:eastAsia="宋体" w:cs="宋体"/>
          <w:szCs w:val="21"/>
          <w:u w:val="single"/>
        </w:rPr>
        <w:t xml:space="preserve">          </w:t>
      </w:r>
      <w:r>
        <w:rPr>
          <w:rFonts w:hint="eastAsia" w:ascii="宋体" w:hAnsi="宋体" w:eastAsia="宋体" w:cs="宋体"/>
          <w:szCs w:val="21"/>
        </w:rPr>
        <w:t>元。</w:t>
      </w:r>
    </w:p>
    <w:p w14:paraId="51C35287">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2、履约保证金用于补偿招标人因中标人不能完成其合同义务而蒙受的损失。</w:t>
      </w:r>
    </w:p>
    <w:p w14:paraId="4D41EDB8">
      <w:pPr>
        <w:widowControl/>
        <w:spacing w:line="460" w:lineRule="exact"/>
        <w:ind w:firstLine="420" w:firstLineChars="200"/>
        <w:contextualSpacing/>
        <w:jc w:val="left"/>
        <w:rPr>
          <w:rFonts w:hint="eastAsia" w:ascii="宋体" w:hAnsi="宋体" w:eastAsia="宋体" w:cs="宋体"/>
          <w:szCs w:val="21"/>
        </w:rPr>
      </w:pPr>
      <w:r>
        <w:rPr>
          <w:rFonts w:hint="eastAsia" w:ascii="宋体" w:hAnsi="宋体" w:eastAsia="宋体" w:cs="宋体"/>
          <w:szCs w:val="21"/>
        </w:rPr>
        <w:t>3、若中标人不能按本须知规定交纳履约保证金，招标人将有充分理由拒绝签订合同，并没收其投标保证金，由此给招标人造成的损失超过投标担保数额的，还应当对超过部分予以赔偿。</w:t>
      </w:r>
    </w:p>
    <w:p w14:paraId="75497C2A">
      <w:pPr>
        <w:widowControl/>
        <w:spacing w:line="460" w:lineRule="exact"/>
        <w:ind w:firstLine="420" w:firstLineChars="200"/>
        <w:contextualSpacing/>
        <w:jc w:val="left"/>
        <w:rPr>
          <w:rFonts w:hint="eastAsia" w:ascii="宋体" w:hAnsi="宋体" w:eastAsia="宋体" w:cs="宋体"/>
          <w:szCs w:val="21"/>
        </w:rPr>
      </w:pPr>
      <w:r>
        <w:rPr>
          <w:rFonts w:hint="eastAsia" w:ascii="宋体" w:hAnsi="宋体" w:eastAsia="宋体" w:cs="宋体"/>
          <w:szCs w:val="21"/>
        </w:rPr>
        <w:t>4、若乙方未能履行合同规定的义务，甲方有权没收履约保证金取得补偿，因此给招标人造成的损失超过投标担保数额的，还应当对超过部分予以赔偿。</w:t>
      </w:r>
    </w:p>
    <w:p w14:paraId="1F2D4CAC">
      <w:pPr>
        <w:widowControl/>
        <w:spacing w:line="460" w:lineRule="exact"/>
        <w:contextualSpacing/>
        <w:jc w:val="left"/>
        <w:rPr>
          <w:rFonts w:hint="eastAsia" w:ascii="宋体" w:hAnsi="宋体" w:eastAsia="宋体" w:cs="宋体"/>
          <w:szCs w:val="21"/>
        </w:rPr>
      </w:pPr>
      <w:r>
        <w:rPr>
          <w:rFonts w:hint="eastAsia" w:ascii="宋体" w:hAnsi="宋体" w:eastAsia="宋体" w:cs="宋体"/>
          <w:szCs w:val="21"/>
        </w:rPr>
        <w:t xml:space="preserve">    5、中标人履约担保有效期应截止为本项目合同终止之日，招标人应当在中标人履约担保有效期截止后，甲方财务部门接到甲方确认本合同货物质量与服务等约定事项已经履行完毕的正式书面文件后的</w:t>
      </w:r>
      <w:r>
        <w:rPr>
          <w:rFonts w:hint="eastAsia" w:ascii="宋体" w:hAnsi="宋体" w:eastAsia="宋体" w:cs="宋体"/>
          <w:szCs w:val="21"/>
          <w:u w:val="single"/>
        </w:rPr>
        <w:t xml:space="preserve">   </w:t>
      </w:r>
      <w:r>
        <w:rPr>
          <w:rFonts w:hint="eastAsia" w:ascii="宋体" w:hAnsi="宋体" w:eastAsia="宋体" w:cs="宋体"/>
          <w:szCs w:val="21"/>
        </w:rPr>
        <w:t>日内，向乙方退还履约保证金。</w:t>
      </w:r>
    </w:p>
    <w:p w14:paraId="27E32E3D">
      <w:pPr>
        <w:pStyle w:val="58"/>
        <w:spacing w:line="460" w:lineRule="exact"/>
        <w:ind w:firstLine="0" w:firstLineChars="0"/>
        <w:contextualSpacing/>
        <w:rPr>
          <w:rFonts w:hint="eastAsia" w:ascii="宋体" w:hAnsi="宋体" w:eastAsia="宋体" w:cs="宋体"/>
          <w:b/>
          <w:szCs w:val="21"/>
        </w:rPr>
      </w:pPr>
      <w:r>
        <w:rPr>
          <w:rFonts w:hint="eastAsia" w:ascii="宋体" w:hAnsi="宋体" w:eastAsia="宋体" w:cs="宋体"/>
          <w:b/>
          <w:szCs w:val="21"/>
        </w:rPr>
        <w:t xml:space="preserve">   第十二条 违约责任</w:t>
      </w:r>
    </w:p>
    <w:p w14:paraId="5171A623">
      <w:pPr>
        <w:pStyle w:val="58"/>
        <w:spacing w:line="460" w:lineRule="exact"/>
        <w:ind w:firstLine="0" w:firstLineChars="0"/>
        <w:contextualSpacing/>
        <w:rPr>
          <w:rFonts w:hint="eastAsia" w:ascii="宋体" w:hAnsi="宋体" w:eastAsia="宋体" w:cs="宋体"/>
          <w:szCs w:val="21"/>
        </w:rPr>
      </w:pPr>
      <w:r>
        <w:rPr>
          <w:rFonts w:hint="eastAsia" w:ascii="宋体" w:hAnsi="宋体" w:eastAsia="宋体" w:cs="宋体"/>
          <w:szCs w:val="21"/>
        </w:rPr>
        <w:t xml:space="preserve">    1、甲方违约责任</w:t>
      </w:r>
    </w:p>
    <w:p w14:paraId="0FFF6D9A">
      <w:pPr>
        <w:pStyle w:val="58"/>
        <w:spacing w:line="460" w:lineRule="exact"/>
        <w:ind w:firstLine="420" w:firstLineChars="0"/>
        <w:contextualSpacing/>
        <w:rPr>
          <w:rFonts w:hint="eastAsia" w:ascii="宋体" w:hAnsi="宋体" w:eastAsia="宋体" w:cs="宋体"/>
          <w:szCs w:val="21"/>
        </w:rPr>
      </w:pPr>
      <w:r>
        <w:rPr>
          <w:rFonts w:hint="eastAsia" w:ascii="宋体" w:hAnsi="宋体" w:eastAsia="宋体" w:cs="宋体"/>
          <w:szCs w:val="21"/>
        </w:rPr>
        <w:t>（1）甲方无正当理由拒收货物的，甲方应偿付合同总价</w:t>
      </w:r>
      <w:r>
        <w:rPr>
          <w:rFonts w:hint="eastAsia" w:ascii="宋体" w:hAnsi="宋体" w:eastAsia="宋体" w:cs="宋体"/>
          <w:szCs w:val="21"/>
          <w:u w:val="single"/>
        </w:rPr>
        <w:t xml:space="preserve">  </w:t>
      </w:r>
      <w:r>
        <w:rPr>
          <w:rFonts w:hint="eastAsia" w:ascii="宋体" w:hAnsi="宋体" w:eastAsia="宋体" w:cs="宋体"/>
          <w:szCs w:val="21"/>
        </w:rPr>
        <w:t>%的违约金；</w:t>
      </w:r>
    </w:p>
    <w:p w14:paraId="551C5B1A">
      <w:pPr>
        <w:pStyle w:val="58"/>
        <w:spacing w:line="460" w:lineRule="exact"/>
        <w:ind w:firstLine="0" w:firstLineChars="0"/>
        <w:contextualSpacing/>
        <w:rPr>
          <w:rFonts w:hint="eastAsia" w:ascii="宋体" w:hAnsi="宋体" w:eastAsia="宋体" w:cs="宋体"/>
          <w:szCs w:val="21"/>
        </w:rPr>
      </w:pPr>
      <w:r>
        <w:rPr>
          <w:rFonts w:hint="eastAsia" w:ascii="宋体" w:hAnsi="宋体" w:eastAsia="宋体" w:cs="宋体"/>
          <w:szCs w:val="21"/>
        </w:rPr>
        <w:t xml:space="preserve">    （2）甲方逾期支付货款的，除应及时付足货款外，应向乙方每天支付欠款总额</w:t>
      </w:r>
      <w:r>
        <w:rPr>
          <w:rFonts w:hint="eastAsia" w:ascii="宋体" w:hAnsi="宋体" w:eastAsia="宋体" w:cs="宋体"/>
          <w:szCs w:val="21"/>
          <w:u w:val="single"/>
        </w:rPr>
        <w:t xml:space="preserve">   </w:t>
      </w:r>
      <w:r>
        <w:rPr>
          <w:rFonts w:hint="eastAsia" w:ascii="宋体" w:hAnsi="宋体" w:eastAsia="宋体" w:cs="宋体"/>
          <w:szCs w:val="21"/>
        </w:rPr>
        <w:t>‰的滞纳金；但累计滞纳金总额不超过欠款总额的</w:t>
      </w:r>
      <w:r>
        <w:rPr>
          <w:rFonts w:hint="eastAsia" w:ascii="宋体" w:hAnsi="宋体" w:eastAsia="宋体" w:cs="宋体"/>
          <w:szCs w:val="21"/>
          <w:u w:val="single"/>
        </w:rPr>
        <w:t xml:space="preserve">  </w:t>
      </w:r>
      <w:r>
        <w:rPr>
          <w:rFonts w:hint="eastAsia" w:ascii="宋体" w:hAnsi="宋体" w:eastAsia="宋体" w:cs="宋体"/>
          <w:szCs w:val="21"/>
        </w:rPr>
        <w:t>%。</w:t>
      </w:r>
    </w:p>
    <w:p w14:paraId="3BDFCA17">
      <w:pPr>
        <w:pStyle w:val="58"/>
        <w:spacing w:line="460" w:lineRule="exact"/>
        <w:ind w:firstLine="0" w:firstLineChars="0"/>
        <w:contextualSpacing/>
        <w:rPr>
          <w:rFonts w:hint="eastAsia" w:ascii="宋体" w:hAnsi="宋体" w:eastAsia="宋体" w:cs="宋体"/>
          <w:szCs w:val="21"/>
        </w:rPr>
      </w:pPr>
      <w:r>
        <w:rPr>
          <w:rFonts w:hint="eastAsia" w:ascii="宋体" w:hAnsi="宋体" w:eastAsia="宋体" w:cs="宋体"/>
          <w:szCs w:val="21"/>
        </w:rPr>
        <w:t xml:space="preserve">    2、乙方违约责任</w:t>
      </w:r>
    </w:p>
    <w:p w14:paraId="13589F70">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（1）如乙方不能交付货物，甲方有权扣留全部履约保证金；同时乙方应向甲方支付合同总价</w:t>
      </w:r>
      <w:r>
        <w:rPr>
          <w:rFonts w:hint="eastAsia" w:ascii="宋体" w:hAnsi="宋体" w:eastAsia="宋体" w:cs="宋体"/>
          <w:szCs w:val="21"/>
          <w:u w:val="single"/>
        </w:rPr>
        <w:t xml:space="preserve">  </w:t>
      </w:r>
      <w:r>
        <w:rPr>
          <w:rFonts w:hint="eastAsia" w:ascii="宋体" w:hAnsi="宋体" w:eastAsia="宋体" w:cs="宋体"/>
          <w:szCs w:val="21"/>
        </w:rPr>
        <w:t>％的违约金。</w:t>
      </w:r>
    </w:p>
    <w:p w14:paraId="49E93F50">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（2）乙方逾期交付货物的，每逾期1天，乙方向甲方偿付逾期交货部分货款总额的</w:t>
      </w:r>
      <w:r>
        <w:rPr>
          <w:rFonts w:hint="eastAsia" w:ascii="宋体" w:hAnsi="宋体" w:eastAsia="宋体" w:cs="宋体"/>
          <w:szCs w:val="21"/>
          <w:u w:val="single"/>
        </w:rPr>
        <w:t xml:space="preserve">   </w:t>
      </w:r>
      <w:r>
        <w:rPr>
          <w:rFonts w:hint="eastAsia" w:ascii="宋体" w:hAnsi="宋体" w:eastAsia="宋体" w:cs="宋体"/>
          <w:szCs w:val="21"/>
        </w:rPr>
        <w:t>‰的滞纳金。如乙方逾期交货达___天，甲方有权解除合同，解除合同的通知自到达乙方时生效。</w:t>
      </w:r>
    </w:p>
    <w:p w14:paraId="142EBFAD">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（3）乙方所交付的货物品种、型号、规格不符合合同规定的，甲方有权拒收。甲方拒收的，乙方应向甲方支付货款总额</w:t>
      </w:r>
      <w:r>
        <w:rPr>
          <w:rFonts w:hint="eastAsia" w:ascii="宋体" w:hAnsi="宋体" w:eastAsia="宋体" w:cs="宋体"/>
          <w:szCs w:val="21"/>
          <w:u w:val="single"/>
        </w:rPr>
        <w:t xml:space="preserve">   </w:t>
      </w:r>
      <w:r>
        <w:rPr>
          <w:rFonts w:hint="eastAsia" w:ascii="宋体" w:hAnsi="宋体" w:eastAsia="宋体" w:cs="宋体"/>
          <w:szCs w:val="21"/>
        </w:rPr>
        <w:t>%的违约金。</w:t>
      </w:r>
    </w:p>
    <w:p w14:paraId="607BFAA1">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（4）乙方货物经甲方送交具有法定资格条件的质量技术监督机构检测后，如检测结果认定货物质量不符合本合同规定标准的，则视为乙方没有按时交货而违约，乙方须在</w:t>
      </w:r>
      <w:r>
        <w:rPr>
          <w:rFonts w:hint="eastAsia" w:ascii="宋体" w:hAnsi="宋体" w:eastAsia="宋体" w:cs="宋体"/>
          <w:szCs w:val="21"/>
          <w:u w:val="single"/>
        </w:rPr>
        <w:t xml:space="preserve">   </w:t>
      </w:r>
      <w:r>
        <w:rPr>
          <w:rFonts w:hint="eastAsia" w:ascii="宋体" w:hAnsi="宋体" w:eastAsia="宋体" w:cs="宋体"/>
          <w:szCs w:val="21"/>
        </w:rPr>
        <w:t>天内无条件更换合格的货物，如逾期不能更换合格的货物，甲方有权终止本合同，乙方应另向甲方支付货款总额的</w:t>
      </w:r>
      <w:r>
        <w:rPr>
          <w:rFonts w:hint="eastAsia" w:ascii="宋体" w:hAnsi="宋体" w:eastAsia="宋体" w:cs="宋体"/>
          <w:szCs w:val="21"/>
          <w:u w:val="single"/>
        </w:rPr>
        <w:t xml:space="preserve">   </w:t>
      </w:r>
      <w:r>
        <w:rPr>
          <w:rFonts w:hint="eastAsia" w:ascii="宋体" w:hAnsi="宋体" w:eastAsia="宋体" w:cs="宋体"/>
          <w:szCs w:val="21"/>
        </w:rPr>
        <w:t>%的违约金。</w:t>
      </w:r>
    </w:p>
    <w:p w14:paraId="0F4AE7D4">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5）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14:paraId="47AC74BA">
      <w:pPr>
        <w:pStyle w:val="58"/>
        <w:spacing w:line="460" w:lineRule="exact"/>
        <w:ind w:firstLine="0" w:firstLineChars="0"/>
        <w:contextualSpacing/>
        <w:rPr>
          <w:rFonts w:hint="eastAsia" w:ascii="宋体" w:hAnsi="宋体" w:eastAsia="宋体" w:cs="宋体"/>
          <w:szCs w:val="21"/>
        </w:rPr>
      </w:pPr>
      <w:r>
        <w:rPr>
          <w:rFonts w:hint="eastAsia" w:ascii="宋体" w:hAnsi="宋体" w:eastAsia="宋体" w:cs="宋体"/>
          <w:szCs w:val="21"/>
        </w:rPr>
        <w:t xml:space="preserve">    （6）乙方未按本合同第十条的规定向甲方交付履约保证金的，应按应交付履约保证金的</w:t>
      </w:r>
      <w:r>
        <w:rPr>
          <w:rFonts w:hint="eastAsia" w:ascii="宋体" w:hAnsi="宋体" w:eastAsia="宋体" w:cs="宋体"/>
          <w:szCs w:val="21"/>
          <w:u w:val="single"/>
        </w:rPr>
        <w:t xml:space="preserve">  </w:t>
      </w:r>
      <w:r>
        <w:rPr>
          <w:rFonts w:hint="eastAsia" w:ascii="宋体" w:hAnsi="宋体" w:eastAsia="宋体" w:cs="宋体"/>
          <w:szCs w:val="21"/>
        </w:rPr>
        <w:t>%向甲方支付违约金，该违约金的支付不影响乙方应承担的其他违约责任。</w:t>
      </w:r>
    </w:p>
    <w:p w14:paraId="3E06CCB3">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（7）乙方未按本合同的规定和“服务承诺”提供伴随服务/售后服务的，应按合同总价款的</w:t>
      </w:r>
      <w:r>
        <w:rPr>
          <w:rFonts w:hint="eastAsia" w:ascii="宋体" w:hAnsi="宋体" w:eastAsia="宋体" w:cs="宋体"/>
          <w:szCs w:val="21"/>
          <w:u w:val="single"/>
        </w:rPr>
        <w:t xml:space="preserve">  </w:t>
      </w:r>
      <w:r>
        <w:rPr>
          <w:rFonts w:hint="eastAsia" w:ascii="宋体" w:hAnsi="宋体" w:eastAsia="宋体" w:cs="宋体"/>
          <w:szCs w:val="21"/>
        </w:rPr>
        <w:t>%向甲方承担违约责任。</w:t>
      </w:r>
    </w:p>
    <w:p w14:paraId="25E7D3A8">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（8）乙方在承担上述1-7款一项或多项违约责任后，仍应继续履行合同规定的义务（甲方解除合同的除外）。甲方未能及时追究乙方的任何一项违约责任并不表明甲方放弃追究乙方该项或其他违约责任。</w:t>
      </w:r>
    </w:p>
    <w:p w14:paraId="49AFABB2">
      <w:pPr>
        <w:pStyle w:val="58"/>
        <w:spacing w:line="460" w:lineRule="exact"/>
        <w:ind w:firstLine="315" w:firstLineChars="150"/>
        <w:contextualSpacing/>
        <w:rPr>
          <w:rFonts w:hint="eastAsia" w:ascii="宋体" w:hAnsi="宋体" w:eastAsia="宋体" w:cs="宋体"/>
          <w:szCs w:val="21"/>
        </w:rPr>
      </w:pPr>
      <w:r>
        <w:rPr>
          <w:rFonts w:hint="eastAsia" w:ascii="宋体" w:hAnsi="宋体" w:eastAsia="宋体" w:cs="宋体"/>
          <w:szCs w:val="21"/>
        </w:rPr>
        <w:t>（9）乙方偿付的违约金不足以弥补甲方损失的，还应按甲方损失尚未弥补的部分，支付赔偿金给甲方。</w:t>
      </w:r>
    </w:p>
    <w:p w14:paraId="735AB96E">
      <w:pPr>
        <w:pStyle w:val="58"/>
        <w:spacing w:line="460" w:lineRule="exact"/>
        <w:ind w:firstLine="198" w:firstLineChars="94"/>
        <w:contextualSpacing/>
        <w:rPr>
          <w:rFonts w:hint="eastAsia" w:ascii="宋体" w:hAnsi="宋体" w:eastAsia="宋体" w:cs="宋体"/>
          <w:b/>
          <w:szCs w:val="21"/>
        </w:rPr>
      </w:pPr>
      <w:r>
        <w:rPr>
          <w:rFonts w:hint="eastAsia" w:ascii="宋体" w:hAnsi="宋体" w:eastAsia="宋体" w:cs="宋体"/>
          <w:b/>
          <w:szCs w:val="21"/>
        </w:rPr>
        <w:t>第十三条 合同的变更和终止</w:t>
      </w:r>
    </w:p>
    <w:p w14:paraId="7A88B522">
      <w:pPr>
        <w:widowControl/>
        <w:spacing w:line="460" w:lineRule="exact"/>
        <w:ind w:firstLine="420" w:firstLineChars="200"/>
        <w:contextualSpacing/>
        <w:jc w:val="left"/>
        <w:rPr>
          <w:rFonts w:hint="eastAsia" w:ascii="宋体" w:hAnsi="宋体" w:eastAsia="宋体" w:cs="宋体"/>
          <w:szCs w:val="21"/>
        </w:rPr>
      </w:pPr>
      <w:r>
        <w:rPr>
          <w:rFonts w:hint="eastAsia" w:ascii="宋体" w:hAnsi="宋体" w:eastAsia="宋体" w:cs="宋体"/>
          <w:szCs w:val="21"/>
        </w:rPr>
        <w:t>除《政府采购法》第49条、第50条第二款规定的情形外，本合同一经签订，甲乙双方不得擅自变更、中止或终止合同。</w:t>
      </w:r>
    </w:p>
    <w:p w14:paraId="6999C313">
      <w:pPr>
        <w:widowControl/>
        <w:spacing w:line="460" w:lineRule="exact"/>
        <w:contextualSpacing/>
        <w:jc w:val="left"/>
        <w:rPr>
          <w:rFonts w:hint="eastAsia" w:ascii="宋体" w:hAnsi="宋体" w:eastAsia="宋体" w:cs="宋体"/>
          <w:b/>
          <w:szCs w:val="21"/>
        </w:rPr>
      </w:pPr>
      <w:r>
        <w:rPr>
          <w:rFonts w:hint="eastAsia" w:ascii="宋体" w:hAnsi="宋体" w:eastAsia="宋体" w:cs="宋体"/>
          <w:b/>
          <w:szCs w:val="21"/>
        </w:rPr>
        <w:t>第十四条 争议的解决</w:t>
      </w:r>
    </w:p>
    <w:p w14:paraId="4ADD9521">
      <w:pPr>
        <w:pStyle w:val="58"/>
        <w:spacing w:line="460" w:lineRule="exact"/>
        <w:ind w:firstLine="420"/>
        <w:contextualSpacing/>
        <w:rPr>
          <w:rFonts w:hint="eastAsia" w:ascii="宋体" w:hAnsi="宋体" w:eastAsia="宋体" w:cs="宋体"/>
          <w:szCs w:val="21"/>
        </w:rPr>
      </w:pPr>
      <w:r>
        <w:rPr>
          <w:rFonts w:hint="eastAsia" w:ascii="宋体" w:hAnsi="宋体" w:eastAsia="宋体" w:cs="宋体"/>
          <w:szCs w:val="21"/>
        </w:rPr>
        <w:t>1、因货物的质量问题发生争议，由质量技术监督部门或其指定的质量鉴定机构进行质量鉴定。货物符合标准的，鉴定费由甲方承担；货物不符合质量标准的，鉴定费由乙方承担。</w:t>
      </w:r>
    </w:p>
    <w:p w14:paraId="31AEFC0A">
      <w:pPr>
        <w:widowControl/>
        <w:spacing w:line="460" w:lineRule="exact"/>
        <w:ind w:firstLine="420"/>
        <w:contextualSpacing/>
        <w:jc w:val="left"/>
        <w:rPr>
          <w:rFonts w:hint="eastAsia" w:ascii="宋体" w:hAnsi="宋体" w:eastAsia="宋体" w:cs="宋体"/>
          <w:szCs w:val="21"/>
        </w:rPr>
      </w:pPr>
      <w:r>
        <w:rPr>
          <w:rFonts w:hint="eastAsia" w:ascii="宋体" w:hAnsi="宋体" w:eastAsia="宋体" w:cs="宋体"/>
          <w:szCs w:val="21"/>
        </w:rPr>
        <w:t>2、因履行本合同引起的或与本合同有关的争议，甲、乙双方应首先通过友好协商解决，如果协商不能解决争议，则采取以下第____种方式解决争议：</w:t>
      </w:r>
    </w:p>
    <w:p w14:paraId="2107D870">
      <w:pPr>
        <w:widowControl/>
        <w:spacing w:line="460" w:lineRule="exact"/>
        <w:ind w:firstLine="420"/>
        <w:contextualSpacing/>
        <w:jc w:val="left"/>
        <w:rPr>
          <w:rFonts w:hint="eastAsia" w:ascii="宋体" w:hAnsi="宋体" w:eastAsia="宋体" w:cs="宋体"/>
          <w:szCs w:val="21"/>
        </w:rPr>
      </w:pPr>
      <w:r>
        <w:rPr>
          <w:rFonts w:hint="eastAsia" w:ascii="宋体" w:hAnsi="宋体" w:eastAsia="宋体" w:cs="宋体"/>
          <w:szCs w:val="21"/>
        </w:rPr>
        <w:t>（1）向甲方所在地有管辖权的人民法院提起诉讼；</w:t>
      </w:r>
    </w:p>
    <w:p w14:paraId="6401E172">
      <w:pPr>
        <w:widowControl/>
        <w:spacing w:line="460" w:lineRule="exact"/>
        <w:ind w:firstLine="420"/>
        <w:contextualSpacing/>
        <w:jc w:val="left"/>
        <w:rPr>
          <w:rFonts w:hint="eastAsia" w:ascii="宋体" w:hAnsi="宋体" w:eastAsia="宋体" w:cs="宋体"/>
          <w:szCs w:val="21"/>
          <w:lang w:eastAsia="zh-CN"/>
        </w:rPr>
      </w:pPr>
      <w:r>
        <w:rPr>
          <w:rFonts w:hint="eastAsia" w:ascii="宋体" w:hAnsi="宋体" w:eastAsia="宋体" w:cs="宋体"/>
          <w:szCs w:val="21"/>
        </w:rPr>
        <w:t>（2）向____________仲裁委员会按其仲裁规则申请仲裁。</w:t>
      </w:r>
    </w:p>
    <w:p w14:paraId="4506FB22">
      <w:pPr>
        <w:widowControl/>
        <w:spacing w:line="460" w:lineRule="exact"/>
        <w:ind w:firstLine="420"/>
        <w:contextualSpacing/>
        <w:jc w:val="left"/>
        <w:rPr>
          <w:rFonts w:hint="eastAsia" w:ascii="宋体" w:hAnsi="宋体" w:eastAsia="宋体" w:cs="宋体"/>
          <w:szCs w:val="21"/>
        </w:rPr>
      </w:pPr>
      <w:r>
        <w:rPr>
          <w:rFonts w:hint="eastAsia" w:ascii="宋体" w:hAnsi="宋体" w:eastAsia="宋体" w:cs="宋体"/>
          <w:szCs w:val="21"/>
        </w:rPr>
        <w:t>　　3、在仲裁期间，本合同应继续履行。</w:t>
      </w:r>
    </w:p>
    <w:p w14:paraId="37DD14E7">
      <w:pPr>
        <w:widowControl/>
        <w:spacing w:line="460" w:lineRule="exact"/>
        <w:contextualSpacing/>
        <w:jc w:val="left"/>
        <w:rPr>
          <w:rFonts w:hint="eastAsia" w:ascii="宋体" w:hAnsi="宋体" w:eastAsia="宋体" w:cs="宋体"/>
          <w:b/>
          <w:szCs w:val="21"/>
        </w:rPr>
      </w:pPr>
      <w:r>
        <w:rPr>
          <w:rFonts w:hint="eastAsia" w:ascii="宋体" w:hAnsi="宋体" w:eastAsia="宋体" w:cs="宋体"/>
          <w:b/>
          <w:szCs w:val="21"/>
        </w:rPr>
        <w:t>第十五条 合同文件</w:t>
      </w:r>
    </w:p>
    <w:p w14:paraId="3777BBAF">
      <w:pPr>
        <w:spacing w:line="460" w:lineRule="exact"/>
        <w:ind w:firstLine="420" w:firstLineChars="200"/>
        <w:contextualSpacing/>
        <w:rPr>
          <w:rFonts w:hint="eastAsia" w:ascii="宋体" w:hAnsi="宋体" w:eastAsia="宋体" w:cs="宋体"/>
          <w:szCs w:val="21"/>
        </w:rPr>
      </w:pPr>
      <w:r>
        <w:rPr>
          <w:rFonts w:hint="eastAsia" w:ascii="宋体" w:hAnsi="宋体" w:eastAsia="宋体" w:cs="宋体"/>
          <w:szCs w:val="21"/>
        </w:rPr>
        <w:t>详细技术说明及其他有关合同项目的特定信息由合同附件予以说明，下列文件构成本合同的组成部分，应该认为是一个整体，彼此相互解释，相互补充。组成合同的多个文件的优先支配地位的次序如下：</w:t>
      </w:r>
    </w:p>
    <w:p w14:paraId="0767F348">
      <w:pPr>
        <w:spacing w:line="460" w:lineRule="exact"/>
        <w:ind w:firstLine="539"/>
        <w:contextualSpacing/>
        <w:rPr>
          <w:rFonts w:hint="eastAsia" w:ascii="宋体" w:hAnsi="宋体" w:eastAsia="宋体" w:cs="宋体"/>
          <w:szCs w:val="21"/>
        </w:rPr>
      </w:pPr>
      <w:r>
        <w:rPr>
          <w:rFonts w:hint="eastAsia" w:ascii="宋体" w:hAnsi="宋体" w:eastAsia="宋体" w:cs="宋体"/>
          <w:szCs w:val="21"/>
        </w:rPr>
        <w:t>1、本合同书　</w:t>
      </w:r>
    </w:p>
    <w:p w14:paraId="39ECC84E">
      <w:pPr>
        <w:spacing w:line="460" w:lineRule="exact"/>
        <w:ind w:firstLine="539"/>
        <w:contextualSpacing/>
        <w:rPr>
          <w:rFonts w:hint="eastAsia" w:ascii="宋体" w:hAnsi="宋体" w:eastAsia="宋体" w:cs="宋体"/>
          <w:szCs w:val="21"/>
        </w:rPr>
      </w:pPr>
      <w:r>
        <w:rPr>
          <w:rFonts w:hint="eastAsia" w:ascii="宋体" w:hAnsi="宋体" w:eastAsia="宋体" w:cs="宋体"/>
          <w:szCs w:val="21"/>
        </w:rPr>
        <w:t>2、中标通知书</w:t>
      </w:r>
      <w:r>
        <w:rPr>
          <w:rFonts w:hint="eastAsia" w:ascii="宋体" w:hAnsi="宋体" w:eastAsia="宋体" w:cs="宋体"/>
          <w:szCs w:val="21"/>
        </w:rPr>
        <w:tab/>
      </w:r>
    </w:p>
    <w:p w14:paraId="4BCD2630">
      <w:pPr>
        <w:spacing w:line="460" w:lineRule="exact"/>
        <w:ind w:firstLine="539"/>
        <w:contextualSpacing/>
        <w:rPr>
          <w:rFonts w:hint="eastAsia" w:ascii="宋体" w:hAnsi="宋体" w:eastAsia="宋体" w:cs="宋体"/>
          <w:szCs w:val="21"/>
        </w:rPr>
      </w:pPr>
      <w:r>
        <w:rPr>
          <w:rFonts w:hint="eastAsia" w:ascii="宋体" w:hAnsi="宋体" w:eastAsia="宋体" w:cs="宋体"/>
          <w:szCs w:val="21"/>
        </w:rPr>
        <w:t>3、协议</w:t>
      </w:r>
    </w:p>
    <w:p w14:paraId="183ECEB7">
      <w:pPr>
        <w:spacing w:line="460" w:lineRule="exact"/>
        <w:ind w:firstLine="539"/>
        <w:contextualSpacing/>
        <w:rPr>
          <w:rFonts w:hint="eastAsia" w:ascii="宋体" w:hAnsi="宋体" w:eastAsia="宋体" w:cs="宋体"/>
          <w:szCs w:val="21"/>
        </w:rPr>
      </w:pPr>
      <w:r>
        <w:rPr>
          <w:rFonts w:hint="eastAsia" w:ascii="宋体" w:hAnsi="宋体" w:eastAsia="宋体" w:cs="宋体"/>
          <w:szCs w:val="21"/>
        </w:rPr>
        <w:t>4、投标文件(含澄清文件)</w:t>
      </w:r>
    </w:p>
    <w:p w14:paraId="3C8CFCB3">
      <w:pPr>
        <w:spacing w:line="460" w:lineRule="exact"/>
        <w:ind w:firstLine="539"/>
        <w:contextualSpacing/>
        <w:rPr>
          <w:rFonts w:hint="eastAsia" w:ascii="宋体" w:hAnsi="宋体" w:eastAsia="宋体" w:cs="宋体"/>
          <w:szCs w:val="21"/>
        </w:rPr>
      </w:pPr>
      <w:r>
        <w:rPr>
          <w:rFonts w:hint="eastAsia" w:ascii="宋体" w:hAnsi="宋体" w:eastAsia="宋体" w:cs="宋体"/>
          <w:szCs w:val="21"/>
        </w:rPr>
        <w:t>5、招标文件(含招标文件补充通知)</w:t>
      </w:r>
    </w:p>
    <w:p w14:paraId="07C73E0A">
      <w:pPr>
        <w:widowControl/>
        <w:spacing w:line="460" w:lineRule="exact"/>
        <w:contextualSpacing/>
        <w:jc w:val="left"/>
        <w:rPr>
          <w:rFonts w:hint="eastAsia" w:ascii="宋体" w:hAnsi="宋体" w:eastAsia="宋体" w:cs="宋体"/>
          <w:b/>
          <w:szCs w:val="21"/>
        </w:rPr>
      </w:pPr>
      <w:r>
        <w:rPr>
          <w:rFonts w:hint="eastAsia" w:ascii="宋体" w:hAnsi="宋体" w:eastAsia="宋体" w:cs="宋体"/>
          <w:b/>
          <w:szCs w:val="21"/>
        </w:rPr>
        <w:t>第十六条　合同生效及其他</w:t>
      </w:r>
    </w:p>
    <w:p w14:paraId="01A3C567">
      <w:pPr>
        <w:spacing w:line="460" w:lineRule="exact"/>
        <w:ind w:firstLine="420" w:firstLineChars="200"/>
        <w:contextualSpacing/>
        <w:rPr>
          <w:rFonts w:hint="eastAsia" w:ascii="宋体" w:hAnsi="宋体" w:eastAsia="宋体" w:cs="宋体"/>
          <w:szCs w:val="21"/>
        </w:rPr>
      </w:pPr>
      <w:r>
        <w:rPr>
          <w:rFonts w:hint="eastAsia" w:ascii="宋体" w:hAnsi="宋体" w:eastAsia="宋体" w:cs="宋体"/>
          <w:szCs w:val="21"/>
        </w:rPr>
        <w:t>1、如有未尽事宜，由双方依法订立补充合同。</w:t>
      </w:r>
    </w:p>
    <w:p w14:paraId="02D8A3A3">
      <w:pPr>
        <w:spacing w:line="460" w:lineRule="exact"/>
        <w:ind w:firstLine="420" w:firstLineChars="200"/>
        <w:contextualSpacing/>
        <w:rPr>
          <w:rFonts w:hint="eastAsia" w:ascii="宋体" w:hAnsi="宋体" w:eastAsia="宋体" w:cs="宋体"/>
          <w:szCs w:val="21"/>
        </w:rPr>
      </w:pPr>
      <w:r>
        <w:rPr>
          <w:rFonts w:hint="eastAsia" w:ascii="宋体" w:hAnsi="宋体" w:eastAsia="宋体" w:cs="宋体"/>
          <w:szCs w:val="21"/>
        </w:rPr>
        <w:t>2、本合同自签订之日起生效。</w:t>
      </w:r>
    </w:p>
    <w:p w14:paraId="4C0A65ED">
      <w:pPr>
        <w:spacing w:line="460" w:lineRule="exact"/>
        <w:ind w:firstLine="420" w:firstLineChars="200"/>
        <w:contextualSpacing/>
        <w:rPr>
          <w:rFonts w:hint="eastAsia" w:ascii="宋体" w:hAnsi="宋体" w:eastAsia="宋体" w:cs="宋体"/>
          <w:szCs w:val="21"/>
        </w:rPr>
      </w:pPr>
      <w:r>
        <w:rPr>
          <w:rFonts w:hint="eastAsia" w:ascii="宋体" w:hAnsi="宋体" w:eastAsia="宋体" w:cs="宋体"/>
          <w:szCs w:val="21"/>
        </w:rPr>
        <w:t>3、本合同一式___份，甲乙双方各执____份，___份报送政府采购监督管理部门备案。</w:t>
      </w:r>
    </w:p>
    <w:p w14:paraId="45F525E6">
      <w:pPr>
        <w:pStyle w:val="2"/>
        <w:rPr>
          <w:rFonts w:hint="eastAsia" w:ascii="宋体" w:hAnsi="宋体" w:eastAsia="宋体" w:cs="宋体"/>
        </w:rPr>
      </w:pPr>
    </w:p>
    <w:tbl>
      <w:tblPr>
        <w:tblStyle w:val="38"/>
        <w:tblW w:w="88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0"/>
        <w:gridCol w:w="4441"/>
      </w:tblGrid>
      <w:tr w14:paraId="63024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68BBD041">
            <w:pPr>
              <w:spacing w:line="360" w:lineRule="auto"/>
              <w:jc w:val="left"/>
              <w:rPr>
                <w:rFonts w:hint="eastAsia" w:ascii="宋体" w:hAnsi="宋体" w:eastAsia="宋体" w:cs="宋体"/>
                <w:szCs w:val="21"/>
              </w:rPr>
            </w:pPr>
            <w:r>
              <w:rPr>
                <w:rFonts w:hint="eastAsia" w:ascii="宋体" w:hAnsi="宋体" w:eastAsia="宋体" w:cs="宋体"/>
                <w:szCs w:val="21"/>
              </w:rPr>
              <w:t>甲  方</w:t>
            </w:r>
          </w:p>
        </w:tc>
        <w:tc>
          <w:tcPr>
            <w:tcW w:w="4441" w:type="dxa"/>
            <w:tcBorders>
              <w:top w:val="single" w:color="auto" w:sz="4" w:space="0"/>
              <w:left w:val="single" w:color="auto" w:sz="4" w:space="0"/>
              <w:bottom w:val="single" w:color="auto" w:sz="4" w:space="0"/>
              <w:right w:val="single" w:color="auto" w:sz="4" w:space="0"/>
            </w:tcBorders>
            <w:vAlign w:val="center"/>
          </w:tcPr>
          <w:p w14:paraId="08313671">
            <w:pPr>
              <w:spacing w:line="360" w:lineRule="auto"/>
              <w:jc w:val="left"/>
              <w:rPr>
                <w:rFonts w:hint="eastAsia" w:ascii="宋体" w:hAnsi="宋体" w:eastAsia="宋体" w:cs="宋体"/>
                <w:szCs w:val="21"/>
              </w:rPr>
            </w:pPr>
            <w:r>
              <w:rPr>
                <w:rFonts w:hint="eastAsia" w:ascii="宋体" w:hAnsi="宋体" w:eastAsia="宋体" w:cs="宋体"/>
                <w:szCs w:val="21"/>
              </w:rPr>
              <w:t>乙  方</w:t>
            </w:r>
          </w:p>
        </w:tc>
      </w:tr>
      <w:tr w14:paraId="6092F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5"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691BE515">
            <w:pPr>
              <w:spacing w:line="360" w:lineRule="auto"/>
              <w:jc w:val="left"/>
              <w:rPr>
                <w:rFonts w:hint="eastAsia" w:ascii="宋体" w:hAnsi="宋体" w:eastAsia="宋体" w:cs="宋体"/>
                <w:szCs w:val="21"/>
              </w:rPr>
            </w:pPr>
            <w:r>
              <w:rPr>
                <w:rFonts w:hint="eastAsia" w:ascii="宋体" w:hAnsi="宋体" w:eastAsia="宋体" w:cs="宋体"/>
                <w:szCs w:val="21"/>
              </w:rPr>
              <w:t>（盖章）</w:t>
            </w:r>
          </w:p>
        </w:tc>
        <w:tc>
          <w:tcPr>
            <w:tcW w:w="4441" w:type="dxa"/>
            <w:tcBorders>
              <w:top w:val="single" w:color="auto" w:sz="4" w:space="0"/>
              <w:left w:val="single" w:color="auto" w:sz="4" w:space="0"/>
              <w:bottom w:val="single" w:color="auto" w:sz="4" w:space="0"/>
              <w:right w:val="single" w:color="auto" w:sz="4" w:space="0"/>
            </w:tcBorders>
            <w:vAlign w:val="center"/>
          </w:tcPr>
          <w:p w14:paraId="6E30496B">
            <w:pPr>
              <w:spacing w:line="360" w:lineRule="auto"/>
              <w:jc w:val="left"/>
              <w:rPr>
                <w:rFonts w:hint="eastAsia" w:ascii="宋体" w:hAnsi="宋体" w:eastAsia="宋体" w:cs="宋体"/>
                <w:szCs w:val="21"/>
              </w:rPr>
            </w:pPr>
            <w:r>
              <w:rPr>
                <w:rFonts w:hint="eastAsia" w:ascii="宋体" w:hAnsi="宋体" w:eastAsia="宋体" w:cs="宋体"/>
                <w:szCs w:val="21"/>
              </w:rPr>
              <w:t>中标人全称</w:t>
            </w:r>
          </w:p>
          <w:p w14:paraId="4D7D7233">
            <w:pPr>
              <w:spacing w:line="360" w:lineRule="auto"/>
              <w:jc w:val="left"/>
              <w:rPr>
                <w:rFonts w:hint="eastAsia" w:ascii="宋体" w:hAnsi="宋体" w:eastAsia="宋体" w:cs="宋体"/>
                <w:szCs w:val="21"/>
              </w:rPr>
            </w:pPr>
            <w:r>
              <w:rPr>
                <w:rFonts w:hint="eastAsia" w:ascii="宋体" w:hAnsi="宋体" w:eastAsia="宋体" w:cs="宋体"/>
                <w:szCs w:val="21"/>
              </w:rPr>
              <w:t>（盖章）</w:t>
            </w:r>
          </w:p>
        </w:tc>
      </w:tr>
      <w:tr w14:paraId="5D72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002B2157">
            <w:pPr>
              <w:spacing w:line="360" w:lineRule="auto"/>
              <w:jc w:val="left"/>
              <w:rPr>
                <w:rFonts w:hint="eastAsia" w:ascii="宋体" w:hAnsi="宋体" w:eastAsia="宋体" w:cs="宋体"/>
                <w:szCs w:val="21"/>
              </w:rPr>
            </w:pPr>
            <w:r>
              <w:rPr>
                <w:rFonts w:hint="eastAsia" w:ascii="宋体" w:hAnsi="宋体" w:eastAsia="宋体" w:cs="宋体"/>
                <w:szCs w:val="21"/>
              </w:rPr>
              <w:t>地址：</w:t>
            </w:r>
          </w:p>
        </w:tc>
        <w:tc>
          <w:tcPr>
            <w:tcW w:w="4441" w:type="dxa"/>
            <w:tcBorders>
              <w:top w:val="single" w:color="auto" w:sz="4" w:space="0"/>
              <w:left w:val="single" w:color="auto" w:sz="4" w:space="0"/>
              <w:bottom w:val="single" w:color="auto" w:sz="4" w:space="0"/>
              <w:right w:val="single" w:color="auto" w:sz="4" w:space="0"/>
            </w:tcBorders>
            <w:vAlign w:val="center"/>
          </w:tcPr>
          <w:p w14:paraId="11AAB870">
            <w:pPr>
              <w:spacing w:line="360" w:lineRule="auto"/>
              <w:jc w:val="left"/>
              <w:rPr>
                <w:rFonts w:hint="eastAsia" w:ascii="宋体" w:hAnsi="宋体" w:eastAsia="宋体" w:cs="宋体"/>
                <w:szCs w:val="21"/>
              </w:rPr>
            </w:pPr>
            <w:r>
              <w:rPr>
                <w:rFonts w:hint="eastAsia" w:ascii="宋体" w:hAnsi="宋体" w:eastAsia="宋体" w:cs="宋体"/>
                <w:szCs w:val="21"/>
              </w:rPr>
              <w:t>地址：</w:t>
            </w:r>
          </w:p>
        </w:tc>
      </w:tr>
      <w:tr w14:paraId="0A20B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04E01D24">
            <w:pPr>
              <w:spacing w:line="360" w:lineRule="auto"/>
              <w:jc w:val="left"/>
              <w:rPr>
                <w:rFonts w:hint="eastAsia" w:ascii="宋体" w:hAnsi="宋体" w:eastAsia="宋体" w:cs="宋体"/>
                <w:szCs w:val="21"/>
              </w:rPr>
            </w:pPr>
            <w:r>
              <w:rPr>
                <w:rFonts w:hint="eastAsia" w:ascii="宋体" w:hAnsi="宋体" w:eastAsia="宋体" w:cs="宋体"/>
                <w:szCs w:val="21"/>
              </w:rPr>
              <w:t>邮编：</w:t>
            </w:r>
          </w:p>
        </w:tc>
        <w:tc>
          <w:tcPr>
            <w:tcW w:w="4441" w:type="dxa"/>
            <w:tcBorders>
              <w:top w:val="single" w:color="auto" w:sz="4" w:space="0"/>
              <w:left w:val="single" w:color="auto" w:sz="4" w:space="0"/>
              <w:bottom w:val="single" w:color="auto" w:sz="4" w:space="0"/>
              <w:right w:val="single" w:color="auto" w:sz="4" w:space="0"/>
            </w:tcBorders>
            <w:vAlign w:val="center"/>
          </w:tcPr>
          <w:p w14:paraId="24CA90C6">
            <w:pPr>
              <w:spacing w:line="360" w:lineRule="auto"/>
              <w:jc w:val="left"/>
              <w:rPr>
                <w:rFonts w:hint="eastAsia" w:ascii="宋体" w:hAnsi="宋体" w:eastAsia="宋体" w:cs="宋体"/>
                <w:szCs w:val="21"/>
              </w:rPr>
            </w:pPr>
            <w:r>
              <w:rPr>
                <w:rFonts w:hint="eastAsia" w:ascii="宋体" w:hAnsi="宋体" w:eastAsia="宋体" w:cs="宋体"/>
                <w:szCs w:val="21"/>
              </w:rPr>
              <w:t>邮编：</w:t>
            </w:r>
          </w:p>
        </w:tc>
      </w:tr>
      <w:tr w14:paraId="2CC5E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vMerge w:val="restart"/>
            <w:tcBorders>
              <w:top w:val="single" w:color="auto" w:sz="4" w:space="0"/>
              <w:left w:val="single" w:color="auto" w:sz="4" w:space="0"/>
              <w:right w:val="single" w:color="auto" w:sz="4" w:space="0"/>
            </w:tcBorders>
            <w:vAlign w:val="center"/>
          </w:tcPr>
          <w:p w14:paraId="238893DC">
            <w:pPr>
              <w:spacing w:line="360" w:lineRule="auto"/>
              <w:jc w:val="left"/>
              <w:rPr>
                <w:rFonts w:hint="eastAsia" w:ascii="宋体" w:hAnsi="宋体" w:eastAsia="宋体" w:cs="宋体"/>
                <w:szCs w:val="21"/>
              </w:rPr>
            </w:pPr>
            <w:r>
              <w:rPr>
                <w:rFonts w:hint="eastAsia" w:ascii="宋体" w:hAnsi="宋体" w:eastAsia="宋体" w:cs="宋体"/>
                <w:szCs w:val="21"/>
              </w:rPr>
              <w:t>全权代表：（签字）</w:t>
            </w:r>
          </w:p>
        </w:tc>
        <w:tc>
          <w:tcPr>
            <w:tcW w:w="4441" w:type="dxa"/>
            <w:tcBorders>
              <w:top w:val="single" w:color="auto" w:sz="4" w:space="0"/>
              <w:left w:val="single" w:color="auto" w:sz="4" w:space="0"/>
              <w:bottom w:val="single" w:color="auto" w:sz="4" w:space="0"/>
              <w:right w:val="single" w:color="auto" w:sz="4" w:space="0"/>
            </w:tcBorders>
            <w:vAlign w:val="center"/>
          </w:tcPr>
          <w:p w14:paraId="499D25F4">
            <w:pPr>
              <w:spacing w:line="360" w:lineRule="auto"/>
              <w:jc w:val="left"/>
              <w:rPr>
                <w:rFonts w:hint="eastAsia" w:ascii="宋体" w:hAnsi="宋体" w:eastAsia="宋体" w:cs="宋体"/>
                <w:szCs w:val="21"/>
              </w:rPr>
            </w:pPr>
            <w:r>
              <w:rPr>
                <w:rFonts w:hint="eastAsia" w:ascii="宋体" w:hAnsi="宋体" w:eastAsia="宋体" w:cs="宋体"/>
                <w:szCs w:val="21"/>
              </w:rPr>
              <w:t>法定代表人（单位负责人）</w:t>
            </w:r>
          </w:p>
        </w:tc>
      </w:tr>
      <w:tr w14:paraId="3DB2F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4440" w:type="dxa"/>
            <w:vMerge w:val="continue"/>
            <w:tcBorders>
              <w:left w:val="single" w:color="auto" w:sz="4" w:space="0"/>
              <w:bottom w:val="single" w:color="auto" w:sz="4" w:space="0"/>
              <w:right w:val="single" w:color="auto" w:sz="4" w:space="0"/>
            </w:tcBorders>
            <w:vAlign w:val="center"/>
          </w:tcPr>
          <w:p w14:paraId="3EA1426C">
            <w:pPr>
              <w:spacing w:line="360" w:lineRule="auto"/>
              <w:jc w:val="left"/>
              <w:rPr>
                <w:rFonts w:hint="eastAsia" w:ascii="宋体" w:hAnsi="宋体" w:eastAsia="宋体" w:cs="宋体"/>
                <w:szCs w:val="21"/>
              </w:rPr>
            </w:pPr>
          </w:p>
        </w:tc>
        <w:tc>
          <w:tcPr>
            <w:tcW w:w="4441" w:type="dxa"/>
            <w:tcBorders>
              <w:top w:val="single" w:color="auto" w:sz="4" w:space="0"/>
              <w:left w:val="single" w:color="auto" w:sz="4" w:space="0"/>
              <w:bottom w:val="single" w:color="auto" w:sz="4" w:space="0"/>
              <w:right w:val="single" w:color="auto" w:sz="4" w:space="0"/>
            </w:tcBorders>
            <w:vAlign w:val="center"/>
          </w:tcPr>
          <w:p w14:paraId="4B7E0C84">
            <w:pPr>
              <w:spacing w:line="360" w:lineRule="auto"/>
              <w:jc w:val="left"/>
              <w:rPr>
                <w:rFonts w:hint="eastAsia" w:ascii="宋体" w:hAnsi="宋体" w:eastAsia="宋体" w:cs="宋体"/>
                <w:szCs w:val="21"/>
              </w:rPr>
            </w:pPr>
            <w:r>
              <w:rPr>
                <w:rFonts w:hint="eastAsia" w:ascii="宋体" w:hAnsi="宋体" w:eastAsia="宋体" w:cs="宋体"/>
                <w:szCs w:val="21"/>
              </w:rPr>
              <w:t>或委托代理人：（签字）</w:t>
            </w:r>
          </w:p>
        </w:tc>
      </w:tr>
      <w:tr w14:paraId="6C7B7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14DF1C05">
            <w:pPr>
              <w:spacing w:line="360" w:lineRule="auto"/>
              <w:jc w:val="left"/>
              <w:rPr>
                <w:rFonts w:hint="eastAsia" w:ascii="宋体" w:hAnsi="宋体" w:eastAsia="宋体" w:cs="宋体"/>
                <w:szCs w:val="21"/>
              </w:rPr>
            </w:pPr>
            <w:r>
              <w:rPr>
                <w:rFonts w:hint="eastAsia" w:ascii="宋体" w:hAnsi="宋体" w:eastAsia="宋体" w:cs="宋体"/>
                <w:szCs w:val="21"/>
              </w:rPr>
              <w:t>电话：</w:t>
            </w:r>
          </w:p>
        </w:tc>
        <w:tc>
          <w:tcPr>
            <w:tcW w:w="4441" w:type="dxa"/>
            <w:tcBorders>
              <w:top w:val="single" w:color="auto" w:sz="4" w:space="0"/>
              <w:left w:val="single" w:color="auto" w:sz="4" w:space="0"/>
              <w:bottom w:val="single" w:color="auto" w:sz="4" w:space="0"/>
              <w:right w:val="single" w:color="auto" w:sz="4" w:space="0"/>
            </w:tcBorders>
            <w:vAlign w:val="center"/>
          </w:tcPr>
          <w:p w14:paraId="4E429C85">
            <w:pPr>
              <w:spacing w:line="360" w:lineRule="auto"/>
              <w:jc w:val="left"/>
              <w:rPr>
                <w:rFonts w:hint="eastAsia" w:ascii="宋体" w:hAnsi="宋体" w:eastAsia="宋体" w:cs="宋体"/>
                <w:szCs w:val="21"/>
              </w:rPr>
            </w:pPr>
            <w:r>
              <w:rPr>
                <w:rFonts w:hint="eastAsia" w:ascii="宋体" w:hAnsi="宋体" w:eastAsia="宋体" w:cs="宋体"/>
                <w:szCs w:val="21"/>
              </w:rPr>
              <w:t>电话：</w:t>
            </w:r>
          </w:p>
        </w:tc>
      </w:tr>
      <w:tr w14:paraId="74706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5785AFCE">
            <w:pPr>
              <w:spacing w:line="360" w:lineRule="auto"/>
              <w:jc w:val="left"/>
              <w:rPr>
                <w:rFonts w:hint="eastAsia" w:ascii="宋体" w:hAnsi="宋体" w:eastAsia="宋体" w:cs="宋体"/>
                <w:szCs w:val="21"/>
              </w:rPr>
            </w:pPr>
            <w:r>
              <w:rPr>
                <w:rFonts w:hint="eastAsia" w:ascii="宋体" w:hAnsi="宋体" w:eastAsia="宋体" w:cs="宋体"/>
                <w:szCs w:val="21"/>
              </w:rPr>
              <w:t>传真：</w:t>
            </w:r>
          </w:p>
        </w:tc>
        <w:tc>
          <w:tcPr>
            <w:tcW w:w="4441" w:type="dxa"/>
            <w:tcBorders>
              <w:top w:val="single" w:color="auto" w:sz="4" w:space="0"/>
              <w:left w:val="single" w:color="auto" w:sz="4" w:space="0"/>
              <w:bottom w:val="single" w:color="auto" w:sz="4" w:space="0"/>
              <w:right w:val="single" w:color="auto" w:sz="4" w:space="0"/>
            </w:tcBorders>
            <w:vAlign w:val="center"/>
          </w:tcPr>
          <w:p w14:paraId="3EB65890">
            <w:pPr>
              <w:spacing w:line="360" w:lineRule="auto"/>
              <w:jc w:val="left"/>
              <w:rPr>
                <w:rFonts w:hint="eastAsia" w:ascii="宋体" w:hAnsi="宋体" w:eastAsia="宋体" w:cs="宋体"/>
                <w:szCs w:val="21"/>
              </w:rPr>
            </w:pPr>
            <w:r>
              <w:rPr>
                <w:rFonts w:hint="eastAsia" w:ascii="宋体" w:hAnsi="宋体" w:eastAsia="宋体" w:cs="宋体"/>
                <w:szCs w:val="21"/>
              </w:rPr>
              <w:t>传真：</w:t>
            </w:r>
          </w:p>
        </w:tc>
      </w:tr>
      <w:tr w14:paraId="23CE4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1736D5E7">
            <w:pPr>
              <w:spacing w:line="360" w:lineRule="auto"/>
              <w:jc w:val="left"/>
              <w:rPr>
                <w:rFonts w:hint="eastAsia" w:ascii="宋体" w:hAnsi="宋体" w:eastAsia="宋体" w:cs="宋体"/>
                <w:szCs w:val="21"/>
              </w:rPr>
            </w:pPr>
          </w:p>
        </w:tc>
        <w:tc>
          <w:tcPr>
            <w:tcW w:w="4441" w:type="dxa"/>
            <w:tcBorders>
              <w:top w:val="single" w:color="auto" w:sz="4" w:space="0"/>
              <w:left w:val="single" w:color="auto" w:sz="4" w:space="0"/>
              <w:bottom w:val="single" w:color="auto" w:sz="4" w:space="0"/>
              <w:right w:val="single" w:color="auto" w:sz="4" w:space="0"/>
            </w:tcBorders>
            <w:vAlign w:val="center"/>
          </w:tcPr>
          <w:p w14:paraId="2DB8C0EE">
            <w:pPr>
              <w:spacing w:line="360" w:lineRule="auto"/>
              <w:jc w:val="left"/>
              <w:rPr>
                <w:rFonts w:hint="eastAsia" w:ascii="宋体" w:hAnsi="宋体" w:eastAsia="宋体" w:cs="宋体"/>
                <w:szCs w:val="21"/>
              </w:rPr>
            </w:pPr>
            <w:r>
              <w:rPr>
                <w:rFonts w:hint="eastAsia" w:ascii="宋体" w:hAnsi="宋体" w:eastAsia="宋体" w:cs="宋体"/>
                <w:szCs w:val="21"/>
              </w:rPr>
              <w:t>开户银行：</w:t>
            </w:r>
          </w:p>
        </w:tc>
      </w:tr>
      <w:tr w14:paraId="40E7C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3B446DF7">
            <w:pPr>
              <w:spacing w:line="360" w:lineRule="auto"/>
              <w:jc w:val="left"/>
              <w:rPr>
                <w:rFonts w:hint="eastAsia" w:ascii="宋体" w:hAnsi="宋体" w:eastAsia="宋体" w:cs="宋体"/>
                <w:szCs w:val="21"/>
              </w:rPr>
            </w:pPr>
          </w:p>
        </w:tc>
        <w:tc>
          <w:tcPr>
            <w:tcW w:w="4441" w:type="dxa"/>
            <w:tcBorders>
              <w:top w:val="single" w:color="auto" w:sz="4" w:space="0"/>
              <w:left w:val="single" w:color="auto" w:sz="4" w:space="0"/>
              <w:bottom w:val="single" w:color="auto" w:sz="4" w:space="0"/>
              <w:right w:val="single" w:color="auto" w:sz="4" w:space="0"/>
            </w:tcBorders>
            <w:vAlign w:val="center"/>
          </w:tcPr>
          <w:p w14:paraId="4B3B66E9">
            <w:pPr>
              <w:spacing w:line="360" w:lineRule="auto"/>
              <w:jc w:val="left"/>
              <w:rPr>
                <w:rFonts w:hint="eastAsia" w:ascii="宋体" w:hAnsi="宋体" w:eastAsia="宋体" w:cs="宋体"/>
                <w:szCs w:val="21"/>
              </w:rPr>
            </w:pPr>
            <w:r>
              <w:rPr>
                <w:rFonts w:hint="eastAsia" w:ascii="宋体" w:hAnsi="宋体" w:eastAsia="宋体" w:cs="宋体"/>
                <w:szCs w:val="21"/>
              </w:rPr>
              <w:t>账号:</w:t>
            </w:r>
          </w:p>
        </w:tc>
      </w:tr>
      <w:tr w14:paraId="5A850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440" w:type="dxa"/>
            <w:tcBorders>
              <w:top w:val="single" w:color="auto" w:sz="4" w:space="0"/>
              <w:left w:val="single" w:color="auto" w:sz="4" w:space="0"/>
              <w:bottom w:val="single" w:color="auto" w:sz="4" w:space="0"/>
              <w:right w:val="single" w:color="auto" w:sz="4" w:space="0"/>
            </w:tcBorders>
            <w:vAlign w:val="center"/>
          </w:tcPr>
          <w:p w14:paraId="177FFC5C">
            <w:pPr>
              <w:spacing w:line="360" w:lineRule="auto"/>
              <w:jc w:val="left"/>
              <w:rPr>
                <w:rFonts w:hint="eastAsia" w:ascii="宋体" w:hAnsi="宋体" w:eastAsia="宋体" w:cs="宋体"/>
                <w:szCs w:val="21"/>
              </w:rPr>
            </w:pPr>
            <w:r>
              <w:rPr>
                <w:rFonts w:hint="eastAsia" w:ascii="宋体" w:hAnsi="宋体" w:eastAsia="宋体" w:cs="宋体"/>
                <w:szCs w:val="21"/>
              </w:rPr>
              <w:t>日期：  年   月   日</w:t>
            </w:r>
          </w:p>
        </w:tc>
        <w:tc>
          <w:tcPr>
            <w:tcW w:w="4441" w:type="dxa"/>
            <w:tcBorders>
              <w:top w:val="single" w:color="auto" w:sz="4" w:space="0"/>
              <w:left w:val="single" w:color="auto" w:sz="4" w:space="0"/>
              <w:bottom w:val="single" w:color="auto" w:sz="4" w:space="0"/>
              <w:right w:val="single" w:color="auto" w:sz="4" w:space="0"/>
            </w:tcBorders>
            <w:vAlign w:val="center"/>
          </w:tcPr>
          <w:p w14:paraId="24012213">
            <w:pPr>
              <w:spacing w:line="360" w:lineRule="auto"/>
              <w:jc w:val="left"/>
              <w:rPr>
                <w:rFonts w:hint="eastAsia" w:ascii="宋体" w:hAnsi="宋体" w:eastAsia="宋体" w:cs="宋体"/>
                <w:szCs w:val="21"/>
              </w:rPr>
            </w:pPr>
            <w:r>
              <w:rPr>
                <w:rFonts w:hint="eastAsia" w:ascii="宋体" w:hAnsi="宋体" w:eastAsia="宋体" w:cs="宋体"/>
                <w:szCs w:val="21"/>
              </w:rPr>
              <w:t>日期：  年   月   日</w:t>
            </w:r>
          </w:p>
        </w:tc>
      </w:tr>
    </w:tbl>
    <w:p w14:paraId="3C3B52B9">
      <w:pPr>
        <w:tabs>
          <w:tab w:val="left" w:pos="840"/>
        </w:tabs>
        <w:kinsoku w:val="0"/>
        <w:spacing w:line="360" w:lineRule="auto"/>
        <w:rPr>
          <w:rFonts w:hint="eastAsia" w:ascii="宋体" w:hAnsi="宋体" w:eastAsia="宋体" w:cs="宋体"/>
          <w:szCs w:val="21"/>
        </w:rPr>
      </w:pPr>
    </w:p>
    <w:p w14:paraId="7698212C">
      <w:pPr>
        <w:widowControl/>
        <w:autoSpaceDE w:val="0"/>
        <w:autoSpaceDN w:val="0"/>
        <w:snapToGrid w:val="0"/>
        <w:spacing w:line="500" w:lineRule="exact"/>
        <w:ind w:right="-154"/>
        <w:textAlignment w:val="bottom"/>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政府采购监督管理部门：（盖章）</w:t>
      </w:r>
      <w:r>
        <w:rPr>
          <w:rFonts w:hint="eastAsia" w:ascii="宋体" w:hAnsi="宋体" w:eastAsia="宋体" w:cs="宋体"/>
          <w:color w:val="auto"/>
          <w:kern w:val="0"/>
          <w:sz w:val="24"/>
          <w:szCs w:val="24"/>
          <w:highlight w:val="none"/>
          <w:lang w:val="en-US" w:eastAsia="zh-CN"/>
        </w:rPr>
        <w:t xml:space="preserve">         招标代理机构：  （盖章）</w:t>
      </w:r>
    </w:p>
    <w:p w14:paraId="0F2CA4E1">
      <w:pPr>
        <w:widowControl/>
        <w:autoSpaceDE w:val="0"/>
        <w:autoSpaceDN w:val="0"/>
        <w:snapToGrid w:val="0"/>
        <w:spacing w:line="500" w:lineRule="exact"/>
        <w:ind w:right="-154"/>
        <w:textAlignment w:val="bottom"/>
        <w:rPr>
          <w:rFonts w:hint="eastAsia" w:ascii="宋体" w:hAnsi="宋体" w:eastAsia="宋体" w:cs="宋体"/>
          <w:color w:val="auto"/>
          <w:kern w:val="0"/>
          <w:sz w:val="24"/>
          <w:szCs w:val="24"/>
          <w:highlight w:val="none"/>
          <w:lang w:val="en-US" w:eastAsia="zh-CN"/>
        </w:rPr>
      </w:pPr>
    </w:p>
    <w:p w14:paraId="78A80778">
      <w:pPr>
        <w:widowControl/>
        <w:autoSpaceDE w:val="0"/>
        <w:autoSpaceDN w:val="0"/>
        <w:snapToGrid w:val="0"/>
        <w:spacing w:line="500" w:lineRule="exact"/>
        <w:ind w:right="-154"/>
        <w:textAlignment w:val="bottom"/>
        <w:rPr>
          <w:rFonts w:hint="eastAsia" w:ascii="宋体" w:hAnsi="宋体" w:eastAsia="宋体" w:cs="宋体"/>
          <w:color w:val="auto"/>
          <w:kern w:val="0"/>
          <w:sz w:val="24"/>
          <w:szCs w:val="24"/>
          <w:highlight w:val="none"/>
        </w:rPr>
      </w:pPr>
      <w:bookmarkStart w:id="79" w:name="_Toc2439"/>
      <w:bookmarkStart w:id="80" w:name="_Toc162"/>
      <w:bookmarkStart w:id="81" w:name="_Toc32606"/>
      <w:bookmarkStart w:id="82" w:name="_Toc27765"/>
      <w:bookmarkStart w:id="83" w:name="_Toc20814"/>
      <w:bookmarkStart w:id="84" w:name="_Toc5645"/>
      <w:bookmarkStart w:id="85" w:name="_Toc30958"/>
      <w:r>
        <w:rPr>
          <w:rFonts w:hint="eastAsia" w:ascii="宋体" w:hAnsi="宋体" w:eastAsia="宋体" w:cs="宋体"/>
          <w:color w:val="auto"/>
          <w:kern w:val="0"/>
          <w:sz w:val="24"/>
          <w:szCs w:val="24"/>
          <w:highlight w:val="none"/>
        </w:rPr>
        <w:t>年     月     日</w:t>
      </w:r>
      <w:bookmarkEnd w:id="79"/>
      <w:bookmarkEnd w:id="80"/>
      <w:bookmarkEnd w:id="81"/>
      <w:bookmarkEnd w:id="82"/>
      <w:bookmarkEnd w:id="83"/>
      <w:bookmarkEnd w:id="84"/>
      <w:bookmarkEnd w:id="85"/>
    </w:p>
    <w:p w14:paraId="3EA26DC7">
      <w:pPr>
        <w:shd w:val="clear" w:color="auto" w:fill="FFFFFF"/>
        <w:spacing w:line="360" w:lineRule="auto"/>
        <w:rPr>
          <w:rFonts w:hint="eastAsia" w:ascii="宋体" w:hAnsi="宋体" w:eastAsia="宋体" w:cs="宋体"/>
          <w:b/>
          <w:sz w:val="36"/>
          <w:szCs w:val="36"/>
        </w:rPr>
      </w:pPr>
    </w:p>
    <w:p w14:paraId="4FD18EF0">
      <w:pPr>
        <w:jc w:val="center"/>
        <w:rPr>
          <w:rFonts w:hint="eastAsia" w:ascii="宋体" w:hAnsi="宋体" w:eastAsia="宋体" w:cs="宋体"/>
          <w:b/>
          <w:sz w:val="32"/>
          <w:szCs w:val="32"/>
        </w:rPr>
      </w:pPr>
    </w:p>
    <w:p w14:paraId="103971AE">
      <w:pPr>
        <w:jc w:val="center"/>
        <w:rPr>
          <w:rFonts w:hint="eastAsia" w:ascii="宋体" w:hAnsi="宋体" w:eastAsia="宋体" w:cs="宋体"/>
          <w:b/>
          <w:sz w:val="32"/>
          <w:szCs w:val="32"/>
        </w:rPr>
      </w:pPr>
      <w:bookmarkStart w:id="114" w:name="_GoBack"/>
      <w:bookmarkEnd w:id="114"/>
    </w:p>
    <w:p w14:paraId="30ABBBA4">
      <w:pPr>
        <w:jc w:val="center"/>
        <w:rPr>
          <w:rFonts w:hint="eastAsia" w:ascii="宋体" w:hAnsi="宋体" w:eastAsia="宋体" w:cs="宋体"/>
          <w:b/>
          <w:sz w:val="32"/>
          <w:szCs w:val="32"/>
        </w:rPr>
      </w:pPr>
    </w:p>
    <w:p w14:paraId="0A5B0B76">
      <w:pPr>
        <w:jc w:val="center"/>
        <w:rPr>
          <w:rFonts w:hint="eastAsia" w:ascii="宋体" w:hAnsi="宋体" w:eastAsia="宋体" w:cs="宋体"/>
          <w:b/>
          <w:sz w:val="32"/>
          <w:szCs w:val="32"/>
        </w:rPr>
      </w:pPr>
    </w:p>
    <w:p w14:paraId="05B1B9FD">
      <w:pPr>
        <w:jc w:val="center"/>
        <w:rPr>
          <w:rFonts w:hint="eastAsia" w:ascii="宋体" w:hAnsi="宋体" w:eastAsia="宋体" w:cs="宋体"/>
          <w:b/>
          <w:sz w:val="32"/>
          <w:szCs w:val="32"/>
        </w:rPr>
      </w:pPr>
    </w:p>
    <w:p w14:paraId="359E299F">
      <w:pPr>
        <w:jc w:val="center"/>
        <w:rPr>
          <w:rFonts w:hint="eastAsia" w:ascii="宋体" w:hAnsi="宋体" w:eastAsia="宋体" w:cs="宋体"/>
          <w:b/>
          <w:sz w:val="32"/>
          <w:szCs w:val="32"/>
        </w:rPr>
      </w:pPr>
    </w:p>
    <w:p w14:paraId="59BB1C1B">
      <w:pPr>
        <w:jc w:val="center"/>
        <w:rPr>
          <w:rFonts w:hint="eastAsia" w:ascii="宋体" w:hAnsi="宋体" w:eastAsia="宋体" w:cs="宋体"/>
          <w:b/>
          <w:sz w:val="32"/>
          <w:szCs w:val="32"/>
        </w:rPr>
      </w:pPr>
    </w:p>
    <w:p w14:paraId="79858166">
      <w:pPr>
        <w:pStyle w:val="2"/>
        <w:rPr>
          <w:rFonts w:hint="eastAsia" w:ascii="宋体" w:hAnsi="宋体" w:eastAsia="宋体" w:cs="宋体"/>
        </w:rPr>
      </w:pPr>
    </w:p>
    <w:p w14:paraId="6D85A2DB">
      <w:pPr>
        <w:jc w:val="center"/>
        <w:rPr>
          <w:rFonts w:hint="eastAsia" w:ascii="宋体" w:hAnsi="宋体" w:eastAsia="宋体" w:cs="宋体"/>
          <w:b/>
          <w:sz w:val="32"/>
          <w:szCs w:val="32"/>
        </w:rPr>
      </w:pPr>
    </w:p>
    <w:p w14:paraId="017DEA89">
      <w:pPr>
        <w:pStyle w:val="2"/>
        <w:rPr>
          <w:rFonts w:hint="eastAsia" w:ascii="宋体" w:hAnsi="宋体" w:eastAsia="宋体" w:cs="宋体"/>
          <w:b/>
          <w:sz w:val="32"/>
          <w:szCs w:val="32"/>
        </w:rPr>
      </w:pPr>
    </w:p>
    <w:p w14:paraId="47D73794">
      <w:pPr>
        <w:rPr>
          <w:rFonts w:hint="eastAsia" w:ascii="宋体" w:hAnsi="宋体" w:eastAsia="宋体" w:cs="宋体"/>
          <w:b/>
          <w:sz w:val="32"/>
          <w:szCs w:val="32"/>
        </w:rPr>
      </w:pPr>
    </w:p>
    <w:p w14:paraId="06942BBB">
      <w:pPr>
        <w:pStyle w:val="2"/>
        <w:rPr>
          <w:rFonts w:hint="eastAsia" w:ascii="宋体" w:hAnsi="宋体" w:eastAsia="宋体" w:cs="宋体"/>
          <w:b/>
          <w:sz w:val="32"/>
          <w:szCs w:val="32"/>
        </w:rPr>
      </w:pPr>
    </w:p>
    <w:p w14:paraId="41AE42AC">
      <w:pPr>
        <w:rPr>
          <w:rFonts w:hint="eastAsia" w:ascii="宋体" w:hAnsi="宋体" w:eastAsia="宋体" w:cs="宋体"/>
          <w:b/>
          <w:sz w:val="32"/>
          <w:szCs w:val="32"/>
        </w:rPr>
      </w:pPr>
    </w:p>
    <w:p w14:paraId="6D0EACBF">
      <w:pPr>
        <w:pStyle w:val="2"/>
        <w:rPr>
          <w:rFonts w:hint="eastAsia" w:ascii="宋体" w:hAnsi="宋体" w:eastAsia="宋体" w:cs="宋体"/>
        </w:rPr>
      </w:pPr>
    </w:p>
    <w:p w14:paraId="510A0341">
      <w:pPr>
        <w:pStyle w:val="3"/>
        <w:numPr>
          <w:ilvl w:val="0"/>
          <w:numId w:val="0"/>
        </w:numPr>
        <w:bidi w:val="0"/>
        <w:ind w:leftChars="0"/>
        <w:jc w:val="center"/>
        <w:rPr>
          <w:rFonts w:hint="eastAsia"/>
        </w:rPr>
      </w:pPr>
      <w:bookmarkStart w:id="86" w:name="_Toc16034"/>
      <w:bookmarkStart w:id="87" w:name="_Toc29384"/>
      <w:r>
        <w:rPr>
          <w:rFonts w:hint="eastAsia"/>
        </w:rPr>
        <w:t>第六章  投标文件格式</w:t>
      </w:r>
      <w:bookmarkEnd w:id="39"/>
      <w:bookmarkEnd w:id="86"/>
      <w:bookmarkEnd w:id="87"/>
    </w:p>
    <w:p w14:paraId="0B781A2A">
      <w:pPr>
        <w:pStyle w:val="3"/>
        <w:numPr>
          <w:ilvl w:val="0"/>
          <w:numId w:val="0"/>
        </w:numPr>
        <w:bidi w:val="0"/>
        <w:ind w:leftChars="0"/>
        <w:jc w:val="center"/>
        <w:rPr>
          <w:rFonts w:hint="eastAsia"/>
        </w:rPr>
      </w:pPr>
      <w:r>
        <w:rPr>
          <w:rFonts w:hint="eastAsia"/>
        </w:rPr>
        <w:t xml:space="preserve">                                </w:t>
      </w:r>
    </w:p>
    <w:p w14:paraId="78F8504B">
      <w:pPr>
        <w:pStyle w:val="2"/>
        <w:spacing w:line="480" w:lineRule="auto"/>
        <w:jc w:val="left"/>
        <w:rPr>
          <w:rFonts w:hint="eastAsia" w:ascii="宋体" w:hAnsi="宋体" w:eastAsia="宋体" w:cs="宋体"/>
          <w:b/>
          <w:bCs/>
          <w:szCs w:val="21"/>
        </w:rPr>
      </w:pPr>
      <w:r>
        <w:rPr>
          <w:rFonts w:hint="eastAsia" w:ascii="宋体" w:hAnsi="宋体" w:eastAsia="宋体" w:cs="宋体"/>
          <w:b/>
          <w:bCs/>
          <w:szCs w:val="21"/>
        </w:rPr>
        <w:t>投标文件编制说明：</w:t>
      </w:r>
    </w:p>
    <w:p w14:paraId="692D522B">
      <w:pPr>
        <w:spacing w:line="480" w:lineRule="auto"/>
        <w:ind w:firstLine="310" w:firstLineChars="147"/>
        <w:rPr>
          <w:rFonts w:hint="eastAsia" w:ascii="宋体" w:hAnsi="宋体" w:eastAsia="宋体" w:cs="宋体"/>
          <w:b/>
          <w:bCs/>
          <w:szCs w:val="21"/>
        </w:rPr>
      </w:pPr>
      <w:r>
        <w:rPr>
          <w:rFonts w:hint="eastAsia" w:ascii="宋体" w:hAnsi="宋体" w:eastAsia="宋体" w:cs="宋体"/>
          <w:b/>
          <w:bCs/>
          <w:szCs w:val="21"/>
        </w:rPr>
        <w:t>1、投标文件格式，起到样式作用，编制投标文件前，请详细阅读招标文件，理解招标文件中的每一项要求；</w:t>
      </w:r>
    </w:p>
    <w:p w14:paraId="0AB61E75">
      <w:pPr>
        <w:spacing w:line="480" w:lineRule="auto"/>
        <w:ind w:firstLine="310" w:firstLineChars="147"/>
        <w:rPr>
          <w:rFonts w:hint="eastAsia" w:ascii="宋体" w:hAnsi="宋体" w:eastAsia="宋体" w:cs="宋体"/>
          <w:b/>
          <w:bCs/>
          <w:szCs w:val="21"/>
        </w:rPr>
      </w:pPr>
      <w:r>
        <w:rPr>
          <w:rFonts w:hint="eastAsia" w:ascii="宋体" w:hAnsi="宋体" w:eastAsia="宋体" w:cs="宋体"/>
          <w:b/>
          <w:bCs/>
          <w:szCs w:val="21"/>
        </w:rPr>
        <w:t>2、投标文件的编制应按照样本格式提供的内容，做出逐一明确的答复；投标人认为有必要，还可以做其它补充说明；</w:t>
      </w:r>
    </w:p>
    <w:p w14:paraId="426298EB">
      <w:pPr>
        <w:spacing w:line="480" w:lineRule="auto"/>
        <w:ind w:firstLine="310" w:firstLineChars="147"/>
        <w:rPr>
          <w:rFonts w:hint="eastAsia" w:ascii="宋体" w:hAnsi="宋体" w:eastAsia="宋体" w:cs="宋体"/>
          <w:b/>
          <w:bCs/>
          <w:szCs w:val="21"/>
        </w:rPr>
      </w:pPr>
      <w:r>
        <w:rPr>
          <w:rFonts w:hint="eastAsia" w:ascii="宋体" w:hAnsi="宋体" w:eastAsia="宋体" w:cs="宋体"/>
          <w:b/>
          <w:bCs/>
          <w:szCs w:val="21"/>
        </w:rPr>
        <w:t>3、投标文件全部编制完成，签字、加盖印章后，应自行编制目录表并分别胶装成册；</w:t>
      </w:r>
    </w:p>
    <w:p w14:paraId="07BB1206">
      <w:pPr>
        <w:spacing w:line="480" w:lineRule="auto"/>
        <w:ind w:firstLine="310" w:firstLineChars="147"/>
        <w:rPr>
          <w:rFonts w:hint="eastAsia" w:ascii="宋体" w:hAnsi="宋体" w:eastAsia="宋体" w:cs="宋体"/>
          <w:b/>
          <w:bCs/>
          <w:szCs w:val="21"/>
        </w:rPr>
      </w:pPr>
      <w:r>
        <w:rPr>
          <w:rFonts w:hint="eastAsia" w:ascii="宋体" w:hAnsi="宋体" w:eastAsia="宋体" w:cs="宋体"/>
          <w:b/>
          <w:bCs/>
          <w:szCs w:val="21"/>
        </w:rPr>
        <w:t xml:space="preserve">4、当投标人属于中小微企业、残疾人福利性单位、监狱企业时需填写相应的声明函/证明函，否则应当将其留空或直接删除。企业性质证明材料将随采购结果公告一同公布，接受社会监督。 </w:t>
      </w:r>
    </w:p>
    <w:p w14:paraId="0913134F">
      <w:pPr>
        <w:spacing w:after="360" w:afterLines="150" w:line="360" w:lineRule="auto"/>
        <w:jc w:val="center"/>
        <w:rPr>
          <w:rFonts w:hint="eastAsia" w:ascii="宋体" w:hAnsi="宋体" w:eastAsia="宋体" w:cs="宋体"/>
          <w:b/>
          <w:sz w:val="36"/>
          <w:szCs w:val="36"/>
        </w:rPr>
      </w:pPr>
    </w:p>
    <w:p w14:paraId="783E6B3E">
      <w:pPr>
        <w:spacing w:after="360" w:afterLines="150" w:line="360" w:lineRule="auto"/>
        <w:jc w:val="center"/>
        <w:rPr>
          <w:rFonts w:hint="eastAsia" w:ascii="宋体" w:hAnsi="宋体" w:eastAsia="宋体" w:cs="宋体"/>
          <w:b/>
          <w:sz w:val="36"/>
          <w:szCs w:val="36"/>
        </w:rPr>
      </w:pPr>
    </w:p>
    <w:p w14:paraId="131F2341">
      <w:pPr>
        <w:spacing w:after="360" w:afterLines="150" w:line="360" w:lineRule="auto"/>
        <w:jc w:val="center"/>
        <w:rPr>
          <w:rFonts w:hint="eastAsia" w:ascii="宋体" w:hAnsi="宋体" w:eastAsia="宋体" w:cs="宋体"/>
          <w:b/>
          <w:sz w:val="36"/>
          <w:szCs w:val="36"/>
        </w:rPr>
      </w:pPr>
    </w:p>
    <w:p w14:paraId="63C571D8">
      <w:pPr>
        <w:spacing w:after="360" w:afterLines="150" w:line="360" w:lineRule="auto"/>
        <w:jc w:val="center"/>
        <w:rPr>
          <w:rFonts w:hint="eastAsia" w:ascii="宋体" w:hAnsi="宋体" w:eastAsia="宋体" w:cs="宋体"/>
          <w:b/>
          <w:sz w:val="36"/>
          <w:szCs w:val="36"/>
        </w:rPr>
      </w:pPr>
    </w:p>
    <w:p w14:paraId="1F02E2ED">
      <w:pPr>
        <w:spacing w:after="360" w:afterLines="150" w:line="360" w:lineRule="auto"/>
        <w:jc w:val="center"/>
        <w:rPr>
          <w:rFonts w:hint="eastAsia" w:ascii="宋体" w:hAnsi="宋体" w:eastAsia="宋体" w:cs="宋体"/>
          <w:b/>
          <w:sz w:val="36"/>
          <w:szCs w:val="36"/>
        </w:rPr>
      </w:pPr>
    </w:p>
    <w:p w14:paraId="40523382">
      <w:pPr>
        <w:spacing w:after="360" w:afterLines="150" w:line="360" w:lineRule="auto"/>
        <w:jc w:val="center"/>
        <w:rPr>
          <w:rFonts w:hint="eastAsia" w:ascii="宋体" w:hAnsi="宋体" w:eastAsia="宋体" w:cs="宋体"/>
          <w:b/>
          <w:sz w:val="36"/>
          <w:szCs w:val="36"/>
        </w:rPr>
      </w:pPr>
    </w:p>
    <w:p w14:paraId="7F892AC0">
      <w:pPr>
        <w:spacing w:after="360" w:afterLines="150" w:line="360" w:lineRule="auto"/>
        <w:jc w:val="center"/>
        <w:rPr>
          <w:rFonts w:hint="eastAsia" w:ascii="宋体" w:hAnsi="宋体" w:eastAsia="宋体" w:cs="宋体"/>
          <w:b/>
          <w:sz w:val="36"/>
          <w:szCs w:val="36"/>
        </w:rPr>
      </w:pPr>
    </w:p>
    <w:p w14:paraId="082BB3DA">
      <w:pPr>
        <w:spacing w:after="360" w:afterLines="150" w:line="360" w:lineRule="auto"/>
        <w:jc w:val="right"/>
        <w:rPr>
          <w:rFonts w:hint="eastAsia" w:ascii="宋体" w:hAnsi="宋体" w:eastAsia="宋体" w:cs="宋体"/>
          <w:b/>
          <w:sz w:val="36"/>
          <w:szCs w:val="36"/>
        </w:rPr>
      </w:pPr>
      <w:r>
        <w:rPr>
          <w:rFonts w:hint="eastAsia" w:ascii="宋体" w:hAnsi="宋体" w:eastAsia="宋体" w:cs="宋体"/>
          <w:b/>
          <w:sz w:val="36"/>
          <w:szCs w:val="36"/>
        </w:rPr>
        <w:t xml:space="preserve">   【正(副)本】</w:t>
      </w:r>
    </w:p>
    <w:p w14:paraId="1049A48D">
      <w:pPr>
        <w:pStyle w:val="2"/>
        <w:jc w:val="left"/>
        <w:rPr>
          <w:rFonts w:hint="eastAsia" w:ascii="宋体" w:hAnsi="宋体" w:eastAsia="宋体" w:cs="宋体"/>
        </w:rPr>
      </w:pPr>
      <w:r>
        <w:rPr>
          <w:rFonts w:hint="eastAsia" w:ascii="宋体" w:hAnsi="宋体" w:eastAsia="宋体" w:cs="宋体"/>
          <w:b/>
          <w:sz w:val="24"/>
        </w:rPr>
        <w:t xml:space="preserve">项目编号: </w:t>
      </w:r>
      <w:r>
        <w:rPr>
          <w:rFonts w:hint="eastAsia" w:ascii="宋体" w:hAnsi="宋体" w:eastAsia="宋体" w:cs="宋体"/>
          <w:b/>
          <w:sz w:val="24"/>
          <w:lang w:val="es-ES" w:eastAsia="zh-CN"/>
        </w:rPr>
        <w:t>LQGP-BA-2026036</w:t>
      </w:r>
    </w:p>
    <w:p w14:paraId="0883F3AE">
      <w:pPr>
        <w:rPr>
          <w:rFonts w:hint="eastAsia" w:ascii="宋体" w:hAnsi="宋体" w:eastAsia="宋体" w:cs="宋体"/>
          <w:b/>
          <w:sz w:val="40"/>
          <w:szCs w:val="40"/>
          <w:lang w:eastAsia="zh-CN"/>
        </w:rPr>
      </w:pPr>
    </w:p>
    <w:p w14:paraId="70A9C557">
      <w:pPr>
        <w:ind w:firstLine="803" w:firstLineChars="200"/>
        <w:rPr>
          <w:rFonts w:hint="eastAsia" w:ascii="宋体" w:hAnsi="宋体" w:eastAsia="宋体" w:cs="宋体"/>
        </w:rPr>
      </w:pPr>
      <w:r>
        <w:rPr>
          <w:rFonts w:hint="eastAsia" w:ascii="宋体" w:hAnsi="宋体" w:eastAsia="宋体" w:cs="宋体"/>
          <w:b/>
          <w:sz w:val="40"/>
          <w:szCs w:val="40"/>
          <w:lang w:eastAsia="zh-CN"/>
        </w:rPr>
        <w:t>礼泉县人民医院政府采购彩超等医疗设备项目（</w:t>
      </w:r>
      <w:r>
        <w:rPr>
          <w:rFonts w:hint="eastAsia" w:ascii="宋体" w:hAnsi="宋体" w:eastAsia="宋体" w:cs="宋体"/>
          <w:b/>
          <w:sz w:val="40"/>
          <w:szCs w:val="40"/>
          <w:lang w:val="en-US" w:eastAsia="zh-CN"/>
        </w:rPr>
        <w:t xml:space="preserve"> </w:t>
      </w:r>
      <w:r>
        <w:rPr>
          <w:rFonts w:hint="eastAsia" w:ascii="宋体" w:hAnsi="宋体" w:eastAsia="宋体" w:cs="宋体"/>
          <w:b/>
          <w:sz w:val="40"/>
          <w:szCs w:val="40"/>
          <w:u w:val="single"/>
          <w:lang w:val="en-US" w:eastAsia="zh-CN"/>
        </w:rPr>
        <w:t xml:space="preserve">    </w:t>
      </w:r>
      <w:r>
        <w:rPr>
          <w:rFonts w:hint="eastAsia" w:ascii="宋体" w:hAnsi="宋体" w:eastAsia="宋体" w:cs="宋体"/>
          <w:b/>
          <w:sz w:val="40"/>
          <w:szCs w:val="40"/>
          <w:u w:val="none"/>
          <w:lang w:val="en-US" w:eastAsia="zh-CN"/>
        </w:rPr>
        <w:t>标段</w:t>
      </w:r>
      <w:r>
        <w:rPr>
          <w:rFonts w:hint="eastAsia" w:ascii="宋体" w:hAnsi="宋体" w:eastAsia="宋体" w:cs="宋体"/>
          <w:b/>
          <w:sz w:val="40"/>
          <w:szCs w:val="40"/>
          <w:lang w:val="en-US" w:eastAsia="zh-CN"/>
        </w:rPr>
        <w:t xml:space="preserve"> </w:t>
      </w:r>
      <w:r>
        <w:rPr>
          <w:rFonts w:hint="eastAsia" w:ascii="宋体" w:hAnsi="宋体" w:eastAsia="宋体" w:cs="宋体"/>
          <w:b/>
          <w:sz w:val="40"/>
          <w:szCs w:val="40"/>
          <w:lang w:eastAsia="zh-CN"/>
        </w:rPr>
        <w:t>）</w:t>
      </w:r>
    </w:p>
    <w:p w14:paraId="170190F8">
      <w:pPr>
        <w:pStyle w:val="2"/>
        <w:rPr>
          <w:rFonts w:hint="eastAsia" w:ascii="宋体" w:hAnsi="宋体" w:eastAsia="宋体" w:cs="宋体"/>
        </w:rPr>
      </w:pPr>
    </w:p>
    <w:p w14:paraId="260EC488">
      <w:pPr>
        <w:rPr>
          <w:rFonts w:hint="eastAsia" w:ascii="宋体" w:hAnsi="宋体" w:eastAsia="宋体" w:cs="宋体"/>
        </w:rPr>
      </w:pPr>
    </w:p>
    <w:p w14:paraId="099DF6F7">
      <w:pPr>
        <w:rPr>
          <w:rFonts w:hint="eastAsia" w:ascii="宋体" w:hAnsi="宋体" w:eastAsia="宋体" w:cs="宋体"/>
        </w:rPr>
      </w:pPr>
    </w:p>
    <w:p w14:paraId="19B5B6DD">
      <w:pPr>
        <w:spacing w:after="48" w:afterLines="20" w:line="360" w:lineRule="auto"/>
        <w:jc w:val="both"/>
        <w:rPr>
          <w:rFonts w:hint="eastAsia" w:ascii="宋体" w:hAnsi="宋体" w:eastAsia="宋体" w:cs="宋体"/>
          <w:b/>
          <w:sz w:val="72"/>
          <w:szCs w:val="22"/>
        </w:rPr>
      </w:pPr>
    </w:p>
    <w:p w14:paraId="7929FCD1">
      <w:pPr>
        <w:spacing w:after="48" w:afterLines="20" w:line="360" w:lineRule="auto"/>
        <w:jc w:val="center"/>
        <w:rPr>
          <w:rFonts w:hint="eastAsia" w:ascii="宋体" w:hAnsi="宋体" w:eastAsia="宋体" w:cs="宋体"/>
          <w:b/>
          <w:sz w:val="72"/>
          <w:szCs w:val="22"/>
        </w:rPr>
      </w:pPr>
      <w:r>
        <w:rPr>
          <w:rFonts w:hint="eastAsia" w:ascii="宋体" w:hAnsi="宋体" w:eastAsia="宋体" w:cs="宋体"/>
          <w:b/>
          <w:sz w:val="72"/>
          <w:szCs w:val="22"/>
        </w:rPr>
        <w:t>投 标 文 件</w:t>
      </w:r>
    </w:p>
    <w:p w14:paraId="5AD4E58B">
      <w:pPr>
        <w:spacing w:line="360" w:lineRule="auto"/>
        <w:rPr>
          <w:rFonts w:hint="eastAsia" w:ascii="宋体" w:hAnsi="宋体" w:eastAsia="宋体" w:cs="宋体"/>
        </w:rPr>
      </w:pPr>
    </w:p>
    <w:p w14:paraId="3476FD02">
      <w:pPr>
        <w:pStyle w:val="2"/>
        <w:spacing w:line="360" w:lineRule="auto"/>
        <w:rPr>
          <w:rFonts w:hint="eastAsia" w:ascii="宋体" w:hAnsi="宋体" w:eastAsia="宋体" w:cs="宋体"/>
        </w:rPr>
      </w:pPr>
    </w:p>
    <w:p w14:paraId="53D504B3">
      <w:pPr>
        <w:spacing w:line="360" w:lineRule="auto"/>
        <w:rPr>
          <w:rFonts w:hint="eastAsia" w:ascii="宋体" w:hAnsi="宋体" w:eastAsia="宋体" w:cs="宋体"/>
        </w:rPr>
      </w:pPr>
    </w:p>
    <w:p w14:paraId="2E22321A">
      <w:pPr>
        <w:pStyle w:val="2"/>
        <w:rPr>
          <w:rFonts w:hint="eastAsia" w:ascii="宋体" w:hAnsi="宋体" w:eastAsia="宋体" w:cs="宋体"/>
        </w:rPr>
      </w:pPr>
    </w:p>
    <w:p w14:paraId="030341B7">
      <w:pPr>
        <w:rPr>
          <w:rFonts w:hint="eastAsia" w:ascii="宋体" w:hAnsi="宋体" w:eastAsia="宋体" w:cs="宋体"/>
        </w:rPr>
      </w:pPr>
    </w:p>
    <w:p w14:paraId="6BAECDDA">
      <w:pPr>
        <w:pStyle w:val="2"/>
        <w:rPr>
          <w:rFonts w:hint="eastAsia" w:ascii="宋体" w:hAnsi="宋体" w:eastAsia="宋体" w:cs="宋体"/>
        </w:rPr>
      </w:pPr>
    </w:p>
    <w:p w14:paraId="5C0F5EA5">
      <w:pPr>
        <w:rPr>
          <w:rFonts w:hint="eastAsia" w:ascii="宋体" w:hAnsi="宋体" w:eastAsia="宋体" w:cs="宋体"/>
        </w:rPr>
      </w:pPr>
    </w:p>
    <w:p w14:paraId="54AED4AE">
      <w:pPr>
        <w:pStyle w:val="2"/>
        <w:rPr>
          <w:rFonts w:hint="eastAsia" w:ascii="宋体" w:hAnsi="宋体" w:eastAsia="宋体" w:cs="宋体"/>
        </w:rPr>
      </w:pPr>
    </w:p>
    <w:p w14:paraId="5221F0E6">
      <w:pPr>
        <w:rPr>
          <w:rFonts w:hint="eastAsia" w:ascii="宋体" w:hAnsi="宋体" w:eastAsia="宋体" w:cs="宋体"/>
        </w:rPr>
      </w:pPr>
    </w:p>
    <w:p w14:paraId="7B2391A6">
      <w:pPr>
        <w:pStyle w:val="2"/>
        <w:rPr>
          <w:rFonts w:hint="eastAsia" w:ascii="宋体" w:hAnsi="宋体" w:eastAsia="宋体" w:cs="宋体"/>
        </w:rPr>
      </w:pPr>
    </w:p>
    <w:p w14:paraId="28E78672">
      <w:pPr>
        <w:pStyle w:val="2"/>
        <w:rPr>
          <w:rFonts w:hint="eastAsia" w:ascii="宋体" w:hAnsi="宋体" w:eastAsia="宋体" w:cs="宋体"/>
        </w:rPr>
      </w:pPr>
    </w:p>
    <w:p w14:paraId="35CE29B7">
      <w:pPr>
        <w:spacing w:line="360" w:lineRule="auto"/>
        <w:ind w:firstLine="1205" w:firstLineChars="400"/>
        <w:jc w:val="left"/>
        <w:rPr>
          <w:rFonts w:hint="eastAsia" w:ascii="宋体" w:hAnsi="宋体" w:eastAsia="宋体" w:cs="宋体"/>
          <w:b/>
          <w:bCs/>
          <w:sz w:val="30"/>
        </w:rPr>
      </w:pPr>
      <w:r>
        <w:rPr>
          <w:rFonts w:hint="eastAsia" w:ascii="宋体" w:hAnsi="宋体" w:eastAsia="宋体" w:cs="宋体"/>
          <w:b/>
          <w:bCs/>
          <w:sz w:val="30"/>
        </w:rPr>
        <w:t>投标人：</w:t>
      </w:r>
      <w:r>
        <w:rPr>
          <w:rFonts w:hint="eastAsia" w:ascii="宋体" w:hAnsi="宋体" w:eastAsia="宋体" w:cs="宋体"/>
          <w:b/>
          <w:bCs/>
          <w:sz w:val="30"/>
          <w:u w:val="single"/>
        </w:rPr>
        <w:t xml:space="preserve">                           </w:t>
      </w:r>
      <w:r>
        <w:rPr>
          <w:rFonts w:hint="eastAsia" w:ascii="宋体" w:hAnsi="宋体" w:eastAsia="宋体" w:cs="宋体"/>
          <w:b/>
          <w:bCs/>
          <w:sz w:val="30"/>
        </w:rPr>
        <w:t>（盖章）</w:t>
      </w:r>
    </w:p>
    <w:p w14:paraId="21F57D13">
      <w:pPr>
        <w:spacing w:line="360" w:lineRule="auto"/>
        <w:ind w:firstLine="1205" w:firstLineChars="400"/>
        <w:jc w:val="left"/>
        <w:rPr>
          <w:rFonts w:hint="eastAsia" w:ascii="宋体" w:hAnsi="宋体" w:eastAsia="宋体" w:cs="宋体"/>
          <w:b/>
          <w:bCs/>
          <w:sz w:val="30"/>
        </w:rPr>
      </w:pPr>
      <w:r>
        <w:rPr>
          <w:rFonts w:hint="eastAsia" w:ascii="宋体" w:hAnsi="宋体" w:eastAsia="宋体" w:cs="宋体"/>
          <w:b/>
          <w:bCs/>
          <w:sz w:val="30"/>
        </w:rPr>
        <w:t>法定代表人（单位负责人）</w:t>
      </w:r>
    </w:p>
    <w:p w14:paraId="25D83281">
      <w:pPr>
        <w:spacing w:line="360" w:lineRule="auto"/>
        <w:ind w:firstLine="1205" w:firstLineChars="400"/>
        <w:jc w:val="left"/>
        <w:rPr>
          <w:rFonts w:hint="eastAsia" w:ascii="宋体" w:hAnsi="宋体" w:eastAsia="宋体" w:cs="宋体"/>
          <w:b/>
          <w:bCs/>
          <w:sz w:val="30"/>
        </w:rPr>
      </w:pPr>
      <w:r>
        <w:rPr>
          <w:rFonts w:hint="eastAsia" w:ascii="宋体" w:hAnsi="宋体" w:eastAsia="宋体" w:cs="宋体"/>
          <w:b/>
          <w:bCs/>
          <w:sz w:val="30"/>
        </w:rPr>
        <w:t>或委托代理人：</w:t>
      </w:r>
      <w:r>
        <w:rPr>
          <w:rFonts w:hint="eastAsia" w:ascii="宋体" w:hAnsi="宋体" w:eastAsia="宋体" w:cs="宋体"/>
          <w:b/>
          <w:bCs/>
          <w:sz w:val="30"/>
          <w:u w:val="single"/>
        </w:rPr>
        <w:t xml:space="preserve">               </w:t>
      </w:r>
      <w:r>
        <w:rPr>
          <w:rFonts w:hint="eastAsia" w:ascii="宋体" w:hAnsi="宋体" w:eastAsia="宋体" w:cs="宋体"/>
          <w:b/>
          <w:bCs/>
          <w:sz w:val="30"/>
        </w:rPr>
        <w:t>（盖章或签字）</w:t>
      </w:r>
    </w:p>
    <w:p w14:paraId="050482F0">
      <w:pPr>
        <w:spacing w:line="360" w:lineRule="auto"/>
        <w:ind w:firstLine="1205" w:firstLineChars="400"/>
        <w:jc w:val="left"/>
        <w:rPr>
          <w:rFonts w:hint="eastAsia" w:ascii="宋体" w:hAnsi="宋体" w:eastAsia="宋体" w:cs="宋体"/>
          <w:b/>
          <w:bCs/>
          <w:sz w:val="30"/>
        </w:rPr>
      </w:pPr>
      <w:r>
        <w:rPr>
          <w:rFonts w:hint="eastAsia" w:ascii="宋体" w:hAnsi="宋体" w:eastAsia="宋体" w:cs="宋体"/>
          <w:b/>
          <w:bCs/>
          <w:sz w:val="30"/>
        </w:rPr>
        <w:t>日  期：</w:t>
      </w:r>
      <w:r>
        <w:rPr>
          <w:rFonts w:hint="eastAsia" w:ascii="宋体" w:hAnsi="宋体" w:eastAsia="宋体" w:cs="宋体"/>
          <w:b/>
          <w:bCs/>
          <w:sz w:val="30"/>
          <w:u w:val="single"/>
        </w:rPr>
        <w:t xml:space="preserve">        </w:t>
      </w:r>
      <w:r>
        <w:rPr>
          <w:rFonts w:hint="eastAsia" w:ascii="宋体" w:hAnsi="宋体" w:eastAsia="宋体" w:cs="宋体"/>
          <w:b/>
          <w:bCs/>
          <w:sz w:val="30"/>
        </w:rPr>
        <w:t>年</w:t>
      </w:r>
      <w:r>
        <w:rPr>
          <w:rFonts w:hint="eastAsia" w:ascii="宋体" w:hAnsi="宋体" w:eastAsia="宋体" w:cs="宋体"/>
          <w:b/>
          <w:bCs/>
          <w:sz w:val="30"/>
          <w:u w:val="single"/>
        </w:rPr>
        <w:t xml:space="preserve">       </w:t>
      </w:r>
      <w:r>
        <w:rPr>
          <w:rFonts w:hint="eastAsia" w:ascii="宋体" w:hAnsi="宋体" w:eastAsia="宋体" w:cs="宋体"/>
          <w:b/>
          <w:bCs/>
          <w:sz w:val="30"/>
        </w:rPr>
        <w:t>月</w:t>
      </w:r>
      <w:r>
        <w:rPr>
          <w:rFonts w:hint="eastAsia" w:ascii="宋体" w:hAnsi="宋体" w:eastAsia="宋体" w:cs="宋体"/>
          <w:b/>
          <w:bCs/>
          <w:sz w:val="30"/>
          <w:u w:val="single"/>
        </w:rPr>
        <w:t xml:space="preserve">      </w:t>
      </w:r>
      <w:r>
        <w:rPr>
          <w:rFonts w:hint="eastAsia" w:ascii="宋体" w:hAnsi="宋体" w:eastAsia="宋体" w:cs="宋体"/>
          <w:b/>
          <w:bCs/>
          <w:sz w:val="30"/>
        </w:rPr>
        <w:t>日</w:t>
      </w:r>
    </w:p>
    <w:p w14:paraId="77A98FD1">
      <w:pPr>
        <w:pStyle w:val="2"/>
        <w:rPr>
          <w:rFonts w:hint="eastAsia" w:ascii="宋体" w:hAnsi="宋体" w:eastAsia="宋体" w:cs="宋体"/>
        </w:rPr>
      </w:pPr>
    </w:p>
    <w:p w14:paraId="68087E8E">
      <w:pPr>
        <w:spacing w:before="240" w:beforeLines="100" w:after="240" w:afterLines="100" w:line="360" w:lineRule="auto"/>
        <w:jc w:val="center"/>
        <w:outlineLvl w:val="2"/>
        <w:rPr>
          <w:rFonts w:hint="eastAsia" w:ascii="宋体" w:hAnsi="宋体" w:eastAsia="宋体" w:cs="宋体"/>
          <w:b/>
          <w:sz w:val="32"/>
          <w:szCs w:val="32"/>
        </w:rPr>
      </w:pPr>
    </w:p>
    <w:p w14:paraId="447C84A7">
      <w:pPr>
        <w:pStyle w:val="2"/>
        <w:rPr>
          <w:rFonts w:hint="eastAsia" w:ascii="宋体" w:hAnsi="宋体" w:eastAsia="宋体" w:cs="宋体"/>
          <w:b/>
          <w:sz w:val="32"/>
          <w:szCs w:val="32"/>
        </w:rPr>
      </w:pPr>
    </w:p>
    <w:p w14:paraId="1B85532E">
      <w:pPr>
        <w:rPr>
          <w:rFonts w:hint="eastAsia" w:ascii="宋体" w:hAnsi="宋体" w:eastAsia="宋体" w:cs="宋体"/>
        </w:rPr>
      </w:pPr>
    </w:p>
    <w:p w14:paraId="29490D7D">
      <w:pPr>
        <w:spacing w:before="240" w:beforeLines="100" w:after="240" w:afterLines="100" w:line="360" w:lineRule="auto"/>
        <w:jc w:val="center"/>
        <w:outlineLvl w:val="2"/>
        <w:rPr>
          <w:rFonts w:hint="eastAsia" w:ascii="宋体" w:hAnsi="宋体" w:eastAsia="宋体" w:cs="宋体"/>
          <w:b/>
          <w:sz w:val="32"/>
          <w:szCs w:val="32"/>
        </w:rPr>
      </w:pPr>
      <w:bookmarkStart w:id="88" w:name="_Toc7712"/>
      <w:r>
        <w:rPr>
          <w:rFonts w:hint="eastAsia" w:ascii="宋体" w:hAnsi="宋体" w:eastAsia="宋体" w:cs="宋体"/>
          <w:b/>
          <w:sz w:val="32"/>
          <w:szCs w:val="32"/>
        </w:rPr>
        <w:t>目  录</w:t>
      </w:r>
      <w:bookmarkEnd w:id="88"/>
    </w:p>
    <w:p w14:paraId="72974E2C">
      <w:pPr>
        <w:spacing w:before="240" w:beforeLines="100" w:after="240" w:afterLines="100" w:line="360" w:lineRule="auto"/>
        <w:jc w:val="center"/>
        <w:outlineLvl w:val="2"/>
        <w:rPr>
          <w:rFonts w:hint="eastAsia" w:ascii="宋体" w:hAnsi="宋体" w:eastAsia="宋体" w:cs="宋体"/>
          <w:bCs/>
          <w:sz w:val="24"/>
        </w:rPr>
      </w:pPr>
      <w:bookmarkStart w:id="89" w:name="_Toc26528"/>
      <w:r>
        <w:rPr>
          <w:rFonts w:hint="eastAsia" w:ascii="宋体" w:hAnsi="宋体" w:eastAsia="宋体" w:cs="宋体"/>
          <w:bCs/>
          <w:sz w:val="24"/>
        </w:rPr>
        <w:t>（自行编制）</w:t>
      </w:r>
      <w:bookmarkEnd w:id="89"/>
    </w:p>
    <w:p w14:paraId="319EDF0D">
      <w:pPr>
        <w:spacing w:before="240" w:beforeLines="100" w:after="240" w:afterLines="100" w:line="360" w:lineRule="auto"/>
        <w:jc w:val="center"/>
        <w:outlineLvl w:val="2"/>
        <w:rPr>
          <w:rFonts w:hint="eastAsia" w:ascii="宋体" w:hAnsi="宋体" w:eastAsia="宋体" w:cs="宋体"/>
          <w:b/>
          <w:sz w:val="24"/>
        </w:rPr>
      </w:pPr>
    </w:p>
    <w:p w14:paraId="36DFD34F">
      <w:pPr>
        <w:spacing w:before="240" w:beforeLines="100" w:after="240" w:afterLines="100" w:line="360" w:lineRule="auto"/>
        <w:jc w:val="center"/>
        <w:outlineLvl w:val="2"/>
        <w:rPr>
          <w:rFonts w:hint="eastAsia" w:ascii="宋体" w:hAnsi="宋体" w:eastAsia="宋体" w:cs="宋体"/>
          <w:b/>
          <w:sz w:val="24"/>
        </w:rPr>
      </w:pPr>
    </w:p>
    <w:p w14:paraId="43BA5285">
      <w:pPr>
        <w:spacing w:before="240" w:beforeLines="100" w:after="240" w:afterLines="100" w:line="360" w:lineRule="auto"/>
        <w:jc w:val="center"/>
        <w:outlineLvl w:val="2"/>
        <w:rPr>
          <w:rFonts w:hint="eastAsia" w:ascii="宋体" w:hAnsi="宋体" w:eastAsia="宋体" w:cs="宋体"/>
          <w:b/>
          <w:sz w:val="24"/>
        </w:rPr>
      </w:pPr>
    </w:p>
    <w:p w14:paraId="5DFC8378">
      <w:pPr>
        <w:spacing w:before="240" w:beforeLines="100" w:after="240" w:afterLines="100" w:line="360" w:lineRule="auto"/>
        <w:jc w:val="center"/>
        <w:outlineLvl w:val="2"/>
        <w:rPr>
          <w:rFonts w:hint="eastAsia" w:ascii="宋体" w:hAnsi="宋体" w:eastAsia="宋体" w:cs="宋体"/>
          <w:b/>
          <w:sz w:val="24"/>
        </w:rPr>
      </w:pPr>
    </w:p>
    <w:p w14:paraId="3B4C738D">
      <w:pPr>
        <w:spacing w:before="240" w:beforeLines="100" w:after="240" w:afterLines="100" w:line="360" w:lineRule="auto"/>
        <w:jc w:val="center"/>
        <w:outlineLvl w:val="2"/>
        <w:rPr>
          <w:rFonts w:hint="eastAsia" w:ascii="宋体" w:hAnsi="宋体" w:eastAsia="宋体" w:cs="宋体"/>
          <w:b/>
          <w:sz w:val="24"/>
        </w:rPr>
      </w:pPr>
    </w:p>
    <w:p w14:paraId="7EF9C3B5">
      <w:pPr>
        <w:spacing w:before="240" w:beforeLines="100" w:after="240" w:afterLines="100" w:line="360" w:lineRule="auto"/>
        <w:jc w:val="center"/>
        <w:outlineLvl w:val="2"/>
        <w:rPr>
          <w:rFonts w:hint="eastAsia" w:ascii="宋体" w:hAnsi="宋体" w:eastAsia="宋体" w:cs="宋体"/>
          <w:b/>
          <w:sz w:val="24"/>
        </w:rPr>
      </w:pPr>
    </w:p>
    <w:p w14:paraId="4ED5EEA3">
      <w:pPr>
        <w:spacing w:before="240" w:beforeLines="100" w:after="240" w:afterLines="100" w:line="360" w:lineRule="auto"/>
        <w:jc w:val="center"/>
        <w:outlineLvl w:val="2"/>
        <w:rPr>
          <w:rFonts w:hint="eastAsia" w:ascii="宋体" w:hAnsi="宋体" w:eastAsia="宋体" w:cs="宋体"/>
          <w:b/>
          <w:sz w:val="24"/>
        </w:rPr>
      </w:pPr>
    </w:p>
    <w:p w14:paraId="0030D509">
      <w:pPr>
        <w:spacing w:before="240" w:beforeLines="100" w:after="240" w:afterLines="100" w:line="360" w:lineRule="auto"/>
        <w:jc w:val="center"/>
        <w:outlineLvl w:val="2"/>
        <w:rPr>
          <w:rFonts w:hint="eastAsia" w:ascii="宋体" w:hAnsi="宋体" w:eastAsia="宋体" w:cs="宋体"/>
          <w:b/>
          <w:sz w:val="24"/>
        </w:rPr>
      </w:pPr>
    </w:p>
    <w:p w14:paraId="6C696A5F">
      <w:pPr>
        <w:spacing w:before="240" w:beforeLines="100" w:after="240" w:afterLines="100" w:line="360" w:lineRule="auto"/>
        <w:jc w:val="center"/>
        <w:outlineLvl w:val="2"/>
        <w:rPr>
          <w:rFonts w:hint="eastAsia" w:ascii="宋体" w:hAnsi="宋体" w:eastAsia="宋体" w:cs="宋体"/>
          <w:b/>
          <w:sz w:val="24"/>
        </w:rPr>
      </w:pPr>
    </w:p>
    <w:p w14:paraId="2322AFE2">
      <w:pPr>
        <w:spacing w:before="240" w:beforeLines="100" w:after="240" w:afterLines="100" w:line="360" w:lineRule="auto"/>
        <w:jc w:val="center"/>
        <w:outlineLvl w:val="2"/>
        <w:rPr>
          <w:rFonts w:hint="eastAsia" w:ascii="宋体" w:hAnsi="宋体" w:eastAsia="宋体" w:cs="宋体"/>
          <w:b/>
          <w:sz w:val="24"/>
        </w:rPr>
      </w:pPr>
    </w:p>
    <w:p w14:paraId="04C22C39">
      <w:pPr>
        <w:spacing w:before="240" w:beforeLines="100" w:after="240" w:afterLines="100" w:line="360" w:lineRule="auto"/>
        <w:jc w:val="center"/>
        <w:outlineLvl w:val="2"/>
        <w:rPr>
          <w:rFonts w:hint="eastAsia" w:ascii="宋体" w:hAnsi="宋体" w:eastAsia="宋体" w:cs="宋体"/>
          <w:b/>
          <w:sz w:val="24"/>
        </w:rPr>
      </w:pPr>
    </w:p>
    <w:p w14:paraId="2827463F">
      <w:pPr>
        <w:spacing w:before="240" w:beforeLines="100" w:after="240" w:afterLines="100" w:line="360" w:lineRule="auto"/>
        <w:jc w:val="center"/>
        <w:outlineLvl w:val="2"/>
        <w:rPr>
          <w:rFonts w:hint="eastAsia" w:ascii="宋体" w:hAnsi="宋体" w:eastAsia="宋体" w:cs="宋体"/>
          <w:b/>
          <w:sz w:val="24"/>
        </w:rPr>
      </w:pPr>
    </w:p>
    <w:p w14:paraId="05BEB9EE">
      <w:pPr>
        <w:spacing w:before="240" w:beforeLines="100" w:after="240" w:afterLines="100" w:line="360" w:lineRule="auto"/>
        <w:jc w:val="center"/>
        <w:outlineLvl w:val="2"/>
        <w:rPr>
          <w:rFonts w:hint="eastAsia" w:ascii="宋体" w:hAnsi="宋体" w:eastAsia="宋体" w:cs="宋体"/>
          <w:b/>
          <w:sz w:val="24"/>
        </w:rPr>
      </w:pPr>
    </w:p>
    <w:p w14:paraId="00EF872D">
      <w:pPr>
        <w:spacing w:before="240" w:beforeLines="100" w:after="240" w:afterLines="100" w:line="360" w:lineRule="auto"/>
        <w:jc w:val="center"/>
        <w:outlineLvl w:val="2"/>
        <w:rPr>
          <w:rFonts w:hint="eastAsia" w:ascii="宋体" w:hAnsi="宋体" w:eastAsia="宋体" w:cs="宋体"/>
          <w:b/>
          <w:sz w:val="24"/>
        </w:rPr>
      </w:pPr>
    </w:p>
    <w:p w14:paraId="0021872B">
      <w:pPr>
        <w:spacing w:before="240" w:beforeLines="100" w:after="240" w:afterLines="100" w:line="360" w:lineRule="auto"/>
        <w:jc w:val="center"/>
        <w:outlineLvl w:val="2"/>
        <w:rPr>
          <w:rFonts w:hint="eastAsia" w:ascii="宋体" w:hAnsi="宋体" w:eastAsia="宋体" w:cs="宋体"/>
          <w:b/>
          <w:sz w:val="24"/>
        </w:rPr>
      </w:pPr>
    </w:p>
    <w:p w14:paraId="214B2A7B">
      <w:pPr>
        <w:spacing w:before="240" w:beforeLines="100" w:after="240" w:afterLines="100" w:line="360" w:lineRule="auto"/>
        <w:jc w:val="center"/>
        <w:outlineLvl w:val="2"/>
        <w:rPr>
          <w:rFonts w:hint="eastAsia" w:ascii="宋体" w:hAnsi="宋体" w:eastAsia="宋体" w:cs="宋体"/>
          <w:b/>
          <w:sz w:val="24"/>
        </w:rPr>
      </w:pPr>
    </w:p>
    <w:p w14:paraId="5BA975F4">
      <w:pPr>
        <w:spacing w:before="240" w:beforeLines="100" w:after="240" w:afterLines="100" w:line="360" w:lineRule="auto"/>
        <w:jc w:val="center"/>
        <w:outlineLvl w:val="2"/>
        <w:rPr>
          <w:rFonts w:hint="eastAsia" w:ascii="宋体" w:hAnsi="宋体" w:eastAsia="宋体" w:cs="宋体"/>
          <w:b/>
          <w:sz w:val="24"/>
        </w:rPr>
      </w:pPr>
    </w:p>
    <w:p w14:paraId="0F1EE7BD">
      <w:pPr>
        <w:spacing w:before="240" w:beforeLines="100" w:after="240" w:afterLines="100" w:line="360" w:lineRule="auto"/>
        <w:jc w:val="center"/>
        <w:outlineLvl w:val="2"/>
        <w:rPr>
          <w:rFonts w:hint="eastAsia" w:ascii="宋体" w:hAnsi="宋体" w:eastAsia="宋体" w:cs="宋体"/>
          <w:b/>
          <w:sz w:val="24"/>
        </w:rPr>
      </w:pPr>
    </w:p>
    <w:p w14:paraId="4AA9D732">
      <w:pPr>
        <w:spacing w:before="240" w:beforeLines="100" w:after="240" w:afterLines="100" w:line="360" w:lineRule="auto"/>
        <w:jc w:val="center"/>
        <w:outlineLvl w:val="2"/>
        <w:rPr>
          <w:rFonts w:hint="eastAsia" w:ascii="宋体" w:hAnsi="宋体" w:eastAsia="宋体" w:cs="宋体"/>
          <w:b/>
          <w:sz w:val="24"/>
        </w:rPr>
      </w:pPr>
      <w:bookmarkStart w:id="90" w:name="_Toc24710"/>
      <w:r>
        <w:rPr>
          <w:rFonts w:hint="eastAsia" w:ascii="宋体" w:hAnsi="宋体" w:eastAsia="宋体" w:cs="宋体"/>
          <w:b/>
          <w:sz w:val="24"/>
        </w:rPr>
        <w:t>一、法定代表人（单位负责人）身份证明书</w:t>
      </w:r>
      <w:bookmarkEnd w:id="90"/>
    </w:p>
    <w:p w14:paraId="25C6DA52">
      <w:pPr>
        <w:spacing w:line="360" w:lineRule="auto"/>
        <w:ind w:firstLine="480" w:firstLineChars="200"/>
        <w:rPr>
          <w:rFonts w:hint="eastAsia" w:ascii="宋体" w:hAnsi="宋体" w:eastAsia="宋体" w:cs="宋体"/>
          <w:sz w:val="24"/>
        </w:rPr>
      </w:pPr>
    </w:p>
    <w:p w14:paraId="6909DB2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投 标 人：</w:t>
      </w:r>
      <w:r>
        <w:rPr>
          <w:rFonts w:hint="eastAsia" w:ascii="宋体" w:hAnsi="宋体" w:eastAsia="宋体" w:cs="宋体"/>
          <w:szCs w:val="21"/>
          <w:u w:val="single"/>
        </w:rPr>
        <w:t xml:space="preserve">                                                           </w:t>
      </w:r>
    </w:p>
    <w:p w14:paraId="25B5D82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单位性质：</w:t>
      </w:r>
      <w:r>
        <w:rPr>
          <w:rFonts w:hint="eastAsia" w:ascii="宋体" w:hAnsi="宋体" w:eastAsia="宋体" w:cs="宋体"/>
          <w:szCs w:val="21"/>
          <w:u w:val="single"/>
        </w:rPr>
        <w:t xml:space="preserve">                                                           </w:t>
      </w:r>
    </w:p>
    <w:p w14:paraId="7F9B0BD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地    址：</w:t>
      </w:r>
      <w:r>
        <w:rPr>
          <w:rFonts w:hint="eastAsia" w:ascii="宋体" w:hAnsi="宋体" w:eastAsia="宋体" w:cs="宋体"/>
          <w:szCs w:val="21"/>
          <w:u w:val="single"/>
        </w:rPr>
        <w:t xml:space="preserve">                                                           </w:t>
      </w:r>
    </w:p>
    <w:p w14:paraId="0F059AC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成立时间：</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4E71DB7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经营期限：</w:t>
      </w:r>
      <w:r>
        <w:rPr>
          <w:rFonts w:hint="eastAsia" w:ascii="宋体" w:hAnsi="宋体" w:eastAsia="宋体" w:cs="宋体"/>
          <w:szCs w:val="21"/>
          <w:u w:val="single"/>
        </w:rPr>
        <w:t xml:space="preserve">                                                           </w:t>
      </w:r>
    </w:p>
    <w:p w14:paraId="46BB62FD">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姓    名：</w:t>
      </w:r>
      <w:r>
        <w:rPr>
          <w:rFonts w:hint="eastAsia" w:ascii="宋体" w:hAnsi="宋体" w:eastAsia="宋体" w:cs="宋体"/>
          <w:szCs w:val="21"/>
          <w:u w:val="single"/>
        </w:rPr>
        <w:t xml:space="preserve">                        </w:t>
      </w:r>
      <w:r>
        <w:rPr>
          <w:rFonts w:hint="eastAsia" w:ascii="宋体" w:hAnsi="宋体" w:eastAsia="宋体" w:cs="宋体"/>
          <w:szCs w:val="21"/>
        </w:rPr>
        <w:t xml:space="preserve">    性        别：</w:t>
      </w:r>
      <w:r>
        <w:rPr>
          <w:rFonts w:hint="eastAsia" w:ascii="宋体" w:hAnsi="宋体" w:eastAsia="宋体" w:cs="宋体"/>
          <w:szCs w:val="21"/>
          <w:u w:val="single"/>
        </w:rPr>
        <w:t xml:space="preserve">                 </w:t>
      </w:r>
    </w:p>
    <w:p w14:paraId="1F9DDCB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年    龄：</w:t>
      </w:r>
      <w:r>
        <w:rPr>
          <w:rFonts w:hint="eastAsia" w:ascii="宋体" w:hAnsi="宋体" w:eastAsia="宋体" w:cs="宋体"/>
          <w:szCs w:val="21"/>
          <w:u w:val="single"/>
        </w:rPr>
        <w:t xml:space="preserve">                        </w:t>
      </w:r>
      <w:r>
        <w:rPr>
          <w:rFonts w:hint="eastAsia" w:ascii="宋体" w:hAnsi="宋体" w:eastAsia="宋体" w:cs="宋体"/>
          <w:szCs w:val="21"/>
        </w:rPr>
        <w:t xml:space="preserve">    职        务：</w:t>
      </w:r>
      <w:r>
        <w:rPr>
          <w:rFonts w:hint="eastAsia" w:ascii="宋体" w:hAnsi="宋体" w:eastAsia="宋体" w:cs="宋体"/>
          <w:szCs w:val="21"/>
          <w:u w:val="single"/>
        </w:rPr>
        <w:t xml:space="preserve">                 </w:t>
      </w:r>
    </w:p>
    <w:p w14:paraId="5C53741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系</w:t>
      </w:r>
      <w:r>
        <w:rPr>
          <w:rFonts w:hint="eastAsia" w:ascii="宋体" w:hAnsi="宋体" w:eastAsia="宋体" w:cs="宋体"/>
          <w:szCs w:val="21"/>
          <w:u w:val="single"/>
        </w:rPr>
        <w:t xml:space="preserve">                                </w:t>
      </w:r>
      <w:r>
        <w:rPr>
          <w:rFonts w:hint="eastAsia" w:ascii="宋体" w:hAnsi="宋体" w:eastAsia="宋体" w:cs="宋体"/>
          <w:szCs w:val="21"/>
        </w:rPr>
        <w:t>（投标人名称）的法定代表人。</w:t>
      </w:r>
    </w:p>
    <w:p w14:paraId="5800361E">
      <w:pPr>
        <w:rPr>
          <w:rFonts w:hint="eastAsia" w:ascii="宋体" w:hAnsi="宋体" w:eastAsia="宋体" w:cs="宋体"/>
        </w:rPr>
      </w:pPr>
    </w:p>
    <w:p w14:paraId="76B1554E">
      <w:pPr>
        <w:pStyle w:val="2"/>
        <w:rPr>
          <w:rFonts w:hint="eastAsia" w:ascii="宋体" w:hAnsi="宋体" w:eastAsia="宋体" w:cs="宋体"/>
        </w:rPr>
      </w:pPr>
    </w:p>
    <w:p w14:paraId="5EE45D97">
      <w:pPr>
        <w:ind w:firstLine="420" w:firstLineChars="200"/>
        <w:rPr>
          <w:rFonts w:hint="eastAsia" w:ascii="宋体" w:hAnsi="宋体" w:eastAsia="宋体" w:cs="宋体"/>
          <w:szCs w:val="21"/>
        </w:rPr>
      </w:pPr>
      <w:r>
        <w:rPr>
          <w:rFonts w:hint="eastAsia" w:ascii="宋体" w:hAnsi="宋体" w:eastAsia="宋体" w:cs="宋体"/>
          <w:szCs w:val="21"/>
        </w:rPr>
        <w:t>附法定代表人（单位负责人）身份证复印件（正反两面）</w:t>
      </w:r>
    </w:p>
    <w:p w14:paraId="014716B1">
      <w:pPr>
        <w:pStyle w:val="2"/>
        <w:rPr>
          <w:rFonts w:hint="eastAsia" w:ascii="宋体" w:hAnsi="宋体" w:eastAsia="宋体" w:cs="宋体"/>
        </w:rPr>
      </w:pPr>
    </w:p>
    <w:tbl>
      <w:tblPr>
        <w:tblStyle w:val="3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630"/>
      </w:tblGrid>
      <w:tr w14:paraId="6D4B31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31" w:hRule="atLeast"/>
          <w:jc w:val="center"/>
        </w:trPr>
        <w:tc>
          <w:tcPr>
            <w:tcW w:w="4630" w:type="dxa"/>
          </w:tcPr>
          <w:p w14:paraId="7D6D3959">
            <w:pPr>
              <w:spacing w:line="480" w:lineRule="exact"/>
              <w:rPr>
                <w:rFonts w:hint="eastAsia" w:ascii="宋体" w:hAnsi="宋体" w:eastAsia="宋体" w:cs="宋体"/>
                <w:szCs w:val="21"/>
              </w:rPr>
            </w:pPr>
          </w:p>
        </w:tc>
      </w:tr>
      <w:tr w14:paraId="6C9856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36" w:hRule="atLeast"/>
          <w:jc w:val="center"/>
        </w:trPr>
        <w:tc>
          <w:tcPr>
            <w:tcW w:w="4630" w:type="dxa"/>
          </w:tcPr>
          <w:p w14:paraId="70A33569">
            <w:pPr>
              <w:spacing w:line="480" w:lineRule="exact"/>
              <w:rPr>
                <w:rFonts w:hint="eastAsia" w:ascii="宋体" w:hAnsi="宋体" w:eastAsia="宋体" w:cs="宋体"/>
                <w:szCs w:val="21"/>
              </w:rPr>
            </w:pPr>
          </w:p>
        </w:tc>
      </w:tr>
    </w:tbl>
    <w:p w14:paraId="59818B05">
      <w:pPr>
        <w:pStyle w:val="2"/>
        <w:rPr>
          <w:rFonts w:hint="eastAsia" w:ascii="宋体" w:hAnsi="宋体" w:eastAsia="宋体" w:cs="宋体"/>
        </w:rPr>
      </w:pPr>
    </w:p>
    <w:p w14:paraId="4147E47F">
      <w:pPr>
        <w:pStyle w:val="98"/>
        <w:spacing w:line="500" w:lineRule="exact"/>
        <w:ind w:left="4713" w:leftChars="1900" w:hanging="723" w:hangingChars="200"/>
        <w:jc w:val="left"/>
        <w:rPr>
          <w:rFonts w:hint="eastAsia" w:ascii="宋体" w:hAnsi="宋体" w:eastAsia="宋体" w:cs="宋体"/>
          <w:b w:val="0"/>
          <w:sz w:val="21"/>
          <w:szCs w:val="21"/>
        </w:rPr>
      </w:pPr>
      <w:r>
        <w:rPr>
          <w:rFonts w:hint="eastAsia" w:ascii="宋体" w:hAnsi="宋体" w:eastAsia="宋体" w:cs="宋体"/>
          <w:szCs w:val="21"/>
        </w:rPr>
        <w:t xml:space="preserve">                            </w:t>
      </w:r>
      <w:r>
        <w:rPr>
          <w:rFonts w:hint="eastAsia" w:ascii="宋体" w:hAnsi="宋体" w:eastAsia="宋体" w:cs="宋体"/>
          <w:b w:val="0"/>
          <w:sz w:val="21"/>
          <w:szCs w:val="21"/>
        </w:rPr>
        <w:t>投标人：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w:t>
      </w:r>
    </w:p>
    <w:p w14:paraId="0C4AC9D0">
      <w:pPr>
        <w:spacing w:line="440" w:lineRule="exact"/>
        <w:rPr>
          <w:rFonts w:hint="eastAsia" w:ascii="宋体" w:hAnsi="宋体" w:eastAsia="宋体" w:cs="宋体"/>
          <w:szCs w:val="21"/>
        </w:rPr>
      </w:pPr>
      <w:r>
        <w:rPr>
          <w:rFonts w:hint="eastAsia" w:ascii="宋体" w:hAnsi="宋体" w:eastAsia="宋体" w:cs="宋体"/>
          <w:szCs w:val="21"/>
        </w:rPr>
        <w:t xml:space="preserve">                                             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0B645150">
      <w:pPr>
        <w:spacing w:line="360" w:lineRule="auto"/>
        <w:jc w:val="center"/>
        <w:rPr>
          <w:rFonts w:hint="eastAsia" w:ascii="宋体" w:hAnsi="宋体" w:eastAsia="宋体" w:cs="宋体"/>
          <w:b/>
          <w:bCs/>
          <w:color w:val="000000"/>
          <w:sz w:val="28"/>
          <w:szCs w:val="28"/>
        </w:rPr>
      </w:pPr>
    </w:p>
    <w:p w14:paraId="0BA00285">
      <w:pPr>
        <w:pStyle w:val="2"/>
        <w:rPr>
          <w:rFonts w:hint="eastAsia" w:ascii="宋体" w:hAnsi="宋体" w:eastAsia="宋体" w:cs="宋体"/>
          <w:b/>
          <w:bCs/>
          <w:color w:val="000000"/>
          <w:sz w:val="28"/>
          <w:szCs w:val="28"/>
        </w:rPr>
      </w:pPr>
    </w:p>
    <w:p w14:paraId="418C8DFF">
      <w:pPr>
        <w:spacing w:before="240" w:beforeLines="100" w:after="240" w:afterLines="100" w:line="360" w:lineRule="auto"/>
        <w:jc w:val="center"/>
        <w:outlineLvl w:val="2"/>
        <w:rPr>
          <w:rFonts w:hint="eastAsia" w:ascii="宋体" w:hAnsi="宋体" w:eastAsia="宋体" w:cs="宋体"/>
          <w:b/>
          <w:sz w:val="24"/>
        </w:rPr>
      </w:pPr>
      <w:bookmarkStart w:id="91" w:name="_Toc26198"/>
      <w:r>
        <w:rPr>
          <w:rFonts w:hint="eastAsia" w:ascii="宋体" w:hAnsi="宋体" w:eastAsia="宋体" w:cs="宋体"/>
          <w:b/>
          <w:sz w:val="24"/>
        </w:rPr>
        <w:t>二、法定代表人（单位负责人）授权委托书</w:t>
      </w:r>
      <w:bookmarkEnd w:id="91"/>
    </w:p>
    <w:p w14:paraId="6AAE9882">
      <w:pPr>
        <w:spacing w:line="360" w:lineRule="auto"/>
        <w:ind w:firstLine="422" w:firstLineChars="200"/>
        <w:rPr>
          <w:rFonts w:hint="eastAsia" w:ascii="宋体" w:hAnsi="宋体" w:eastAsia="宋体" w:cs="宋体"/>
          <w:b/>
          <w:szCs w:val="21"/>
          <w:lang w:eastAsia="zh-CN"/>
        </w:rPr>
      </w:pPr>
      <w:r>
        <w:rPr>
          <w:rFonts w:hint="eastAsia" w:ascii="宋体" w:hAnsi="宋体" w:eastAsia="宋体" w:cs="宋体"/>
          <w:b/>
          <w:szCs w:val="21"/>
        </w:rPr>
        <w:t>致：</w:t>
      </w:r>
      <w:r>
        <w:rPr>
          <w:rFonts w:hint="eastAsia" w:ascii="宋体" w:hAnsi="宋体" w:eastAsia="宋体" w:cs="宋体"/>
          <w:b/>
          <w:szCs w:val="21"/>
          <w:lang w:eastAsia="zh-CN"/>
        </w:rPr>
        <w:t>陕西中采项目管理有限公司</w:t>
      </w:r>
    </w:p>
    <w:p w14:paraId="4E107B1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本授权声明：</w:t>
      </w:r>
      <w:r>
        <w:rPr>
          <w:rFonts w:hint="eastAsia" w:ascii="宋体" w:hAnsi="宋体" w:eastAsia="宋体" w:cs="宋体"/>
          <w:szCs w:val="21"/>
          <w:u w:val="single"/>
        </w:rPr>
        <w:t xml:space="preserve">                   </w:t>
      </w:r>
      <w:r>
        <w:rPr>
          <w:rFonts w:hint="eastAsia" w:ascii="宋体" w:hAnsi="宋体" w:eastAsia="宋体" w:cs="宋体"/>
          <w:szCs w:val="21"/>
        </w:rPr>
        <w:t>（投标人名称）按中华人民共和国法律于</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日成立。</w:t>
      </w:r>
      <w:r>
        <w:rPr>
          <w:rFonts w:hint="eastAsia" w:ascii="宋体" w:hAnsi="宋体" w:eastAsia="宋体" w:cs="宋体"/>
          <w:szCs w:val="21"/>
          <w:u w:val="single"/>
        </w:rPr>
        <w:t xml:space="preserve">          </w:t>
      </w:r>
      <w:r>
        <w:rPr>
          <w:rFonts w:hint="eastAsia" w:ascii="宋体" w:hAnsi="宋体" w:eastAsia="宋体" w:cs="宋体"/>
          <w:szCs w:val="21"/>
        </w:rPr>
        <w:t>（法定代表人（单位负责人）姓名）特授权</w:t>
      </w:r>
      <w:r>
        <w:rPr>
          <w:rFonts w:hint="eastAsia" w:ascii="宋体" w:hAnsi="宋体" w:eastAsia="宋体" w:cs="宋体"/>
          <w:szCs w:val="21"/>
          <w:u w:val="single"/>
        </w:rPr>
        <w:t xml:space="preserve">           </w:t>
      </w:r>
      <w:r>
        <w:rPr>
          <w:rFonts w:hint="eastAsia" w:ascii="宋体" w:hAnsi="宋体" w:eastAsia="宋体" w:cs="宋体"/>
          <w:szCs w:val="21"/>
        </w:rPr>
        <w:t>（被授权人姓名）为我方</w:t>
      </w:r>
      <w:r>
        <w:rPr>
          <w:rFonts w:hint="eastAsia" w:ascii="宋体" w:hAnsi="宋体" w:eastAsia="宋体" w:cs="宋体"/>
          <w:kern w:val="0"/>
          <w:szCs w:val="21"/>
        </w:rPr>
        <w:t>（项目名称：</w:t>
      </w:r>
      <w:r>
        <w:rPr>
          <w:rFonts w:hint="eastAsia" w:ascii="宋体" w:hAnsi="宋体" w:eastAsia="宋体" w:cs="宋体"/>
          <w:kern w:val="0"/>
          <w:szCs w:val="21"/>
          <w:u w:val="single"/>
        </w:rPr>
        <w:t xml:space="preserve">       </w:t>
      </w:r>
      <w:r>
        <w:rPr>
          <w:rFonts w:hint="eastAsia" w:ascii="宋体" w:hAnsi="宋体" w:eastAsia="宋体" w:cs="宋体"/>
          <w:kern w:val="0"/>
          <w:szCs w:val="21"/>
          <w:u w:val="single"/>
          <w:lang w:val="en-US" w:eastAsia="zh-CN"/>
        </w:rPr>
        <w:t xml:space="preserve">  </w:t>
      </w:r>
      <w:r>
        <w:rPr>
          <w:rFonts w:hint="eastAsia" w:ascii="宋体" w:hAnsi="宋体" w:eastAsia="宋体" w:cs="宋体"/>
          <w:kern w:val="0"/>
          <w:szCs w:val="21"/>
          <w:u w:val="single"/>
        </w:rPr>
        <w:t xml:space="preserve"> </w:t>
      </w:r>
      <w:r>
        <w:rPr>
          <w:rFonts w:hint="eastAsia" w:ascii="宋体" w:hAnsi="宋体" w:eastAsia="宋体" w:cs="宋体"/>
          <w:szCs w:val="21"/>
          <w:lang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标段</w:t>
      </w:r>
      <w:r>
        <w:rPr>
          <w:rFonts w:hint="eastAsia" w:ascii="宋体" w:hAnsi="宋体" w:eastAsia="宋体" w:cs="宋体"/>
          <w:szCs w:val="21"/>
          <w:lang w:eastAsia="zh-CN"/>
        </w:rPr>
        <w:t>）</w:t>
      </w:r>
      <w:r>
        <w:rPr>
          <w:rFonts w:hint="eastAsia" w:ascii="宋体" w:hAnsi="宋体" w:eastAsia="宋体" w:cs="宋体"/>
          <w:kern w:val="0"/>
          <w:szCs w:val="21"/>
        </w:rPr>
        <w:t>，项目编号：</w:t>
      </w:r>
      <w:r>
        <w:rPr>
          <w:rFonts w:hint="eastAsia" w:ascii="宋体" w:hAnsi="宋体" w:eastAsia="宋体" w:cs="宋体"/>
          <w:kern w:val="0"/>
          <w:szCs w:val="21"/>
          <w:u w:val="single"/>
        </w:rPr>
        <w:t xml:space="preserve">         </w:t>
      </w:r>
      <w:r>
        <w:rPr>
          <w:rFonts w:hint="eastAsia" w:ascii="宋体" w:hAnsi="宋体" w:eastAsia="宋体" w:cs="宋体"/>
          <w:kern w:val="0"/>
          <w:szCs w:val="21"/>
        </w:rPr>
        <w:t>）</w:t>
      </w:r>
      <w:r>
        <w:rPr>
          <w:rFonts w:hint="eastAsia" w:ascii="宋体" w:hAnsi="宋体" w:eastAsia="宋体" w:cs="宋体"/>
          <w:szCs w:val="21"/>
        </w:rPr>
        <w:t>投标活动的合法代表，以我方名义全权处理该项目有关投标、签订合同以及执行合同等一切事宜，本单位均予承认并负全部责任。</w:t>
      </w:r>
    </w:p>
    <w:p w14:paraId="0BFF1712">
      <w:pPr>
        <w:spacing w:line="360" w:lineRule="auto"/>
        <w:ind w:firstLine="422" w:firstLineChars="200"/>
        <w:rPr>
          <w:rFonts w:hint="eastAsia" w:ascii="宋体" w:hAnsi="宋体" w:eastAsia="宋体" w:cs="宋体"/>
          <w:szCs w:val="21"/>
        </w:rPr>
      </w:pPr>
      <w:r>
        <w:rPr>
          <w:rFonts w:hint="eastAsia" w:ascii="宋体" w:hAnsi="宋体" w:eastAsia="宋体" w:cs="宋体"/>
          <w:b/>
          <w:caps/>
          <w:szCs w:val="21"/>
        </w:rPr>
        <w:t>本授权有效期自开标之日起90天</w:t>
      </w:r>
    </w:p>
    <w:p w14:paraId="0F302FE4">
      <w:pPr>
        <w:spacing w:line="360" w:lineRule="auto"/>
        <w:rPr>
          <w:rFonts w:hint="eastAsia" w:ascii="宋体" w:hAnsi="宋体" w:eastAsia="宋体" w:cs="宋体"/>
          <w:szCs w:val="21"/>
        </w:rPr>
      </w:pPr>
      <w:r>
        <w:rPr>
          <w:rFonts w:hint="eastAsia" w:ascii="宋体" w:hAnsi="宋体" w:eastAsia="宋体" w:cs="宋体"/>
          <w:szCs w:val="21"/>
        </w:rPr>
        <w:t>附：1、委托代理人信息：</w:t>
      </w:r>
    </w:p>
    <w:p w14:paraId="1855EE38">
      <w:pPr>
        <w:spacing w:line="360" w:lineRule="auto"/>
        <w:ind w:firstLine="735" w:firstLineChars="350"/>
        <w:rPr>
          <w:rFonts w:hint="eastAsia" w:ascii="宋体" w:hAnsi="宋体" w:eastAsia="宋体" w:cs="宋体"/>
          <w:szCs w:val="21"/>
        </w:rPr>
      </w:pPr>
      <w:r>
        <w:rPr>
          <w:rFonts w:hint="eastAsia" w:ascii="宋体" w:hAnsi="宋体" w:eastAsia="宋体" w:cs="宋体"/>
          <w:szCs w:val="21"/>
        </w:rPr>
        <w:t>委托代理人姓名：</w:t>
      </w:r>
      <w:r>
        <w:rPr>
          <w:rFonts w:hint="eastAsia" w:ascii="宋体" w:hAnsi="宋体" w:eastAsia="宋体" w:cs="宋体"/>
          <w:szCs w:val="21"/>
          <w:u w:val="single"/>
        </w:rPr>
        <w:t xml:space="preserve">          </w:t>
      </w:r>
      <w:r>
        <w:rPr>
          <w:rFonts w:hint="eastAsia" w:ascii="宋体" w:hAnsi="宋体" w:eastAsia="宋体" w:cs="宋体"/>
          <w:szCs w:val="21"/>
        </w:rPr>
        <w:t xml:space="preserve">   性别：</w:t>
      </w:r>
      <w:r>
        <w:rPr>
          <w:rFonts w:hint="eastAsia" w:ascii="宋体" w:hAnsi="宋体" w:eastAsia="宋体" w:cs="宋体"/>
          <w:szCs w:val="21"/>
          <w:u w:val="single"/>
        </w:rPr>
        <w:t xml:space="preserve">            </w:t>
      </w:r>
      <w:r>
        <w:rPr>
          <w:rFonts w:hint="eastAsia" w:ascii="宋体" w:hAnsi="宋体" w:eastAsia="宋体" w:cs="宋体"/>
          <w:szCs w:val="21"/>
        </w:rPr>
        <w:t xml:space="preserve">   年龄：</w:t>
      </w:r>
      <w:r>
        <w:rPr>
          <w:rFonts w:hint="eastAsia" w:ascii="宋体" w:hAnsi="宋体" w:eastAsia="宋体" w:cs="宋体"/>
          <w:szCs w:val="21"/>
          <w:u w:val="single"/>
        </w:rPr>
        <w:t xml:space="preserve">      </w:t>
      </w:r>
    </w:p>
    <w:p w14:paraId="65FD5334">
      <w:pPr>
        <w:spacing w:line="360" w:lineRule="auto"/>
        <w:ind w:firstLine="555"/>
        <w:rPr>
          <w:rFonts w:hint="eastAsia" w:ascii="宋体" w:hAnsi="宋体" w:eastAsia="宋体" w:cs="宋体"/>
          <w:szCs w:val="21"/>
          <w:u w:val="single"/>
        </w:rPr>
      </w:pPr>
      <w:r>
        <w:rPr>
          <w:rFonts w:hint="eastAsia" w:ascii="宋体" w:hAnsi="宋体" w:eastAsia="宋体" w:cs="宋体"/>
          <w:szCs w:val="21"/>
        </w:rPr>
        <w:t xml:space="preserve">  身份证号码：</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 职务：</w:t>
      </w:r>
      <w:r>
        <w:rPr>
          <w:rFonts w:hint="eastAsia" w:ascii="宋体" w:hAnsi="宋体" w:eastAsia="宋体" w:cs="宋体"/>
          <w:szCs w:val="21"/>
          <w:u w:val="single"/>
        </w:rPr>
        <w:t xml:space="preserve">            </w:t>
      </w:r>
    </w:p>
    <w:p w14:paraId="27FD5F8C">
      <w:pPr>
        <w:spacing w:line="360" w:lineRule="auto"/>
        <w:ind w:firstLine="555"/>
        <w:rPr>
          <w:rFonts w:hint="eastAsia" w:ascii="宋体" w:hAnsi="宋体" w:eastAsia="宋体" w:cs="宋体"/>
          <w:szCs w:val="21"/>
        </w:rPr>
      </w:pPr>
      <w:r>
        <w:rPr>
          <w:rFonts w:hint="eastAsia" w:ascii="宋体" w:hAnsi="宋体" w:eastAsia="宋体" w:cs="宋体"/>
          <w:szCs w:val="21"/>
        </w:rPr>
        <w:t xml:space="preserve">  通讯地址：</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641688F0">
      <w:pPr>
        <w:spacing w:line="360" w:lineRule="auto"/>
        <w:ind w:firstLine="555"/>
        <w:rPr>
          <w:rFonts w:hint="eastAsia" w:ascii="宋体" w:hAnsi="宋体" w:eastAsia="宋体" w:cs="宋体"/>
          <w:b/>
          <w:szCs w:val="21"/>
        </w:rPr>
      </w:pPr>
      <w:r>
        <w:rPr>
          <w:rFonts w:hint="eastAsia" w:ascii="宋体" w:hAnsi="宋体" w:eastAsia="宋体" w:cs="宋体"/>
          <w:szCs w:val="21"/>
        </w:rPr>
        <w:t xml:space="preserve">  邮政编码：</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szCs w:val="21"/>
          <w:lang w:val="en-US" w:eastAsia="zh-CN"/>
        </w:rPr>
        <w:t xml:space="preserve">          </w:t>
      </w:r>
      <w:r>
        <w:rPr>
          <w:rFonts w:hint="eastAsia" w:ascii="宋体" w:hAnsi="宋体" w:eastAsia="宋体" w:cs="宋体"/>
          <w:szCs w:val="21"/>
        </w:rPr>
        <w:t>电话：</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szCs w:val="21"/>
          <w:lang w:val="en-US" w:eastAsia="zh-CN"/>
        </w:rPr>
        <w:t xml:space="preserve">      </w:t>
      </w:r>
      <w:r>
        <w:rPr>
          <w:rFonts w:hint="eastAsia" w:ascii="宋体" w:hAnsi="宋体" w:eastAsia="宋体" w:cs="宋体"/>
          <w:szCs w:val="21"/>
        </w:rPr>
        <w:t>传真：</w:t>
      </w:r>
      <w:r>
        <w:rPr>
          <w:rFonts w:hint="eastAsia" w:ascii="宋体" w:hAnsi="宋体" w:eastAsia="宋体" w:cs="宋体"/>
          <w:szCs w:val="21"/>
          <w:u w:val="single"/>
        </w:rPr>
        <w:t xml:space="preserve">      </w:t>
      </w:r>
    </w:p>
    <w:p w14:paraId="04839F20">
      <w:pPr>
        <w:spacing w:line="360" w:lineRule="auto"/>
        <w:rPr>
          <w:rFonts w:hint="eastAsia" w:ascii="宋体" w:hAnsi="宋体" w:eastAsia="宋体" w:cs="宋体"/>
          <w:szCs w:val="21"/>
        </w:rPr>
      </w:pPr>
      <w:r>
        <w:rPr>
          <w:rFonts w:hint="eastAsia" w:ascii="宋体" w:hAnsi="宋体" w:eastAsia="宋体" w:cs="宋体"/>
          <w:b/>
          <w:szCs w:val="21"/>
        </w:rPr>
        <w:t xml:space="preserve">    </w:t>
      </w:r>
      <w:r>
        <w:rPr>
          <w:rFonts w:hint="eastAsia" w:ascii="宋体" w:hAnsi="宋体" w:eastAsia="宋体" w:cs="宋体"/>
          <w:szCs w:val="21"/>
        </w:rPr>
        <w:t>2、法定代表人（单位负责人）身份证复印件、委托代理人身份证复印件（正反两面）</w:t>
      </w:r>
    </w:p>
    <w:tbl>
      <w:tblPr>
        <w:tblStyle w:val="38"/>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630"/>
        <w:gridCol w:w="4630"/>
      </w:tblGrid>
      <w:tr w14:paraId="11E05D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71" w:hRule="atLeast"/>
        </w:trPr>
        <w:tc>
          <w:tcPr>
            <w:tcW w:w="4630" w:type="dxa"/>
            <w:tcBorders>
              <w:tl2br w:val="nil"/>
              <w:tr2bl w:val="nil"/>
            </w:tcBorders>
          </w:tcPr>
          <w:p w14:paraId="42286B59">
            <w:pPr>
              <w:spacing w:line="360" w:lineRule="auto"/>
              <w:rPr>
                <w:rFonts w:hint="eastAsia" w:ascii="宋体" w:hAnsi="宋体" w:eastAsia="宋体" w:cs="宋体"/>
                <w:szCs w:val="21"/>
              </w:rPr>
            </w:pPr>
          </w:p>
        </w:tc>
        <w:tc>
          <w:tcPr>
            <w:tcW w:w="4630" w:type="dxa"/>
            <w:tcBorders>
              <w:tl2br w:val="nil"/>
              <w:tr2bl w:val="nil"/>
            </w:tcBorders>
          </w:tcPr>
          <w:p w14:paraId="6987BB28">
            <w:pPr>
              <w:spacing w:line="360" w:lineRule="auto"/>
              <w:rPr>
                <w:rFonts w:hint="eastAsia" w:ascii="宋体" w:hAnsi="宋体" w:eastAsia="宋体" w:cs="宋体"/>
                <w:szCs w:val="21"/>
              </w:rPr>
            </w:pPr>
          </w:p>
        </w:tc>
      </w:tr>
      <w:tr w14:paraId="1EC506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81" w:hRule="atLeast"/>
        </w:trPr>
        <w:tc>
          <w:tcPr>
            <w:tcW w:w="4630" w:type="dxa"/>
            <w:tcBorders>
              <w:tl2br w:val="nil"/>
              <w:tr2bl w:val="nil"/>
            </w:tcBorders>
          </w:tcPr>
          <w:p w14:paraId="3A5C1FC2">
            <w:pPr>
              <w:spacing w:line="360" w:lineRule="auto"/>
              <w:rPr>
                <w:rFonts w:hint="eastAsia" w:ascii="宋体" w:hAnsi="宋体" w:eastAsia="宋体" w:cs="宋体"/>
                <w:szCs w:val="21"/>
              </w:rPr>
            </w:pPr>
          </w:p>
        </w:tc>
        <w:tc>
          <w:tcPr>
            <w:tcW w:w="4630" w:type="dxa"/>
            <w:tcBorders>
              <w:tl2br w:val="nil"/>
              <w:tr2bl w:val="nil"/>
            </w:tcBorders>
          </w:tcPr>
          <w:p w14:paraId="48A935E4">
            <w:pPr>
              <w:spacing w:line="360" w:lineRule="auto"/>
              <w:rPr>
                <w:rFonts w:hint="eastAsia" w:ascii="宋体" w:hAnsi="宋体" w:eastAsia="宋体" w:cs="宋体"/>
                <w:szCs w:val="21"/>
              </w:rPr>
            </w:pPr>
          </w:p>
        </w:tc>
      </w:tr>
    </w:tbl>
    <w:p w14:paraId="2CD33FA9">
      <w:pPr>
        <w:spacing w:before="120" w:beforeLines="50" w:after="120" w:afterLines="50" w:line="360" w:lineRule="auto"/>
        <w:rPr>
          <w:rFonts w:hint="eastAsia" w:ascii="宋体" w:hAnsi="宋体" w:eastAsia="宋体" w:cs="宋体"/>
          <w:szCs w:val="21"/>
        </w:rPr>
      </w:pPr>
    </w:p>
    <w:p w14:paraId="2741B313">
      <w:pPr>
        <w:spacing w:before="120" w:beforeLines="50" w:after="120" w:afterLines="50" w:line="360" w:lineRule="auto"/>
        <w:rPr>
          <w:rFonts w:hint="eastAsia" w:ascii="宋体" w:hAnsi="宋体" w:eastAsia="宋体" w:cs="宋体"/>
          <w:szCs w:val="21"/>
          <w:u w:val="single"/>
        </w:rPr>
      </w:pPr>
      <w:r>
        <w:rPr>
          <w:rFonts w:hint="eastAsia" w:ascii="宋体" w:hAnsi="宋体" w:eastAsia="宋体" w:cs="宋体"/>
          <w:szCs w:val="21"/>
        </w:rPr>
        <w:t xml:space="preserve">                                法定代表人（单位负责人）：</w:t>
      </w:r>
      <w:r>
        <w:rPr>
          <w:rFonts w:hint="eastAsia" w:ascii="宋体" w:hAnsi="宋体" w:eastAsia="宋体" w:cs="宋体"/>
          <w:szCs w:val="21"/>
          <w:u w:val="single"/>
        </w:rPr>
        <w:t xml:space="preserve">          </w:t>
      </w:r>
      <w:r>
        <w:rPr>
          <w:rFonts w:hint="eastAsia" w:ascii="宋体" w:hAnsi="宋体" w:eastAsia="宋体" w:cs="宋体"/>
          <w:szCs w:val="21"/>
        </w:rPr>
        <w:t>（签字或盖章）</w:t>
      </w:r>
    </w:p>
    <w:p w14:paraId="3E7AD133">
      <w:pPr>
        <w:spacing w:before="120" w:beforeLines="50" w:after="120" w:afterLines="50"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 xml:space="preserve">                            委托代理人：</w:t>
      </w:r>
      <w:r>
        <w:rPr>
          <w:rFonts w:hint="eastAsia" w:ascii="宋体" w:hAnsi="宋体" w:eastAsia="宋体" w:cs="宋体"/>
          <w:szCs w:val="21"/>
          <w:u w:val="single"/>
        </w:rPr>
        <w:t xml:space="preserve">                       </w:t>
      </w:r>
      <w:r>
        <w:rPr>
          <w:rFonts w:hint="eastAsia" w:ascii="宋体" w:hAnsi="宋体" w:eastAsia="宋体" w:cs="宋体"/>
          <w:szCs w:val="21"/>
        </w:rPr>
        <w:t>（签字或盖章）</w:t>
      </w:r>
    </w:p>
    <w:p w14:paraId="707BA656">
      <w:pPr>
        <w:spacing w:before="120" w:beforeLines="50" w:after="120" w:afterLines="50" w:line="360" w:lineRule="auto"/>
        <w:ind w:firstLine="420" w:firstLineChars="200"/>
        <w:rPr>
          <w:rFonts w:hint="eastAsia" w:ascii="宋体" w:hAnsi="宋体" w:eastAsia="宋体" w:cs="宋体"/>
          <w:szCs w:val="21"/>
        </w:rPr>
      </w:pPr>
      <w:r>
        <w:rPr>
          <w:rFonts w:hint="eastAsia" w:ascii="宋体" w:hAnsi="宋体" w:eastAsia="宋体" w:cs="宋体"/>
          <w:szCs w:val="21"/>
        </w:rPr>
        <w:t xml:space="preserve">                            投 标 人：</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（盖章）</w:t>
      </w:r>
    </w:p>
    <w:p w14:paraId="7966D44F">
      <w:pPr>
        <w:spacing w:before="120" w:beforeLines="50" w:after="120" w:afterLines="50" w:line="360" w:lineRule="auto"/>
        <w:ind w:firstLine="420" w:firstLineChars="200"/>
        <w:rPr>
          <w:rFonts w:hint="eastAsia" w:ascii="宋体" w:hAnsi="宋体" w:eastAsia="宋体" w:cs="宋体"/>
          <w:szCs w:val="21"/>
        </w:rPr>
      </w:pPr>
      <w:r>
        <w:rPr>
          <w:rFonts w:hint="eastAsia" w:ascii="宋体" w:hAnsi="宋体" w:eastAsia="宋体" w:cs="宋体"/>
          <w:szCs w:val="21"/>
        </w:rPr>
        <w:t xml:space="preserve">                            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177C29C3">
      <w:pPr>
        <w:spacing w:before="240" w:beforeLines="100" w:after="240" w:afterLines="100" w:line="360" w:lineRule="auto"/>
        <w:jc w:val="center"/>
        <w:outlineLvl w:val="2"/>
        <w:rPr>
          <w:rFonts w:hint="eastAsia" w:ascii="宋体" w:hAnsi="宋体" w:eastAsia="宋体" w:cs="宋体"/>
          <w:b/>
          <w:sz w:val="24"/>
        </w:rPr>
      </w:pPr>
    </w:p>
    <w:p w14:paraId="7EB557FF">
      <w:pPr>
        <w:spacing w:before="240" w:beforeLines="100" w:after="240" w:afterLines="100" w:line="360" w:lineRule="auto"/>
        <w:jc w:val="center"/>
        <w:outlineLvl w:val="2"/>
        <w:rPr>
          <w:rFonts w:hint="eastAsia" w:ascii="宋体" w:hAnsi="宋体" w:eastAsia="宋体" w:cs="宋体"/>
          <w:b/>
          <w:sz w:val="24"/>
        </w:rPr>
      </w:pPr>
      <w:bookmarkStart w:id="92" w:name="_Toc29007"/>
      <w:r>
        <w:rPr>
          <w:rFonts w:hint="eastAsia" w:ascii="宋体" w:hAnsi="宋体" w:eastAsia="宋体" w:cs="宋体"/>
          <w:b/>
          <w:sz w:val="24"/>
        </w:rPr>
        <w:t>三、投标函</w:t>
      </w:r>
      <w:bookmarkEnd w:id="92"/>
    </w:p>
    <w:p w14:paraId="4328E2E9">
      <w:pPr>
        <w:pStyle w:val="22"/>
        <w:spacing w:after="0" w:line="420" w:lineRule="exact"/>
        <w:ind w:left="0" w:leftChars="0" w:firstLine="422" w:firstLineChars="200"/>
        <w:rPr>
          <w:rFonts w:hint="eastAsia" w:ascii="宋体" w:hAnsi="宋体" w:eastAsia="宋体" w:cs="宋体"/>
          <w:bCs/>
          <w:szCs w:val="28"/>
        </w:rPr>
      </w:pPr>
      <w:r>
        <w:rPr>
          <w:rFonts w:hint="eastAsia" w:ascii="宋体" w:hAnsi="宋体" w:eastAsia="宋体" w:cs="宋体"/>
          <w:b/>
          <w:bCs/>
          <w:szCs w:val="28"/>
        </w:rPr>
        <w:t>致：</w:t>
      </w:r>
      <w:r>
        <w:rPr>
          <w:rFonts w:hint="eastAsia" w:ascii="宋体" w:hAnsi="宋体" w:eastAsia="宋体" w:cs="宋体"/>
          <w:b/>
          <w:bCs/>
          <w:szCs w:val="28"/>
          <w:lang w:eastAsia="zh-CN"/>
        </w:rPr>
        <w:t>陕西中采项目管理有限公司</w:t>
      </w:r>
      <w:r>
        <w:rPr>
          <w:rFonts w:hint="eastAsia" w:ascii="宋体" w:hAnsi="宋体" w:eastAsia="宋体" w:cs="宋体"/>
          <w:bCs/>
          <w:szCs w:val="28"/>
        </w:rPr>
        <w:t>我方全面研究了（</w:t>
      </w:r>
      <w:r>
        <w:rPr>
          <w:rFonts w:hint="eastAsia" w:ascii="宋体" w:hAnsi="宋体" w:eastAsia="宋体" w:cs="宋体"/>
          <w:kern w:val="0"/>
          <w:szCs w:val="21"/>
        </w:rPr>
        <w:t>项目名称：</w:t>
      </w:r>
      <w:r>
        <w:rPr>
          <w:rFonts w:hint="eastAsia" w:ascii="宋体" w:hAnsi="宋体" w:eastAsia="宋体" w:cs="宋体"/>
          <w:bCs/>
          <w:szCs w:val="28"/>
          <w:u w:val="single"/>
        </w:rPr>
        <w:t xml:space="preserve">               </w:t>
      </w:r>
      <w:r>
        <w:rPr>
          <w:rFonts w:hint="eastAsia" w:ascii="宋体" w:hAnsi="宋体" w:eastAsia="宋体" w:cs="宋体"/>
          <w:szCs w:val="21"/>
          <w:lang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标段</w:t>
      </w:r>
      <w:r>
        <w:rPr>
          <w:rFonts w:hint="eastAsia" w:ascii="宋体" w:hAnsi="宋体" w:eastAsia="宋体" w:cs="宋体"/>
          <w:szCs w:val="21"/>
          <w:lang w:eastAsia="zh-CN"/>
        </w:rPr>
        <w:t>）</w:t>
      </w:r>
      <w:r>
        <w:rPr>
          <w:rFonts w:hint="eastAsia" w:ascii="宋体" w:hAnsi="宋体" w:eastAsia="宋体" w:cs="宋体"/>
          <w:bCs/>
          <w:szCs w:val="28"/>
        </w:rPr>
        <w:t>）招标文件（项目编号：</w:t>
      </w:r>
      <w:r>
        <w:rPr>
          <w:rFonts w:hint="eastAsia" w:ascii="宋体" w:hAnsi="宋体" w:eastAsia="宋体" w:cs="宋体"/>
          <w:bCs/>
          <w:szCs w:val="28"/>
          <w:u w:val="single"/>
        </w:rPr>
        <w:t xml:space="preserve">        </w:t>
      </w:r>
      <w:r>
        <w:rPr>
          <w:rFonts w:hint="eastAsia" w:ascii="宋体" w:hAnsi="宋体" w:eastAsia="宋体" w:cs="宋体"/>
          <w:bCs/>
          <w:szCs w:val="28"/>
        </w:rPr>
        <w:t>）的全部内容，知悉参加投标的风险，我方承诺接受招标文件的全部条款且无任何异议，决定参加贵单位组织的本项目招标。我方正式授权</w:t>
      </w:r>
      <w:r>
        <w:rPr>
          <w:rFonts w:hint="eastAsia" w:ascii="宋体" w:hAnsi="宋体" w:eastAsia="宋体" w:cs="宋体"/>
          <w:bCs/>
          <w:i/>
          <w:iCs/>
          <w:szCs w:val="28"/>
          <w:u w:val="single"/>
        </w:rPr>
        <w:t xml:space="preserve"> </w:t>
      </w:r>
      <w:r>
        <w:rPr>
          <w:rFonts w:hint="eastAsia" w:ascii="宋体" w:hAnsi="宋体" w:eastAsia="宋体" w:cs="宋体"/>
          <w:bCs/>
          <w:szCs w:val="28"/>
          <w:u w:val="single"/>
        </w:rPr>
        <w:t xml:space="preserve">（姓名） </w:t>
      </w:r>
      <w:r>
        <w:rPr>
          <w:rFonts w:hint="eastAsia" w:ascii="宋体" w:hAnsi="宋体" w:eastAsia="宋体" w:cs="宋体"/>
          <w:bCs/>
          <w:szCs w:val="28"/>
        </w:rPr>
        <w:t>代表我方</w:t>
      </w:r>
      <w:r>
        <w:rPr>
          <w:rFonts w:hint="eastAsia" w:ascii="宋体" w:hAnsi="宋体" w:eastAsia="宋体" w:cs="宋体"/>
          <w:bCs/>
          <w:szCs w:val="28"/>
          <w:u w:val="single"/>
        </w:rPr>
        <w:t xml:space="preserve">         </w:t>
      </w:r>
      <w:r>
        <w:rPr>
          <w:rFonts w:hint="eastAsia" w:ascii="宋体" w:hAnsi="宋体" w:eastAsia="宋体" w:cs="宋体"/>
          <w:bCs/>
          <w:szCs w:val="28"/>
        </w:rPr>
        <w:t>（投标人的名称）全权处理本项目投标的有关事宜。</w:t>
      </w:r>
    </w:p>
    <w:p w14:paraId="1295DAAA">
      <w:pPr>
        <w:pStyle w:val="22"/>
        <w:spacing w:after="0" w:line="420" w:lineRule="exact"/>
        <w:ind w:left="0" w:leftChars="0"/>
        <w:rPr>
          <w:rFonts w:hint="eastAsia" w:ascii="宋体" w:hAnsi="宋体" w:eastAsia="宋体" w:cs="宋体"/>
          <w:bCs/>
          <w:szCs w:val="28"/>
        </w:rPr>
      </w:pPr>
      <w:r>
        <w:rPr>
          <w:rFonts w:hint="eastAsia" w:ascii="宋体" w:hAnsi="宋体" w:eastAsia="宋体" w:cs="宋体"/>
          <w:bCs/>
          <w:szCs w:val="28"/>
        </w:rPr>
        <w:t>在此，我方郑重声明以下诸点，并负法律责任。</w:t>
      </w:r>
    </w:p>
    <w:p w14:paraId="19F27351">
      <w:pPr>
        <w:pStyle w:val="22"/>
        <w:spacing w:after="0" w:line="420" w:lineRule="exact"/>
        <w:ind w:left="0" w:leftChars="0"/>
        <w:rPr>
          <w:rFonts w:hint="eastAsia" w:ascii="宋体" w:hAnsi="宋体" w:eastAsia="宋体" w:cs="宋体"/>
          <w:bCs/>
          <w:szCs w:val="28"/>
        </w:rPr>
      </w:pPr>
      <w:r>
        <w:rPr>
          <w:rFonts w:hint="eastAsia" w:ascii="宋体" w:hAnsi="宋体" w:eastAsia="宋体" w:cs="宋体"/>
          <w:bCs/>
          <w:szCs w:val="28"/>
        </w:rPr>
        <w:t>1、按照招标文件的规定，我方投标报价为人民币：¥</w:t>
      </w:r>
      <w:r>
        <w:rPr>
          <w:rFonts w:hint="eastAsia" w:ascii="宋体" w:hAnsi="宋体" w:eastAsia="宋体" w:cs="宋体"/>
          <w:bCs/>
          <w:szCs w:val="28"/>
          <w:u w:val="single"/>
        </w:rPr>
        <w:t xml:space="preserve">          </w:t>
      </w:r>
      <w:r>
        <w:rPr>
          <w:rFonts w:hint="eastAsia" w:ascii="宋体" w:hAnsi="宋体" w:eastAsia="宋体" w:cs="宋体"/>
          <w:bCs/>
          <w:szCs w:val="28"/>
        </w:rPr>
        <w:t>（大写：</w:t>
      </w:r>
      <w:r>
        <w:rPr>
          <w:rFonts w:hint="eastAsia" w:ascii="宋体" w:hAnsi="宋体" w:eastAsia="宋体" w:cs="宋体"/>
          <w:bCs/>
          <w:szCs w:val="28"/>
          <w:u w:val="single"/>
        </w:rPr>
        <w:t xml:space="preserve">            </w:t>
      </w:r>
      <w:r>
        <w:rPr>
          <w:rFonts w:hint="eastAsia" w:ascii="宋体" w:hAnsi="宋体" w:eastAsia="宋体" w:cs="宋体"/>
          <w:bCs/>
          <w:szCs w:val="28"/>
        </w:rPr>
        <w:t>元）。</w:t>
      </w:r>
    </w:p>
    <w:p w14:paraId="053EAFD0">
      <w:pPr>
        <w:pStyle w:val="22"/>
        <w:spacing w:after="0" w:line="420" w:lineRule="exact"/>
        <w:ind w:left="0" w:leftChars="0"/>
        <w:rPr>
          <w:rFonts w:hint="eastAsia" w:ascii="宋体" w:hAnsi="宋体" w:eastAsia="宋体" w:cs="宋体"/>
          <w:bCs/>
          <w:szCs w:val="28"/>
        </w:rPr>
      </w:pPr>
      <w:r>
        <w:rPr>
          <w:rFonts w:hint="eastAsia" w:ascii="宋体" w:hAnsi="宋体" w:eastAsia="宋体" w:cs="宋体"/>
          <w:bCs/>
          <w:szCs w:val="28"/>
        </w:rPr>
        <w:t>2、我方为本项目提交的投标文件正本</w:t>
      </w:r>
      <w:r>
        <w:rPr>
          <w:rFonts w:hint="eastAsia" w:ascii="宋体" w:hAnsi="宋体" w:eastAsia="宋体" w:cs="宋体"/>
          <w:szCs w:val="28"/>
        </w:rPr>
        <w:t>壹</w:t>
      </w:r>
      <w:r>
        <w:rPr>
          <w:rFonts w:hint="eastAsia" w:ascii="宋体" w:hAnsi="宋体" w:eastAsia="宋体" w:cs="宋体"/>
          <w:bCs/>
          <w:szCs w:val="28"/>
        </w:rPr>
        <w:t>份，副本</w:t>
      </w:r>
      <w:r>
        <w:rPr>
          <w:rFonts w:hint="eastAsia" w:ascii="宋体" w:hAnsi="宋体" w:eastAsia="宋体" w:cs="宋体"/>
          <w:szCs w:val="28"/>
        </w:rPr>
        <w:t>贰</w:t>
      </w:r>
      <w:r>
        <w:rPr>
          <w:rFonts w:hint="eastAsia" w:ascii="宋体" w:hAnsi="宋体" w:eastAsia="宋体" w:cs="宋体"/>
          <w:bCs/>
          <w:szCs w:val="28"/>
        </w:rPr>
        <w:t>份，电子文档</w:t>
      </w:r>
      <w:r>
        <w:rPr>
          <w:rFonts w:hint="eastAsia" w:ascii="宋体" w:hAnsi="宋体" w:eastAsia="宋体" w:cs="宋体"/>
          <w:bCs/>
          <w:szCs w:val="28"/>
          <w:lang w:val="en-US" w:eastAsia="zh-CN"/>
        </w:rPr>
        <w:t>贰</w:t>
      </w:r>
      <w:r>
        <w:rPr>
          <w:rFonts w:hint="eastAsia" w:ascii="宋体" w:hAnsi="宋体" w:eastAsia="宋体" w:cs="宋体"/>
          <w:bCs/>
          <w:szCs w:val="28"/>
        </w:rPr>
        <w:t>份。</w:t>
      </w:r>
    </w:p>
    <w:p w14:paraId="50EB79AE">
      <w:pPr>
        <w:pStyle w:val="22"/>
        <w:spacing w:after="0" w:line="420" w:lineRule="exact"/>
        <w:ind w:left="0" w:leftChars="0"/>
        <w:rPr>
          <w:rFonts w:hint="eastAsia" w:ascii="宋体" w:hAnsi="宋体" w:eastAsia="宋体" w:cs="宋体"/>
          <w:bCs/>
          <w:szCs w:val="28"/>
        </w:rPr>
      </w:pPr>
      <w:r>
        <w:rPr>
          <w:rFonts w:hint="eastAsia" w:ascii="宋体" w:hAnsi="宋体" w:eastAsia="宋体" w:cs="宋体"/>
          <w:bCs/>
          <w:szCs w:val="28"/>
        </w:rPr>
        <w:t>3、如果我方中标，我方根据招标文件的规定，履行合同的责任和义务；</w:t>
      </w:r>
    </w:p>
    <w:p w14:paraId="74A7EE1C">
      <w:pPr>
        <w:pStyle w:val="22"/>
        <w:spacing w:after="0" w:line="420" w:lineRule="exact"/>
        <w:ind w:left="0" w:leftChars="0" w:firstLine="420" w:firstLineChars="200"/>
        <w:rPr>
          <w:rFonts w:hint="eastAsia" w:ascii="宋体" w:hAnsi="宋体" w:eastAsia="宋体" w:cs="宋体"/>
          <w:bCs/>
          <w:szCs w:val="28"/>
        </w:rPr>
      </w:pPr>
      <w:r>
        <w:rPr>
          <w:rFonts w:hint="eastAsia" w:ascii="宋体" w:hAnsi="宋体" w:eastAsia="宋体" w:cs="宋体"/>
          <w:bCs/>
          <w:szCs w:val="28"/>
        </w:rPr>
        <w:t>4、我方已仔细阅读了招标文件的全部内容（含修改部分，如有的话），完全理解并放弃提出含糊不清或易形成歧义的表述和资料，同意和放弃对招标文件不明或误解而询问、质疑和投诉的权利。</w:t>
      </w:r>
    </w:p>
    <w:p w14:paraId="6966A992">
      <w:pPr>
        <w:pStyle w:val="22"/>
        <w:spacing w:after="0" w:line="420" w:lineRule="exact"/>
        <w:ind w:left="0" w:leftChars="0" w:firstLine="420" w:firstLineChars="200"/>
        <w:rPr>
          <w:rFonts w:hint="eastAsia" w:ascii="宋体" w:hAnsi="宋体" w:eastAsia="宋体" w:cs="宋体"/>
          <w:bCs/>
          <w:szCs w:val="28"/>
        </w:rPr>
      </w:pPr>
      <w:r>
        <w:rPr>
          <w:rFonts w:hint="eastAsia" w:ascii="宋体" w:hAnsi="宋体" w:eastAsia="宋体" w:cs="宋体"/>
          <w:bCs/>
          <w:szCs w:val="28"/>
        </w:rPr>
        <w:t>5、开标后在规定的投标有效期内撤回投标，我们愿接受政府采购的有关处罚决定。</w:t>
      </w:r>
    </w:p>
    <w:p w14:paraId="22843A8E">
      <w:pPr>
        <w:pStyle w:val="22"/>
        <w:spacing w:after="0" w:line="420" w:lineRule="exact"/>
        <w:ind w:left="0" w:leftChars="0" w:firstLine="420" w:firstLineChars="200"/>
        <w:rPr>
          <w:rFonts w:hint="eastAsia" w:ascii="宋体" w:hAnsi="宋体" w:eastAsia="宋体" w:cs="宋体"/>
          <w:bCs/>
          <w:szCs w:val="28"/>
        </w:rPr>
      </w:pPr>
      <w:r>
        <w:rPr>
          <w:rFonts w:hint="eastAsia" w:ascii="宋体" w:hAnsi="宋体" w:eastAsia="宋体" w:cs="宋体"/>
          <w:bCs/>
          <w:szCs w:val="28"/>
        </w:rPr>
        <w:t>6、同意向贵方提供可能要求的，与本次投标有关的任何证据或资料，并保证我方已提供和将要提供的文件资料是真实、准确的，否则，愿承担《中华人民共和国政府采购法》第七十七条规定的法律责任。我们完全理解最低投标报价不作为中标的唯一条件，且尊重评标委员会的评标结论和定标结果。</w:t>
      </w:r>
    </w:p>
    <w:p w14:paraId="45C71E5F">
      <w:pPr>
        <w:pStyle w:val="22"/>
        <w:spacing w:after="0" w:line="420" w:lineRule="exact"/>
        <w:ind w:left="0" w:leftChars="0" w:firstLine="420" w:firstLineChars="200"/>
        <w:rPr>
          <w:rFonts w:hint="eastAsia" w:ascii="宋体" w:hAnsi="宋体" w:eastAsia="宋体" w:cs="宋体"/>
          <w:bCs/>
          <w:szCs w:val="28"/>
        </w:rPr>
      </w:pPr>
      <w:r>
        <w:rPr>
          <w:rFonts w:hint="eastAsia" w:ascii="宋体" w:hAnsi="宋体" w:eastAsia="宋体" w:cs="宋体"/>
          <w:bCs/>
          <w:szCs w:val="28"/>
        </w:rPr>
        <w:t>7、按照招标文件确定的事项签订政府采购合同，履行双方所签订的合同，并承担合同规定的责任和义务，按合同约定实施和完成项目的成果。</w:t>
      </w:r>
    </w:p>
    <w:p w14:paraId="02E4F29D">
      <w:pPr>
        <w:pStyle w:val="22"/>
        <w:spacing w:after="0" w:line="420" w:lineRule="exact"/>
        <w:ind w:left="0" w:leftChars="0" w:firstLine="420" w:firstLineChars="200"/>
        <w:rPr>
          <w:rFonts w:hint="eastAsia" w:ascii="宋体" w:hAnsi="宋体" w:eastAsia="宋体" w:cs="宋体"/>
          <w:bCs/>
          <w:szCs w:val="28"/>
        </w:rPr>
      </w:pPr>
      <w:r>
        <w:rPr>
          <w:rFonts w:hint="eastAsia" w:ascii="宋体" w:hAnsi="宋体" w:eastAsia="宋体" w:cs="宋体"/>
          <w:bCs/>
          <w:szCs w:val="28"/>
        </w:rPr>
        <w:t>8、我方的投标文件在自开标之日起有效期为90个日历天，若我方中标，投标文件有效期延长至合同执行完毕。</w:t>
      </w:r>
    </w:p>
    <w:p w14:paraId="62A52C4B">
      <w:pPr>
        <w:pStyle w:val="22"/>
        <w:spacing w:after="0" w:line="400" w:lineRule="exact"/>
        <w:rPr>
          <w:rFonts w:hint="eastAsia" w:ascii="宋体" w:hAnsi="宋体" w:eastAsia="宋体" w:cs="宋体"/>
          <w:bCs/>
          <w:szCs w:val="28"/>
        </w:rPr>
      </w:pPr>
      <w:r>
        <w:rPr>
          <w:rFonts w:hint="eastAsia" w:ascii="宋体" w:hAnsi="宋体" w:eastAsia="宋体" w:cs="宋体"/>
          <w:bCs/>
          <w:szCs w:val="28"/>
        </w:rPr>
        <w:t xml:space="preserve">                          投标人：</w:t>
      </w:r>
      <w:r>
        <w:rPr>
          <w:rFonts w:hint="eastAsia" w:ascii="宋体" w:hAnsi="宋体" w:eastAsia="宋体" w:cs="宋体"/>
          <w:bCs/>
          <w:szCs w:val="28"/>
          <w:u w:val="single"/>
        </w:rPr>
        <w:t xml:space="preserve">                           </w:t>
      </w:r>
      <w:r>
        <w:rPr>
          <w:rFonts w:hint="eastAsia" w:ascii="宋体" w:hAnsi="宋体" w:eastAsia="宋体" w:cs="宋体"/>
          <w:bCs/>
          <w:szCs w:val="28"/>
        </w:rPr>
        <w:t>（盖章）</w:t>
      </w:r>
    </w:p>
    <w:p w14:paraId="02113C52">
      <w:pPr>
        <w:pStyle w:val="22"/>
        <w:spacing w:after="0" w:line="400" w:lineRule="exact"/>
        <w:ind w:firstLine="2520" w:firstLineChars="1200"/>
        <w:rPr>
          <w:rFonts w:hint="eastAsia" w:ascii="宋体" w:hAnsi="宋体" w:eastAsia="宋体" w:cs="宋体"/>
          <w:bCs/>
          <w:szCs w:val="28"/>
        </w:rPr>
      </w:pPr>
      <w:r>
        <w:rPr>
          <w:rFonts w:hint="eastAsia" w:ascii="宋体" w:hAnsi="宋体" w:eastAsia="宋体" w:cs="宋体"/>
          <w:bCs/>
          <w:szCs w:val="28"/>
        </w:rPr>
        <w:t xml:space="preserve">  法定代表人（单位负责人）</w:t>
      </w:r>
    </w:p>
    <w:p w14:paraId="59AFB410">
      <w:pPr>
        <w:pStyle w:val="22"/>
        <w:spacing w:after="0" w:line="400" w:lineRule="exact"/>
        <w:ind w:firstLine="2730" w:firstLineChars="1300"/>
        <w:rPr>
          <w:rFonts w:hint="eastAsia" w:ascii="宋体" w:hAnsi="宋体" w:eastAsia="宋体" w:cs="宋体"/>
          <w:bCs/>
          <w:szCs w:val="28"/>
          <w:u w:val="single"/>
        </w:rPr>
      </w:pPr>
      <w:r>
        <w:rPr>
          <w:rFonts w:hint="eastAsia" w:ascii="宋体" w:hAnsi="宋体" w:eastAsia="宋体" w:cs="宋体"/>
          <w:bCs/>
          <w:szCs w:val="28"/>
        </w:rPr>
        <w:t>或委托代理人：</w:t>
      </w:r>
      <w:r>
        <w:rPr>
          <w:rFonts w:hint="eastAsia" w:ascii="宋体" w:hAnsi="宋体" w:eastAsia="宋体" w:cs="宋体"/>
          <w:bCs/>
          <w:szCs w:val="28"/>
          <w:u w:val="single"/>
        </w:rPr>
        <w:t xml:space="preserve">               </w:t>
      </w:r>
      <w:r>
        <w:rPr>
          <w:rFonts w:hint="eastAsia" w:ascii="宋体" w:hAnsi="宋体" w:eastAsia="宋体" w:cs="宋体"/>
          <w:bCs/>
          <w:szCs w:val="28"/>
        </w:rPr>
        <w:t>（签字或盖章）</w:t>
      </w:r>
    </w:p>
    <w:p w14:paraId="41D6B12D">
      <w:pPr>
        <w:pStyle w:val="22"/>
        <w:spacing w:after="0" w:line="400" w:lineRule="exact"/>
        <w:ind w:firstLine="2520" w:firstLineChars="1200"/>
        <w:rPr>
          <w:rFonts w:hint="eastAsia" w:ascii="宋体" w:hAnsi="宋体" w:eastAsia="宋体" w:cs="宋体"/>
          <w:bCs/>
          <w:szCs w:val="28"/>
          <w:u w:val="single"/>
        </w:rPr>
      </w:pPr>
      <w:r>
        <w:rPr>
          <w:rFonts w:hint="eastAsia" w:ascii="宋体" w:hAnsi="宋体" w:eastAsia="宋体" w:cs="宋体"/>
          <w:bCs/>
          <w:szCs w:val="28"/>
        </w:rPr>
        <w:t xml:space="preserve">  通讯地址：</w:t>
      </w:r>
      <w:r>
        <w:rPr>
          <w:rFonts w:hint="eastAsia" w:ascii="宋体" w:hAnsi="宋体" w:eastAsia="宋体" w:cs="宋体"/>
          <w:bCs/>
          <w:szCs w:val="28"/>
          <w:u w:val="single"/>
        </w:rPr>
        <w:t xml:space="preserve">                                 </w:t>
      </w:r>
    </w:p>
    <w:p w14:paraId="27C37CBA">
      <w:pPr>
        <w:pStyle w:val="22"/>
        <w:spacing w:after="0" w:line="400" w:lineRule="exact"/>
        <w:ind w:firstLine="2520" w:firstLineChars="1200"/>
        <w:rPr>
          <w:rFonts w:hint="eastAsia" w:ascii="宋体" w:hAnsi="宋体" w:eastAsia="宋体" w:cs="宋体"/>
          <w:bCs/>
          <w:szCs w:val="28"/>
          <w:u w:val="single"/>
        </w:rPr>
      </w:pPr>
      <w:r>
        <w:rPr>
          <w:rFonts w:hint="eastAsia" w:ascii="宋体" w:hAnsi="宋体" w:eastAsia="宋体" w:cs="宋体"/>
          <w:bCs/>
          <w:szCs w:val="28"/>
        </w:rPr>
        <w:t xml:space="preserve">  联系电话：</w:t>
      </w:r>
      <w:r>
        <w:rPr>
          <w:rFonts w:hint="eastAsia" w:ascii="宋体" w:hAnsi="宋体" w:eastAsia="宋体" w:cs="宋体"/>
          <w:bCs/>
          <w:szCs w:val="28"/>
          <w:u w:val="single"/>
        </w:rPr>
        <w:t xml:space="preserve">                                 </w:t>
      </w:r>
    </w:p>
    <w:p w14:paraId="54E8ECCA">
      <w:pPr>
        <w:pStyle w:val="22"/>
        <w:spacing w:after="0" w:line="400" w:lineRule="exact"/>
        <w:ind w:firstLine="2520" w:firstLineChars="1200"/>
        <w:rPr>
          <w:rFonts w:hint="eastAsia" w:ascii="宋体" w:hAnsi="宋体" w:eastAsia="宋体" w:cs="宋体"/>
          <w:bCs/>
          <w:szCs w:val="28"/>
          <w:u w:val="single"/>
        </w:rPr>
      </w:pPr>
      <w:r>
        <w:rPr>
          <w:rFonts w:hint="eastAsia" w:ascii="宋体" w:hAnsi="宋体" w:eastAsia="宋体" w:cs="宋体"/>
          <w:bCs/>
          <w:szCs w:val="28"/>
        </w:rPr>
        <w:t xml:space="preserve">  传    真：</w:t>
      </w:r>
      <w:r>
        <w:rPr>
          <w:rFonts w:hint="eastAsia" w:ascii="宋体" w:hAnsi="宋体" w:eastAsia="宋体" w:cs="宋体"/>
          <w:bCs/>
          <w:szCs w:val="28"/>
          <w:u w:val="single"/>
        </w:rPr>
        <w:t xml:space="preserve">                                 </w:t>
      </w:r>
    </w:p>
    <w:p w14:paraId="165A0EC4">
      <w:pPr>
        <w:pStyle w:val="22"/>
        <w:spacing w:after="0" w:line="400" w:lineRule="exact"/>
        <w:ind w:firstLine="2520" w:firstLineChars="1200"/>
        <w:rPr>
          <w:rFonts w:hint="eastAsia" w:ascii="宋体" w:hAnsi="宋体" w:eastAsia="宋体" w:cs="宋体"/>
          <w:bCs/>
          <w:szCs w:val="28"/>
          <w:u w:val="single"/>
        </w:rPr>
      </w:pPr>
      <w:r>
        <w:rPr>
          <w:rFonts w:hint="eastAsia" w:ascii="宋体" w:hAnsi="宋体" w:eastAsia="宋体" w:cs="宋体"/>
          <w:bCs/>
          <w:szCs w:val="28"/>
        </w:rPr>
        <w:t xml:space="preserve">  电子邮件：</w:t>
      </w:r>
      <w:r>
        <w:rPr>
          <w:rFonts w:hint="eastAsia" w:ascii="宋体" w:hAnsi="宋体" w:eastAsia="宋体" w:cs="宋体"/>
          <w:bCs/>
          <w:szCs w:val="28"/>
          <w:u w:val="single"/>
        </w:rPr>
        <w:t xml:space="preserve">                                 </w:t>
      </w:r>
    </w:p>
    <w:p w14:paraId="1D13139A">
      <w:pPr>
        <w:pStyle w:val="22"/>
        <w:spacing w:after="0" w:line="400" w:lineRule="exact"/>
        <w:ind w:firstLine="2520" w:firstLineChars="1200"/>
        <w:rPr>
          <w:rFonts w:hint="eastAsia" w:ascii="宋体" w:hAnsi="宋体" w:eastAsia="宋体" w:cs="宋体"/>
          <w:bCs/>
          <w:szCs w:val="28"/>
          <w:u w:val="single"/>
        </w:rPr>
      </w:pPr>
      <w:r>
        <w:rPr>
          <w:rFonts w:hint="eastAsia" w:ascii="宋体" w:hAnsi="宋体" w:eastAsia="宋体" w:cs="宋体"/>
          <w:bCs/>
          <w:szCs w:val="28"/>
        </w:rPr>
        <w:t xml:space="preserve">  开户银行：</w:t>
      </w:r>
      <w:r>
        <w:rPr>
          <w:rFonts w:hint="eastAsia" w:ascii="宋体" w:hAnsi="宋体" w:eastAsia="宋体" w:cs="宋体"/>
          <w:bCs/>
          <w:szCs w:val="28"/>
          <w:u w:val="single"/>
        </w:rPr>
        <w:t xml:space="preserve">                                 </w:t>
      </w:r>
    </w:p>
    <w:p w14:paraId="428E2BBA">
      <w:pPr>
        <w:pStyle w:val="22"/>
        <w:spacing w:after="0" w:line="400" w:lineRule="exact"/>
        <w:ind w:firstLine="2520" w:firstLineChars="1200"/>
        <w:rPr>
          <w:rFonts w:hint="eastAsia" w:ascii="宋体" w:hAnsi="宋体" w:eastAsia="宋体" w:cs="宋体"/>
          <w:bCs/>
          <w:szCs w:val="28"/>
          <w:u w:val="single"/>
        </w:rPr>
      </w:pPr>
      <w:r>
        <w:rPr>
          <w:rFonts w:hint="eastAsia" w:ascii="宋体" w:hAnsi="宋体" w:eastAsia="宋体" w:cs="宋体"/>
          <w:bCs/>
          <w:szCs w:val="28"/>
        </w:rPr>
        <w:t xml:space="preserve">  帐    号：</w:t>
      </w:r>
      <w:r>
        <w:rPr>
          <w:rFonts w:hint="eastAsia" w:ascii="宋体" w:hAnsi="宋体" w:eastAsia="宋体" w:cs="宋体"/>
          <w:bCs/>
          <w:szCs w:val="28"/>
          <w:u w:val="single"/>
        </w:rPr>
        <w:t xml:space="preserve">                                 </w:t>
      </w:r>
    </w:p>
    <w:p w14:paraId="19794B58">
      <w:pPr>
        <w:pStyle w:val="22"/>
        <w:spacing w:after="0" w:line="400" w:lineRule="exact"/>
        <w:ind w:firstLine="2520" w:firstLineChars="1200"/>
        <w:rPr>
          <w:rFonts w:hint="eastAsia" w:ascii="宋体" w:hAnsi="宋体" w:eastAsia="宋体" w:cs="宋体"/>
          <w:bCs/>
          <w:szCs w:val="28"/>
          <w:u w:val="single"/>
        </w:rPr>
      </w:pPr>
      <w:r>
        <w:rPr>
          <w:rFonts w:hint="eastAsia" w:ascii="宋体" w:hAnsi="宋体" w:eastAsia="宋体" w:cs="宋体"/>
          <w:bCs/>
          <w:szCs w:val="28"/>
        </w:rPr>
        <w:t xml:space="preserve">  日    期：</w:t>
      </w:r>
      <w:r>
        <w:rPr>
          <w:rFonts w:hint="eastAsia" w:ascii="宋体" w:hAnsi="宋体" w:eastAsia="宋体" w:cs="宋体"/>
          <w:bCs/>
          <w:szCs w:val="28"/>
          <w:u w:val="single"/>
        </w:rPr>
        <w:t xml:space="preserve">                                 </w:t>
      </w:r>
    </w:p>
    <w:p w14:paraId="179FAAE0">
      <w:pPr>
        <w:spacing w:before="240" w:beforeLines="100" w:after="240" w:afterLines="100" w:line="360" w:lineRule="auto"/>
        <w:jc w:val="center"/>
        <w:outlineLvl w:val="2"/>
        <w:rPr>
          <w:rFonts w:hint="eastAsia" w:ascii="宋体" w:hAnsi="宋体" w:eastAsia="宋体" w:cs="宋体"/>
          <w:b/>
          <w:sz w:val="24"/>
        </w:rPr>
      </w:pPr>
      <w:bookmarkStart w:id="93" w:name="_Toc29020"/>
      <w:r>
        <w:rPr>
          <w:rFonts w:hint="eastAsia" w:ascii="宋体" w:hAnsi="宋体" w:eastAsia="宋体" w:cs="宋体"/>
          <w:b/>
          <w:sz w:val="24"/>
        </w:rPr>
        <w:t>四、开标一览表</w:t>
      </w:r>
      <w:bookmarkEnd w:id="93"/>
    </w:p>
    <w:p w14:paraId="43426AE1">
      <w:pPr>
        <w:spacing w:line="360" w:lineRule="auto"/>
        <w:rPr>
          <w:rFonts w:hint="eastAsia" w:ascii="宋体" w:hAnsi="宋体" w:eastAsia="宋体" w:cs="宋体"/>
          <w:szCs w:val="21"/>
        </w:rPr>
      </w:pPr>
    </w:p>
    <w:p w14:paraId="26974ABD">
      <w:pPr>
        <w:spacing w:line="360" w:lineRule="auto"/>
        <w:rPr>
          <w:rFonts w:hint="eastAsia" w:ascii="宋体" w:hAnsi="宋体" w:eastAsia="宋体" w:cs="宋体"/>
          <w:szCs w:val="21"/>
        </w:rPr>
      </w:pPr>
      <w:r>
        <w:rPr>
          <w:rFonts w:hint="eastAsia" w:ascii="宋体" w:hAnsi="宋体" w:eastAsia="宋体" w:cs="宋体"/>
          <w:szCs w:val="21"/>
        </w:rPr>
        <w:t>项目名称：</w:t>
      </w:r>
      <w:r>
        <w:rPr>
          <w:rFonts w:hint="eastAsia" w:ascii="宋体" w:hAnsi="宋体" w:eastAsia="宋体" w:cs="宋体"/>
          <w:szCs w:val="21"/>
          <w:u w:val="single"/>
        </w:rPr>
        <w:t xml:space="preserve">                         </w:t>
      </w:r>
      <w:r>
        <w:rPr>
          <w:rFonts w:hint="eastAsia" w:ascii="宋体" w:hAnsi="宋体" w:eastAsia="宋体" w:cs="宋体"/>
          <w:szCs w:val="21"/>
          <w:lang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标段</w:t>
      </w:r>
      <w:r>
        <w:rPr>
          <w:rFonts w:hint="eastAsia" w:ascii="宋体" w:hAnsi="宋体" w:eastAsia="宋体" w:cs="宋体"/>
          <w:szCs w:val="21"/>
          <w:lang w:eastAsia="zh-CN"/>
        </w:rPr>
        <w:t>）</w:t>
      </w:r>
    </w:p>
    <w:p w14:paraId="55F33638">
      <w:pPr>
        <w:spacing w:line="360" w:lineRule="auto"/>
        <w:rPr>
          <w:rFonts w:hint="eastAsia" w:ascii="宋体" w:hAnsi="宋体" w:eastAsia="宋体" w:cs="宋体"/>
          <w:szCs w:val="21"/>
          <w:u w:val="single"/>
        </w:rPr>
      </w:pPr>
      <w:r>
        <w:rPr>
          <w:rFonts w:hint="eastAsia" w:ascii="宋体" w:hAnsi="宋体" w:eastAsia="宋体" w:cs="宋体"/>
          <w:szCs w:val="21"/>
        </w:rPr>
        <w:t>项目编号：</w:t>
      </w:r>
      <w:r>
        <w:rPr>
          <w:rFonts w:hint="eastAsia" w:ascii="宋体" w:hAnsi="宋体" w:eastAsia="宋体" w:cs="宋体"/>
          <w:szCs w:val="21"/>
          <w:u w:val="single"/>
        </w:rPr>
        <w:t xml:space="preserve">                         </w:t>
      </w:r>
    </w:p>
    <w:tbl>
      <w:tblPr>
        <w:tblStyle w:val="39"/>
        <w:tblW w:w="8999"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2352"/>
        <w:gridCol w:w="2583"/>
        <w:gridCol w:w="2538"/>
      </w:tblGrid>
      <w:tr w14:paraId="133540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3878" w:type="dxa"/>
            <w:gridSpan w:val="2"/>
            <w:tcBorders>
              <w:tl2br w:val="nil"/>
              <w:tr2bl w:val="nil"/>
            </w:tcBorders>
            <w:vAlign w:val="center"/>
          </w:tcPr>
          <w:p w14:paraId="077A5FF7">
            <w:pPr>
              <w:spacing w:line="480" w:lineRule="exact"/>
              <w:jc w:val="center"/>
              <w:rPr>
                <w:rFonts w:hint="eastAsia" w:ascii="宋体" w:hAnsi="宋体" w:eastAsia="宋体" w:cs="宋体"/>
                <w:b/>
                <w:szCs w:val="21"/>
              </w:rPr>
            </w:pPr>
            <w:r>
              <w:rPr>
                <w:rFonts w:hint="eastAsia" w:ascii="宋体" w:hAnsi="宋体" w:eastAsia="宋体" w:cs="宋体"/>
                <w:b/>
                <w:szCs w:val="21"/>
              </w:rPr>
              <w:t>投标报价</w:t>
            </w:r>
          </w:p>
          <w:p w14:paraId="235BA73A">
            <w:pPr>
              <w:spacing w:line="480" w:lineRule="exact"/>
              <w:jc w:val="center"/>
              <w:rPr>
                <w:rFonts w:hint="eastAsia" w:ascii="宋体" w:hAnsi="宋体" w:eastAsia="宋体" w:cs="宋体"/>
                <w:b/>
                <w:szCs w:val="21"/>
              </w:rPr>
            </w:pPr>
            <w:r>
              <w:rPr>
                <w:rFonts w:hint="eastAsia" w:ascii="宋体" w:hAnsi="宋体" w:eastAsia="宋体" w:cs="宋体"/>
                <w:b/>
                <w:szCs w:val="21"/>
              </w:rPr>
              <w:t>（人民币:元）</w:t>
            </w:r>
          </w:p>
        </w:tc>
        <w:tc>
          <w:tcPr>
            <w:tcW w:w="2583" w:type="dxa"/>
            <w:tcBorders>
              <w:tl2br w:val="nil"/>
              <w:tr2bl w:val="nil"/>
            </w:tcBorders>
            <w:vAlign w:val="center"/>
          </w:tcPr>
          <w:p w14:paraId="6E7E3E18">
            <w:pPr>
              <w:spacing w:line="480" w:lineRule="exact"/>
              <w:jc w:val="center"/>
              <w:rPr>
                <w:rFonts w:hint="eastAsia" w:ascii="宋体" w:hAnsi="宋体" w:eastAsia="宋体" w:cs="宋体"/>
                <w:b/>
                <w:szCs w:val="21"/>
              </w:rPr>
            </w:pPr>
            <w:r>
              <w:rPr>
                <w:rFonts w:hint="eastAsia" w:ascii="宋体" w:hAnsi="宋体" w:eastAsia="宋体" w:cs="宋体"/>
                <w:b/>
                <w:szCs w:val="21"/>
              </w:rPr>
              <w:t>供货周期</w:t>
            </w:r>
          </w:p>
        </w:tc>
        <w:tc>
          <w:tcPr>
            <w:tcW w:w="2538" w:type="dxa"/>
            <w:tcBorders>
              <w:tl2br w:val="nil"/>
              <w:tr2bl w:val="nil"/>
            </w:tcBorders>
            <w:vAlign w:val="center"/>
          </w:tcPr>
          <w:p w14:paraId="0841573E">
            <w:pPr>
              <w:spacing w:line="480" w:lineRule="exact"/>
              <w:jc w:val="center"/>
              <w:rPr>
                <w:rFonts w:hint="eastAsia" w:ascii="宋体" w:hAnsi="宋体" w:eastAsia="宋体" w:cs="宋体"/>
                <w:b/>
                <w:szCs w:val="21"/>
              </w:rPr>
            </w:pPr>
            <w:r>
              <w:rPr>
                <w:rFonts w:hint="eastAsia" w:ascii="宋体" w:hAnsi="宋体" w:eastAsia="宋体" w:cs="宋体"/>
                <w:b/>
                <w:szCs w:val="21"/>
                <w:lang w:val="en-US" w:eastAsia="zh-CN"/>
              </w:rPr>
              <w:t>售后服务（质保期）</w:t>
            </w:r>
          </w:p>
        </w:tc>
      </w:tr>
      <w:tr w14:paraId="487172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1324" w:hRule="atLeast"/>
        </w:trPr>
        <w:tc>
          <w:tcPr>
            <w:tcW w:w="1526" w:type="dxa"/>
            <w:tcBorders>
              <w:tl2br w:val="nil"/>
              <w:tr2bl w:val="nil"/>
            </w:tcBorders>
            <w:vAlign w:val="center"/>
          </w:tcPr>
          <w:p w14:paraId="7444DA05">
            <w:pPr>
              <w:spacing w:line="560" w:lineRule="exact"/>
              <w:jc w:val="center"/>
              <w:rPr>
                <w:rFonts w:hint="eastAsia" w:ascii="宋体" w:hAnsi="宋体" w:eastAsia="宋体" w:cs="宋体"/>
                <w:szCs w:val="21"/>
              </w:rPr>
            </w:pPr>
            <w:r>
              <w:rPr>
                <w:rFonts w:hint="eastAsia" w:ascii="宋体" w:hAnsi="宋体" w:eastAsia="宋体" w:cs="宋体"/>
                <w:szCs w:val="21"/>
              </w:rPr>
              <w:t>小写</w:t>
            </w:r>
          </w:p>
        </w:tc>
        <w:tc>
          <w:tcPr>
            <w:tcW w:w="2352" w:type="dxa"/>
            <w:tcBorders>
              <w:tl2br w:val="nil"/>
              <w:tr2bl w:val="nil"/>
            </w:tcBorders>
            <w:vAlign w:val="center"/>
          </w:tcPr>
          <w:p w14:paraId="665B9998">
            <w:pPr>
              <w:spacing w:line="560" w:lineRule="exact"/>
              <w:rPr>
                <w:rFonts w:hint="eastAsia" w:ascii="宋体" w:hAnsi="宋体" w:eastAsia="宋体" w:cs="宋体"/>
                <w:szCs w:val="21"/>
              </w:rPr>
            </w:pPr>
            <w:r>
              <w:rPr>
                <w:rFonts w:hint="eastAsia" w:ascii="宋体" w:hAnsi="宋体" w:eastAsia="宋体" w:cs="宋体"/>
                <w:szCs w:val="21"/>
              </w:rPr>
              <w:t>¥</w:t>
            </w:r>
          </w:p>
        </w:tc>
        <w:tc>
          <w:tcPr>
            <w:tcW w:w="2583" w:type="dxa"/>
            <w:tcBorders>
              <w:tl2br w:val="nil"/>
              <w:tr2bl w:val="nil"/>
            </w:tcBorders>
            <w:vAlign w:val="center"/>
          </w:tcPr>
          <w:p w14:paraId="7B865B55">
            <w:pPr>
              <w:spacing w:line="560" w:lineRule="exact"/>
              <w:jc w:val="center"/>
              <w:rPr>
                <w:rFonts w:hint="eastAsia" w:ascii="宋体" w:hAnsi="宋体" w:eastAsia="宋体" w:cs="宋体"/>
                <w:szCs w:val="21"/>
              </w:rPr>
            </w:pPr>
          </w:p>
        </w:tc>
        <w:tc>
          <w:tcPr>
            <w:tcW w:w="2538" w:type="dxa"/>
            <w:tcBorders>
              <w:tl2br w:val="nil"/>
              <w:tr2bl w:val="nil"/>
            </w:tcBorders>
            <w:vAlign w:val="center"/>
          </w:tcPr>
          <w:p w14:paraId="7801699D">
            <w:pPr>
              <w:spacing w:line="560" w:lineRule="exact"/>
              <w:jc w:val="center"/>
              <w:rPr>
                <w:rFonts w:hint="eastAsia" w:ascii="宋体" w:hAnsi="宋体" w:eastAsia="宋体" w:cs="宋体"/>
                <w:szCs w:val="21"/>
              </w:rPr>
            </w:pPr>
          </w:p>
        </w:tc>
      </w:tr>
      <w:tr w14:paraId="5F0AC6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1526" w:type="dxa"/>
            <w:tcBorders>
              <w:tl2br w:val="nil"/>
              <w:tr2bl w:val="nil"/>
            </w:tcBorders>
            <w:vAlign w:val="center"/>
          </w:tcPr>
          <w:p w14:paraId="22D786B7">
            <w:pPr>
              <w:spacing w:line="560" w:lineRule="exact"/>
              <w:jc w:val="center"/>
              <w:rPr>
                <w:rFonts w:hint="eastAsia" w:ascii="宋体" w:hAnsi="宋体" w:eastAsia="宋体" w:cs="宋体"/>
                <w:szCs w:val="21"/>
              </w:rPr>
            </w:pPr>
            <w:r>
              <w:rPr>
                <w:rFonts w:hint="eastAsia" w:ascii="宋体" w:hAnsi="宋体" w:eastAsia="宋体" w:cs="宋体"/>
                <w:szCs w:val="21"/>
              </w:rPr>
              <w:t>大写</w:t>
            </w:r>
          </w:p>
        </w:tc>
        <w:tc>
          <w:tcPr>
            <w:tcW w:w="7473" w:type="dxa"/>
            <w:gridSpan w:val="3"/>
            <w:tcBorders>
              <w:tl2br w:val="nil"/>
              <w:tr2bl w:val="nil"/>
            </w:tcBorders>
            <w:vAlign w:val="center"/>
          </w:tcPr>
          <w:p w14:paraId="0F128BE6">
            <w:pPr>
              <w:spacing w:line="560" w:lineRule="exact"/>
              <w:jc w:val="center"/>
              <w:rPr>
                <w:rFonts w:hint="eastAsia" w:ascii="宋体" w:hAnsi="宋体" w:eastAsia="宋体" w:cs="宋体"/>
                <w:szCs w:val="21"/>
              </w:rPr>
            </w:pPr>
          </w:p>
        </w:tc>
      </w:tr>
    </w:tbl>
    <w:p w14:paraId="356D8C3B">
      <w:pPr>
        <w:spacing w:line="360" w:lineRule="auto"/>
        <w:rPr>
          <w:rFonts w:hint="eastAsia" w:ascii="宋体" w:hAnsi="宋体" w:eastAsia="宋体" w:cs="宋体"/>
          <w:szCs w:val="21"/>
        </w:rPr>
      </w:pPr>
    </w:p>
    <w:p w14:paraId="7F450925">
      <w:pPr>
        <w:spacing w:line="360" w:lineRule="auto"/>
        <w:rPr>
          <w:rFonts w:hint="eastAsia" w:ascii="宋体" w:hAnsi="宋体" w:eastAsia="宋体" w:cs="宋体"/>
          <w:szCs w:val="21"/>
        </w:rPr>
      </w:pPr>
      <w:r>
        <w:rPr>
          <w:rFonts w:hint="eastAsia" w:ascii="宋体" w:hAnsi="宋体" w:eastAsia="宋体" w:cs="宋体"/>
          <w:szCs w:val="21"/>
        </w:rPr>
        <w:t>注：1、本表价格应按投标总价填写，精确到小数点后两位，大小写不一致时，以大写为准。</w:t>
      </w:r>
    </w:p>
    <w:p w14:paraId="6330772F">
      <w:pPr>
        <w:spacing w:line="360" w:lineRule="auto"/>
        <w:rPr>
          <w:rFonts w:hint="eastAsia" w:ascii="宋体" w:hAnsi="宋体" w:eastAsia="宋体" w:cs="宋体"/>
          <w:szCs w:val="21"/>
        </w:rPr>
      </w:pPr>
      <w:r>
        <w:rPr>
          <w:rFonts w:hint="eastAsia" w:ascii="宋体" w:hAnsi="宋体" w:eastAsia="宋体" w:cs="宋体"/>
          <w:szCs w:val="21"/>
        </w:rPr>
        <w:t xml:space="preserve">    2、本表所列各项数据与投标文件其他地方表述不一致时，以本表为准。</w:t>
      </w:r>
    </w:p>
    <w:p w14:paraId="457FCC21">
      <w:pPr>
        <w:spacing w:before="480" w:after="240" w:line="360" w:lineRule="auto"/>
        <w:jc w:val="left"/>
        <w:outlineLvl w:val="2"/>
        <w:rPr>
          <w:rFonts w:hint="eastAsia" w:ascii="宋体" w:hAnsi="宋体" w:eastAsia="宋体" w:cs="宋体"/>
          <w:b/>
          <w:bCs/>
          <w:sz w:val="30"/>
          <w:szCs w:val="30"/>
        </w:rPr>
      </w:pPr>
    </w:p>
    <w:p w14:paraId="251C47CE">
      <w:pPr>
        <w:pStyle w:val="2"/>
        <w:rPr>
          <w:rFonts w:hint="eastAsia" w:ascii="宋体" w:hAnsi="宋体" w:eastAsia="宋体" w:cs="宋体"/>
        </w:rPr>
      </w:pPr>
    </w:p>
    <w:p w14:paraId="0CF31097">
      <w:pPr>
        <w:rPr>
          <w:rFonts w:hint="eastAsia" w:ascii="宋体" w:hAnsi="宋体" w:eastAsia="宋体" w:cs="宋体"/>
        </w:rPr>
      </w:pPr>
    </w:p>
    <w:p w14:paraId="253A4F06">
      <w:pPr>
        <w:pStyle w:val="2"/>
        <w:rPr>
          <w:rFonts w:hint="eastAsia" w:ascii="宋体" w:hAnsi="宋体" w:eastAsia="宋体" w:cs="宋体"/>
        </w:rPr>
      </w:pPr>
    </w:p>
    <w:p w14:paraId="4E462127">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投标人：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w:t>
      </w:r>
    </w:p>
    <w:p w14:paraId="74469D29">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法定代表人（单位负责人）</w:t>
      </w:r>
    </w:p>
    <w:p w14:paraId="1E1A79AE">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或委托代理人：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（盖章或签字）</w:t>
      </w:r>
    </w:p>
    <w:p w14:paraId="2B1EBB0D">
      <w:pPr>
        <w:spacing w:line="360" w:lineRule="auto"/>
        <w:ind w:firstLine="4410" w:firstLineChars="2100"/>
        <w:jc w:val="left"/>
        <w:outlineLvl w:val="2"/>
        <w:rPr>
          <w:rFonts w:hint="eastAsia" w:ascii="宋体" w:hAnsi="宋体" w:eastAsia="宋体" w:cs="宋体"/>
          <w:b/>
          <w:bCs/>
          <w:szCs w:val="21"/>
        </w:rPr>
      </w:pPr>
      <w:bookmarkStart w:id="94" w:name="_Toc27580"/>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bookmarkEnd w:id="94"/>
    </w:p>
    <w:p w14:paraId="67226296">
      <w:pPr>
        <w:spacing w:before="480" w:after="240" w:line="360" w:lineRule="auto"/>
        <w:jc w:val="left"/>
        <w:outlineLvl w:val="2"/>
        <w:rPr>
          <w:rFonts w:hint="eastAsia" w:ascii="宋体" w:hAnsi="宋体" w:eastAsia="宋体" w:cs="宋体"/>
          <w:b/>
          <w:bCs/>
          <w:sz w:val="30"/>
          <w:szCs w:val="30"/>
        </w:rPr>
      </w:pPr>
    </w:p>
    <w:p w14:paraId="5AF10D67">
      <w:pPr>
        <w:spacing w:before="480" w:after="240" w:line="360" w:lineRule="auto"/>
        <w:jc w:val="left"/>
        <w:outlineLvl w:val="2"/>
        <w:rPr>
          <w:rFonts w:hint="eastAsia" w:ascii="宋体" w:hAnsi="宋体" w:eastAsia="宋体" w:cs="宋体"/>
          <w:b/>
          <w:bCs/>
          <w:sz w:val="30"/>
          <w:szCs w:val="30"/>
        </w:rPr>
      </w:pPr>
    </w:p>
    <w:p w14:paraId="647004AB">
      <w:pPr>
        <w:spacing w:before="480" w:after="240" w:line="360" w:lineRule="auto"/>
        <w:jc w:val="left"/>
        <w:outlineLvl w:val="2"/>
        <w:rPr>
          <w:rFonts w:hint="eastAsia" w:ascii="宋体" w:hAnsi="宋体" w:eastAsia="宋体" w:cs="宋体"/>
          <w:b/>
          <w:bCs/>
          <w:sz w:val="30"/>
          <w:szCs w:val="30"/>
        </w:rPr>
      </w:pPr>
    </w:p>
    <w:p w14:paraId="2CE76C4D">
      <w:pPr>
        <w:spacing w:before="240" w:beforeLines="100" w:after="240" w:afterLines="100" w:line="360" w:lineRule="auto"/>
        <w:jc w:val="center"/>
        <w:outlineLvl w:val="2"/>
        <w:rPr>
          <w:rFonts w:hint="eastAsia" w:ascii="宋体" w:hAnsi="宋体" w:eastAsia="宋体" w:cs="宋体"/>
          <w:b/>
          <w:sz w:val="24"/>
        </w:rPr>
      </w:pPr>
      <w:bookmarkStart w:id="95" w:name="_Toc13497"/>
      <w:r>
        <w:rPr>
          <w:rFonts w:hint="eastAsia" w:ascii="宋体" w:hAnsi="宋体" w:eastAsia="宋体" w:cs="宋体"/>
          <w:b/>
          <w:sz w:val="24"/>
        </w:rPr>
        <w:t>五、分项报价表</w:t>
      </w:r>
      <w:bookmarkEnd w:id="95"/>
    </w:p>
    <w:p w14:paraId="7A805979">
      <w:pPr>
        <w:spacing w:line="560" w:lineRule="exact"/>
        <w:rPr>
          <w:rFonts w:hint="eastAsia" w:ascii="宋体" w:hAnsi="宋体" w:eastAsia="宋体" w:cs="宋体"/>
          <w:b/>
          <w:bCs/>
          <w:color w:val="000000"/>
          <w:sz w:val="36"/>
          <w:szCs w:val="36"/>
        </w:rPr>
      </w:pPr>
      <w:r>
        <w:rPr>
          <w:rFonts w:hint="eastAsia" w:ascii="宋体" w:hAnsi="宋体" w:eastAsia="宋体" w:cs="宋体"/>
          <w:szCs w:val="21"/>
        </w:rPr>
        <w:t>项目名称：</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szCs w:val="21"/>
          <w:lang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标段</w:t>
      </w:r>
      <w:r>
        <w:rPr>
          <w:rFonts w:hint="eastAsia" w:ascii="宋体" w:hAnsi="宋体" w:eastAsia="宋体" w:cs="宋体"/>
          <w:szCs w:val="21"/>
          <w:lang w:eastAsia="zh-CN"/>
        </w:rPr>
        <w:t>）</w:t>
      </w:r>
      <w:r>
        <w:rPr>
          <w:rFonts w:hint="eastAsia" w:ascii="宋体" w:hAnsi="宋体" w:eastAsia="宋体" w:cs="宋体"/>
          <w:szCs w:val="21"/>
        </w:rPr>
        <w:t xml:space="preserve">               项目编号：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tbl>
      <w:tblPr>
        <w:tblStyle w:val="39"/>
        <w:tblpPr w:leftFromText="180" w:rightFromText="180" w:vertAnchor="text" w:horzAnchor="page" w:tblpX="1241" w:tblpY="395"/>
        <w:tblOverlap w:val="never"/>
        <w:tblW w:w="9562"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099"/>
        <w:gridCol w:w="709"/>
        <w:gridCol w:w="1356"/>
        <w:gridCol w:w="694"/>
        <w:gridCol w:w="731"/>
        <w:gridCol w:w="1256"/>
        <w:gridCol w:w="1196"/>
        <w:gridCol w:w="1111"/>
        <w:gridCol w:w="700"/>
      </w:tblGrid>
      <w:tr w14:paraId="7DAC53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710" w:type="dxa"/>
            <w:tcBorders>
              <w:tl2br w:val="nil"/>
              <w:tr2bl w:val="nil"/>
            </w:tcBorders>
            <w:vAlign w:val="center"/>
          </w:tcPr>
          <w:p w14:paraId="4D050B83">
            <w:pPr>
              <w:spacing w:line="300" w:lineRule="exact"/>
              <w:jc w:val="center"/>
              <w:rPr>
                <w:rFonts w:hint="eastAsia" w:ascii="宋体" w:hAnsi="宋体" w:eastAsia="宋体" w:cs="宋体"/>
                <w:b/>
                <w:bCs/>
                <w:position w:val="4"/>
                <w:sz w:val="32"/>
                <w:szCs w:val="32"/>
              </w:rPr>
            </w:pPr>
            <w:r>
              <w:rPr>
                <w:rFonts w:hint="eastAsia" w:ascii="宋体" w:hAnsi="宋体" w:eastAsia="宋体" w:cs="宋体"/>
                <w:b/>
              </w:rPr>
              <w:t>序号</w:t>
            </w:r>
          </w:p>
        </w:tc>
        <w:tc>
          <w:tcPr>
            <w:tcW w:w="1099" w:type="dxa"/>
            <w:tcBorders>
              <w:tl2br w:val="nil"/>
              <w:tr2bl w:val="nil"/>
            </w:tcBorders>
            <w:vAlign w:val="center"/>
          </w:tcPr>
          <w:p w14:paraId="18684279">
            <w:pPr>
              <w:spacing w:line="300" w:lineRule="exact"/>
              <w:jc w:val="center"/>
              <w:rPr>
                <w:rFonts w:hint="eastAsia" w:ascii="宋体" w:hAnsi="宋体" w:eastAsia="宋体" w:cs="宋体"/>
                <w:b/>
                <w:bCs/>
                <w:position w:val="4"/>
                <w:sz w:val="32"/>
                <w:szCs w:val="32"/>
              </w:rPr>
            </w:pPr>
            <w:r>
              <w:rPr>
                <w:rFonts w:hint="eastAsia" w:ascii="宋体" w:hAnsi="宋体" w:eastAsia="宋体" w:cs="宋体"/>
                <w:b/>
              </w:rPr>
              <w:t>名称</w:t>
            </w:r>
          </w:p>
        </w:tc>
        <w:tc>
          <w:tcPr>
            <w:tcW w:w="709" w:type="dxa"/>
            <w:tcBorders>
              <w:tl2br w:val="nil"/>
              <w:tr2bl w:val="nil"/>
            </w:tcBorders>
            <w:vAlign w:val="center"/>
          </w:tcPr>
          <w:p w14:paraId="61F41D10">
            <w:pPr>
              <w:spacing w:line="300" w:lineRule="exact"/>
              <w:jc w:val="center"/>
              <w:rPr>
                <w:rFonts w:hint="eastAsia" w:ascii="宋体" w:hAnsi="宋体" w:eastAsia="宋体" w:cs="宋体"/>
                <w:b/>
                <w:bCs/>
                <w:position w:val="4"/>
                <w:sz w:val="32"/>
                <w:szCs w:val="32"/>
              </w:rPr>
            </w:pPr>
            <w:r>
              <w:rPr>
                <w:rFonts w:hint="eastAsia" w:ascii="宋体" w:hAnsi="宋体" w:eastAsia="宋体" w:cs="宋体"/>
                <w:b/>
              </w:rPr>
              <w:t>品牌</w:t>
            </w:r>
          </w:p>
        </w:tc>
        <w:tc>
          <w:tcPr>
            <w:tcW w:w="1356" w:type="dxa"/>
            <w:tcBorders>
              <w:tl2br w:val="nil"/>
              <w:tr2bl w:val="nil"/>
            </w:tcBorders>
            <w:vAlign w:val="center"/>
          </w:tcPr>
          <w:p w14:paraId="2F82DCD6">
            <w:pPr>
              <w:spacing w:line="300" w:lineRule="exact"/>
              <w:jc w:val="center"/>
              <w:rPr>
                <w:rFonts w:hint="eastAsia" w:ascii="宋体" w:hAnsi="宋体" w:eastAsia="宋体" w:cs="宋体"/>
                <w:b/>
                <w:bCs/>
                <w:position w:val="4"/>
                <w:sz w:val="32"/>
                <w:szCs w:val="32"/>
              </w:rPr>
            </w:pPr>
            <w:r>
              <w:rPr>
                <w:rFonts w:hint="eastAsia" w:ascii="宋体" w:hAnsi="宋体" w:eastAsia="宋体" w:cs="宋体"/>
                <w:b/>
              </w:rPr>
              <w:t>型号或规格</w:t>
            </w:r>
          </w:p>
        </w:tc>
        <w:tc>
          <w:tcPr>
            <w:tcW w:w="694" w:type="dxa"/>
            <w:tcBorders>
              <w:tl2br w:val="nil"/>
              <w:tr2bl w:val="nil"/>
            </w:tcBorders>
            <w:vAlign w:val="center"/>
          </w:tcPr>
          <w:p w14:paraId="3F89EBDA">
            <w:pPr>
              <w:spacing w:line="300" w:lineRule="exact"/>
              <w:jc w:val="center"/>
              <w:rPr>
                <w:rFonts w:hint="eastAsia" w:ascii="宋体" w:hAnsi="宋体" w:eastAsia="宋体" w:cs="宋体"/>
                <w:b/>
                <w:bCs/>
                <w:position w:val="4"/>
                <w:sz w:val="32"/>
                <w:szCs w:val="32"/>
              </w:rPr>
            </w:pPr>
            <w:r>
              <w:rPr>
                <w:rFonts w:hint="eastAsia" w:ascii="宋体" w:hAnsi="宋体" w:eastAsia="宋体" w:cs="宋体"/>
                <w:b/>
              </w:rPr>
              <w:t>单位</w:t>
            </w:r>
          </w:p>
        </w:tc>
        <w:tc>
          <w:tcPr>
            <w:tcW w:w="731" w:type="dxa"/>
            <w:tcBorders>
              <w:tl2br w:val="nil"/>
              <w:tr2bl w:val="nil"/>
            </w:tcBorders>
            <w:vAlign w:val="center"/>
          </w:tcPr>
          <w:p w14:paraId="62FA1BE5">
            <w:pPr>
              <w:spacing w:line="300" w:lineRule="exact"/>
              <w:jc w:val="center"/>
              <w:rPr>
                <w:rFonts w:hint="eastAsia" w:ascii="宋体" w:hAnsi="宋体" w:eastAsia="宋体" w:cs="宋体"/>
                <w:b/>
                <w:lang w:val="en-US" w:eastAsia="zh-CN"/>
              </w:rPr>
            </w:pPr>
            <w:r>
              <w:rPr>
                <w:rFonts w:hint="eastAsia" w:ascii="宋体" w:hAnsi="宋体" w:eastAsia="宋体" w:cs="宋体"/>
                <w:b/>
                <w:lang w:val="en-US" w:eastAsia="zh-CN"/>
              </w:rPr>
              <w:t>数量</w:t>
            </w:r>
          </w:p>
        </w:tc>
        <w:tc>
          <w:tcPr>
            <w:tcW w:w="1256" w:type="dxa"/>
            <w:tcBorders>
              <w:tl2br w:val="nil"/>
              <w:tr2bl w:val="nil"/>
            </w:tcBorders>
            <w:vAlign w:val="center"/>
          </w:tcPr>
          <w:p w14:paraId="0B8C5233">
            <w:pPr>
              <w:spacing w:line="300" w:lineRule="exact"/>
              <w:jc w:val="center"/>
              <w:rPr>
                <w:rFonts w:hint="eastAsia" w:ascii="宋体" w:hAnsi="宋体" w:eastAsia="宋体" w:cs="宋体"/>
                <w:b/>
              </w:rPr>
            </w:pPr>
            <w:r>
              <w:rPr>
                <w:rFonts w:hint="eastAsia" w:ascii="宋体" w:hAnsi="宋体" w:eastAsia="宋体" w:cs="宋体"/>
                <w:b/>
              </w:rPr>
              <w:t>单价（元）</w:t>
            </w:r>
          </w:p>
        </w:tc>
        <w:tc>
          <w:tcPr>
            <w:tcW w:w="1196" w:type="dxa"/>
            <w:tcBorders>
              <w:tl2br w:val="nil"/>
              <w:tr2bl w:val="nil"/>
            </w:tcBorders>
            <w:vAlign w:val="center"/>
          </w:tcPr>
          <w:p w14:paraId="3A82175F">
            <w:pPr>
              <w:spacing w:line="300" w:lineRule="exact"/>
              <w:jc w:val="center"/>
              <w:rPr>
                <w:rFonts w:hint="eastAsia" w:ascii="宋体" w:hAnsi="宋体" w:eastAsia="宋体" w:cs="宋体"/>
                <w:b/>
              </w:rPr>
            </w:pPr>
            <w:r>
              <w:rPr>
                <w:rFonts w:hint="eastAsia" w:ascii="宋体" w:hAnsi="宋体" w:eastAsia="宋体" w:cs="宋体"/>
                <w:b/>
              </w:rPr>
              <w:t>总价（元）</w:t>
            </w:r>
          </w:p>
        </w:tc>
        <w:tc>
          <w:tcPr>
            <w:tcW w:w="1111" w:type="dxa"/>
            <w:tcBorders>
              <w:tl2br w:val="nil"/>
              <w:tr2bl w:val="nil"/>
            </w:tcBorders>
            <w:vAlign w:val="center"/>
          </w:tcPr>
          <w:p w14:paraId="39A18A8E">
            <w:pPr>
              <w:spacing w:line="300" w:lineRule="exact"/>
              <w:jc w:val="center"/>
              <w:rPr>
                <w:rFonts w:hint="eastAsia" w:ascii="宋体" w:hAnsi="宋体" w:eastAsia="宋体" w:cs="宋体"/>
                <w:b/>
                <w:lang w:val="en-US" w:eastAsia="zh-CN"/>
              </w:rPr>
            </w:pPr>
            <w:r>
              <w:rPr>
                <w:rFonts w:hint="eastAsia" w:ascii="宋体" w:hAnsi="宋体" w:eastAsia="宋体" w:cs="宋体"/>
                <w:b/>
                <w:lang w:val="en-US" w:eastAsia="zh-CN"/>
              </w:rPr>
              <w:t>产品图片</w:t>
            </w:r>
          </w:p>
        </w:tc>
        <w:tc>
          <w:tcPr>
            <w:tcW w:w="700" w:type="dxa"/>
            <w:tcBorders>
              <w:tl2br w:val="nil"/>
              <w:tr2bl w:val="nil"/>
            </w:tcBorders>
            <w:vAlign w:val="center"/>
          </w:tcPr>
          <w:p w14:paraId="01DA01D0">
            <w:pPr>
              <w:spacing w:line="300" w:lineRule="exact"/>
              <w:jc w:val="center"/>
              <w:rPr>
                <w:rFonts w:hint="eastAsia" w:ascii="宋体" w:hAnsi="宋体" w:eastAsia="宋体" w:cs="宋体"/>
                <w:b/>
                <w:bCs/>
                <w:position w:val="4"/>
                <w:sz w:val="32"/>
                <w:szCs w:val="32"/>
              </w:rPr>
            </w:pPr>
            <w:r>
              <w:rPr>
                <w:rFonts w:hint="eastAsia" w:ascii="宋体" w:hAnsi="宋体" w:eastAsia="宋体" w:cs="宋体"/>
                <w:b/>
              </w:rPr>
              <w:t>备注</w:t>
            </w:r>
          </w:p>
        </w:tc>
      </w:tr>
      <w:tr w14:paraId="48F8AF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10" w:type="dxa"/>
            <w:tcBorders>
              <w:tl2br w:val="nil"/>
              <w:tr2bl w:val="nil"/>
            </w:tcBorders>
          </w:tcPr>
          <w:p w14:paraId="1D35F980">
            <w:pPr>
              <w:spacing w:line="560" w:lineRule="exact"/>
              <w:rPr>
                <w:rFonts w:hint="eastAsia" w:ascii="宋体" w:hAnsi="宋体" w:eastAsia="宋体" w:cs="宋体"/>
                <w:b/>
                <w:bCs/>
                <w:position w:val="4"/>
                <w:sz w:val="32"/>
                <w:szCs w:val="32"/>
              </w:rPr>
            </w:pPr>
          </w:p>
        </w:tc>
        <w:tc>
          <w:tcPr>
            <w:tcW w:w="1099" w:type="dxa"/>
            <w:tcBorders>
              <w:tl2br w:val="nil"/>
              <w:tr2bl w:val="nil"/>
            </w:tcBorders>
          </w:tcPr>
          <w:p w14:paraId="196441B0">
            <w:pPr>
              <w:spacing w:line="560" w:lineRule="exact"/>
              <w:rPr>
                <w:rFonts w:hint="eastAsia" w:ascii="宋体" w:hAnsi="宋体" w:eastAsia="宋体" w:cs="宋体"/>
                <w:b/>
                <w:bCs/>
                <w:position w:val="4"/>
                <w:sz w:val="32"/>
                <w:szCs w:val="32"/>
              </w:rPr>
            </w:pPr>
          </w:p>
        </w:tc>
        <w:tc>
          <w:tcPr>
            <w:tcW w:w="709" w:type="dxa"/>
            <w:tcBorders>
              <w:tl2br w:val="nil"/>
              <w:tr2bl w:val="nil"/>
            </w:tcBorders>
          </w:tcPr>
          <w:p w14:paraId="6835115F">
            <w:pPr>
              <w:spacing w:line="560" w:lineRule="exact"/>
              <w:rPr>
                <w:rFonts w:hint="eastAsia" w:ascii="宋体" w:hAnsi="宋体" w:eastAsia="宋体" w:cs="宋体"/>
                <w:b/>
                <w:bCs/>
                <w:position w:val="4"/>
                <w:sz w:val="32"/>
                <w:szCs w:val="32"/>
              </w:rPr>
            </w:pPr>
          </w:p>
        </w:tc>
        <w:tc>
          <w:tcPr>
            <w:tcW w:w="1356" w:type="dxa"/>
            <w:tcBorders>
              <w:tl2br w:val="nil"/>
              <w:tr2bl w:val="nil"/>
            </w:tcBorders>
          </w:tcPr>
          <w:p w14:paraId="1D32045A">
            <w:pPr>
              <w:spacing w:line="560" w:lineRule="exact"/>
              <w:rPr>
                <w:rFonts w:hint="eastAsia" w:ascii="宋体" w:hAnsi="宋体" w:eastAsia="宋体" w:cs="宋体"/>
                <w:b/>
                <w:bCs/>
                <w:position w:val="4"/>
                <w:sz w:val="32"/>
                <w:szCs w:val="32"/>
              </w:rPr>
            </w:pPr>
          </w:p>
        </w:tc>
        <w:tc>
          <w:tcPr>
            <w:tcW w:w="694" w:type="dxa"/>
            <w:tcBorders>
              <w:tl2br w:val="nil"/>
              <w:tr2bl w:val="nil"/>
            </w:tcBorders>
          </w:tcPr>
          <w:p w14:paraId="18AF9E44">
            <w:pPr>
              <w:spacing w:line="560" w:lineRule="exact"/>
              <w:rPr>
                <w:rFonts w:hint="eastAsia" w:ascii="宋体" w:hAnsi="宋体" w:eastAsia="宋体" w:cs="宋体"/>
                <w:b/>
                <w:bCs/>
                <w:position w:val="4"/>
                <w:sz w:val="32"/>
                <w:szCs w:val="32"/>
              </w:rPr>
            </w:pPr>
          </w:p>
        </w:tc>
        <w:tc>
          <w:tcPr>
            <w:tcW w:w="731" w:type="dxa"/>
            <w:tcBorders>
              <w:tl2br w:val="nil"/>
              <w:tr2bl w:val="nil"/>
            </w:tcBorders>
          </w:tcPr>
          <w:p w14:paraId="6D9B3219">
            <w:pPr>
              <w:spacing w:line="560" w:lineRule="exact"/>
              <w:rPr>
                <w:rFonts w:hint="eastAsia" w:ascii="宋体" w:hAnsi="宋体" w:eastAsia="宋体" w:cs="宋体"/>
                <w:b/>
                <w:bCs/>
                <w:position w:val="4"/>
                <w:sz w:val="32"/>
                <w:szCs w:val="32"/>
              </w:rPr>
            </w:pPr>
          </w:p>
        </w:tc>
        <w:tc>
          <w:tcPr>
            <w:tcW w:w="1256" w:type="dxa"/>
            <w:tcBorders>
              <w:tl2br w:val="nil"/>
              <w:tr2bl w:val="nil"/>
            </w:tcBorders>
          </w:tcPr>
          <w:p w14:paraId="0C89EF44">
            <w:pPr>
              <w:spacing w:line="560" w:lineRule="exact"/>
              <w:rPr>
                <w:rFonts w:hint="eastAsia" w:ascii="宋体" w:hAnsi="宋体" w:eastAsia="宋体" w:cs="宋体"/>
                <w:b/>
                <w:bCs/>
                <w:position w:val="4"/>
                <w:sz w:val="32"/>
                <w:szCs w:val="32"/>
              </w:rPr>
            </w:pPr>
          </w:p>
        </w:tc>
        <w:tc>
          <w:tcPr>
            <w:tcW w:w="1196" w:type="dxa"/>
            <w:tcBorders>
              <w:tl2br w:val="nil"/>
              <w:tr2bl w:val="nil"/>
            </w:tcBorders>
          </w:tcPr>
          <w:p w14:paraId="49450879">
            <w:pPr>
              <w:spacing w:line="560" w:lineRule="exact"/>
              <w:rPr>
                <w:rFonts w:hint="eastAsia" w:ascii="宋体" w:hAnsi="宋体" w:eastAsia="宋体" w:cs="宋体"/>
                <w:b/>
                <w:bCs/>
                <w:position w:val="4"/>
                <w:sz w:val="32"/>
                <w:szCs w:val="32"/>
              </w:rPr>
            </w:pPr>
          </w:p>
        </w:tc>
        <w:tc>
          <w:tcPr>
            <w:tcW w:w="1111" w:type="dxa"/>
            <w:tcBorders>
              <w:tl2br w:val="nil"/>
              <w:tr2bl w:val="nil"/>
            </w:tcBorders>
          </w:tcPr>
          <w:p w14:paraId="4324856A">
            <w:pPr>
              <w:spacing w:line="560" w:lineRule="exact"/>
              <w:rPr>
                <w:rFonts w:hint="eastAsia" w:ascii="宋体" w:hAnsi="宋体" w:eastAsia="宋体" w:cs="宋体"/>
                <w:b/>
                <w:bCs/>
                <w:position w:val="4"/>
                <w:sz w:val="32"/>
                <w:szCs w:val="32"/>
              </w:rPr>
            </w:pPr>
          </w:p>
        </w:tc>
        <w:tc>
          <w:tcPr>
            <w:tcW w:w="700" w:type="dxa"/>
            <w:tcBorders>
              <w:tl2br w:val="nil"/>
              <w:tr2bl w:val="nil"/>
            </w:tcBorders>
          </w:tcPr>
          <w:p w14:paraId="508ADEC3">
            <w:pPr>
              <w:spacing w:line="560" w:lineRule="exact"/>
              <w:rPr>
                <w:rFonts w:hint="eastAsia" w:ascii="宋体" w:hAnsi="宋体" w:eastAsia="宋体" w:cs="宋体"/>
                <w:b/>
                <w:bCs/>
                <w:position w:val="4"/>
                <w:sz w:val="32"/>
                <w:szCs w:val="32"/>
              </w:rPr>
            </w:pPr>
          </w:p>
        </w:tc>
      </w:tr>
      <w:tr w14:paraId="472359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10" w:type="dxa"/>
            <w:tcBorders>
              <w:tl2br w:val="nil"/>
              <w:tr2bl w:val="nil"/>
            </w:tcBorders>
          </w:tcPr>
          <w:p w14:paraId="2414CF50">
            <w:pPr>
              <w:spacing w:line="560" w:lineRule="exact"/>
              <w:rPr>
                <w:rFonts w:hint="eastAsia" w:ascii="宋体" w:hAnsi="宋体" w:eastAsia="宋体" w:cs="宋体"/>
                <w:b/>
                <w:bCs/>
                <w:position w:val="4"/>
                <w:sz w:val="32"/>
                <w:szCs w:val="32"/>
              </w:rPr>
            </w:pPr>
          </w:p>
        </w:tc>
        <w:tc>
          <w:tcPr>
            <w:tcW w:w="1099" w:type="dxa"/>
            <w:tcBorders>
              <w:tl2br w:val="nil"/>
              <w:tr2bl w:val="nil"/>
            </w:tcBorders>
          </w:tcPr>
          <w:p w14:paraId="5054D4FE">
            <w:pPr>
              <w:spacing w:line="560" w:lineRule="exact"/>
              <w:rPr>
                <w:rFonts w:hint="eastAsia" w:ascii="宋体" w:hAnsi="宋体" w:eastAsia="宋体" w:cs="宋体"/>
                <w:b/>
                <w:bCs/>
                <w:position w:val="4"/>
                <w:sz w:val="32"/>
                <w:szCs w:val="32"/>
              </w:rPr>
            </w:pPr>
          </w:p>
        </w:tc>
        <w:tc>
          <w:tcPr>
            <w:tcW w:w="709" w:type="dxa"/>
            <w:tcBorders>
              <w:tl2br w:val="nil"/>
              <w:tr2bl w:val="nil"/>
            </w:tcBorders>
          </w:tcPr>
          <w:p w14:paraId="4CE407A9">
            <w:pPr>
              <w:spacing w:line="560" w:lineRule="exact"/>
              <w:rPr>
                <w:rFonts w:hint="eastAsia" w:ascii="宋体" w:hAnsi="宋体" w:eastAsia="宋体" w:cs="宋体"/>
                <w:b/>
                <w:bCs/>
                <w:position w:val="4"/>
                <w:sz w:val="32"/>
                <w:szCs w:val="32"/>
              </w:rPr>
            </w:pPr>
          </w:p>
        </w:tc>
        <w:tc>
          <w:tcPr>
            <w:tcW w:w="1356" w:type="dxa"/>
            <w:tcBorders>
              <w:tl2br w:val="nil"/>
              <w:tr2bl w:val="nil"/>
            </w:tcBorders>
          </w:tcPr>
          <w:p w14:paraId="33517660">
            <w:pPr>
              <w:spacing w:line="560" w:lineRule="exact"/>
              <w:rPr>
                <w:rFonts w:hint="eastAsia" w:ascii="宋体" w:hAnsi="宋体" w:eastAsia="宋体" w:cs="宋体"/>
                <w:b/>
                <w:bCs/>
                <w:position w:val="4"/>
                <w:sz w:val="32"/>
                <w:szCs w:val="32"/>
              </w:rPr>
            </w:pPr>
          </w:p>
        </w:tc>
        <w:tc>
          <w:tcPr>
            <w:tcW w:w="694" w:type="dxa"/>
            <w:tcBorders>
              <w:tl2br w:val="nil"/>
              <w:tr2bl w:val="nil"/>
            </w:tcBorders>
          </w:tcPr>
          <w:p w14:paraId="0EFCAF58">
            <w:pPr>
              <w:spacing w:line="560" w:lineRule="exact"/>
              <w:rPr>
                <w:rFonts w:hint="eastAsia" w:ascii="宋体" w:hAnsi="宋体" w:eastAsia="宋体" w:cs="宋体"/>
                <w:b/>
                <w:bCs/>
                <w:position w:val="4"/>
                <w:sz w:val="32"/>
                <w:szCs w:val="32"/>
              </w:rPr>
            </w:pPr>
          </w:p>
        </w:tc>
        <w:tc>
          <w:tcPr>
            <w:tcW w:w="731" w:type="dxa"/>
            <w:tcBorders>
              <w:tl2br w:val="nil"/>
              <w:tr2bl w:val="nil"/>
            </w:tcBorders>
          </w:tcPr>
          <w:p w14:paraId="422A6366">
            <w:pPr>
              <w:spacing w:line="560" w:lineRule="exact"/>
              <w:rPr>
                <w:rFonts w:hint="eastAsia" w:ascii="宋体" w:hAnsi="宋体" w:eastAsia="宋体" w:cs="宋体"/>
                <w:b/>
                <w:bCs/>
                <w:position w:val="4"/>
                <w:sz w:val="32"/>
                <w:szCs w:val="32"/>
              </w:rPr>
            </w:pPr>
          </w:p>
        </w:tc>
        <w:tc>
          <w:tcPr>
            <w:tcW w:w="1256" w:type="dxa"/>
            <w:tcBorders>
              <w:tl2br w:val="nil"/>
              <w:tr2bl w:val="nil"/>
            </w:tcBorders>
          </w:tcPr>
          <w:p w14:paraId="7845835A">
            <w:pPr>
              <w:spacing w:line="560" w:lineRule="exact"/>
              <w:rPr>
                <w:rFonts w:hint="eastAsia" w:ascii="宋体" w:hAnsi="宋体" w:eastAsia="宋体" w:cs="宋体"/>
                <w:b/>
                <w:bCs/>
                <w:position w:val="4"/>
                <w:sz w:val="32"/>
                <w:szCs w:val="32"/>
              </w:rPr>
            </w:pPr>
          </w:p>
        </w:tc>
        <w:tc>
          <w:tcPr>
            <w:tcW w:w="1196" w:type="dxa"/>
            <w:tcBorders>
              <w:tl2br w:val="nil"/>
              <w:tr2bl w:val="nil"/>
            </w:tcBorders>
          </w:tcPr>
          <w:p w14:paraId="6F188DA3">
            <w:pPr>
              <w:spacing w:line="560" w:lineRule="exact"/>
              <w:rPr>
                <w:rFonts w:hint="eastAsia" w:ascii="宋体" w:hAnsi="宋体" w:eastAsia="宋体" w:cs="宋体"/>
                <w:b/>
                <w:bCs/>
                <w:position w:val="4"/>
                <w:sz w:val="32"/>
                <w:szCs w:val="32"/>
              </w:rPr>
            </w:pPr>
          </w:p>
        </w:tc>
        <w:tc>
          <w:tcPr>
            <w:tcW w:w="1111" w:type="dxa"/>
            <w:tcBorders>
              <w:tl2br w:val="nil"/>
              <w:tr2bl w:val="nil"/>
            </w:tcBorders>
          </w:tcPr>
          <w:p w14:paraId="782B7DDC">
            <w:pPr>
              <w:spacing w:line="560" w:lineRule="exact"/>
              <w:rPr>
                <w:rFonts w:hint="eastAsia" w:ascii="宋体" w:hAnsi="宋体" w:eastAsia="宋体" w:cs="宋体"/>
                <w:b/>
                <w:bCs/>
                <w:position w:val="4"/>
                <w:sz w:val="32"/>
                <w:szCs w:val="32"/>
              </w:rPr>
            </w:pPr>
          </w:p>
        </w:tc>
        <w:tc>
          <w:tcPr>
            <w:tcW w:w="700" w:type="dxa"/>
            <w:tcBorders>
              <w:tl2br w:val="nil"/>
              <w:tr2bl w:val="nil"/>
            </w:tcBorders>
          </w:tcPr>
          <w:p w14:paraId="6FEC13F0">
            <w:pPr>
              <w:spacing w:line="560" w:lineRule="exact"/>
              <w:rPr>
                <w:rFonts w:hint="eastAsia" w:ascii="宋体" w:hAnsi="宋体" w:eastAsia="宋体" w:cs="宋体"/>
                <w:b/>
                <w:bCs/>
                <w:position w:val="4"/>
                <w:sz w:val="32"/>
                <w:szCs w:val="32"/>
              </w:rPr>
            </w:pPr>
          </w:p>
        </w:tc>
      </w:tr>
      <w:tr w14:paraId="2A6ED7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10" w:type="dxa"/>
            <w:tcBorders>
              <w:tl2br w:val="nil"/>
              <w:tr2bl w:val="nil"/>
            </w:tcBorders>
          </w:tcPr>
          <w:p w14:paraId="24A239A8">
            <w:pPr>
              <w:spacing w:line="560" w:lineRule="exact"/>
              <w:rPr>
                <w:rFonts w:hint="eastAsia" w:ascii="宋体" w:hAnsi="宋体" w:eastAsia="宋体" w:cs="宋体"/>
                <w:b/>
                <w:bCs/>
                <w:position w:val="4"/>
                <w:sz w:val="32"/>
                <w:szCs w:val="32"/>
              </w:rPr>
            </w:pPr>
          </w:p>
        </w:tc>
        <w:tc>
          <w:tcPr>
            <w:tcW w:w="1099" w:type="dxa"/>
            <w:tcBorders>
              <w:tl2br w:val="nil"/>
              <w:tr2bl w:val="nil"/>
            </w:tcBorders>
          </w:tcPr>
          <w:p w14:paraId="33C6BAB4">
            <w:pPr>
              <w:spacing w:line="560" w:lineRule="exact"/>
              <w:rPr>
                <w:rFonts w:hint="eastAsia" w:ascii="宋体" w:hAnsi="宋体" w:eastAsia="宋体" w:cs="宋体"/>
                <w:b/>
                <w:bCs/>
                <w:position w:val="4"/>
                <w:sz w:val="32"/>
                <w:szCs w:val="32"/>
              </w:rPr>
            </w:pPr>
          </w:p>
        </w:tc>
        <w:tc>
          <w:tcPr>
            <w:tcW w:w="709" w:type="dxa"/>
            <w:tcBorders>
              <w:tl2br w:val="nil"/>
              <w:tr2bl w:val="nil"/>
            </w:tcBorders>
          </w:tcPr>
          <w:p w14:paraId="54307E0A">
            <w:pPr>
              <w:spacing w:line="560" w:lineRule="exact"/>
              <w:rPr>
                <w:rFonts w:hint="eastAsia" w:ascii="宋体" w:hAnsi="宋体" w:eastAsia="宋体" w:cs="宋体"/>
                <w:b/>
                <w:bCs/>
                <w:position w:val="4"/>
                <w:sz w:val="32"/>
                <w:szCs w:val="32"/>
              </w:rPr>
            </w:pPr>
          </w:p>
        </w:tc>
        <w:tc>
          <w:tcPr>
            <w:tcW w:w="1356" w:type="dxa"/>
            <w:tcBorders>
              <w:tl2br w:val="nil"/>
              <w:tr2bl w:val="nil"/>
            </w:tcBorders>
          </w:tcPr>
          <w:p w14:paraId="5C3D368D">
            <w:pPr>
              <w:spacing w:line="560" w:lineRule="exact"/>
              <w:rPr>
                <w:rFonts w:hint="eastAsia" w:ascii="宋体" w:hAnsi="宋体" w:eastAsia="宋体" w:cs="宋体"/>
                <w:b/>
                <w:bCs/>
                <w:position w:val="4"/>
                <w:sz w:val="32"/>
                <w:szCs w:val="32"/>
              </w:rPr>
            </w:pPr>
          </w:p>
        </w:tc>
        <w:tc>
          <w:tcPr>
            <w:tcW w:w="694" w:type="dxa"/>
            <w:tcBorders>
              <w:tl2br w:val="nil"/>
              <w:tr2bl w:val="nil"/>
            </w:tcBorders>
          </w:tcPr>
          <w:p w14:paraId="5E784BED">
            <w:pPr>
              <w:spacing w:line="560" w:lineRule="exact"/>
              <w:rPr>
                <w:rFonts w:hint="eastAsia" w:ascii="宋体" w:hAnsi="宋体" w:eastAsia="宋体" w:cs="宋体"/>
                <w:b/>
                <w:bCs/>
                <w:position w:val="4"/>
                <w:sz w:val="32"/>
                <w:szCs w:val="32"/>
              </w:rPr>
            </w:pPr>
          </w:p>
        </w:tc>
        <w:tc>
          <w:tcPr>
            <w:tcW w:w="731" w:type="dxa"/>
            <w:tcBorders>
              <w:tl2br w:val="nil"/>
              <w:tr2bl w:val="nil"/>
            </w:tcBorders>
          </w:tcPr>
          <w:p w14:paraId="7DFB0E64">
            <w:pPr>
              <w:spacing w:line="560" w:lineRule="exact"/>
              <w:rPr>
                <w:rFonts w:hint="eastAsia" w:ascii="宋体" w:hAnsi="宋体" w:eastAsia="宋体" w:cs="宋体"/>
                <w:b/>
                <w:bCs/>
                <w:position w:val="4"/>
                <w:sz w:val="32"/>
                <w:szCs w:val="32"/>
              </w:rPr>
            </w:pPr>
          </w:p>
        </w:tc>
        <w:tc>
          <w:tcPr>
            <w:tcW w:w="1256" w:type="dxa"/>
            <w:tcBorders>
              <w:tl2br w:val="nil"/>
              <w:tr2bl w:val="nil"/>
            </w:tcBorders>
          </w:tcPr>
          <w:p w14:paraId="7123E9E6">
            <w:pPr>
              <w:spacing w:line="560" w:lineRule="exact"/>
              <w:rPr>
                <w:rFonts w:hint="eastAsia" w:ascii="宋体" w:hAnsi="宋体" w:eastAsia="宋体" w:cs="宋体"/>
                <w:b/>
                <w:bCs/>
                <w:position w:val="4"/>
                <w:sz w:val="32"/>
                <w:szCs w:val="32"/>
              </w:rPr>
            </w:pPr>
          </w:p>
        </w:tc>
        <w:tc>
          <w:tcPr>
            <w:tcW w:w="1196" w:type="dxa"/>
            <w:tcBorders>
              <w:tl2br w:val="nil"/>
              <w:tr2bl w:val="nil"/>
            </w:tcBorders>
          </w:tcPr>
          <w:p w14:paraId="0FEAF035">
            <w:pPr>
              <w:spacing w:line="560" w:lineRule="exact"/>
              <w:rPr>
                <w:rFonts w:hint="eastAsia" w:ascii="宋体" w:hAnsi="宋体" w:eastAsia="宋体" w:cs="宋体"/>
                <w:b/>
                <w:bCs/>
                <w:position w:val="4"/>
                <w:sz w:val="32"/>
                <w:szCs w:val="32"/>
              </w:rPr>
            </w:pPr>
          </w:p>
        </w:tc>
        <w:tc>
          <w:tcPr>
            <w:tcW w:w="1111" w:type="dxa"/>
            <w:tcBorders>
              <w:tl2br w:val="nil"/>
              <w:tr2bl w:val="nil"/>
            </w:tcBorders>
          </w:tcPr>
          <w:p w14:paraId="19281E24">
            <w:pPr>
              <w:spacing w:line="560" w:lineRule="exact"/>
              <w:rPr>
                <w:rFonts w:hint="eastAsia" w:ascii="宋体" w:hAnsi="宋体" w:eastAsia="宋体" w:cs="宋体"/>
                <w:b/>
                <w:bCs/>
                <w:position w:val="4"/>
                <w:sz w:val="32"/>
                <w:szCs w:val="32"/>
              </w:rPr>
            </w:pPr>
          </w:p>
        </w:tc>
        <w:tc>
          <w:tcPr>
            <w:tcW w:w="700" w:type="dxa"/>
            <w:tcBorders>
              <w:tl2br w:val="nil"/>
              <w:tr2bl w:val="nil"/>
            </w:tcBorders>
          </w:tcPr>
          <w:p w14:paraId="3AD4BAF8">
            <w:pPr>
              <w:spacing w:line="560" w:lineRule="exact"/>
              <w:rPr>
                <w:rFonts w:hint="eastAsia" w:ascii="宋体" w:hAnsi="宋体" w:eastAsia="宋体" w:cs="宋体"/>
                <w:b/>
                <w:bCs/>
                <w:position w:val="4"/>
                <w:sz w:val="32"/>
                <w:szCs w:val="32"/>
              </w:rPr>
            </w:pPr>
          </w:p>
        </w:tc>
      </w:tr>
      <w:tr w14:paraId="05FB33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0" w:type="dxa"/>
            <w:tcBorders>
              <w:tl2br w:val="nil"/>
              <w:tr2bl w:val="nil"/>
            </w:tcBorders>
          </w:tcPr>
          <w:p w14:paraId="5C486932">
            <w:pPr>
              <w:spacing w:line="560" w:lineRule="exact"/>
              <w:rPr>
                <w:rFonts w:hint="eastAsia" w:ascii="宋体" w:hAnsi="宋体" w:eastAsia="宋体" w:cs="宋体"/>
                <w:b/>
                <w:bCs/>
                <w:position w:val="4"/>
                <w:sz w:val="32"/>
                <w:szCs w:val="32"/>
              </w:rPr>
            </w:pPr>
          </w:p>
        </w:tc>
        <w:tc>
          <w:tcPr>
            <w:tcW w:w="1099" w:type="dxa"/>
            <w:tcBorders>
              <w:tl2br w:val="nil"/>
              <w:tr2bl w:val="nil"/>
            </w:tcBorders>
          </w:tcPr>
          <w:p w14:paraId="3C1BD137">
            <w:pPr>
              <w:spacing w:line="560" w:lineRule="exact"/>
              <w:rPr>
                <w:rFonts w:hint="eastAsia" w:ascii="宋体" w:hAnsi="宋体" w:eastAsia="宋体" w:cs="宋体"/>
                <w:b/>
                <w:bCs/>
                <w:position w:val="4"/>
                <w:sz w:val="32"/>
                <w:szCs w:val="32"/>
              </w:rPr>
            </w:pPr>
          </w:p>
        </w:tc>
        <w:tc>
          <w:tcPr>
            <w:tcW w:w="709" w:type="dxa"/>
            <w:tcBorders>
              <w:tl2br w:val="nil"/>
              <w:tr2bl w:val="nil"/>
            </w:tcBorders>
          </w:tcPr>
          <w:p w14:paraId="4F1F30EB">
            <w:pPr>
              <w:spacing w:line="560" w:lineRule="exact"/>
              <w:rPr>
                <w:rFonts w:hint="eastAsia" w:ascii="宋体" w:hAnsi="宋体" w:eastAsia="宋体" w:cs="宋体"/>
                <w:b/>
                <w:bCs/>
                <w:position w:val="4"/>
                <w:sz w:val="32"/>
                <w:szCs w:val="32"/>
              </w:rPr>
            </w:pPr>
          </w:p>
        </w:tc>
        <w:tc>
          <w:tcPr>
            <w:tcW w:w="1356" w:type="dxa"/>
            <w:tcBorders>
              <w:tl2br w:val="nil"/>
              <w:tr2bl w:val="nil"/>
            </w:tcBorders>
          </w:tcPr>
          <w:p w14:paraId="2D9AD973">
            <w:pPr>
              <w:spacing w:line="560" w:lineRule="exact"/>
              <w:rPr>
                <w:rFonts w:hint="eastAsia" w:ascii="宋体" w:hAnsi="宋体" w:eastAsia="宋体" w:cs="宋体"/>
                <w:b/>
                <w:bCs/>
                <w:position w:val="4"/>
                <w:sz w:val="32"/>
                <w:szCs w:val="32"/>
              </w:rPr>
            </w:pPr>
          </w:p>
        </w:tc>
        <w:tc>
          <w:tcPr>
            <w:tcW w:w="694" w:type="dxa"/>
            <w:tcBorders>
              <w:tl2br w:val="nil"/>
              <w:tr2bl w:val="nil"/>
            </w:tcBorders>
          </w:tcPr>
          <w:p w14:paraId="19A70734">
            <w:pPr>
              <w:spacing w:line="560" w:lineRule="exact"/>
              <w:rPr>
                <w:rFonts w:hint="eastAsia" w:ascii="宋体" w:hAnsi="宋体" w:eastAsia="宋体" w:cs="宋体"/>
                <w:b/>
                <w:bCs/>
                <w:position w:val="4"/>
                <w:sz w:val="32"/>
                <w:szCs w:val="32"/>
              </w:rPr>
            </w:pPr>
          </w:p>
        </w:tc>
        <w:tc>
          <w:tcPr>
            <w:tcW w:w="731" w:type="dxa"/>
            <w:tcBorders>
              <w:tl2br w:val="nil"/>
              <w:tr2bl w:val="nil"/>
            </w:tcBorders>
          </w:tcPr>
          <w:p w14:paraId="76BC07AB">
            <w:pPr>
              <w:spacing w:line="560" w:lineRule="exact"/>
              <w:rPr>
                <w:rFonts w:hint="eastAsia" w:ascii="宋体" w:hAnsi="宋体" w:eastAsia="宋体" w:cs="宋体"/>
                <w:b/>
                <w:bCs/>
                <w:position w:val="4"/>
                <w:sz w:val="32"/>
                <w:szCs w:val="32"/>
              </w:rPr>
            </w:pPr>
          </w:p>
        </w:tc>
        <w:tc>
          <w:tcPr>
            <w:tcW w:w="1256" w:type="dxa"/>
            <w:tcBorders>
              <w:tl2br w:val="nil"/>
              <w:tr2bl w:val="nil"/>
            </w:tcBorders>
          </w:tcPr>
          <w:p w14:paraId="2DEDBD6B">
            <w:pPr>
              <w:spacing w:line="560" w:lineRule="exact"/>
              <w:rPr>
                <w:rFonts w:hint="eastAsia" w:ascii="宋体" w:hAnsi="宋体" w:eastAsia="宋体" w:cs="宋体"/>
                <w:b/>
                <w:bCs/>
                <w:position w:val="4"/>
                <w:sz w:val="32"/>
                <w:szCs w:val="32"/>
              </w:rPr>
            </w:pPr>
          </w:p>
        </w:tc>
        <w:tc>
          <w:tcPr>
            <w:tcW w:w="1196" w:type="dxa"/>
            <w:tcBorders>
              <w:tl2br w:val="nil"/>
              <w:tr2bl w:val="nil"/>
            </w:tcBorders>
          </w:tcPr>
          <w:p w14:paraId="2D9136F8">
            <w:pPr>
              <w:spacing w:line="560" w:lineRule="exact"/>
              <w:rPr>
                <w:rFonts w:hint="eastAsia" w:ascii="宋体" w:hAnsi="宋体" w:eastAsia="宋体" w:cs="宋体"/>
                <w:b/>
                <w:bCs/>
                <w:position w:val="4"/>
                <w:sz w:val="32"/>
                <w:szCs w:val="32"/>
              </w:rPr>
            </w:pPr>
          </w:p>
        </w:tc>
        <w:tc>
          <w:tcPr>
            <w:tcW w:w="1111" w:type="dxa"/>
            <w:tcBorders>
              <w:tl2br w:val="nil"/>
              <w:tr2bl w:val="nil"/>
            </w:tcBorders>
          </w:tcPr>
          <w:p w14:paraId="37CCD3DF">
            <w:pPr>
              <w:spacing w:line="560" w:lineRule="exact"/>
              <w:rPr>
                <w:rFonts w:hint="eastAsia" w:ascii="宋体" w:hAnsi="宋体" w:eastAsia="宋体" w:cs="宋体"/>
                <w:b/>
                <w:bCs/>
                <w:position w:val="4"/>
                <w:sz w:val="32"/>
                <w:szCs w:val="32"/>
              </w:rPr>
            </w:pPr>
          </w:p>
        </w:tc>
        <w:tc>
          <w:tcPr>
            <w:tcW w:w="700" w:type="dxa"/>
            <w:tcBorders>
              <w:tl2br w:val="nil"/>
              <w:tr2bl w:val="nil"/>
            </w:tcBorders>
          </w:tcPr>
          <w:p w14:paraId="64708062">
            <w:pPr>
              <w:spacing w:line="560" w:lineRule="exact"/>
              <w:rPr>
                <w:rFonts w:hint="eastAsia" w:ascii="宋体" w:hAnsi="宋体" w:eastAsia="宋体" w:cs="宋体"/>
                <w:b/>
                <w:bCs/>
                <w:position w:val="4"/>
                <w:sz w:val="32"/>
                <w:szCs w:val="32"/>
              </w:rPr>
            </w:pPr>
          </w:p>
        </w:tc>
      </w:tr>
      <w:tr w14:paraId="231C30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10" w:type="dxa"/>
            <w:tcBorders>
              <w:tl2br w:val="nil"/>
              <w:tr2bl w:val="nil"/>
            </w:tcBorders>
          </w:tcPr>
          <w:p w14:paraId="376AE95F">
            <w:pPr>
              <w:spacing w:line="560" w:lineRule="exact"/>
              <w:rPr>
                <w:rFonts w:hint="eastAsia" w:ascii="宋体" w:hAnsi="宋体" w:eastAsia="宋体" w:cs="宋体"/>
                <w:b/>
                <w:bCs/>
                <w:position w:val="4"/>
                <w:sz w:val="32"/>
                <w:szCs w:val="32"/>
              </w:rPr>
            </w:pPr>
          </w:p>
        </w:tc>
        <w:tc>
          <w:tcPr>
            <w:tcW w:w="1099" w:type="dxa"/>
            <w:tcBorders>
              <w:tl2br w:val="nil"/>
              <w:tr2bl w:val="nil"/>
            </w:tcBorders>
          </w:tcPr>
          <w:p w14:paraId="5C33E6C1">
            <w:pPr>
              <w:spacing w:line="560" w:lineRule="exact"/>
              <w:rPr>
                <w:rFonts w:hint="eastAsia" w:ascii="宋体" w:hAnsi="宋体" w:eastAsia="宋体" w:cs="宋体"/>
                <w:b/>
                <w:bCs/>
                <w:position w:val="4"/>
                <w:sz w:val="32"/>
                <w:szCs w:val="32"/>
              </w:rPr>
            </w:pPr>
          </w:p>
        </w:tc>
        <w:tc>
          <w:tcPr>
            <w:tcW w:w="709" w:type="dxa"/>
            <w:tcBorders>
              <w:tl2br w:val="nil"/>
              <w:tr2bl w:val="nil"/>
            </w:tcBorders>
          </w:tcPr>
          <w:p w14:paraId="227FC431">
            <w:pPr>
              <w:spacing w:line="560" w:lineRule="exact"/>
              <w:rPr>
                <w:rFonts w:hint="eastAsia" w:ascii="宋体" w:hAnsi="宋体" w:eastAsia="宋体" w:cs="宋体"/>
                <w:b/>
                <w:bCs/>
                <w:position w:val="4"/>
                <w:sz w:val="32"/>
                <w:szCs w:val="32"/>
              </w:rPr>
            </w:pPr>
          </w:p>
        </w:tc>
        <w:tc>
          <w:tcPr>
            <w:tcW w:w="1356" w:type="dxa"/>
            <w:tcBorders>
              <w:tl2br w:val="nil"/>
              <w:tr2bl w:val="nil"/>
            </w:tcBorders>
          </w:tcPr>
          <w:p w14:paraId="00A8D6DC">
            <w:pPr>
              <w:spacing w:line="560" w:lineRule="exact"/>
              <w:rPr>
                <w:rFonts w:hint="eastAsia" w:ascii="宋体" w:hAnsi="宋体" w:eastAsia="宋体" w:cs="宋体"/>
                <w:b/>
                <w:bCs/>
                <w:position w:val="4"/>
                <w:sz w:val="32"/>
                <w:szCs w:val="32"/>
              </w:rPr>
            </w:pPr>
          </w:p>
        </w:tc>
        <w:tc>
          <w:tcPr>
            <w:tcW w:w="694" w:type="dxa"/>
            <w:tcBorders>
              <w:tl2br w:val="nil"/>
              <w:tr2bl w:val="nil"/>
            </w:tcBorders>
          </w:tcPr>
          <w:p w14:paraId="52830F6A">
            <w:pPr>
              <w:spacing w:line="560" w:lineRule="exact"/>
              <w:rPr>
                <w:rFonts w:hint="eastAsia" w:ascii="宋体" w:hAnsi="宋体" w:eastAsia="宋体" w:cs="宋体"/>
                <w:b/>
                <w:bCs/>
                <w:position w:val="4"/>
                <w:sz w:val="32"/>
                <w:szCs w:val="32"/>
              </w:rPr>
            </w:pPr>
          </w:p>
        </w:tc>
        <w:tc>
          <w:tcPr>
            <w:tcW w:w="731" w:type="dxa"/>
            <w:tcBorders>
              <w:tl2br w:val="nil"/>
              <w:tr2bl w:val="nil"/>
            </w:tcBorders>
          </w:tcPr>
          <w:p w14:paraId="446A222E">
            <w:pPr>
              <w:spacing w:line="560" w:lineRule="exact"/>
              <w:rPr>
                <w:rFonts w:hint="eastAsia" w:ascii="宋体" w:hAnsi="宋体" w:eastAsia="宋体" w:cs="宋体"/>
                <w:b/>
                <w:bCs/>
                <w:position w:val="4"/>
                <w:sz w:val="32"/>
                <w:szCs w:val="32"/>
              </w:rPr>
            </w:pPr>
          </w:p>
        </w:tc>
        <w:tc>
          <w:tcPr>
            <w:tcW w:w="1256" w:type="dxa"/>
            <w:tcBorders>
              <w:tl2br w:val="nil"/>
              <w:tr2bl w:val="nil"/>
            </w:tcBorders>
          </w:tcPr>
          <w:p w14:paraId="70375C21">
            <w:pPr>
              <w:spacing w:line="560" w:lineRule="exact"/>
              <w:rPr>
                <w:rFonts w:hint="eastAsia" w:ascii="宋体" w:hAnsi="宋体" w:eastAsia="宋体" w:cs="宋体"/>
                <w:b/>
                <w:bCs/>
                <w:position w:val="4"/>
                <w:sz w:val="32"/>
                <w:szCs w:val="32"/>
              </w:rPr>
            </w:pPr>
          </w:p>
        </w:tc>
        <w:tc>
          <w:tcPr>
            <w:tcW w:w="1196" w:type="dxa"/>
            <w:tcBorders>
              <w:tl2br w:val="nil"/>
              <w:tr2bl w:val="nil"/>
            </w:tcBorders>
          </w:tcPr>
          <w:p w14:paraId="72276D22">
            <w:pPr>
              <w:spacing w:line="560" w:lineRule="exact"/>
              <w:rPr>
                <w:rFonts w:hint="eastAsia" w:ascii="宋体" w:hAnsi="宋体" w:eastAsia="宋体" w:cs="宋体"/>
                <w:b/>
                <w:bCs/>
                <w:position w:val="4"/>
                <w:sz w:val="32"/>
                <w:szCs w:val="32"/>
              </w:rPr>
            </w:pPr>
          </w:p>
        </w:tc>
        <w:tc>
          <w:tcPr>
            <w:tcW w:w="1111" w:type="dxa"/>
            <w:tcBorders>
              <w:tl2br w:val="nil"/>
              <w:tr2bl w:val="nil"/>
            </w:tcBorders>
          </w:tcPr>
          <w:p w14:paraId="129C0FA8">
            <w:pPr>
              <w:spacing w:line="560" w:lineRule="exact"/>
              <w:rPr>
                <w:rFonts w:hint="eastAsia" w:ascii="宋体" w:hAnsi="宋体" w:eastAsia="宋体" w:cs="宋体"/>
                <w:b/>
                <w:bCs/>
                <w:position w:val="4"/>
                <w:sz w:val="32"/>
                <w:szCs w:val="32"/>
              </w:rPr>
            </w:pPr>
          </w:p>
        </w:tc>
        <w:tc>
          <w:tcPr>
            <w:tcW w:w="700" w:type="dxa"/>
            <w:tcBorders>
              <w:tl2br w:val="nil"/>
              <w:tr2bl w:val="nil"/>
            </w:tcBorders>
          </w:tcPr>
          <w:p w14:paraId="622A815E">
            <w:pPr>
              <w:spacing w:line="560" w:lineRule="exact"/>
              <w:rPr>
                <w:rFonts w:hint="eastAsia" w:ascii="宋体" w:hAnsi="宋体" w:eastAsia="宋体" w:cs="宋体"/>
                <w:b/>
                <w:bCs/>
                <w:position w:val="4"/>
                <w:sz w:val="32"/>
                <w:szCs w:val="32"/>
              </w:rPr>
            </w:pPr>
          </w:p>
        </w:tc>
      </w:tr>
      <w:tr w14:paraId="67E64C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10" w:type="dxa"/>
            <w:tcBorders>
              <w:tl2br w:val="nil"/>
              <w:tr2bl w:val="nil"/>
            </w:tcBorders>
            <w:vAlign w:val="center"/>
          </w:tcPr>
          <w:p w14:paraId="6F56721A">
            <w:pPr>
              <w:spacing w:line="300" w:lineRule="exact"/>
              <w:jc w:val="center"/>
              <w:rPr>
                <w:rFonts w:hint="eastAsia" w:ascii="宋体" w:hAnsi="宋体" w:eastAsia="宋体" w:cs="宋体"/>
                <w:b/>
              </w:rPr>
            </w:pPr>
            <w:r>
              <w:rPr>
                <w:rFonts w:hint="eastAsia" w:ascii="宋体" w:hAnsi="宋体" w:eastAsia="宋体" w:cs="宋体"/>
                <w:b/>
              </w:rPr>
              <w:t>总计</w:t>
            </w:r>
          </w:p>
        </w:tc>
        <w:tc>
          <w:tcPr>
            <w:tcW w:w="5845" w:type="dxa"/>
            <w:gridSpan w:val="6"/>
            <w:tcBorders>
              <w:tl2br w:val="nil"/>
              <w:tr2bl w:val="nil"/>
            </w:tcBorders>
            <w:vAlign w:val="center"/>
          </w:tcPr>
          <w:p w14:paraId="1018BFE7">
            <w:pPr>
              <w:spacing w:line="300" w:lineRule="exact"/>
              <w:jc w:val="left"/>
              <w:rPr>
                <w:rFonts w:hint="eastAsia" w:ascii="宋体" w:hAnsi="宋体" w:eastAsia="宋体" w:cs="宋体"/>
                <w:b/>
              </w:rPr>
            </w:pPr>
            <w:r>
              <w:rPr>
                <w:rFonts w:hint="eastAsia" w:ascii="宋体" w:hAnsi="宋体" w:eastAsia="宋体" w:cs="宋体"/>
                <w:b/>
              </w:rPr>
              <w:t>大写：</w:t>
            </w:r>
          </w:p>
        </w:tc>
        <w:tc>
          <w:tcPr>
            <w:tcW w:w="3007" w:type="dxa"/>
            <w:gridSpan w:val="3"/>
            <w:tcBorders>
              <w:tl2br w:val="nil"/>
              <w:tr2bl w:val="nil"/>
            </w:tcBorders>
            <w:vAlign w:val="center"/>
          </w:tcPr>
          <w:p w14:paraId="457AF8CB">
            <w:pPr>
              <w:spacing w:line="300" w:lineRule="exact"/>
              <w:jc w:val="left"/>
              <w:rPr>
                <w:rFonts w:hint="eastAsia" w:ascii="宋体" w:hAnsi="宋体" w:eastAsia="宋体" w:cs="宋体"/>
                <w:b/>
              </w:rPr>
            </w:pPr>
            <w:r>
              <w:rPr>
                <w:rFonts w:hint="eastAsia" w:ascii="宋体" w:hAnsi="宋体" w:eastAsia="宋体" w:cs="宋体"/>
                <w:b/>
              </w:rPr>
              <w:t>小写：¥：</w:t>
            </w:r>
          </w:p>
        </w:tc>
      </w:tr>
    </w:tbl>
    <w:p w14:paraId="6CA7A244">
      <w:pPr>
        <w:spacing w:line="460" w:lineRule="exact"/>
        <w:rPr>
          <w:rFonts w:hint="eastAsia" w:ascii="宋体" w:hAnsi="宋体" w:eastAsia="宋体" w:cs="宋体"/>
          <w:position w:val="4"/>
          <w:szCs w:val="21"/>
        </w:rPr>
      </w:pPr>
      <w:r>
        <w:rPr>
          <w:rFonts w:hint="eastAsia" w:ascii="宋体" w:hAnsi="宋体" w:eastAsia="宋体" w:cs="宋体"/>
          <w:position w:val="4"/>
          <w:szCs w:val="21"/>
        </w:rPr>
        <w:t>注：1、“分项报价表”各分项报价合计应当与“开标一览表”投标报价相等，报价精确到小数点后两位。</w:t>
      </w:r>
    </w:p>
    <w:p w14:paraId="1A16C360">
      <w:pPr>
        <w:spacing w:line="460" w:lineRule="exact"/>
        <w:ind w:firstLine="420" w:firstLineChars="200"/>
        <w:rPr>
          <w:rFonts w:hint="eastAsia" w:ascii="宋体" w:hAnsi="宋体" w:eastAsia="宋体" w:cs="宋体"/>
          <w:position w:val="4"/>
          <w:szCs w:val="21"/>
        </w:rPr>
      </w:pPr>
      <w:r>
        <w:rPr>
          <w:rFonts w:hint="eastAsia" w:ascii="宋体" w:hAnsi="宋体" w:eastAsia="宋体" w:cs="宋体"/>
          <w:position w:val="4"/>
          <w:szCs w:val="21"/>
        </w:rPr>
        <w:t>2、如果按单价计算的结果与总价不一致时，以单价为准修正总价。</w:t>
      </w:r>
    </w:p>
    <w:p w14:paraId="5880AFF2">
      <w:pPr>
        <w:spacing w:line="460" w:lineRule="exact"/>
        <w:ind w:firstLine="420" w:firstLineChars="200"/>
        <w:rPr>
          <w:rFonts w:hint="eastAsia" w:ascii="宋体" w:hAnsi="宋体" w:eastAsia="宋体" w:cs="宋体"/>
          <w:position w:val="4"/>
          <w:szCs w:val="21"/>
        </w:rPr>
      </w:pPr>
      <w:r>
        <w:rPr>
          <w:rFonts w:hint="eastAsia" w:ascii="宋体" w:hAnsi="宋体" w:eastAsia="宋体" w:cs="宋体"/>
          <w:position w:val="4"/>
          <w:szCs w:val="21"/>
        </w:rPr>
        <w:t xml:space="preserve">3、投标人可根据内容自行拓展本表格，本表为多页的，按照清单明细，每页均需由法定代表人或委托代理人签字并加盖投标人公章。    </w:t>
      </w:r>
    </w:p>
    <w:p w14:paraId="63A5B15E">
      <w:pPr>
        <w:pStyle w:val="98"/>
        <w:spacing w:line="500" w:lineRule="exact"/>
        <w:jc w:val="left"/>
        <w:rPr>
          <w:rFonts w:hint="eastAsia" w:ascii="宋体" w:hAnsi="宋体" w:eastAsia="宋体" w:cs="宋体"/>
          <w:b w:val="0"/>
          <w:sz w:val="21"/>
          <w:szCs w:val="21"/>
        </w:rPr>
      </w:pPr>
      <w:r>
        <w:rPr>
          <w:rFonts w:hint="eastAsia" w:ascii="宋体" w:hAnsi="宋体" w:eastAsia="宋体" w:cs="宋体"/>
          <w:b w:val="0"/>
          <w:sz w:val="21"/>
          <w:szCs w:val="21"/>
        </w:rPr>
        <w:t xml:space="preserve">                                   </w:t>
      </w:r>
    </w:p>
    <w:p w14:paraId="4A6E997E">
      <w:pPr>
        <w:pStyle w:val="98"/>
        <w:spacing w:line="500" w:lineRule="exact"/>
        <w:jc w:val="left"/>
        <w:rPr>
          <w:rFonts w:hint="eastAsia" w:ascii="宋体" w:hAnsi="宋体" w:eastAsia="宋体" w:cs="宋体"/>
          <w:b w:val="0"/>
          <w:sz w:val="21"/>
          <w:szCs w:val="21"/>
        </w:rPr>
      </w:pPr>
    </w:p>
    <w:p w14:paraId="4A57F144">
      <w:pPr>
        <w:pStyle w:val="98"/>
        <w:spacing w:line="500" w:lineRule="exact"/>
        <w:jc w:val="left"/>
        <w:rPr>
          <w:rFonts w:hint="eastAsia" w:ascii="宋体" w:hAnsi="宋体" w:eastAsia="宋体" w:cs="宋体"/>
          <w:b w:val="0"/>
          <w:sz w:val="21"/>
          <w:szCs w:val="21"/>
        </w:rPr>
      </w:pPr>
    </w:p>
    <w:p w14:paraId="6ACBA718">
      <w:pPr>
        <w:pStyle w:val="98"/>
        <w:spacing w:line="500" w:lineRule="exact"/>
        <w:jc w:val="left"/>
        <w:rPr>
          <w:rFonts w:hint="eastAsia" w:ascii="宋体" w:hAnsi="宋体" w:eastAsia="宋体" w:cs="宋体"/>
          <w:b w:val="0"/>
          <w:sz w:val="21"/>
          <w:szCs w:val="21"/>
        </w:rPr>
      </w:pPr>
    </w:p>
    <w:p w14:paraId="02971D26">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投标人：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w:t>
      </w:r>
    </w:p>
    <w:p w14:paraId="78D7FA26">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法定代表人（单位负责人）</w:t>
      </w:r>
    </w:p>
    <w:p w14:paraId="0B0D75F6">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或委托代理人：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（盖章或签字）</w:t>
      </w:r>
    </w:p>
    <w:p w14:paraId="4A5FE516">
      <w:pPr>
        <w:spacing w:line="360" w:lineRule="auto"/>
        <w:ind w:firstLine="4410" w:firstLineChars="2100"/>
        <w:jc w:val="left"/>
        <w:outlineLvl w:val="2"/>
        <w:rPr>
          <w:rFonts w:hint="eastAsia" w:ascii="宋体" w:hAnsi="宋体" w:eastAsia="宋体" w:cs="宋体"/>
          <w:b/>
          <w:bCs/>
          <w:szCs w:val="21"/>
        </w:rPr>
      </w:pPr>
      <w:bookmarkStart w:id="96" w:name="_Toc31321"/>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bookmarkEnd w:id="96"/>
    </w:p>
    <w:p w14:paraId="46D672CA">
      <w:pPr>
        <w:rPr>
          <w:rFonts w:hint="eastAsia" w:ascii="宋体" w:hAnsi="宋体" w:eastAsia="宋体" w:cs="宋体"/>
        </w:rPr>
      </w:pPr>
    </w:p>
    <w:p w14:paraId="13C2A6A4">
      <w:pPr>
        <w:pStyle w:val="2"/>
        <w:rPr>
          <w:rFonts w:hint="eastAsia" w:ascii="宋体" w:hAnsi="宋体" w:eastAsia="宋体" w:cs="宋体"/>
        </w:rPr>
      </w:pPr>
    </w:p>
    <w:p w14:paraId="5835215C">
      <w:pPr>
        <w:rPr>
          <w:rFonts w:hint="eastAsia" w:ascii="宋体" w:hAnsi="宋体" w:eastAsia="宋体" w:cs="宋体"/>
        </w:rPr>
      </w:pPr>
    </w:p>
    <w:p w14:paraId="1568DEE0">
      <w:pPr>
        <w:pStyle w:val="2"/>
        <w:rPr>
          <w:rFonts w:hint="eastAsia" w:ascii="宋体" w:hAnsi="宋体" w:eastAsia="宋体" w:cs="宋体"/>
        </w:rPr>
      </w:pPr>
    </w:p>
    <w:p w14:paraId="19E1AFD8">
      <w:pPr>
        <w:rPr>
          <w:rFonts w:hint="eastAsia" w:ascii="宋体" w:hAnsi="宋体" w:eastAsia="宋体" w:cs="宋体"/>
        </w:rPr>
      </w:pPr>
    </w:p>
    <w:p w14:paraId="2D15296D">
      <w:pPr>
        <w:pStyle w:val="2"/>
        <w:rPr>
          <w:rFonts w:hint="eastAsia" w:ascii="宋体" w:hAnsi="宋体" w:eastAsia="宋体" w:cs="宋体"/>
        </w:rPr>
      </w:pPr>
    </w:p>
    <w:p w14:paraId="43B9FE85">
      <w:pPr>
        <w:rPr>
          <w:rFonts w:hint="eastAsia" w:ascii="宋体" w:hAnsi="宋体" w:eastAsia="宋体" w:cs="宋体"/>
        </w:rPr>
      </w:pPr>
    </w:p>
    <w:p w14:paraId="0D27BEB5">
      <w:pPr>
        <w:pStyle w:val="2"/>
        <w:rPr>
          <w:rFonts w:hint="eastAsia" w:ascii="宋体" w:hAnsi="宋体" w:eastAsia="宋体" w:cs="宋体"/>
        </w:rPr>
      </w:pPr>
    </w:p>
    <w:p w14:paraId="0B635746">
      <w:pPr>
        <w:spacing w:before="240" w:beforeLines="100" w:after="240" w:afterLines="100" w:line="360" w:lineRule="auto"/>
        <w:jc w:val="center"/>
        <w:outlineLvl w:val="2"/>
        <w:rPr>
          <w:rFonts w:hint="eastAsia" w:ascii="宋体" w:hAnsi="宋体" w:eastAsia="宋体" w:cs="宋体"/>
          <w:b/>
          <w:sz w:val="24"/>
        </w:rPr>
      </w:pPr>
      <w:bookmarkStart w:id="97" w:name="_Toc11491"/>
      <w:r>
        <w:rPr>
          <w:rFonts w:hint="eastAsia" w:ascii="宋体" w:hAnsi="宋体" w:eastAsia="宋体" w:cs="宋体"/>
          <w:b/>
          <w:sz w:val="24"/>
          <w:lang w:val="en-US" w:eastAsia="zh-CN"/>
        </w:rPr>
        <w:t>六</w:t>
      </w:r>
      <w:r>
        <w:rPr>
          <w:rFonts w:hint="eastAsia" w:ascii="宋体" w:hAnsi="宋体" w:eastAsia="宋体" w:cs="宋体"/>
          <w:b/>
          <w:sz w:val="24"/>
        </w:rPr>
        <w:t>、规格、技术参数偏离表</w:t>
      </w:r>
      <w:bookmarkEnd w:id="97"/>
    </w:p>
    <w:p w14:paraId="39F3B739">
      <w:pPr>
        <w:spacing w:line="360" w:lineRule="auto"/>
        <w:rPr>
          <w:rFonts w:hint="eastAsia" w:ascii="宋体" w:hAnsi="宋体" w:eastAsia="宋体" w:cs="宋体"/>
          <w:b/>
          <w:bCs/>
          <w:color w:val="000000"/>
          <w:sz w:val="36"/>
          <w:szCs w:val="36"/>
        </w:rPr>
      </w:pPr>
      <w:r>
        <w:rPr>
          <w:rFonts w:hint="eastAsia" w:ascii="宋体" w:hAnsi="宋体" w:eastAsia="宋体" w:cs="宋体"/>
          <w:szCs w:val="21"/>
        </w:rPr>
        <w:t>项目名称：</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szCs w:val="21"/>
          <w:lang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标段</w:t>
      </w:r>
      <w:r>
        <w:rPr>
          <w:rFonts w:hint="eastAsia" w:ascii="宋体" w:hAnsi="宋体" w:eastAsia="宋体" w:cs="宋体"/>
          <w:szCs w:val="21"/>
          <w:lang w:eastAsia="zh-CN"/>
        </w:rPr>
        <w:t>）</w:t>
      </w:r>
      <w:r>
        <w:rPr>
          <w:rFonts w:hint="eastAsia" w:ascii="宋体" w:hAnsi="宋体" w:eastAsia="宋体" w:cs="宋体"/>
          <w:szCs w:val="21"/>
        </w:rPr>
        <w:t xml:space="preserve">                      项目编号：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tbl>
      <w:tblPr>
        <w:tblStyle w:val="38"/>
        <w:tblW w:w="97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095"/>
        <w:gridCol w:w="2463"/>
        <w:gridCol w:w="3340"/>
        <w:gridCol w:w="1275"/>
        <w:gridCol w:w="851"/>
      </w:tblGrid>
      <w:tr w14:paraId="23DBB3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690" w:type="dxa"/>
            <w:tcBorders>
              <w:top w:val="single" w:color="auto" w:sz="12" w:space="0"/>
            </w:tcBorders>
            <w:vAlign w:val="center"/>
          </w:tcPr>
          <w:p w14:paraId="583BB658">
            <w:pPr>
              <w:spacing w:line="360" w:lineRule="auto"/>
              <w:jc w:val="center"/>
              <w:rPr>
                <w:rFonts w:hint="eastAsia" w:ascii="宋体" w:hAnsi="宋体" w:eastAsia="宋体" w:cs="宋体"/>
                <w:b/>
                <w:bCs/>
                <w:kern w:val="0"/>
                <w:position w:val="4"/>
                <w:sz w:val="20"/>
                <w:szCs w:val="21"/>
              </w:rPr>
            </w:pPr>
            <w:r>
              <w:rPr>
                <w:rFonts w:hint="eastAsia" w:ascii="宋体" w:hAnsi="宋体" w:eastAsia="宋体" w:cs="宋体"/>
                <w:b/>
                <w:kern w:val="0"/>
                <w:sz w:val="20"/>
                <w:szCs w:val="21"/>
              </w:rPr>
              <w:t>序号</w:t>
            </w:r>
          </w:p>
        </w:tc>
        <w:tc>
          <w:tcPr>
            <w:tcW w:w="1095" w:type="dxa"/>
            <w:tcBorders>
              <w:top w:val="single" w:color="auto" w:sz="12" w:space="0"/>
            </w:tcBorders>
            <w:vAlign w:val="center"/>
          </w:tcPr>
          <w:p w14:paraId="5E4B64E1">
            <w:pPr>
              <w:spacing w:line="360" w:lineRule="auto"/>
              <w:jc w:val="center"/>
              <w:rPr>
                <w:rFonts w:hint="eastAsia" w:ascii="宋体" w:hAnsi="宋体" w:eastAsia="宋体" w:cs="宋体"/>
                <w:b/>
                <w:bCs/>
                <w:kern w:val="0"/>
                <w:position w:val="4"/>
                <w:sz w:val="20"/>
                <w:szCs w:val="21"/>
              </w:rPr>
            </w:pPr>
            <w:r>
              <w:rPr>
                <w:rFonts w:hint="eastAsia" w:ascii="宋体" w:hAnsi="宋体" w:eastAsia="宋体" w:cs="宋体"/>
                <w:b/>
                <w:kern w:val="0"/>
                <w:sz w:val="20"/>
                <w:szCs w:val="21"/>
              </w:rPr>
              <w:t>产品名称</w:t>
            </w:r>
          </w:p>
        </w:tc>
        <w:tc>
          <w:tcPr>
            <w:tcW w:w="2463" w:type="dxa"/>
            <w:tcBorders>
              <w:top w:val="single" w:color="auto" w:sz="12" w:space="0"/>
            </w:tcBorders>
            <w:vAlign w:val="center"/>
          </w:tcPr>
          <w:p w14:paraId="4865D79D">
            <w:pPr>
              <w:jc w:val="center"/>
              <w:rPr>
                <w:rFonts w:hint="eastAsia" w:ascii="宋体" w:hAnsi="宋体" w:eastAsia="宋体" w:cs="宋体"/>
                <w:b/>
                <w:bCs/>
                <w:kern w:val="0"/>
                <w:position w:val="4"/>
                <w:sz w:val="20"/>
                <w:szCs w:val="21"/>
              </w:rPr>
            </w:pPr>
            <w:r>
              <w:rPr>
                <w:rFonts w:hint="eastAsia" w:ascii="宋体" w:hAnsi="宋体" w:eastAsia="宋体" w:cs="宋体"/>
                <w:b/>
                <w:kern w:val="0"/>
                <w:sz w:val="20"/>
                <w:szCs w:val="21"/>
              </w:rPr>
              <w:t>招标文件要求的技术规格（参数）</w:t>
            </w:r>
          </w:p>
        </w:tc>
        <w:tc>
          <w:tcPr>
            <w:tcW w:w="3340" w:type="dxa"/>
            <w:tcBorders>
              <w:top w:val="single" w:color="auto" w:sz="12" w:space="0"/>
            </w:tcBorders>
            <w:vAlign w:val="center"/>
          </w:tcPr>
          <w:p w14:paraId="4DAFCD53">
            <w:pPr>
              <w:jc w:val="center"/>
              <w:rPr>
                <w:rFonts w:hint="eastAsia" w:ascii="宋体" w:hAnsi="宋体" w:eastAsia="宋体" w:cs="宋体"/>
                <w:b/>
                <w:kern w:val="0"/>
                <w:sz w:val="20"/>
                <w:szCs w:val="21"/>
              </w:rPr>
            </w:pPr>
            <w:r>
              <w:rPr>
                <w:rFonts w:hint="eastAsia" w:ascii="宋体" w:hAnsi="宋体" w:eastAsia="宋体" w:cs="宋体"/>
                <w:b/>
                <w:kern w:val="0"/>
                <w:sz w:val="20"/>
                <w:szCs w:val="21"/>
              </w:rPr>
              <w:t>投标文件配置、规格及主要技术</w:t>
            </w:r>
          </w:p>
          <w:p w14:paraId="1967CA0B">
            <w:pPr>
              <w:jc w:val="center"/>
              <w:rPr>
                <w:rFonts w:hint="eastAsia" w:ascii="宋体" w:hAnsi="宋体" w:eastAsia="宋体" w:cs="宋体"/>
                <w:b/>
                <w:bCs/>
                <w:kern w:val="0"/>
                <w:position w:val="4"/>
                <w:sz w:val="20"/>
                <w:szCs w:val="21"/>
              </w:rPr>
            </w:pPr>
            <w:r>
              <w:rPr>
                <w:rFonts w:hint="eastAsia" w:ascii="宋体" w:hAnsi="宋体" w:eastAsia="宋体" w:cs="宋体"/>
                <w:b/>
                <w:kern w:val="0"/>
                <w:sz w:val="20"/>
                <w:szCs w:val="21"/>
              </w:rPr>
              <w:t>参数</w:t>
            </w:r>
          </w:p>
        </w:tc>
        <w:tc>
          <w:tcPr>
            <w:tcW w:w="1275" w:type="dxa"/>
            <w:tcBorders>
              <w:top w:val="single" w:color="auto" w:sz="12" w:space="0"/>
            </w:tcBorders>
            <w:vAlign w:val="center"/>
          </w:tcPr>
          <w:p w14:paraId="7619DD28">
            <w:pPr>
              <w:spacing w:line="360" w:lineRule="auto"/>
              <w:jc w:val="center"/>
              <w:rPr>
                <w:rFonts w:hint="eastAsia" w:ascii="宋体" w:hAnsi="宋体" w:eastAsia="宋体" w:cs="宋体"/>
                <w:b/>
                <w:bCs/>
                <w:kern w:val="0"/>
                <w:position w:val="4"/>
                <w:sz w:val="20"/>
                <w:szCs w:val="21"/>
              </w:rPr>
            </w:pPr>
            <w:r>
              <w:rPr>
                <w:rFonts w:hint="eastAsia" w:ascii="宋体" w:hAnsi="宋体" w:eastAsia="宋体" w:cs="宋体"/>
                <w:b/>
                <w:kern w:val="0"/>
                <w:sz w:val="20"/>
                <w:szCs w:val="21"/>
              </w:rPr>
              <w:t>偏离情况</w:t>
            </w:r>
          </w:p>
        </w:tc>
        <w:tc>
          <w:tcPr>
            <w:tcW w:w="851" w:type="dxa"/>
            <w:tcBorders>
              <w:top w:val="single" w:color="auto" w:sz="12" w:space="0"/>
            </w:tcBorders>
            <w:vAlign w:val="center"/>
          </w:tcPr>
          <w:p w14:paraId="22A203A5">
            <w:pPr>
              <w:spacing w:line="360" w:lineRule="auto"/>
              <w:jc w:val="center"/>
              <w:rPr>
                <w:rFonts w:hint="eastAsia" w:ascii="宋体" w:hAnsi="宋体" w:eastAsia="宋体" w:cs="宋体"/>
                <w:b/>
                <w:bCs/>
                <w:kern w:val="0"/>
                <w:position w:val="4"/>
                <w:sz w:val="20"/>
                <w:szCs w:val="21"/>
              </w:rPr>
            </w:pPr>
            <w:r>
              <w:rPr>
                <w:rFonts w:hint="eastAsia" w:ascii="宋体" w:hAnsi="宋体" w:eastAsia="宋体" w:cs="宋体"/>
                <w:b/>
                <w:kern w:val="0"/>
                <w:sz w:val="20"/>
                <w:szCs w:val="21"/>
              </w:rPr>
              <w:t>说明</w:t>
            </w:r>
          </w:p>
        </w:tc>
      </w:tr>
      <w:tr w14:paraId="255712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90" w:type="dxa"/>
          </w:tcPr>
          <w:p w14:paraId="1273BEC6">
            <w:pPr>
              <w:spacing w:line="360" w:lineRule="auto"/>
              <w:rPr>
                <w:rFonts w:hint="eastAsia" w:ascii="宋体" w:hAnsi="宋体" w:eastAsia="宋体" w:cs="宋体"/>
                <w:b/>
                <w:bCs/>
                <w:kern w:val="0"/>
                <w:position w:val="4"/>
                <w:sz w:val="32"/>
                <w:szCs w:val="32"/>
              </w:rPr>
            </w:pPr>
          </w:p>
        </w:tc>
        <w:tc>
          <w:tcPr>
            <w:tcW w:w="1095" w:type="dxa"/>
          </w:tcPr>
          <w:p w14:paraId="724BA7AA">
            <w:pPr>
              <w:spacing w:line="360" w:lineRule="auto"/>
              <w:rPr>
                <w:rFonts w:hint="eastAsia" w:ascii="宋体" w:hAnsi="宋体" w:eastAsia="宋体" w:cs="宋体"/>
                <w:b/>
                <w:bCs/>
                <w:kern w:val="0"/>
                <w:position w:val="4"/>
                <w:sz w:val="32"/>
                <w:szCs w:val="32"/>
              </w:rPr>
            </w:pPr>
          </w:p>
        </w:tc>
        <w:tc>
          <w:tcPr>
            <w:tcW w:w="2463" w:type="dxa"/>
          </w:tcPr>
          <w:p w14:paraId="0F07DD4C">
            <w:pPr>
              <w:spacing w:line="360" w:lineRule="auto"/>
              <w:rPr>
                <w:rFonts w:hint="eastAsia" w:ascii="宋体" w:hAnsi="宋体" w:eastAsia="宋体" w:cs="宋体"/>
                <w:b/>
                <w:bCs/>
                <w:kern w:val="0"/>
                <w:position w:val="4"/>
                <w:sz w:val="32"/>
                <w:szCs w:val="32"/>
              </w:rPr>
            </w:pPr>
          </w:p>
        </w:tc>
        <w:tc>
          <w:tcPr>
            <w:tcW w:w="3340" w:type="dxa"/>
          </w:tcPr>
          <w:p w14:paraId="18C8BA8D">
            <w:pPr>
              <w:spacing w:line="360" w:lineRule="auto"/>
              <w:rPr>
                <w:rFonts w:hint="eastAsia" w:ascii="宋体" w:hAnsi="宋体" w:eastAsia="宋体" w:cs="宋体"/>
                <w:b/>
                <w:bCs/>
                <w:kern w:val="0"/>
                <w:position w:val="4"/>
                <w:sz w:val="32"/>
                <w:szCs w:val="32"/>
              </w:rPr>
            </w:pPr>
          </w:p>
        </w:tc>
        <w:tc>
          <w:tcPr>
            <w:tcW w:w="1275" w:type="dxa"/>
          </w:tcPr>
          <w:p w14:paraId="1710B26B">
            <w:pPr>
              <w:spacing w:line="360" w:lineRule="auto"/>
              <w:rPr>
                <w:rFonts w:hint="eastAsia" w:ascii="宋体" w:hAnsi="宋体" w:eastAsia="宋体" w:cs="宋体"/>
                <w:b/>
                <w:bCs/>
                <w:kern w:val="0"/>
                <w:position w:val="4"/>
                <w:sz w:val="32"/>
                <w:szCs w:val="32"/>
              </w:rPr>
            </w:pPr>
          </w:p>
        </w:tc>
        <w:tc>
          <w:tcPr>
            <w:tcW w:w="851" w:type="dxa"/>
          </w:tcPr>
          <w:p w14:paraId="40B421F8">
            <w:pPr>
              <w:spacing w:line="360" w:lineRule="auto"/>
              <w:rPr>
                <w:rFonts w:hint="eastAsia" w:ascii="宋体" w:hAnsi="宋体" w:eastAsia="宋体" w:cs="宋体"/>
                <w:b/>
                <w:bCs/>
                <w:kern w:val="0"/>
                <w:position w:val="4"/>
                <w:sz w:val="32"/>
                <w:szCs w:val="32"/>
              </w:rPr>
            </w:pPr>
          </w:p>
        </w:tc>
      </w:tr>
      <w:tr w14:paraId="68993F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90" w:type="dxa"/>
          </w:tcPr>
          <w:p w14:paraId="420322A0">
            <w:pPr>
              <w:spacing w:line="360" w:lineRule="auto"/>
              <w:rPr>
                <w:rFonts w:hint="eastAsia" w:ascii="宋体" w:hAnsi="宋体" w:eastAsia="宋体" w:cs="宋体"/>
                <w:b/>
                <w:bCs/>
                <w:kern w:val="0"/>
                <w:position w:val="4"/>
                <w:sz w:val="32"/>
                <w:szCs w:val="32"/>
              </w:rPr>
            </w:pPr>
          </w:p>
        </w:tc>
        <w:tc>
          <w:tcPr>
            <w:tcW w:w="1095" w:type="dxa"/>
          </w:tcPr>
          <w:p w14:paraId="1F18054D">
            <w:pPr>
              <w:spacing w:line="360" w:lineRule="auto"/>
              <w:rPr>
                <w:rFonts w:hint="eastAsia" w:ascii="宋体" w:hAnsi="宋体" w:eastAsia="宋体" w:cs="宋体"/>
                <w:b/>
                <w:bCs/>
                <w:kern w:val="0"/>
                <w:position w:val="4"/>
                <w:sz w:val="32"/>
                <w:szCs w:val="32"/>
              </w:rPr>
            </w:pPr>
          </w:p>
        </w:tc>
        <w:tc>
          <w:tcPr>
            <w:tcW w:w="2463" w:type="dxa"/>
          </w:tcPr>
          <w:p w14:paraId="7D27AFDD">
            <w:pPr>
              <w:spacing w:line="360" w:lineRule="auto"/>
              <w:rPr>
                <w:rFonts w:hint="eastAsia" w:ascii="宋体" w:hAnsi="宋体" w:eastAsia="宋体" w:cs="宋体"/>
                <w:b/>
                <w:bCs/>
                <w:kern w:val="0"/>
                <w:position w:val="4"/>
                <w:sz w:val="32"/>
                <w:szCs w:val="32"/>
              </w:rPr>
            </w:pPr>
          </w:p>
        </w:tc>
        <w:tc>
          <w:tcPr>
            <w:tcW w:w="3340" w:type="dxa"/>
          </w:tcPr>
          <w:p w14:paraId="22FD375B">
            <w:pPr>
              <w:spacing w:line="360" w:lineRule="auto"/>
              <w:rPr>
                <w:rFonts w:hint="eastAsia" w:ascii="宋体" w:hAnsi="宋体" w:eastAsia="宋体" w:cs="宋体"/>
                <w:b/>
                <w:bCs/>
                <w:kern w:val="0"/>
                <w:position w:val="4"/>
                <w:sz w:val="32"/>
                <w:szCs w:val="32"/>
              </w:rPr>
            </w:pPr>
          </w:p>
        </w:tc>
        <w:tc>
          <w:tcPr>
            <w:tcW w:w="1275" w:type="dxa"/>
          </w:tcPr>
          <w:p w14:paraId="583A4412">
            <w:pPr>
              <w:spacing w:line="360" w:lineRule="auto"/>
              <w:rPr>
                <w:rFonts w:hint="eastAsia" w:ascii="宋体" w:hAnsi="宋体" w:eastAsia="宋体" w:cs="宋体"/>
                <w:b/>
                <w:bCs/>
                <w:kern w:val="0"/>
                <w:position w:val="4"/>
                <w:sz w:val="32"/>
                <w:szCs w:val="32"/>
              </w:rPr>
            </w:pPr>
          </w:p>
        </w:tc>
        <w:tc>
          <w:tcPr>
            <w:tcW w:w="851" w:type="dxa"/>
          </w:tcPr>
          <w:p w14:paraId="58257136">
            <w:pPr>
              <w:spacing w:line="360" w:lineRule="auto"/>
              <w:rPr>
                <w:rFonts w:hint="eastAsia" w:ascii="宋体" w:hAnsi="宋体" w:eastAsia="宋体" w:cs="宋体"/>
                <w:b/>
                <w:bCs/>
                <w:kern w:val="0"/>
                <w:position w:val="4"/>
                <w:sz w:val="32"/>
                <w:szCs w:val="32"/>
              </w:rPr>
            </w:pPr>
          </w:p>
        </w:tc>
      </w:tr>
      <w:tr w14:paraId="278A54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90" w:type="dxa"/>
          </w:tcPr>
          <w:p w14:paraId="73783A10">
            <w:pPr>
              <w:spacing w:line="360" w:lineRule="auto"/>
              <w:rPr>
                <w:rFonts w:hint="eastAsia" w:ascii="宋体" w:hAnsi="宋体" w:eastAsia="宋体" w:cs="宋体"/>
                <w:b/>
                <w:bCs/>
                <w:kern w:val="0"/>
                <w:position w:val="4"/>
                <w:sz w:val="32"/>
                <w:szCs w:val="32"/>
              </w:rPr>
            </w:pPr>
          </w:p>
        </w:tc>
        <w:tc>
          <w:tcPr>
            <w:tcW w:w="1095" w:type="dxa"/>
          </w:tcPr>
          <w:p w14:paraId="3E902A0D">
            <w:pPr>
              <w:spacing w:line="360" w:lineRule="auto"/>
              <w:rPr>
                <w:rFonts w:hint="eastAsia" w:ascii="宋体" w:hAnsi="宋体" w:eastAsia="宋体" w:cs="宋体"/>
                <w:b/>
                <w:bCs/>
                <w:kern w:val="0"/>
                <w:position w:val="4"/>
                <w:sz w:val="32"/>
                <w:szCs w:val="32"/>
              </w:rPr>
            </w:pPr>
          </w:p>
        </w:tc>
        <w:tc>
          <w:tcPr>
            <w:tcW w:w="2463" w:type="dxa"/>
          </w:tcPr>
          <w:p w14:paraId="3FFCA6B5">
            <w:pPr>
              <w:spacing w:line="360" w:lineRule="auto"/>
              <w:rPr>
                <w:rFonts w:hint="eastAsia" w:ascii="宋体" w:hAnsi="宋体" w:eastAsia="宋体" w:cs="宋体"/>
                <w:b/>
                <w:bCs/>
                <w:kern w:val="0"/>
                <w:position w:val="4"/>
                <w:sz w:val="32"/>
                <w:szCs w:val="32"/>
              </w:rPr>
            </w:pPr>
          </w:p>
        </w:tc>
        <w:tc>
          <w:tcPr>
            <w:tcW w:w="3340" w:type="dxa"/>
          </w:tcPr>
          <w:p w14:paraId="4FCBD158">
            <w:pPr>
              <w:spacing w:line="360" w:lineRule="auto"/>
              <w:rPr>
                <w:rFonts w:hint="eastAsia" w:ascii="宋体" w:hAnsi="宋体" w:eastAsia="宋体" w:cs="宋体"/>
                <w:b/>
                <w:bCs/>
                <w:kern w:val="0"/>
                <w:position w:val="4"/>
                <w:sz w:val="32"/>
                <w:szCs w:val="32"/>
              </w:rPr>
            </w:pPr>
          </w:p>
        </w:tc>
        <w:tc>
          <w:tcPr>
            <w:tcW w:w="1275" w:type="dxa"/>
          </w:tcPr>
          <w:p w14:paraId="5851EBA5">
            <w:pPr>
              <w:spacing w:line="360" w:lineRule="auto"/>
              <w:rPr>
                <w:rFonts w:hint="eastAsia" w:ascii="宋体" w:hAnsi="宋体" w:eastAsia="宋体" w:cs="宋体"/>
                <w:b/>
                <w:bCs/>
                <w:kern w:val="0"/>
                <w:position w:val="4"/>
                <w:sz w:val="32"/>
                <w:szCs w:val="32"/>
              </w:rPr>
            </w:pPr>
          </w:p>
        </w:tc>
        <w:tc>
          <w:tcPr>
            <w:tcW w:w="851" w:type="dxa"/>
          </w:tcPr>
          <w:p w14:paraId="7AAFF324">
            <w:pPr>
              <w:spacing w:line="360" w:lineRule="auto"/>
              <w:rPr>
                <w:rFonts w:hint="eastAsia" w:ascii="宋体" w:hAnsi="宋体" w:eastAsia="宋体" w:cs="宋体"/>
                <w:b/>
                <w:bCs/>
                <w:kern w:val="0"/>
                <w:position w:val="4"/>
                <w:sz w:val="32"/>
                <w:szCs w:val="32"/>
              </w:rPr>
            </w:pPr>
          </w:p>
        </w:tc>
      </w:tr>
      <w:tr w14:paraId="375B2D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90" w:type="dxa"/>
          </w:tcPr>
          <w:p w14:paraId="52DDC80A">
            <w:pPr>
              <w:spacing w:line="360" w:lineRule="auto"/>
              <w:rPr>
                <w:rFonts w:hint="eastAsia" w:ascii="宋体" w:hAnsi="宋体" w:eastAsia="宋体" w:cs="宋体"/>
                <w:b/>
                <w:bCs/>
                <w:kern w:val="0"/>
                <w:position w:val="4"/>
                <w:sz w:val="32"/>
                <w:szCs w:val="32"/>
              </w:rPr>
            </w:pPr>
          </w:p>
        </w:tc>
        <w:tc>
          <w:tcPr>
            <w:tcW w:w="1095" w:type="dxa"/>
          </w:tcPr>
          <w:p w14:paraId="485EC7A8">
            <w:pPr>
              <w:spacing w:line="360" w:lineRule="auto"/>
              <w:rPr>
                <w:rFonts w:hint="eastAsia" w:ascii="宋体" w:hAnsi="宋体" w:eastAsia="宋体" w:cs="宋体"/>
                <w:b/>
                <w:bCs/>
                <w:kern w:val="0"/>
                <w:position w:val="4"/>
                <w:sz w:val="32"/>
                <w:szCs w:val="32"/>
              </w:rPr>
            </w:pPr>
          </w:p>
        </w:tc>
        <w:tc>
          <w:tcPr>
            <w:tcW w:w="2463" w:type="dxa"/>
          </w:tcPr>
          <w:p w14:paraId="5AEB393C">
            <w:pPr>
              <w:spacing w:line="360" w:lineRule="auto"/>
              <w:rPr>
                <w:rFonts w:hint="eastAsia" w:ascii="宋体" w:hAnsi="宋体" w:eastAsia="宋体" w:cs="宋体"/>
                <w:b/>
                <w:bCs/>
                <w:kern w:val="0"/>
                <w:position w:val="4"/>
                <w:sz w:val="32"/>
                <w:szCs w:val="32"/>
              </w:rPr>
            </w:pPr>
          </w:p>
        </w:tc>
        <w:tc>
          <w:tcPr>
            <w:tcW w:w="3340" w:type="dxa"/>
          </w:tcPr>
          <w:p w14:paraId="2A4B00CE">
            <w:pPr>
              <w:spacing w:line="360" w:lineRule="auto"/>
              <w:rPr>
                <w:rFonts w:hint="eastAsia" w:ascii="宋体" w:hAnsi="宋体" w:eastAsia="宋体" w:cs="宋体"/>
                <w:b/>
                <w:bCs/>
                <w:kern w:val="0"/>
                <w:position w:val="4"/>
                <w:sz w:val="32"/>
                <w:szCs w:val="32"/>
              </w:rPr>
            </w:pPr>
          </w:p>
        </w:tc>
        <w:tc>
          <w:tcPr>
            <w:tcW w:w="1275" w:type="dxa"/>
          </w:tcPr>
          <w:p w14:paraId="00649245">
            <w:pPr>
              <w:spacing w:line="360" w:lineRule="auto"/>
              <w:rPr>
                <w:rFonts w:hint="eastAsia" w:ascii="宋体" w:hAnsi="宋体" w:eastAsia="宋体" w:cs="宋体"/>
                <w:b/>
                <w:bCs/>
                <w:kern w:val="0"/>
                <w:position w:val="4"/>
                <w:sz w:val="32"/>
                <w:szCs w:val="32"/>
              </w:rPr>
            </w:pPr>
          </w:p>
        </w:tc>
        <w:tc>
          <w:tcPr>
            <w:tcW w:w="851" w:type="dxa"/>
          </w:tcPr>
          <w:p w14:paraId="28737A38">
            <w:pPr>
              <w:spacing w:line="360" w:lineRule="auto"/>
              <w:rPr>
                <w:rFonts w:hint="eastAsia" w:ascii="宋体" w:hAnsi="宋体" w:eastAsia="宋体" w:cs="宋体"/>
                <w:b/>
                <w:bCs/>
                <w:kern w:val="0"/>
                <w:position w:val="4"/>
                <w:sz w:val="32"/>
                <w:szCs w:val="32"/>
              </w:rPr>
            </w:pPr>
          </w:p>
        </w:tc>
      </w:tr>
      <w:tr w14:paraId="6EAC86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90" w:type="dxa"/>
          </w:tcPr>
          <w:p w14:paraId="7AAE6DD6">
            <w:pPr>
              <w:spacing w:line="360" w:lineRule="auto"/>
              <w:rPr>
                <w:rFonts w:hint="eastAsia" w:ascii="宋体" w:hAnsi="宋体" w:eastAsia="宋体" w:cs="宋体"/>
                <w:b/>
                <w:bCs/>
                <w:kern w:val="0"/>
                <w:position w:val="4"/>
                <w:sz w:val="32"/>
                <w:szCs w:val="32"/>
              </w:rPr>
            </w:pPr>
          </w:p>
        </w:tc>
        <w:tc>
          <w:tcPr>
            <w:tcW w:w="1095" w:type="dxa"/>
          </w:tcPr>
          <w:p w14:paraId="1822F427">
            <w:pPr>
              <w:spacing w:line="360" w:lineRule="auto"/>
              <w:rPr>
                <w:rFonts w:hint="eastAsia" w:ascii="宋体" w:hAnsi="宋体" w:eastAsia="宋体" w:cs="宋体"/>
                <w:b/>
                <w:bCs/>
                <w:kern w:val="0"/>
                <w:position w:val="4"/>
                <w:sz w:val="32"/>
                <w:szCs w:val="32"/>
              </w:rPr>
            </w:pPr>
          </w:p>
        </w:tc>
        <w:tc>
          <w:tcPr>
            <w:tcW w:w="2463" w:type="dxa"/>
          </w:tcPr>
          <w:p w14:paraId="20C2FBE2">
            <w:pPr>
              <w:spacing w:line="360" w:lineRule="auto"/>
              <w:rPr>
                <w:rFonts w:hint="eastAsia" w:ascii="宋体" w:hAnsi="宋体" w:eastAsia="宋体" w:cs="宋体"/>
                <w:b/>
                <w:bCs/>
                <w:kern w:val="0"/>
                <w:position w:val="4"/>
                <w:sz w:val="32"/>
                <w:szCs w:val="32"/>
              </w:rPr>
            </w:pPr>
          </w:p>
        </w:tc>
        <w:tc>
          <w:tcPr>
            <w:tcW w:w="3340" w:type="dxa"/>
          </w:tcPr>
          <w:p w14:paraId="7B252A24">
            <w:pPr>
              <w:spacing w:line="360" w:lineRule="auto"/>
              <w:rPr>
                <w:rFonts w:hint="eastAsia" w:ascii="宋体" w:hAnsi="宋体" w:eastAsia="宋体" w:cs="宋体"/>
                <w:b/>
                <w:bCs/>
                <w:kern w:val="0"/>
                <w:position w:val="4"/>
                <w:sz w:val="32"/>
                <w:szCs w:val="32"/>
              </w:rPr>
            </w:pPr>
          </w:p>
        </w:tc>
        <w:tc>
          <w:tcPr>
            <w:tcW w:w="1275" w:type="dxa"/>
          </w:tcPr>
          <w:p w14:paraId="6B770662">
            <w:pPr>
              <w:spacing w:line="360" w:lineRule="auto"/>
              <w:rPr>
                <w:rFonts w:hint="eastAsia" w:ascii="宋体" w:hAnsi="宋体" w:eastAsia="宋体" w:cs="宋体"/>
                <w:b/>
                <w:bCs/>
                <w:kern w:val="0"/>
                <w:position w:val="4"/>
                <w:sz w:val="32"/>
                <w:szCs w:val="32"/>
              </w:rPr>
            </w:pPr>
          </w:p>
        </w:tc>
        <w:tc>
          <w:tcPr>
            <w:tcW w:w="851" w:type="dxa"/>
          </w:tcPr>
          <w:p w14:paraId="6A827033">
            <w:pPr>
              <w:spacing w:line="360" w:lineRule="auto"/>
              <w:rPr>
                <w:rFonts w:hint="eastAsia" w:ascii="宋体" w:hAnsi="宋体" w:eastAsia="宋体" w:cs="宋体"/>
                <w:b/>
                <w:bCs/>
                <w:kern w:val="0"/>
                <w:position w:val="4"/>
                <w:sz w:val="32"/>
                <w:szCs w:val="32"/>
              </w:rPr>
            </w:pPr>
          </w:p>
        </w:tc>
      </w:tr>
      <w:tr w14:paraId="2ED8FD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90" w:type="dxa"/>
            <w:tcBorders>
              <w:bottom w:val="single" w:color="auto" w:sz="12" w:space="0"/>
            </w:tcBorders>
          </w:tcPr>
          <w:p w14:paraId="11FB6B1D">
            <w:pPr>
              <w:spacing w:line="360" w:lineRule="auto"/>
              <w:rPr>
                <w:rFonts w:hint="eastAsia" w:ascii="宋体" w:hAnsi="宋体" w:eastAsia="宋体" w:cs="宋体"/>
                <w:b/>
                <w:bCs/>
                <w:kern w:val="0"/>
                <w:position w:val="4"/>
                <w:sz w:val="32"/>
                <w:szCs w:val="32"/>
              </w:rPr>
            </w:pPr>
          </w:p>
        </w:tc>
        <w:tc>
          <w:tcPr>
            <w:tcW w:w="1095" w:type="dxa"/>
            <w:tcBorders>
              <w:bottom w:val="single" w:color="auto" w:sz="12" w:space="0"/>
            </w:tcBorders>
          </w:tcPr>
          <w:p w14:paraId="724FEFDC">
            <w:pPr>
              <w:spacing w:line="360" w:lineRule="auto"/>
              <w:rPr>
                <w:rFonts w:hint="eastAsia" w:ascii="宋体" w:hAnsi="宋体" w:eastAsia="宋体" w:cs="宋体"/>
                <w:b/>
                <w:bCs/>
                <w:kern w:val="0"/>
                <w:position w:val="4"/>
                <w:sz w:val="32"/>
                <w:szCs w:val="32"/>
              </w:rPr>
            </w:pPr>
          </w:p>
        </w:tc>
        <w:tc>
          <w:tcPr>
            <w:tcW w:w="2463" w:type="dxa"/>
            <w:tcBorders>
              <w:bottom w:val="single" w:color="auto" w:sz="12" w:space="0"/>
            </w:tcBorders>
          </w:tcPr>
          <w:p w14:paraId="22557AE1">
            <w:pPr>
              <w:spacing w:line="360" w:lineRule="auto"/>
              <w:rPr>
                <w:rFonts w:hint="eastAsia" w:ascii="宋体" w:hAnsi="宋体" w:eastAsia="宋体" w:cs="宋体"/>
                <w:b/>
                <w:bCs/>
                <w:kern w:val="0"/>
                <w:position w:val="4"/>
                <w:sz w:val="32"/>
                <w:szCs w:val="32"/>
              </w:rPr>
            </w:pPr>
          </w:p>
        </w:tc>
        <w:tc>
          <w:tcPr>
            <w:tcW w:w="3340" w:type="dxa"/>
            <w:tcBorders>
              <w:bottom w:val="single" w:color="auto" w:sz="12" w:space="0"/>
            </w:tcBorders>
          </w:tcPr>
          <w:p w14:paraId="7AC0FF84">
            <w:pPr>
              <w:spacing w:line="360" w:lineRule="auto"/>
              <w:rPr>
                <w:rFonts w:hint="eastAsia" w:ascii="宋体" w:hAnsi="宋体" w:eastAsia="宋体" w:cs="宋体"/>
                <w:b/>
                <w:bCs/>
                <w:kern w:val="0"/>
                <w:position w:val="4"/>
                <w:sz w:val="32"/>
                <w:szCs w:val="32"/>
              </w:rPr>
            </w:pPr>
          </w:p>
        </w:tc>
        <w:tc>
          <w:tcPr>
            <w:tcW w:w="1275" w:type="dxa"/>
            <w:tcBorders>
              <w:bottom w:val="single" w:color="auto" w:sz="12" w:space="0"/>
            </w:tcBorders>
          </w:tcPr>
          <w:p w14:paraId="01A080DE">
            <w:pPr>
              <w:spacing w:line="360" w:lineRule="auto"/>
              <w:rPr>
                <w:rFonts w:hint="eastAsia" w:ascii="宋体" w:hAnsi="宋体" w:eastAsia="宋体" w:cs="宋体"/>
                <w:b/>
                <w:bCs/>
                <w:kern w:val="0"/>
                <w:position w:val="4"/>
                <w:sz w:val="32"/>
                <w:szCs w:val="32"/>
              </w:rPr>
            </w:pPr>
          </w:p>
        </w:tc>
        <w:tc>
          <w:tcPr>
            <w:tcW w:w="851" w:type="dxa"/>
            <w:tcBorders>
              <w:bottom w:val="single" w:color="auto" w:sz="12" w:space="0"/>
            </w:tcBorders>
          </w:tcPr>
          <w:p w14:paraId="370B31C2">
            <w:pPr>
              <w:spacing w:line="360" w:lineRule="auto"/>
              <w:rPr>
                <w:rFonts w:hint="eastAsia" w:ascii="宋体" w:hAnsi="宋体" w:eastAsia="宋体" w:cs="宋体"/>
                <w:b/>
                <w:bCs/>
                <w:kern w:val="0"/>
                <w:position w:val="4"/>
                <w:sz w:val="32"/>
                <w:szCs w:val="32"/>
              </w:rPr>
            </w:pPr>
          </w:p>
        </w:tc>
      </w:tr>
    </w:tbl>
    <w:p w14:paraId="1E30D162">
      <w:pPr>
        <w:spacing w:line="360" w:lineRule="auto"/>
        <w:rPr>
          <w:rFonts w:hint="eastAsia" w:ascii="宋体" w:hAnsi="宋体" w:eastAsia="宋体" w:cs="宋体"/>
          <w:szCs w:val="21"/>
        </w:rPr>
      </w:pPr>
    </w:p>
    <w:p w14:paraId="7AC93B93">
      <w:pPr>
        <w:spacing w:line="360" w:lineRule="auto"/>
        <w:rPr>
          <w:rFonts w:hint="eastAsia" w:ascii="宋体" w:hAnsi="宋体" w:eastAsia="宋体" w:cs="宋体"/>
          <w:szCs w:val="21"/>
        </w:rPr>
      </w:pPr>
      <w:r>
        <w:rPr>
          <w:rFonts w:hint="eastAsia" w:ascii="宋体" w:hAnsi="宋体" w:eastAsia="宋体" w:cs="宋体"/>
          <w:szCs w:val="21"/>
        </w:rPr>
        <w:t>注：1、招标文件中的技术规格（参数），投标人应按照招标文件中的内容逐条抄写。</w:t>
      </w:r>
    </w:p>
    <w:p w14:paraId="4010E67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2、投标人拟提供产品的配置、规格及主要技术参数，投标人应逐条如实填写。</w:t>
      </w:r>
    </w:p>
    <w:p w14:paraId="6745C67A">
      <w:pPr>
        <w:pStyle w:val="254"/>
        <w:widowControl/>
        <w:spacing w:line="360" w:lineRule="auto"/>
        <w:ind w:firstLine="420" w:firstLineChars="200"/>
        <w:rPr>
          <w:rFonts w:hint="eastAsia" w:ascii="宋体" w:hAnsi="宋体" w:eastAsia="宋体" w:cs="宋体"/>
          <w:b/>
          <w:sz w:val="24"/>
          <w:szCs w:val="24"/>
        </w:rPr>
      </w:pPr>
      <w:r>
        <w:rPr>
          <w:rFonts w:hint="eastAsia" w:ascii="宋体" w:hAnsi="宋体" w:eastAsia="宋体" w:cs="宋体"/>
        </w:rPr>
        <w:t>3</w:t>
      </w:r>
      <w:r>
        <w:rPr>
          <w:rFonts w:hint="eastAsia" w:ascii="宋体" w:hAnsi="宋体" w:eastAsia="宋体" w:cs="宋体"/>
          <w:lang w:eastAsia="zh-CN"/>
        </w:rPr>
        <w:t>、</w:t>
      </w:r>
      <w:r>
        <w:rPr>
          <w:rFonts w:hint="eastAsia" w:ascii="宋体" w:hAnsi="宋体" w:eastAsia="宋体" w:cs="宋体"/>
        </w:rPr>
        <w:t>“偏离情况”栏注明“正偏离”、“负偏离”或“无偏离”。</w:t>
      </w:r>
    </w:p>
    <w:p w14:paraId="1ADDECB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4</w:t>
      </w:r>
      <w:r>
        <w:rPr>
          <w:rFonts w:hint="eastAsia" w:ascii="宋体" w:hAnsi="宋体" w:eastAsia="宋体" w:cs="宋体"/>
          <w:szCs w:val="21"/>
          <w:lang w:eastAsia="zh-CN"/>
        </w:rPr>
        <w:t>、</w:t>
      </w:r>
      <w:r>
        <w:rPr>
          <w:rFonts w:hint="eastAsia" w:ascii="宋体" w:hAnsi="宋体" w:eastAsia="宋体" w:cs="宋体"/>
          <w:szCs w:val="21"/>
        </w:rPr>
        <w:t>投标人必须据实填写，不得虚假投标，否则将取消其中标资格，并按有关规定进行处罚。</w:t>
      </w:r>
    </w:p>
    <w:p w14:paraId="530BAE17">
      <w:pPr>
        <w:spacing w:line="360" w:lineRule="auto"/>
        <w:rPr>
          <w:rFonts w:hint="eastAsia" w:ascii="宋体" w:hAnsi="宋体" w:eastAsia="宋体" w:cs="宋体"/>
          <w:szCs w:val="21"/>
        </w:rPr>
      </w:pPr>
    </w:p>
    <w:p w14:paraId="0503A6C2">
      <w:pPr>
        <w:spacing w:line="360" w:lineRule="auto"/>
        <w:rPr>
          <w:rFonts w:hint="eastAsia" w:ascii="宋体" w:hAnsi="宋体" w:eastAsia="宋体" w:cs="宋体"/>
          <w:szCs w:val="21"/>
        </w:rPr>
      </w:pPr>
    </w:p>
    <w:p w14:paraId="442C7769">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投标人：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w:t>
      </w:r>
    </w:p>
    <w:p w14:paraId="5845DA40">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法定代表人（单位负责人）</w:t>
      </w:r>
    </w:p>
    <w:p w14:paraId="52A66EE6">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或委托代理人：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（盖章或签字）</w:t>
      </w:r>
    </w:p>
    <w:p w14:paraId="5602AE2E">
      <w:pPr>
        <w:spacing w:line="360" w:lineRule="auto"/>
        <w:ind w:firstLine="4410" w:firstLineChars="2100"/>
        <w:jc w:val="left"/>
        <w:outlineLvl w:val="2"/>
        <w:rPr>
          <w:rFonts w:hint="eastAsia" w:ascii="宋体" w:hAnsi="宋体" w:eastAsia="宋体" w:cs="宋体"/>
          <w:b/>
          <w:bCs/>
          <w:szCs w:val="21"/>
        </w:rPr>
      </w:pPr>
      <w:bookmarkStart w:id="98" w:name="_Toc7032"/>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bookmarkEnd w:id="98"/>
    </w:p>
    <w:p w14:paraId="69E0DADA">
      <w:pPr>
        <w:spacing w:line="360" w:lineRule="auto"/>
        <w:jc w:val="center"/>
        <w:outlineLvl w:val="0"/>
        <w:rPr>
          <w:rFonts w:hint="eastAsia" w:ascii="宋体" w:hAnsi="宋体" w:eastAsia="宋体" w:cs="宋体"/>
          <w:b/>
          <w:sz w:val="32"/>
          <w:szCs w:val="32"/>
        </w:rPr>
      </w:pPr>
    </w:p>
    <w:p w14:paraId="7238DB86">
      <w:pPr>
        <w:spacing w:line="360" w:lineRule="auto"/>
        <w:jc w:val="center"/>
        <w:outlineLvl w:val="0"/>
        <w:rPr>
          <w:rFonts w:hint="eastAsia" w:ascii="宋体" w:hAnsi="宋体" w:eastAsia="宋体" w:cs="宋体"/>
          <w:b/>
          <w:sz w:val="32"/>
          <w:szCs w:val="32"/>
        </w:rPr>
      </w:pPr>
    </w:p>
    <w:p w14:paraId="0A4A86F7">
      <w:pPr>
        <w:spacing w:line="360" w:lineRule="auto"/>
        <w:jc w:val="center"/>
        <w:outlineLvl w:val="0"/>
        <w:rPr>
          <w:rFonts w:hint="eastAsia" w:ascii="宋体" w:hAnsi="宋体" w:eastAsia="宋体" w:cs="宋体"/>
          <w:b/>
          <w:sz w:val="32"/>
          <w:szCs w:val="32"/>
        </w:rPr>
      </w:pPr>
    </w:p>
    <w:p w14:paraId="682858C4">
      <w:pPr>
        <w:spacing w:line="360" w:lineRule="auto"/>
        <w:jc w:val="center"/>
        <w:outlineLvl w:val="0"/>
        <w:rPr>
          <w:rFonts w:hint="eastAsia" w:ascii="宋体" w:hAnsi="宋体" w:eastAsia="宋体" w:cs="宋体"/>
          <w:b/>
          <w:sz w:val="32"/>
          <w:szCs w:val="32"/>
        </w:rPr>
      </w:pPr>
    </w:p>
    <w:p w14:paraId="4782BA85">
      <w:pPr>
        <w:pStyle w:val="2"/>
        <w:rPr>
          <w:rFonts w:hint="eastAsia" w:ascii="宋体" w:hAnsi="宋体" w:eastAsia="宋体" w:cs="宋体"/>
        </w:rPr>
      </w:pPr>
    </w:p>
    <w:p w14:paraId="6EE24964">
      <w:pPr>
        <w:spacing w:line="360" w:lineRule="auto"/>
        <w:jc w:val="center"/>
        <w:outlineLvl w:val="0"/>
        <w:rPr>
          <w:rFonts w:hint="eastAsia" w:ascii="宋体" w:hAnsi="宋体" w:eastAsia="宋体" w:cs="宋体"/>
          <w:b/>
          <w:sz w:val="32"/>
          <w:szCs w:val="32"/>
        </w:rPr>
      </w:pPr>
    </w:p>
    <w:p w14:paraId="7A267AA2">
      <w:pPr>
        <w:spacing w:before="240" w:beforeLines="100" w:after="240" w:afterLines="100" w:line="360" w:lineRule="auto"/>
        <w:jc w:val="center"/>
        <w:outlineLvl w:val="2"/>
        <w:rPr>
          <w:rFonts w:hint="eastAsia" w:ascii="宋体" w:hAnsi="宋体" w:eastAsia="宋体" w:cs="宋体"/>
          <w:b/>
          <w:sz w:val="24"/>
        </w:rPr>
      </w:pPr>
      <w:bookmarkStart w:id="99" w:name="_Toc19405"/>
      <w:r>
        <w:rPr>
          <w:rFonts w:hint="eastAsia" w:ascii="宋体" w:hAnsi="宋体" w:eastAsia="宋体" w:cs="宋体"/>
          <w:b/>
          <w:sz w:val="24"/>
          <w:lang w:val="en-US" w:eastAsia="zh-CN"/>
        </w:rPr>
        <w:t>七</w:t>
      </w:r>
      <w:r>
        <w:rPr>
          <w:rFonts w:hint="eastAsia" w:ascii="宋体" w:hAnsi="宋体" w:eastAsia="宋体" w:cs="宋体"/>
          <w:b/>
          <w:sz w:val="24"/>
        </w:rPr>
        <w:t>、商务条款偏离表</w:t>
      </w:r>
      <w:bookmarkEnd w:id="99"/>
    </w:p>
    <w:p w14:paraId="313B9C0D">
      <w:pPr>
        <w:spacing w:line="360" w:lineRule="auto"/>
        <w:rPr>
          <w:rFonts w:hint="eastAsia" w:ascii="宋体" w:hAnsi="宋体" w:eastAsia="宋体" w:cs="宋体"/>
          <w:b/>
          <w:bCs/>
          <w:color w:val="000000"/>
          <w:sz w:val="36"/>
          <w:szCs w:val="36"/>
        </w:rPr>
      </w:pPr>
      <w:r>
        <w:rPr>
          <w:rFonts w:hint="eastAsia" w:ascii="宋体" w:hAnsi="宋体" w:eastAsia="宋体" w:cs="宋体"/>
          <w:szCs w:val="21"/>
        </w:rPr>
        <w:t>项目名称：</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szCs w:val="21"/>
          <w:lang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标段</w:t>
      </w:r>
      <w:r>
        <w:rPr>
          <w:rFonts w:hint="eastAsia" w:ascii="宋体" w:hAnsi="宋体" w:eastAsia="宋体" w:cs="宋体"/>
          <w:szCs w:val="21"/>
          <w:lang w:eastAsia="zh-CN"/>
        </w:rPr>
        <w:t>）</w:t>
      </w:r>
      <w:r>
        <w:rPr>
          <w:rFonts w:hint="eastAsia" w:ascii="宋体" w:hAnsi="宋体" w:eastAsia="宋体" w:cs="宋体"/>
          <w:szCs w:val="21"/>
        </w:rPr>
        <w:t xml:space="preserve">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   项目编号：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tbl>
      <w:tblPr>
        <w:tblStyle w:val="38"/>
        <w:tblW w:w="921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910"/>
        <w:gridCol w:w="2625"/>
        <w:gridCol w:w="1590"/>
        <w:gridCol w:w="1245"/>
      </w:tblGrid>
      <w:tr w14:paraId="16EAA3B3">
        <w:tblPrEx>
          <w:tblCellMar>
            <w:top w:w="0" w:type="dxa"/>
            <w:left w:w="108" w:type="dxa"/>
            <w:bottom w:w="0" w:type="dxa"/>
            <w:right w:w="108" w:type="dxa"/>
          </w:tblCellMar>
        </w:tblPrEx>
        <w:trPr>
          <w:trHeight w:val="625" w:hRule="atLeast"/>
          <w:jc w:val="center"/>
        </w:trPr>
        <w:tc>
          <w:tcPr>
            <w:tcW w:w="840" w:type="dxa"/>
            <w:tcBorders>
              <w:top w:val="single" w:color="auto" w:sz="12" w:space="0"/>
            </w:tcBorders>
            <w:vAlign w:val="center"/>
          </w:tcPr>
          <w:p w14:paraId="56DE7AA9">
            <w:pPr>
              <w:spacing w:line="360" w:lineRule="auto"/>
              <w:ind w:left="-97" w:leftChars="-46"/>
              <w:jc w:val="center"/>
              <w:rPr>
                <w:rFonts w:hint="eastAsia" w:ascii="宋体" w:hAnsi="宋体" w:eastAsia="宋体" w:cs="宋体"/>
                <w:b/>
                <w:bCs/>
                <w:position w:val="4"/>
                <w:szCs w:val="21"/>
              </w:rPr>
            </w:pPr>
            <w:r>
              <w:rPr>
                <w:rFonts w:hint="eastAsia" w:ascii="宋体" w:hAnsi="宋体" w:eastAsia="宋体" w:cs="宋体"/>
                <w:b/>
                <w:szCs w:val="21"/>
              </w:rPr>
              <w:t>序号</w:t>
            </w:r>
          </w:p>
        </w:tc>
        <w:tc>
          <w:tcPr>
            <w:tcW w:w="2910" w:type="dxa"/>
            <w:tcBorders>
              <w:top w:val="single" w:color="auto" w:sz="12" w:space="0"/>
            </w:tcBorders>
            <w:vAlign w:val="center"/>
          </w:tcPr>
          <w:p w14:paraId="30147A5D">
            <w:pPr>
              <w:spacing w:line="360" w:lineRule="auto"/>
              <w:jc w:val="center"/>
              <w:rPr>
                <w:rFonts w:hint="eastAsia" w:ascii="宋体" w:hAnsi="宋体" w:eastAsia="宋体" w:cs="宋体"/>
                <w:b/>
                <w:bCs/>
                <w:position w:val="4"/>
                <w:szCs w:val="21"/>
              </w:rPr>
            </w:pPr>
            <w:r>
              <w:rPr>
                <w:rFonts w:hint="eastAsia" w:ascii="宋体" w:hAnsi="宋体" w:eastAsia="宋体" w:cs="宋体"/>
                <w:b/>
                <w:szCs w:val="21"/>
              </w:rPr>
              <w:t>招标文件商务要求</w:t>
            </w:r>
          </w:p>
        </w:tc>
        <w:tc>
          <w:tcPr>
            <w:tcW w:w="2625" w:type="dxa"/>
            <w:tcBorders>
              <w:top w:val="single" w:color="auto" w:sz="12" w:space="0"/>
            </w:tcBorders>
            <w:vAlign w:val="center"/>
          </w:tcPr>
          <w:p w14:paraId="1CA71AE1">
            <w:pPr>
              <w:spacing w:line="360" w:lineRule="auto"/>
              <w:jc w:val="center"/>
              <w:rPr>
                <w:rFonts w:hint="eastAsia" w:ascii="宋体" w:hAnsi="宋体" w:eastAsia="宋体" w:cs="宋体"/>
                <w:b/>
                <w:bCs/>
                <w:position w:val="4"/>
                <w:szCs w:val="21"/>
              </w:rPr>
            </w:pPr>
            <w:r>
              <w:rPr>
                <w:rFonts w:hint="eastAsia" w:ascii="宋体" w:hAnsi="宋体" w:eastAsia="宋体" w:cs="宋体"/>
                <w:b/>
                <w:szCs w:val="21"/>
              </w:rPr>
              <w:t>投标文件商务响应</w:t>
            </w:r>
          </w:p>
        </w:tc>
        <w:tc>
          <w:tcPr>
            <w:tcW w:w="1590" w:type="dxa"/>
            <w:tcBorders>
              <w:top w:val="single" w:color="auto" w:sz="12" w:space="0"/>
            </w:tcBorders>
            <w:vAlign w:val="center"/>
          </w:tcPr>
          <w:p w14:paraId="51BEDC17">
            <w:pPr>
              <w:spacing w:line="360" w:lineRule="auto"/>
              <w:jc w:val="center"/>
              <w:rPr>
                <w:rFonts w:hint="eastAsia" w:ascii="宋体" w:hAnsi="宋体" w:eastAsia="宋体" w:cs="宋体"/>
                <w:b/>
                <w:bCs/>
                <w:position w:val="4"/>
                <w:szCs w:val="21"/>
              </w:rPr>
            </w:pPr>
            <w:r>
              <w:rPr>
                <w:rFonts w:hint="eastAsia" w:ascii="宋体" w:hAnsi="宋体" w:eastAsia="宋体" w:cs="宋体"/>
                <w:b/>
                <w:szCs w:val="21"/>
              </w:rPr>
              <w:t>偏离情况</w:t>
            </w:r>
          </w:p>
        </w:tc>
        <w:tc>
          <w:tcPr>
            <w:tcW w:w="1245" w:type="dxa"/>
            <w:tcBorders>
              <w:top w:val="single" w:color="auto" w:sz="12" w:space="0"/>
            </w:tcBorders>
            <w:vAlign w:val="center"/>
          </w:tcPr>
          <w:p w14:paraId="220E3A98">
            <w:pPr>
              <w:spacing w:line="360" w:lineRule="auto"/>
              <w:jc w:val="center"/>
              <w:rPr>
                <w:rFonts w:hint="eastAsia" w:ascii="宋体" w:hAnsi="宋体" w:eastAsia="宋体" w:cs="宋体"/>
                <w:b/>
                <w:bCs/>
                <w:position w:val="4"/>
                <w:szCs w:val="21"/>
              </w:rPr>
            </w:pPr>
            <w:r>
              <w:rPr>
                <w:rFonts w:hint="eastAsia" w:ascii="宋体" w:hAnsi="宋体" w:eastAsia="宋体" w:cs="宋体"/>
                <w:b/>
                <w:szCs w:val="21"/>
              </w:rPr>
              <w:t>说明</w:t>
            </w:r>
          </w:p>
        </w:tc>
      </w:tr>
      <w:tr w14:paraId="0567D5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4296D2A2">
            <w:pPr>
              <w:spacing w:line="360" w:lineRule="auto"/>
              <w:rPr>
                <w:rFonts w:hint="eastAsia" w:ascii="宋体" w:hAnsi="宋体" w:eastAsia="宋体" w:cs="宋体"/>
                <w:b/>
                <w:bCs/>
                <w:position w:val="4"/>
                <w:sz w:val="32"/>
                <w:szCs w:val="32"/>
              </w:rPr>
            </w:pPr>
          </w:p>
        </w:tc>
        <w:tc>
          <w:tcPr>
            <w:tcW w:w="2910" w:type="dxa"/>
          </w:tcPr>
          <w:p w14:paraId="2F1B6B11">
            <w:pPr>
              <w:spacing w:line="360" w:lineRule="auto"/>
              <w:rPr>
                <w:rFonts w:hint="eastAsia" w:ascii="宋体" w:hAnsi="宋体" w:eastAsia="宋体" w:cs="宋体"/>
                <w:b/>
                <w:bCs/>
                <w:position w:val="4"/>
                <w:sz w:val="32"/>
                <w:szCs w:val="32"/>
              </w:rPr>
            </w:pPr>
          </w:p>
        </w:tc>
        <w:tc>
          <w:tcPr>
            <w:tcW w:w="2625" w:type="dxa"/>
          </w:tcPr>
          <w:p w14:paraId="49E73953">
            <w:pPr>
              <w:spacing w:line="360" w:lineRule="auto"/>
              <w:rPr>
                <w:rFonts w:hint="eastAsia" w:ascii="宋体" w:hAnsi="宋体" w:eastAsia="宋体" w:cs="宋体"/>
                <w:b/>
                <w:bCs/>
                <w:position w:val="4"/>
                <w:sz w:val="32"/>
                <w:szCs w:val="32"/>
              </w:rPr>
            </w:pPr>
          </w:p>
        </w:tc>
        <w:tc>
          <w:tcPr>
            <w:tcW w:w="1590" w:type="dxa"/>
          </w:tcPr>
          <w:p w14:paraId="468F104D">
            <w:pPr>
              <w:spacing w:line="360" w:lineRule="auto"/>
              <w:rPr>
                <w:rFonts w:hint="eastAsia" w:ascii="宋体" w:hAnsi="宋体" w:eastAsia="宋体" w:cs="宋体"/>
                <w:b/>
                <w:bCs/>
                <w:position w:val="4"/>
                <w:sz w:val="32"/>
                <w:szCs w:val="32"/>
              </w:rPr>
            </w:pPr>
          </w:p>
        </w:tc>
        <w:tc>
          <w:tcPr>
            <w:tcW w:w="1245" w:type="dxa"/>
          </w:tcPr>
          <w:p w14:paraId="79712A11">
            <w:pPr>
              <w:spacing w:line="360" w:lineRule="auto"/>
              <w:rPr>
                <w:rFonts w:hint="eastAsia" w:ascii="宋体" w:hAnsi="宋体" w:eastAsia="宋体" w:cs="宋体"/>
                <w:b/>
                <w:bCs/>
                <w:position w:val="4"/>
                <w:sz w:val="32"/>
                <w:szCs w:val="32"/>
              </w:rPr>
            </w:pPr>
          </w:p>
        </w:tc>
      </w:tr>
      <w:tr w14:paraId="4E1FD7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7B650566">
            <w:pPr>
              <w:spacing w:line="360" w:lineRule="auto"/>
              <w:rPr>
                <w:rFonts w:hint="eastAsia" w:ascii="宋体" w:hAnsi="宋体" w:eastAsia="宋体" w:cs="宋体"/>
                <w:b/>
                <w:bCs/>
                <w:position w:val="4"/>
                <w:sz w:val="32"/>
                <w:szCs w:val="32"/>
              </w:rPr>
            </w:pPr>
          </w:p>
        </w:tc>
        <w:tc>
          <w:tcPr>
            <w:tcW w:w="2910" w:type="dxa"/>
          </w:tcPr>
          <w:p w14:paraId="6D8D044D">
            <w:pPr>
              <w:spacing w:line="360" w:lineRule="auto"/>
              <w:rPr>
                <w:rFonts w:hint="eastAsia" w:ascii="宋体" w:hAnsi="宋体" w:eastAsia="宋体" w:cs="宋体"/>
                <w:b/>
                <w:bCs/>
                <w:position w:val="4"/>
                <w:sz w:val="32"/>
                <w:szCs w:val="32"/>
              </w:rPr>
            </w:pPr>
          </w:p>
        </w:tc>
        <w:tc>
          <w:tcPr>
            <w:tcW w:w="2625" w:type="dxa"/>
          </w:tcPr>
          <w:p w14:paraId="55EAEDB1">
            <w:pPr>
              <w:spacing w:line="360" w:lineRule="auto"/>
              <w:rPr>
                <w:rFonts w:hint="eastAsia" w:ascii="宋体" w:hAnsi="宋体" w:eastAsia="宋体" w:cs="宋体"/>
                <w:b/>
                <w:bCs/>
                <w:position w:val="4"/>
                <w:sz w:val="32"/>
                <w:szCs w:val="32"/>
              </w:rPr>
            </w:pPr>
          </w:p>
        </w:tc>
        <w:tc>
          <w:tcPr>
            <w:tcW w:w="1590" w:type="dxa"/>
          </w:tcPr>
          <w:p w14:paraId="30AD728C">
            <w:pPr>
              <w:spacing w:line="360" w:lineRule="auto"/>
              <w:rPr>
                <w:rFonts w:hint="eastAsia" w:ascii="宋体" w:hAnsi="宋体" w:eastAsia="宋体" w:cs="宋体"/>
                <w:b/>
                <w:bCs/>
                <w:position w:val="4"/>
                <w:sz w:val="32"/>
                <w:szCs w:val="32"/>
              </w:rPr>
            </w:pPr>
          </w:p>
        </w:tc>
        <w:tc>
          <w:tcPr>
            <w:tcW w:w="1245" w:type="dxa"/>
          </w:tcPr>
          <w:p w14:paraId="09103722">
            <w:pPr>
              <w:spacing w:line="360" w:lineRule="auto"/>
              <w:rPr>
                <w:rFonts w:hint="eastAsia" w:ascii="宋体" w:hAnsi="宋体" w:eastAsia="宋体" w:cs="宋体"/>
                <w:b/>
                <w:bCs/>
                <w:position w:val="4"/>
                <w:sz w:val="32"/>
                <w:szCs w:val="32"/>
              </w:rPr>
            </w:pPr>
          </w:p>
        </w:tc>
      </w:tr>
      <w:tr w14:paraId="5F7C29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36A52776">
            <w:pPr>
              <w:spacing w:line="360" w:lineRule="auto"/>
              <w:rPr>
                <w:rFonts w:hint="eastAsia" w:ascii="宋体" w:hAnsi="宋体" w:eastAsia="宋体" w:cs="宋体"/>
                <w:b/>
                <w:bCs/>
                <w:position w:val="4"/>
                <w:sz w:val="32"/>
                <w:szCs w:val="32"/>
              </w:rPr>
            </w:pPr>
          </w:p>
        </w:tc>
        <w:tc>
          <w:tcPr>
            <w:tcW w:w="2910" w:type="dxa"/>
          </w:tcPr>
          <w:p w14:paraId="78E7A89D">
            <w:pPr>
              <w:spacing w:line="360" w:lineRule="auto"/>
              <w:rPr>
                <w:rFonts w:hint="eastAsia" w:ascii="宋体" w:hAnsi="宋体" w:eastAsia="宋体" w:cs="宋体"/>
                <w:b/>
                <w:bCs/>
                <w:position w:val="4"/>
                <w:sz w:val="32"/>
                <w:szCs w:val="32"/>
              </w:rPr>
            </w:pPr>
          </w:p>
        </w:tc>
        <w:tc>
          <w:tcPr>
            <w:tcW w:w="2625" w:type="dxa"/>
          </w:tcPr>
          <w:p w14:paraId="6A3C8B90">
            <w:pPr>
              <w:spacing w:line="360" w:lineRule="auto"/>
              <w:rPr>
                <w:rFonts w:hint="eastAsia" w:ascii="宋体" w:hAnsi="宋体" w:eastAsia="宋体" w:cs="宋体"/>
                <w:b/>
                <w:bCs/>
                <w:position w:val="4"/>
                <w:sz w:val="32"/>
                <w:szCs w:val="32"/>
              </w:rPr>
            </w:pPr>
          </w:p>
        </w:tc>
        <w:tc>
          <w:tcPr>
            <w:tcW w:w="1590" w:type="dxa"/>
          </w:tcPr>
          <w:p w14:paraId="2FC30F52">
            <w:pPr>
              <w:spacing w:line="360" w:lineRule="auto"/>
              <w:rPr>
                <w:rFonts w:hint="eastAsia" w:ascii="宋体" w:hAnsi="宋体" w:eastAsia="宋体" w:cs="宋体"/>
                <w:b/>
                <w:bCs/>
                <w:position w:val="4"/>
                <w:sz w:val="32"/>
                <w:szCs w:val="32"/>
              </w:rPr>
            </w:pPr>
          </w:p>
        </w:tc>
        <w:tc>
          <w:tcPr>
            <w:tcW w:w="1245" w:type="dxa"/>
          </w:tcPr>
          <w:p w14:paraId="692F87DD">
            <w:pPr>
              <w:spacing w:line="360" w:lineRule="auto"/>
              <w:rPr>
                <w:rFonts w:hint="eastAsia" w:ascii="宋体" w:hAnsi="宋体" w:eastAsia="宋体" w:cs="宋体"/>
                <w:b/>
                <w:bCs/>
                <w:position w:val="4"/>
                <w:sz w:val="32"/>
                <w:szCs w:val="32"/>
              </w:rPr>
            </w:pPr>
          </w:p>
        </w:tc>
      </w:tr>
      <w:tr w14:paraId="00C325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395631D3">
            <w:pPr>
              <w:spacing w:line="360" w:lineRule="auto"/>
              <w:rPr>
                <w:rFonts w:hint="eastAsia" w:ascii="宋体" w:hAnsi="宋体" w:eastAsia="宋体" w:cs="宋体"/>
                <w:b/>
                <w:bCs/>
                <w:position w:val="4"/>
                <w:sz w:val="32"/>
                <w:szCs w:val="32"/>
              </w:rPr>
            </w:pPr>
          </w:p>
        </w:tc>
        <w:tc>
          <w:tcPr>
            <w:tcW w:w="2910" w:type="dxa"/>
          </w:tcPr>
          <w:p w14:paraId="3AC23CCD">
            <w:pPr>
              <w:spacing w:line="360" w:lineRule="auto"/>
              <w:rPr>
                <w:rFonts w:hint="eastAsia" w:ascii="宋体" w:hAnsi="宋体" w:eastAsia="宋体" w:cs="宋体"/>
                <w:b/>
                <w:bCs/>
                <w:position w:val="4"/>
                <w:sz w:val="32"/>
                <w:szCs w:val="32"/>
              </w:rPr>
            </w:pPr>
          </w:p>
        </w:tc>
        <w:tc>
          <w:tcPr>
            <w:tcW w:w="2625" w:type="dxa"/>
          </w:tcPr>
          <w:p w14:paraId="48A35372">
            <w:pPr>
              <w:spacing w:line="360" w:lineRule="auto"/>
              <w:rPr>
                <w:rFonts w:hint="eastAsia" w:ascii="宋体" w:hAnsi="宋体" w:eastAsia="宋体" w:cs="宋体"/>
                <w:b/>
                <w:bCs/>
                <w:position w:val="4"/>
                <w:sz w:val="32"/>
                <w:szCs w:val="32"/>
              </w:rPr>
            </w:pPr>
          </w:p>
        </w:tc>
        <w:tc>
          <w:tcPr>
            <w:tcW w:w="1590" w:type="dxa"/>
          </w:tcPr>
          <w:p w14:paraId="3CC5277D">
            <w:pPr>
              <w:spacing w:line="360" w:lineRule="auto"/>
              <w:rPr>
                <w:rFonts w:hint="eastAsia" w:ascii="宋体" w:hAnsi="宋体" w:eastAsia="宋体" w:cs="宋体"/>
                <w:b/>
                <w:bCs/>
                <w:position w:val="4"/>
                <w:sz w:val="32"/>
                <w:szCs w:val="32"/>
              </w:rPr>
            </w:pPr>
          </w:p>
        </w:tc>
        <w:tc>
          <w:tcPr>
            <w:tcW w:w="1245" w:type="dxa"/>
          </w:tcPr>
          <w:p w14:paraId="7288AF8A">
            <w:pPr>
              <w:spacing w:line="360" w:lineRule="auto"/>
              <w:rPr>
                <w:rFonts w:hint="eastAsia" w:ascii="宋体" w:hAnsi="宋体" w:eastAsia="宋体" w:cs="宋体"/>
                <w:b/>
                <w:bCs/>
                <w:position w:val="4"/>
                <w:sz w:val="32"/>
                <w:szCs w:val="32"/>
              </w:rPr>
            </w:pPr>
          </w:p>
        </w:tc>
      </w:tr>
      <w:tr w14:paraId="0D65F6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598C8194">
            <w:pPr>
              <w:spacing w:line="360" w:lineRule="auto"/>
              <w:rPr>
                <w:rFonts w:hint="eastAsia" w:ascii="宋体" w:hAnsi="宋体" w:eastAsia="宋体" w:cs="宋体"/>
                <w:b/>
                <w:bCs/>
                <w:position w:val="4"/>
                <w:sz w:val="32"/>
                <w:szCs w:val="32"/>
              </w:rPr>
            </w:pPr>
          </w:p>
        </w:tc>
        <w:tc>
          <w:tcPr>
            <w:tcW w:w="2910" w:type="dxa"/>
          </w:tcPr>
          <w:p w14:paraId="7E53FF80">
            <w:pPr>
              <w:spacing w:line="360" w:lineRule="auto"/>
              <w:rPr>
                <w:rFonts w:hint="eastAsia" w:ascii="宋体" w:hAnsi="宋体" w:eastAsia="宋体" w:cs="宋体"/>
                <w:b/>
                <w:bCs/>
                <w:position w:val="4"/>
                <w:sz w:val="32"/>
                <w:szCs w:val="32"/>
              </w:rPr>
            </w:pPr>
          </w:p>
        </w:tc>
        <w:tc>
          <w:tcPr>
            <w:tcW w:w="2625" w:type="dxa"/>
          </w:tcPr>
          <w:p w14:paraId="777DDD03">
            <w:pPr>
              <w:spacing w:line="360" w:lineRule="auto"/>
              <w:rPr>
                <w:rFonts w:hint="eastAsia" w:ascii="宋体" w:hAnsi="宋体" w:eastAsia="宋体" w:cs="宋体"/>
                <w:b/>
                <w:bCs/>
                <w:position w:val="4"/>
                <w:sz w:val="32"/>
                <w:szCs w:val="32"/>
              </w:rPr>
            </w:pPr>
          </w:p>
        </w:tc>
        <w:tc>
          <w:tcPr>
            <w:tcW w:w="1590" w:type="dxa"/>
          </w:tcPr>
          <w:p w14:paraId="3294C4AF">
            <w:pPr>
              <w:spacing w:line="360" w:lineRule="auto"/>
              <w:rPr>
                <w:rFonts w:hint="eastAsia" w:ascii="宋体" w:hAnsi="宋体" w:eastAsia="宋体" w:cs="宋体"/>
                <w:b/>
                <w:bCs/>
                <w:position w:val="4"/>
                <w:sz w:val="32"/>
                <w:szCs w:val="32"/>
              </w:rPr>
            </w:pPr>
          </w:p>
        </w:tc>
        <w:tc>
          <w:tcPr>
            <w:tcW w:w="1245" w:type="dxa"/>
          </w:tcPr>
          <w:p w14:paraId="104A4C83">
            <w:pPr>
              <w:spacing w:line="360" w:lineRule="auto"/>
              <w:rPr>
                <w:rFonts w:hint="eastAsia" w:ascii="宋体" w:hAnsi="宋体" w:eastAsia="宋体" w:cs="宋体"/>
                <w:b/>
                <w:bCs/>
                <w:position w:val="4"/>
                <w:sz w:val="32"/>
                <w:szCs w:val="32"/>
              </w:rPr>
            </w:pPr>
          </w:p>
        </w:tc>
      </w:tr>
      <w:tr w14:paraId="3B3BAD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Borders>
              <w:bottom w:val="single" w:color="auto" w:sz="12" w:space="0"/>
            </w:tcBorders>
          </w:tcPr>
          <w:p w14:paraId="1BAA01AB">
            <w:pPr>
              <w:spacing w:line="360" w:lineRule="auto"/>
              <w:rPr>
                <w:rFonts w:hint="eastAsia" w:ascii="宋体" w:hAnsi="宋体" w:eastAsia="宋体" w:cs="宋体"/>
                <w:b/>
                <w:bCs/>
                <w:position w:val="4"/>
                <w:sz w:val="32"/>
                <w:szCs w:val="32"/>
              </w:rPr>
            </w:pPr>
          </w:p>
        </w:tc>
        <w:tc>
          <w:tcPr>
            <w:tcW w:w="2910" w:type="dxa"/>
            <w:tcBorders>
              <w:bottom w:val="single" w:color="auto" w:sz="12" w:space="0"/>
            </w:tcBorders>
          </w:tcPr>
          <w:p w14:paraId="640EBE75">
            <w:pPr>
              <w:spacing w:line="360" w:lineRule="auto"/>
              <w:rPr>
                <w:rFonts w:hint="eastAsia" w:ascii="宋体" w:hAnsi="宋体" w:eastAsia="宋体" w:cs="宋体"/>
                <w:b/>
                <w:bCs/>
                <w:position w:val="4"/>
                <w:sz w:val="32"/>
                <w:szCs w:val="32"/>
              </w:rPr>
            </w:pPr>
          </w:p>
        </w:tc>
        <w:tc>
          <w:tcPr>
            <w:tcW w:w="2625" w:type="dxa"/>
            <w:tcBorders>
              <w:bottom w:val="single" w:color="auto" w:sz="12" w:space="0"/>
            </w:tcBorders>
          </w:tcPr>
          <w:p w14:paraId="24AD7755">
            <w:pPr>
              <w:spacing w:line="360" w:lineRule="auto"/>
              <w:rPr>
                <w:rFonts w:hint="eastAsia" w:ascii="宋体" w:hAnsi="宋体" w:eastAsia="宋体" w:cs="宋体"/>
                <w:b/>
                <w:bCs/>
                <w:position w:val="4"/>
                <w:sz w:val="32"/>
                <w:szCs w:val="32"/>
              </w:rPr>
            </w:pPr>
          </w:p>
        </w:tc>
        <w:tc>
          <w:tcPr>
            <w:tcW w:w="1590" w:type="dxa"/>
            <w:tcBorders>
              <w:bottom w:val="single" w:color="auto" w:sz="12" w:space="0"/>
            </w:tcBorders>
          </w:tcPr>
          <w:p w14:paraId="2DC7AFC7">
            <w:pPr>
              <w:spacing w:line="360" w:lineRule="auto"/>
              <w:rPr>
                <w:rFonts w:hint="eastAsia" w:ascii="宋体" w:hAnsi="宋体" w:eastAsia="宋体" w:cs="宋体"/>
                <w:b/>
                <w:bCs/>
                <w:position w:val="4"/>
                <w:sz w:val="32"/>
                <w:szCs w:val="32"/>
              </w:rPr>
            </w:pPr>
          </w:p>
        </w:tc>
        <w:tc>
          <w:tcPr>
            <w:tcW w:w="1245" w:type="dxa"/>
            <w:tcBorders>
              <w:bottom w:val="single" w:color="auto" w:sz="12" w:space="0"/>
            </w:tcBorders>
          </w:tcPr>
          <w:p w14:paraId="60AF2C19">
            <w:pPr>
              <w:spacing w:line="360" w:lineRule="auto"/>
              <w:rPr>
                <w:rFonts w:hint="eastAsia" w:ascii="宋体" w:hAnsi="宋体" w:eastAsia="宋体" w:cs="宋体"/>
                <w:b/>
                <w:bCs/>
                <w:position w:val="4"/>
                <w:sz w:val="32"/>
                <w:szCs w:val="32"/>
              </w:rPr>
            </w:pPr>
          </w:p>
        </w:tc>
      </w:tr>
    </w:tbl>
    <w:p w14:paraId="7B8A2856">
      <w:pPr>
        <w:spacing w:line="360" w:lineRule="auto"/>
        <w:rPr>
          <w:rFonts w:hint="eastAsia" w:ascii="宋体" w:hAnsi="宋体" w:eastAsia="宋体" w:cs="宋体"/>
          <w:szCs w:val="21"/>
        </w:rPr>
      </w:pPr>
    </w:p>
    <w:p w14:paraId="7E3A73C2">
      <w:pPr>
        <w:spacing w:line="360" w:lineRule="auto"/>
        <w:rPr>
          <w:rFonts w:hint="eastAsia" w:ascii="宋体" w:hAnsi="宋体" w:eastAsia="宋体" w:cs="宋体"/>
          <w:szCs w:val="21"/>
        </w:rPr>
      </w:pPr>
      <w:r>
        <w:rPr>
          <w:rFonts w:hint="eastAsia" w:ascii="宋体" w:hAnsi="宋体" w:eastAsia="宋体" w:cs="宋体"/>
          <w:szCs w:val="21"/>
        </w:rPr>
        <w:t>注：1</w:t>
      </w:r>
      <w:r>
        <w:rPr>
          <w:rFonts w:hint="eastAsia" w:ascii="宋体" w:hAnsi="宋体" w:eastAsia="宋体" w:cs="宋体"/>
          <w:szCs w:val="21"/>
          <w:lang w:eastAsia="zh-CN"/>
        </w:rPr>
        <w:t>、</w:t>
      </w:r>
      <w:r>
        <w:rPr>
          <w:rFonts w:hint="eastAsia" w:ascii="宋体" w:hAnsi="宋体" w:eastAsia="宋体" w:cs="宋体"/>
          <w:szCs w:val="21"/>
        </w:rPr>
        <w:t>本表只填写投标文件中与招标文件有偏离（包括正偏离和负偏离）的内容，投标文件中的商务响应与招标文件商务要求完全一致的，不用在此表中列出，但必须提交空白表。</w:t>
      </w:r>
    </w:p>
    <w:p w14:paraId="2377D7E2">
      <w:pPr>
        <w:pStyle w:val="254"/>
        <w:widowControl/>
        <w:spacing w:line="360" w:lineRule="auto"/>
        <w:ind w:firstLine="420" w:firstLineChars="200"/>
        <w:rPr>
          <w:rFonts w:hint="eastAsia" w:ascii="宋体" w:hAnsi="宋体" w:eastAsia="宋体" w:cs="宋体"/>
          <w:b/>
          <w:sz w:val="24"/>
          <w:szCs w:val="24"/>
        </w:rPr>
      </w:pPr>
      <w:r>
        <w:rPr>
          <w:rFonts w:hint="eastAsia" w:ascii="宋体" w:hAnsi="宋体" w:eastAsia="宋体" w:cs="宋体"/>
        </w:rPr>
        <w:t>2</w:t>
      </w:r>
      <w:r>
        <w:rPr>
          <w:rFonts w:hint="eastAsia" w:ascii="宋体" w:hAnsi="宋体" w:eastAsia="宋体" w:cs="宋体"/>
          <w:lang w:eastAsia="zh-CN"/>
        </w:rPr>
        <w:t>、</w:t>
      </w:r>
      <w:r>
        <w:rPr>
          <w:rFonts w:hint="eastAsia" w:ascii="宋体" w:hAnsi="宋体" w:eastAsia="宋体" w:cs="宋体"/>
        </w:rPr>
        <w:t>“偏离情况”栏注明“正偏离”或“负偏离”。</w:t>
      </w:r>
    </w:p>
    <w:p w14:paraId="47A1BD1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3</w:t>
      </w:r>
      <w:r>
        <w:rPr>
          <w:rFonts w:hint="eastAsia" w:ascii="宋体" w:hAnsi="宋体" w:eastAsia="宋体" w:cs="宋体"/>
          <w:szCs w:val="21"/>
          <w:lang w:eastAsia="zh-CN"/>
        </w:rPr>
        <w:t>、</w:t>
      </w:r>
      <w:r>
        <w:rPr>
          <w:rFonts w:hint="eastAsia" w:ascii="宋体" w:hAnsi="宋体" w:eastAsia="宋体" w:cs="宋体"/>
          <w:szCs w:val="21"/>
        </w:rPr>
        <w:t>投标人必须据实填写，不得虚假投标，否则将取消其中标资格，并按有关规定进行处罚。</w:t>
      </w:r>
    </w:p>
    <w:p w14:paraId="22DEDEFD">
      <w:pPr>
        <w:spacing w:line="360" w:lineRule="auto"/>
        <w:rPr>
          <w:rFonts w:hint="eastAsia" w:ascii="宋体" w:hAnsi="宋体" w:eastAsia="宋体" w:cs="宋体"/>
          <w:szCs w:val="21"/>
        </w:rPr>
      </w:pPr>
    </w:p>
    <w:p w14:paraId="5B1D5106">
      <w:pPr>
        <w:spacing w:line="360" w:lineRule="auto"/>
        <w:rPr>
          <w:rFonts w:hint="eastAsia" w:ascii="宋体" w:hAnsi="宋体" w:eastAsia="宋体" w:cs="宋体"/>
          <w:szCs w:val="21"/>
        </w:rPr>
      </w:pPr>
    </w:p>
    <w:p w14:paraId="0EBA271A">
      <w:pPr>
        <w:spacing w:line="360" w:lineRule="auto"/>
        <w:rPr>
          <w:rFonts w:hint="eastAsia" w:ascii="宋体" w:hAnsi="宋体" w:eastAsia="宋体" w:cs="宋体"/>
          <w:szCs w:val="21"/>
        </w:rPr>
      </w:pPr>
    </w:p>
    <w:p w14:paraId="167AD4B5">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投标人：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w:t>
      </w:r>
    </w:p>
    <w:p w14:paraId="013EE971">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法定代表人（单位负责人）</w:t>
      </w:r>
    </w:p>
    <w:p w14:paraId="658E44AD">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或委托代理人：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（盖章或签字）</w:t>
      </w:r>
    </w:p>
    <w:p w14:paraId="1DED9CA2">
      <w:pPr>
        <w:spacing w:line="360" w:lineRule="auto"/>
        <w:ind w:firstLine="4410" w:firstLineChars="2100"/>
        <w:jc w:val="left"/>
        <w:outlineLvl w:val="2"/>
        <w:rPr>
          <w:rFonts w:hint="eastAsia" w:ascii="宋体" w:hAnsi="宋体" w:eastAsia="宋体" w:cs="宋体"/>
          <w:b/>
          <w:bCs/>
          <w:szCs w:val="21"/>
        </w:rPr>
      </w:pPr>
      <w:bookmarkStart w:id="100" w:name="_Toc23170"/>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bookmarkEnd w:id="100"/>
    </w:p>
    <w:p w14:paraId="3F9EB47D">
      <w:pPr>
        <w:spacing w:line="360" w:lineRule="auto"/>
        <w:jc w:val="center"/>
        <w:rPr>
          <w:rFonts w:hint="eastAsia" w:ascii="宋体" w:hAnsi="宋体" w:eastAsia="宋体" w:cs="宋体"/>
          <w:b/>
          <w:bCs/>
          <w:color w:val="000000"/>
          <w:sz w:val="28"/>
          <w:szCs w:val="28"/>
        </w:rPr>
      </w:pPr>
    </w:p>
    <w:p w14:paraId="467EFDBF">
      <w:pPr>
        <w:spacing w:line="360" w:lineRule="auto"/>
        <w:jc w:val="center"/>
        <w:rPr>
          <w:rFonts w:hint="eastAsia" w:ascii="宋体" w:hAnsi="宋体" w:eastAsia="宋体" w:cs="宋体"/>
          <w:b/>
          <w:bCs/>
          <w:color w:val="000000"/>
          <w:sz w:val="28"/>
          <w:szCs w:val="28"/>
        </w:rPr>
      </w:pPr>
    </w:p>
    <w:p w14:paraId="10D9562A">
      <w:pPr>
        <w:spacing w:line="360" w:lineRule="auto"/>
        <w:jc w:val="center"/>
        <w:rPr>
          <w:rFonts w:hint="eastAsia" w:ascii="宋体" w:hAnsi="宋体" w:eastAsia="宋体" w:cs="宋体"/>
          <w:b/>
          <w:bCs/>
          <w:color w:val="000000"/>
          <w:sz w:val="28"/>
          <w:szCs w:val="28"/>
        </w:rPr>
      </w:pPr>
    </w:p>
    <w:p w14:paraId="7CCB518F">
      <w:pPr>
        <w:spacing w:line="360" w:lineRule="auto"/>
        <w:jc w:val="center"/>
        <w:rPr>
          <w:rFonts w:hint="eastAsia" w:ascii="宋体" w:hAnsi="宋体" w:eastAsia="宋体" w:cs="宋体"/>
          <w:b/>
          <w:bCs/>
          <w:color w:val="000000"/>
          <w:sz w:val="28"/>
          <w:szCs w:val="28"/>
        </w:rPr>
      </w:pPr>
    </w:p>
    <w:p w14:paraId="1F04E605">
      <w:pPr>
        <w:spacing w:line="360" w:lineRule="auto"/>
        <w:jc w:val="center"/>
        <w:rPr>
          <w:rFonts w:hint="eastAsia" w:ascii="宋体" w:hAnsi="宋体" w:eastAsia="宋体" w:cs="宋体"/>
          <w:b/>
          <w:bCs/>
          <w:color w:val="000000"/>
          <w:sz w:val="28"/>
          <w:szCs w:val="28"/>
        </w:rPr>
      </w:pPr>
    </w:p>
    <w:p w14:paraId="413D38FC">
      <w:pPr>
        <w:pStyle w:val="2"/>
        <w:rPr>
          <w:rFonts w:hint="eastAsia" w:ascii="宋体" w:hAnsi="宋体" w:eastAsia="宋体" w:cs="宋体"/>
        </w:rPr>
      </w:pPr>
    </w:p>
    <w:p w14:paraId="19F90617">
      <w:pPr>
        <w:spacing w:before="240" w:beforeLines="100" w:after="240" w:afterLines="100" w:line="360" w:lineRule="auto"/>
        <w:jc w:val="center"/>
        <w:outlineLvl w:val="2"/>
        <w:rPr>
          <w:rFonts w:hint="eastAsia" w:ascii="宋体" w:hAnsi="宋体" w:eastAsia="宋体" w:cs="宋体"/>
          <w:b/>
          <w:sz w:val="24"/>
        </w:rPr>
      </w:pPr>
      <w:bookmarkStart w:id="101" w:name="_Toc21370"/>
      <w:r>
        <w:rPr>
          <w:rFonts w:hint="eastAsia" w:ascii="宋体" w:hAnsi="宋体" w:eastAsia="宋体" w:cs="宋体"/>
          <w:b/>
          <w:sz w:val="24"/>
          <w:lang w:val="en-US" w:eastAsia="zh-CN"/>
        </w:rPr>
        <w:t>八</w:t>
      </w:r>
      <w:r>
        <w:rPr>
          <w:rFonts w:hint="eastAsia" w:ascii="宋体" w:hAnsi="宋体" w:eastAsia="宋体" w:cs="宋体"/>
          <w:b/>
          <w:sz w:val="24"/>
        </w:rPr>
        <w:t>、资格文件</w:t>
      </w:r>
      <w:bookmarkEnd w:id="101"/>
    </w:p>
    <w:p w14:paraId="4D0BC5A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384" w:right="0" w:firstLine="0"/>
        <w:jc w:val="both"/>
        <w:textAlignment w:val="baseline"/>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1）具有独立承担民事责任能力的法人、其他组织、自然人（企业法人应提供合法有效的统一社会信用代码的营业执照；事业法人应提供事业单位法人证书；其他组织应提供合法登记证明文件；自然人应提供身份证）；</w:t>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2）财务状况报告：1）提供经财务审计的2025年财务审计报告（成立时间至投标文件提交截止时间不足一年的可提供成立后任意时段的资产负债表）；2）提供基本存款账户信息及投标文件提交截止时间前三个月内其基本存款账户开户银行出具的资信证明；3）财政部门认可的政府采购专业担保机构出具的投标担保函；（三种形式的资料提供任何一种即可）</w:t>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3）税收缴纳证明：提供投标文件提交截止时间六个月内至少一个月的纳税证明或完税证明（任意税种），纳税证明或完税证明上应有代收机构或税务机关的公章或业务专用章；（依法不需要缴纳税收的投标人应提供相关证明）</w:t>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4）社会保障资金缴纳证明：提供投标文件提交截止时间六个月内至少一个月的社会保障资金缴存单据或社保机构开具的社会保险参保缴费情况证明，单据或证明上应有社保机构或代收机构的公章或业务专用章；（依法不需要缴纳社会保障资金的投标人应提供相关证明）</w:t>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（5）投标人参加政府采购活动前3年内在经营活动中没有重大违法记录的书面声明；</w:t>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（6）投标人应在“中国执行信息公开网”(http://zxgk.court.gov.cn/) 未被列入失信被执行人，“信用中国”(https://www.creditchina.gov.cn/) 未被列入重大税收违法失信主体及在“中国政府采购网”(http://www.ccgp.gov.cn/)未被列入政府采购严重违法失信行为记录名单；</w:t>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（7）投标人需具有履行合同所必需的设备和专业技术能力的承诺；</w:t>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（8）单位负责人为同一人或者存在控股、管理关系的不同投标人,不得同时参加本项目采购活动；</w:t>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9）法定代表人（单位负责人）参加投标的，须出具法定代表人（单位负责人）身份证明书及身份证复印件。法定代表人（单位负责人）授权委托代理人参加投标的，须出具法定代表人（单位负责人）授权委托书及委托代理人身份证复印件；</w:t>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（10）投标人为经销商的应出具医疗器械经营许可证或医疗器械经营备案凭证；投标人为制造厂商的应出具医疗器械生产许可证(或医疗器械生产备案凭证)；</w:t>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（11）所投产品属于医疗器械的出具所投产品医疗器械注册证或医疗器械备案凭证；</w:t>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br w:type="textWrapping"/>
      </w:r>
      <w:r>
        <w:rPr>
          <w:rFonts w:hint="eastAsia" w:ascii="宋体" w:hAnsi="宋体" w:eastAsia="宋体" w:cs="宋体"/>
          <w:i w:val="0"/>
          <w:iCs w:val="0"/>
          <w:caps w:val="0"/>
          <w:color w:val="333333"/>
          <w:spacing w:val="0"/>
          <w:kern w:val="0"/>
          <w:sz w:val="24"/>
          <w:szCs w:val="24"/>
          <w:shd w:val="clear" w:fill="FFFFFF"/>
          <w:vertAlign w:val="baseline"/>
          <w:lang w:val="en-US" w:eastAsia="zh-CN" w:bidi="ar"/>
        </w:rPr>
        <w:t>（12）本项目非专门面向中小企业采购。</w:t>
      </w:r>
    </w:p>
    <w:p w14:paraId="7E5BEE41">
      <w:pPr>
        <w:rPr>
          <w:rFonts w:hint="eastAsia" w:ascii="宋体" w:hAnsi="宋体" w:eastAsia="宋体" w:cs="宋体"/>
          <w:sz w:val="24"/>
          <w:szCs w:val="24"/>
        </w:rPr>
      </w:pPr>
    </w:p>
    <w:p w14:paraId="754A089E">
      <w:pPr>
        <w:spacing w:line="360" w:lineRule="auto"/>
        <w:rPr>
          <w:rFonts w:hint="eastAsia" w:ascii="宋体" w:hAnsi="宋体" w:eastAsia="宋体" w:cs="宋体"/>
          <w:b/>
          <w:szCs w:val="21"/>
        </w:rPr>
      </w:pPr>
    </w:p>
    <w:p w14:paraId="34398DA9">
      <w:pPr>
        <w:pStyle w:val="2"/>
        <w:spacing w:line="360" w:lineRule="auto"/>
        <w:rPr>
          <w:rFonts w:hint="eastAsia" w:ascii="宋体" w:hAnsi="宋体" w:eastAsia="宋体" w:cs="宋体"/>
        </w:rPr>
      </w:pPr>
    </w:p>
    <w:p w14:paraId="1EFC5467">
      <w:pPr>
        <w:spacing w:line="360" w:lineRule="auto"/>
        <w:rPr>
          <w:rFonts w:hint="eastAsia" w:ascii="宋体" w:hAnsi="宋体" w:eastAsia="宋体" w:cs="宋体"/>
        </w:rPr>
      </w:pPr>
    </w:p>
    <w:p w14:paraId="434DBAD5">
      <w:pPr>
        <w:pStyle w:val="2"/>
        <w:rPr>
          <w:rFonts w:hint="eastAsia" w:ascii="宋体" w:hAnsi="宋体" w:eastAsia="宋体" w:cs="宋体"/>
        </w:rPr>
      </w:pPr>
    </w:p>
    <w:p w14:paraId="3EE6CC1E">
      <w:pPr>
        <w:rPr>
          <w:rFonts w:hint="eastAsia" w:ascii="宋体" w:hAnsi="宋体" w:eastAsia="宋体" w:cs="宋体"/>
        </w:rPr>
      </w:pPr>
    </w:p>
    <w:p w14:paraId="4ED60AB1">
      <w:pPr>
        <w:pStyle w:val="2"/>
        <w:rPr>
          <w:rFonts w:hint="eastAsia" w:ascii="宋体" w:hAnsi="宋体" w:eastAsia="宋体" w:cs="宋体"/>
        </w:rPr>
      </w:pPr>
    </w:p>
    <w:p w14:paraId="01E14F9A">
      <w:pPr>
        <w:spacing w:line="360" w:lineRule="auto"/>
        <w:jc w:val="left"/>
        <w:rPr>
          <w:rFonts w:hint="eastAsia" w:ascii="宋体" w:hAnsi="宋体" w:eastAsia="宋体" w:cs="宋体"/>
          <w:b/>
          <w:szCs w:val="21"/>
          <w:lang w:eastAsia="zh-CN"/>
        </w:rPr>
      </w:pPr>
      <w:r>
        <w:rPr>
          <w:rFonts w:hint="eastAsia" w:ascii="宋体" w:hAnsi="宋体" w:eastAsia="宋体" w:cs="宋体"/>
          <w:b/>
          <w:szCs w:val="21"/>
        </w:rPr>
        <w:t>附件1</w:t>
      </w:r>
      <w:r>
        <w:rPr>
          <w:rFonts w:hint="eastAsia" w:ascii="宋体" w:hAnsi="宋体" w:eastAsia="宋体" w:cs="宋体"/>
          <w:b/>
          <w:szCs w:val="21"/>
          <w:lang w:eastAsia="zh-CN"/>
        </w:rPr>
        <w:t>：</w:t>
      </w:r>
    </w:p>
    <w:p w14:paraId="3ECD0338">
      <w:pPr>
        <w:jc w:val="center"/>
        <w:rPr>
          <w:rFonts w:hint="eastAsia" w:ascii="宋体" w:hAnsi="宋体" w:eastAsia="宋体" w:cs="宋体"/>
          <w:b/>
          <w:bCs/>
          <w:kern w:val="0"/>
          <w:sz w:val="24"/>
          <w:lang w:val="en-US" w:eastAsia="zh-CN"/>
        </w:rPr>
      </w:pPr>
    </w:p>
    <w:p w14:paraId="5CBBFA8E">
      <w:pPr>
        <w:jc w:val="center"/>
        <w:rPr>
          <w:rFonts w:hint="eastAsia" w:ascii="宋体" w:hAnsi="宋体" w:eastAsia="宋体" w:cs="宋体"/>
          <w:b/>
          <w:bCs/>
          <w:kern w:val="0"/>
          <w:sz w:val="24"/>
          <w:lang w:val="en-US" w:eastAsia="zh-CN"/>
        </w:rPr>
      </w:pPr>
      <w:r>
        <w:rPr>
          <w:rFonts w:hint="eastAsia" w:ascii="宋体" w:hAnsi="宋体" w:eastAsia="宋体" w:cs="宋体"/>
          <w:b/>
          <w:bCs/>
          <w:kern w:val="0"/>
          <w:sz w:val="24"/>
          <w:lang w:val="en-US" w:eastAsia="zh-CN"/>
        </w:rPr>
        <w:t>参加政府采购活动前3年内在经营活动中无重大违法记录的书面声明</w:t>
      </w:r>
    </w:p>
    <w:p w14:paraId="5E86B2A3">
      <w:pPr>
        <w:pStyle w:val="2"/>
        <w:rPr>
          <w:rFonts w:hint="eastAsia" w:ascii="宋体" w:hAnsi="宋体" w:eastAsia="宋体" w:cs="宋体"/>
        </w:rPr>
      </w:pPr>
    </w:p>
    <w:p w14:paraId="0B033D35">
      <w:pPr>
        <w:autoSpaceDE w:val="0"/>
        <w:autoSpaceDN w:val="0"/>
        <w:spacing w:line="460" w:lineRule="exact"/>
        <w:jc w:val="left"/>
        <w:rPr>
          <w:rFonts w:hint="eastAsia" w:ascii="宋体" w:hAnsi="宋体" w:eastAsia="宋体" w:cs="宋体"/>
          <w:kern w:val="0"/>
          <w:szCs w:val="21"/>
        </w:rPr>
      </w:pPr>
      <w:r>
        <w:rPr>
          <w:rFonts w:hint="eastAsia" w:ascii="宋体" w:hAnsi="宋体" w:eastAsia="宋体" w:cs="宋体"/>
          <w:kern w:val="0"/>
          <w:szCs w:val="21"/>
          <w:lang w:eastAsia="zh-CN"/>
        </w:rPr>
        <w:t>陕西中采项目管理有限公司</w:t>
      </w:r>
      <w:r>
        <w:rPr>
          <w:rFonts w:hint="eastAsia" w:ascii="宋体" w:hAnsi="宋体" w:eastAsia="宋体" w:cs="宋体"/>
          <w:kern w:val="0"/>
          <w:szCs w:val="21"/>
        </w:rPr>
        <w:t>：</w:t>
      </w:r>
    </w:p>
    <w:p w14:paraId="7D71C084">
      <w:pPr>
        <w:tabs>
          <w:tab w:val="left" w:pos="8820"/>
        </w:tabs>
        <w:autoSpaceDE w:val="0"/>
        <w:autoSpaceDN w:val="0"/>
        <w:spacing w:line="460" w:lineRule="exact"/>
        <w:ind w:firstLine="560"/>
        <w:rPr>
          <w:rFonts w:hint="eastAsia" w:ascii="宋体" w:hAnsi="宋体" w:eastAsia="宋体" w:cs="宋体"/>
          <w:kern w:val="0"/>
          <w:szCs w:val="21"/>
        </w:rPr>
      </w:pPr>
      <w:r>
        <w:rPr>
          <w:rFonts w:hint="eastAsia" w:ascii="宋体" w:hAnsi="宋体" w:eastAsia="宋体" w:cs="宋体"/>
          <w:kern w:val="0"/>
          <w:szCs w:val="21"/>
        </w:rPr>
        <w:t>我公司自愿参加本次政府采购活动（项目名称：</w:t>
      </w:r>
      <w:r>
        <w:rPr>
          <w:rFonts w:hint="eastAsia" w:ascii="宋体" w:hAnsi="宋体" w:eastAsia="宋体" w:cs="宋体"/>
          <w:kern w:val="0"/>
          <w:szCs w:val="21"/>
          <w:u w:val="single"/>
        </w:rPr>
        <w:t xml:space="preserve">        </w:t>
      </w:r>
      <w:r>
        <w:rPr>
          <w:rFonts w:hint="eastAsia" w:ascii="宋体" w:hAnsi="宋体" w:eastAsia="宋体" w:cs="宋体"/>
          <w:kern w:val="0"/>
          <w:szCs w:val="21"/>
        </w:rPr>
        <w:t>，项目编号：</w:t>
      </w:r>
      <w:r>
        <w:rPr>
          <w:rFonts w:hint="eastAsia" w:ascii="宋体" w:hAnsi="宋体" w:eastAsia="宋体" w:cs="宋体"/>
          <w:kern w:val="0"/>
          <w:szCs w:val="21"/>
          <w:u w:val="single"/>
        </w:rPr>
        <w:t xml:space="preserve">         </w:t>
      </w:r>
      <w:r>
        <w:rPr>
          <w:rFonts w:hint="eastAsia" w:ascii="宋体" w:hAnsi="宋体" w:eastAsia="宋体" w:cs="宋体"/>
          <w:kern w:val="0"/>
          <w:szCs w:val="21"/>
        </w:rPr>
        <w:t>），严格遵守《中华人民共和国政府采购法》、《政府采购法实施条例》及所有相关法律.法规和规定，同时郑重承诺：</w:t>
      </w:r>
    </w:p>
    <w:p w14:paraId="732A42EC">
      <w:pPr>
        <w:pStyle w:val="12"/>
        <w:spacing w:line="460" w:lineRule="exact"/>
        <w:ind w:firstLine="573"/>
        <w:rPr>
          <w:rFonts w:hint="eastAsia" w:ascii="宋体" w:hAnsi="宋体" w:eastAsia="宋体" w:cs="宋体"/>
          <w:szCs w:val="21"/>
        </w:rPr>
      </w:pPr>
      <w:r>
        <w:rPr>
          <w:rFonts w:hint="eastAsia" w:ascii="宋体" w:hAnsi="宋体" w:eastAsia="宋体" w:cs="宋体"/>
          <w:szCs w:val="21"/>
        </w:rPr>
        <w:t>1、我公司近3年来无因安全事故、质量事故、投标违规等不良记录被政府有关部门处罚或仍在处罚期限内的情形存在；</w:t>
      </w:r>
    </w:p>
    <w:p w14:paraId="525A30A8">
      <w:pPr>
        <w:pStyle w:val="12"/>
        <w:spacing w:line="460" w:lineRule="exact"/>
        <w:ind w:firstLine="573"/>
        <w:rPr>
          <w:rFonts w:hint="eastAsia" w:ascii="宋体" w:hAnsi="宋体" w:eastAsia="宋体" w:cs="宋体"/>
          <w:szCs w:val="21"/>
        </w:rPr>
      </w:pPr>
      <w:r>
        <w:rPr>
          <w:rFonts w:hint="eastAsia" w:ascii="宋体" w:hAnsi="宋体" w:eastAsia="宋体" w:cs="宋体"/>
          <w:szCs w:val="21"/>
        </w:rPr>
        <w:t>2、我公司近3年来无违规违法经营受到责令停产(或停止经营)、吊销生产许可证（或经营许可证）、较大数额罚款等行政处罚的情形存在；</w:t>
      </w:r>
    </w:p>
    <w:p w14:paraId="25957287">
      <w:pPr>
        <w:pStyle w:val="12"/>
        <w:spacing w:line="460" w:lineRule="exact"/>
        <w:ind w:firstLine="573"/>
        <w:rPr>
          <w:rFonts w:hint="eastAsia" w:ascii="宋体" w:hAnsi="宋体" w:eastAsia="宋体" w:cs="宋体"/>
          <w:szCs w:val="21"/>
        </w:rPr>
      </w:pPr>
      <w:r>
        <w:rPr>
          <w:rFonts w:hint="eastAsia" w:ascii="宋体" w:hAnsi="宋体" w:eastAsia="宋体" w:cs="宋体"/>
          <w:szCs w:val="21"/>
        </w:rPr>
        <w:t>3、我公司参加政府采购活动近3年内，在经营活动中没有重大违法记录。</w:t>
      </w:r>
    </w:p>
    <w:p w14:paraId="6910C566">
      <w:pPr>
        <w:pStyle w:val="12"/>
        <w:spacing w:line="460" w:lineRule="exact"/>
        <w:ind w:firstLine="573"/>
        <w:rPr>
          <w:rFonts w:hint="eastAsia" w:ascii="宋体" w:hAnsi="宋体" w:eastAsia="宋体" w:cs="宋体"/>
          <w:szCs w:val="21"/>
        </w:rPr>
      </w:pPr>
      <w:r>
        <w:rPr>
          <w:rFonts w:hint="eastAsia" w:ascii="宋体" w:hAnsi="宋体" w:eastAsia="宋体" w:cs="宋体"/>
          <w:szCs w:val="21"/>
        </w:rPr>
        <w:t>以上声明若有违反，一经查实，我公司愿意接受政府有关部门的相应处罚，并愿意承担由此带来的法律后果。</w:t>
      </w:r>
    </w:p>
    <w:p w14:paraId="26028A96">
      <w:pPr>
        <w:pStyle w:val="12"/>
        <w:spacing w:line="460" w:lineRule="exact"/>
        <w:ind w:firstLine="570"/>
        <w:rPr>
          <w:rFonts w:hint="eastAsia" w:ascii="宋体" w:hAnsi="宋体" w:eastAsia="宋体" w:cs="宋体"/>
          <w:szCs w:val="21"/>
        </w:rPr>
      </w:pPr>
      <w:r>
        <w:rPr>
          <w:rFonts w:hint="eastAsia" w:ascii="宋体" w:hAnsi="宋体" w:eastAsia="宋体" w:cs="宋体"/>
          <w:szCs w:val="21"/>
        </w:rPr>
        <w:t>特此声明！</w:t>
      </w:r>
    </w:p>
    <w:p w14:paraId="0B5C101F">
      <w:pPr>
        <w:tabs>
          <w:tab w:val="left" w:pos="8820"/>
        </w:tabs>
        <w:autoSpaceDE w:val="0"/>
        <w:autoSpaceDN w:val="0"/>
        <w:spacing w:line="460" w:lineRule="exact"/>
        <w:rPr>
          <w:rFonts w:hint="eastAsia" w:ascii="宋体" w:hAnsi="宋体" w:eastAsia="宋体" w:cs="宋体"/>
          <w:szCs w:val="21"/>
        </w:rPr>
      </w:pPr>
    </w:p>
    <w:p w14:paraId="3CDE4D33">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投标人：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w:t>
      </w:r>
    </w:p>
    <w:p w14:paraId="59398B9C">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法定代表人（单位负责人）</w:t>
      </w:r>
    </w:p>
    <w:p w14:paraId="19E3DF5A">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或委托代理人：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（盖章或签字）</w:t>
      </w:r>
    </w:p>
    <w:p w14:paraId="6E0B2BFD">
      <w:pPr>
        <w:spacing w:line="360" w:lineRule="auto"/>
        <w:ind w:firstLine="4410" w:firstLineChars="2100"/>
        <w:jc w:val="left"/>
        <w:outlineLvl w:val="2"/>
        <w:rPr>
          <w:rFonts w:hint="eastAsia" w:ascii="宋体" w:hAnsi="宋体" w:eastAsia="宋体" w:cs="宋体"/>
          <w:szCs w:val="21"/>
        </w:rPr>
      </w:pPr>
      <w:bookmarkStart w:id="102" w:name="_Toc11455"/>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bookmarkEnd w:id="102"/>
    </w:p>
    <w:p w14:paraId="1AB1B968">
      <w:pPr>
        <w:pStyle w:val="2"/>
        <w:rPr>
          <w:rFonts w:hint="eastAsia" w:ascii="宋体" w:hAnsi="宋体" w:eastAsia="宋体" w:cs="宋体"/>
          <w:szCs w:val="21"/>
        </w:rPr>
      </w:pPr>
    </w:p>
    <w:p w14:paraId="41C06DD1">
      <w:pPr>
        <w:rPr>
          <w:rFonts w:hint="eastAsia" w:ascii="宋体" w:hAnsi="宋体" w:eastAsia="宋体" w:cs="宋体"/>
          <w:b/>
          <w:bCs/>
          <w:szCs w:val="21"/>
          <w:lang w:val="en-US" w:eastAsia="zh-CN"/>
        </w:rPr>
      </w:pPr>
    </w:p>
    <w:p w14:paraId="7930E8F5">
      <w:pPr>
        <w:rPr>
          <w:rFonts w:hint="eastAsia" w:ascii="宋体" w:hAnsi="宋体" w:eastAsia="宋体" w:cs="宋体"/>
          <w:b/>
          <w:bCs/>
          <w:szCs w:val="21"/>
          <w:lang w:val="en-US" w:eastAsia="zh-CN"/>
        </w:rPr>
      </w:pPr>
    </w:p>
    <w:p w14:paraId="6236B429">
      <w:pPr>
        <w:rPr>
          <w:rFonts w:hint="eastAsia" w:ascii="宋体" w:hAnsi="宋体" w:eastAsia="宋体" w:cs="宋体"/>
          <w:b/>
          <w:bCs/>
          <w:szCs w:val="21"/>
          <w:lang w:val="en-US" w:eastAsia="zh-CN"/>
        </w:rPr>
      </w:pPr>
    </w:p>
    <w:p w14:paraId="2F590E09">
      <w:pPr>
        <w:rPr>
          <w:rFonts w:hint="eastAsia" w:ascii="宋体" w:hAnsi="宋体" w:eastAsia="宋体" w:cs="宋体"/>
          <w:b/>
          <w:bCs/>
          <w:szCs w:val="21"/>
          <w:lang w:val="en-US" w:eastAsia="zh-CN"/>
        </w:rPr>
      </w:pPr>
    </w:p>
    <w:p w14:paraId="32B4D831">
      <w:pPr>
        <w:rPr>
          <w:rFonts w:hint="eastAsia" w:ascii="宋体" w:hAnsi="宋体" w:eastAsia="宋体" w:cs="宋体"/>
          <w:b/>
          <w:bCs/>
          <w:szCs w:val="21"/>
          <w:lang w:val="en-US" w:eastAsia="zh-CN"/>
        </w:rPr>
      </w:pPr>
    </w:p>
    <w:p w14:paraId="000AEEF8">
      <w:pPr>
        <w:rPr>
          <w:rFonts w:hint="eastAsia" w:ascii="宋体" w:hAnsi="宋体" w:eastAsia="宋体" w:cs="宋体"/>
          <w:b/>
          <w:bCs/>
          <w:szCs w:val="21"/>
          <w:lang w:val="en-US" w:eastAsia="zh-CN"/>
        </w:rPr>
      </w:pPr>
    </w:p>
    <w:p w14:paraId="2E29F5B4">
      <w:pPr>
        <w:rPr>
          <w:rFonts w:hint="eastAsia" w:ascii="宋体" w:hAnsi="宋体" w:eastAsia="宋体" w:cs="宋体"/>
          <w:b/>
          <w:bCs/>
          <w:szCs w:val="21"/>
          <w:lang w:val="en-US" w:eastAsia="zh-CN"/>
        </w:rPr>
      </w:pPr>
    </w:p>
    <w:p w14:paraId="0FF9E39D">
      <w:pPr>
        <w:rPr>
          <w:rFonts w:hint="eastAsia" w:ascii="宋体" w:hAnsi="宋体" w:eastAsia="宋体" w:cs="宋体"/>
          <w:b/>
          <w:bCs/>
          <w:szCs w:val="21"/>
          <w:lang w:val="en-US" w:eastAsia="zh-CN"/>
        </w:rPr>
      </w:pPr>
    </w:p>
    <w:p w14:paraId="102D4858">
      <w:pPr>
        <w:rPr>
          <w:rFonts w:hint="eastAsia" w:ascii="宋体" w:hAnsi="宋体" w:eastAsia="宋体" w:cs="宋体"/>
          <w:b/>
          <w:bCs/>
          <w:szCs w:val="21"/>
          <w:lang w:val="en-US" w:eastAsia="zh-CN"/>
        </w:rPr>
      </w:pPr>
    </w:p>
    <w:p w14:paraId="05A87CEA">
      <w:pPr>
        <w:rPr>
          <w:rFonts w:hint="eastAsia" w:ascii="宋体" w:hAnsi="宋体" w:eastAsia="宋体" w:cs="宋体"/>
          <w:b/>
          <w:bCs/>
          <w:szCs w:val="21"/>
          <w:lang w:val="en-US" w:eastAsia="zh-CN"/>
        </w:rPr>
      </w:pPr>
    </w:p>
    <w:p w14:paraId="48475FA8">
      <w:pPr>
        <w:rPr>
          <w:rFonts w:hint="eastAsia" w:ascii="宋体" w:hAnsi="宋体" w:eastAsia="宋体" w:cs="宋体"/>
          <w:b/>
          <w:bCs/>
          <w:szCs w:val="21"/>
          <w:lang w:val="en-US" w:eastAsia="zh-CN"/>
        </w:rPr>
      </w:pPr>
    </w:p>
    <w:p w14:paraId="21C200DA">
      <w:pPr>
        <w:rPr>
          <w:rFonts w:hint="eastAsia" w:ascii="宋体" w:hAnsi="宋体" w:eastAsia="宋体" w:cs="宋体"/>
          <w:b/>
          <w:bCs/>
          <w:szCs w:val="21"/>
          <w:lang w:val="en-US" w:eastAsia="zh-CN"/>
        </w:rPr>
      </w:pPr>
    </w:p>
    <w:p w14:paraId="56215680">
      <w:pPr>
        <w:rPr>
          <w:rFonts w:hint="eastAsia" w:ascii="宋体" w:hAnsi="宋体" w:eastAsia="宋体" w:cs="宋体"/>
          <w:b/>
          <w:bCs/>
          <w:szCs w:val="21"/>
          <w:lang w:val="en-US" w:eastAsia="zh-CN"/>
        </w:rPr>
      </w:pPr>
    </w:p>
    <w:p w14:paraId="13E02745">
      <w:pPr>
        <w:rPr>
          <w:rFonts w:hint="eastAsia" w:ascii="宋体" w:hAnsi="宋体" w:eastAsia="宋体" w:cs="宋体"/>
          <w:b/>
          <w:bCs/>
          <w:szCs w:val="21"/>
          <w:lang w:val="en-US" w:eastAsia="zh-CN"/>
        </w:rPr>
      </w:pPr>
    </w:p>
    <w:p w14:paraId="7B1FF26E">
      <w:pPr>
        <w:rPr>
          <w:rFonts w:hint="eastAsia" w:ascii="宋体" w:hAnsi="宋体" w:eastAsia="宋体" w:cs="宋体"/>
          <w:b/>
          <w:bCs/>
          <w:szCs w:val="21"/>
          <w:lang w:val="en-US" w:eastAsia="zh-CN"/>
        </w:rPr>
      </w:pPr>
    </w:p>
    <w:p w14:paraId="5B86B3C3">
      <w:pPr>
        <w:rPr>
          <w:rFonts w:hint="eastAsia" w:ascii="宋体" w:hAnsi="宋体" w:eastAsia="宋体" w:cs="宋体"/>
          <w:b/>
          <w:bCs/>
          <w:szCs w:val="21"/>
          <w:lang w:val="en-US" w:eastAsia="zh-CN"/>
        </w:rPr>
      </w:pPr>
    </w:p>
    <w:p w14:paraId="117A3B4F">
      <w:pPr>
        <w:rPr>
          <w:rFonts w:hint="eastAsia" w:ascii="宋体" w:hAnsi="宋体" w:eastAsia="宋体" w:cs="宋体"/>
          <w:b/>
          <w:bCs/>
          <w:szCs w:val="21"/>
          <w:lang w:val="en-US" w:eastAsia="zh-CN"/>
        </w:rPr>
      </w:pPr>
    </w:p>
    <w:p w14:paraId="5C75C7D1">
      <w:pP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附件2：</w:t>
      </w:r>
    </w:p>
    <w:p w14:paraId="1FD42B2E">
      <w:pPr>
        <w:spacing w:line="360" w:lineRule="auto"/>
        <w:rPr>
          <w:rFonts w:hint="eastAsia" w:ascii="宋体" w:hAnsi="宋体" w:eastAsia="宋体" w:cs="宋体"/>
        </w:rPr>
      </w:pPr>
    </w:p>
    <w:p w14:paraId="061373F7">
      <w:pPr>
        <w:spacing w:before="120" w:beforeLines="50"/>
        <w:jc w:val="center"/>
        <w:rPr>
          <w:rFonts w:hint="eastAsia" w:ascii="宋体" w:hAnsi="宋体" w:eastAsia="宋体" w:cs="宋体"/>
          <w:b/>
          <w:sz w:val="24"/>
        </w:rPr>
      </w:pPr>
      <w:r>
        <w:rPr>
          <w:rFonts w:hint="eastAsia" w:ascii="宋体" w:hAnsi="宋体" w:eastAsia="宋体" w:cs="宋体"/>
          <w:b/>
          <w:sz w:val="24"/>
          <w:lang w:val="en-US" w:eastAsia="zh-CN"/>
        </w:rPr>
        <w:t>信用记录审查（</w:t>
      </w:r>
      <w:r>
        <w:rPr>
          <w:rFonts w:hint="eastAsia" w:ascii="宋体" w:hAnsi="宋体" w:eastAsia="宋体" w:cs="宋体"/>
          <w:b/>
          <w:sz w:val="24"/>
        </w:rPr>
        <w:t>无重大违法记录声明</w:t>
      </w:r>
      <w:r>
        <w:rPr>
          <w:rFonts w:hint="eastAsia" w:ascii="宋体" w:hAnsi="宋体" w:eastAsia="宋体" w:cs="宋体"/>
          <w:b/>
          <w:sz w:val="24"/>
          <w:lang w:val="en-US" w:eastAsia="zh-CN"/>
        </w:rPr>
        <w:t>）</w:t>
      </w:r>
    </w:p>
    <w:p w14:paraId="39765E56">
      <w:pPr>
        <w:pStyle w:val="261"/>
        <w:spacing w:line="460" w:lineRule="exact"/>
        <w:ind w:firstLine="0" w:firstLineChars="0"/>
        <w:rPr>
          <w:rFonts w:hint="eastAsia" w:ascii="宋体" w:hAnsi="宋体" w:eastAsia="宋体" w:cs="宋体"/>
          <w:color w:val="auto"/>
          <w:sz w:val="21"/>
          <w:szCs w:val="21"/>
        </w:rPr>
      </w:pPr>
    </w:p>
    <w:p w14:paraId="74792231">
      <w:pPr>
        <w:pStyle w:val="261"/>
        <w:spacing w:line="460" w:lineRule="exact"/>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陕西中采项目管理有限公司</w:t>
      </w:r>
      <w:r>
        <w:rPr>
          <w:rFonts w:hint="eastAsia" w:ascii="宋体" w:hAnsi="宋体" w:eastAsia="宋体" w:cs="宋体"/>
          <w:color w:val="auto"/>
          <w:sz w:val="21"/>
          <w:szCs w:val="21"/>
        </w:rPr>
        <w:t>：</w:t>
      </w:r>
    </w:p>
    <w:p w14:paraId="1CE1BE7A">
      <w:pPr>
        <w:pStyle w:val="261"/>
        <w:spacing w:line="460" w:lineRule="exact"/>
        <w:ind w:firstLine="420"/>
        <w:rPr>
          <w:rFonts w:hint="eastAsia" w:ascii="宋体" w:hAnsi="宋体" w:eastAsia="宋体" w:cs="宋体"/>
          <w:color w:val="auto"/>
          <w:sz w:val="21"/>
          <w:szCs w:val="21"/>
        </w:rPr>
      </w:pPr>
      <w:r>
        <w:rPr>
          <w:rFonts w:hint="eastAsia" w:ascii="宋体" w:hAnsi="宋体" w:eastAsia="宋体" w:cs="宋体"/>
          <w:color w:val="auto"/>
          <w:sz w:val="21"/>
          <w:szCs w:val="21"/>
        </w:rPr>
        <w:t>我方作为</w:t>
      </w:r>
      <w:r>
        <w:rPr>
          <w:rFonts w:hint="eastAsia" w:ascii="宋体" w:hAnsi="宋体" w:eastAsia="宋体" w:cs="宋体"/>
          <w:color w:val="auto"/>
          <w:sz w:val="21"/>
          <w:szCs w:val="21"/>
          <w:u w:val="single"/>
        </w:rPr>
        <w:t>〈项目名称〉</w:t>
      </w:r>
      <w:r>
        <w:rPr>
          <w:rFonts w:hint="eastAsia" w:ascii="宋体" w:hAnsi="宋体" w:eastAsia="宋体" w:cs="宋体"/>
          <w:color w:val="auto"/>
          <w:sz w:val="21"/>
          <w:szCs w:val="21"/>
        </w:rPr>
        <w:t>（项目编号：</w:t>
      </w:r>
      <w:r>
        <w:rPr>
          <w:rFonts w:hint="eastAsia" w:ascii="宋体" w:hAnsi="宋体" w:eastAsia="宋体" w:cs="宋体"/>
          <w:color w:val="auto"/>
          <w:sz w:val="21"/>
          <w:szCs w:val="21"/>
          <w:u w:val="single"/>
        </w:rPr>
        <w:t>〈项目编号〉</w:t>
      </w:r>
      <w:r>
        <w:rPr>
          <w:rFonts w:hint="eastAsia" w:ascii="宋体" w:hAnsi="宋体" w:eastAsia="宋体" w:cs="宋体"/>
          <w:color w:val="auto"/>
          <w:sz w:val="21"/>
          <w:szCs w:val="21"/>
        </w:rPr>
        <w:t>）的</w:t>
      </w:r>
      <w:r>
        <w:rPr>
          <w:rFonts w:hint="eastAsia" w:ascii="宋体" w:hAnsi="宋体" w:eastAsia="宋体" w:cs="宋体"/>
          <w:color w:val="auto"/>
          <w:sz w:val="21"/>
          <w:szCs w:val="21"/>
          <w:lang w:eastAsia="zh-CN"/>
        </w:rPr>
        <w:t>投标人</w:t>
      </w:r>
      <w:r>
        <w:rPr>
          <w:rFonts w:hint="eastAsia" w:ascii="宋体" w:hAnsi="宋体" w:eastAsia="宋体" w:cs="宋体"/>
          <w:color w:val="auto"/>
          <w:sz w:val="21"/>
          <w:szCs w:val="21"/>
        </w:rPr>
        <w:t>，在此郑重声明：</w:t>
      </w:r>
    </w:p>
    <w:p w14:paraId="53773F3A">
      <w:pPr>
        <w:pStyle w:val="261"/>
        <w:spacing w:line="460" w:lineRule="exact"/>
        <w:ind w:firstLine="420"/>
        <w:rPr>
          <w:rFonts w:hint="eastAsia" w:ascii="宋体" w:hAnsi="宋体" w:eastAsia="宋体" w:cs="宋体"/>
          <w:color w:val="auto"/>
          <w:sz w:val="21"/>
          <w:szCs w:val="21"/>
        </w:rPr>
      </w:pPr>
      <w:r>
        <w:rPr>
          <w:rFonts w:hint="eastAsia" w:ascii="宋体" w:hAnsi="宋体" w:eastAsia="宋体" w:cs="宋体"/>
          <w:color w:val="auto"/>
          <w:sz w:val="21"/>
          <w:szCs w:val="21"/>
        </w:rPr>
        <w:t>1．在参加本次政府采购活动前3年内的经营活动中</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（填“没有”或“有”）重大违法记录。</w:t>
      </w:r>
    </w:p>
    <w:p w14:paraId="3E22CA95">
      <w:pPr>
        <w:pStyle w:val="261"/>
        <w:spacing w:line="460" w:lineRule="exact"/>
        <w:ind w:firstLine="420"/>
        <w:rPr>
          <w:rFonts w:hint="eastAsia" w:ascii="宋体" w:hAnsi="宋体" w:eastAsia="宋体" w:cs="宋体"/>
          <w:color w:val="auto"/>
          <w:sz w:val="21"/>
          <w:szCs w:val="21"/>
        </w:rPr>
      </w:pPr>
      <w:r>
        <w:rPr>
          <w:rFonts w:hint="eastAsia" w:ascii="宋体" w:hAnsi="宋体" w:eastAsia="宋体" w:cs="宋体"/>
          <w:color w:val="auto"/>
          <w:sz w:val="21"/>
          <w:szCs w:val="21"/>
        </w:rPr>
        <w:t>2．我方</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（填“未被列入”或“被列入”）失信被执行人名单。</w:t>
      </w:r>
    </w:p>
    <w:p w14:paraId="1163F812">
      <w:pPr>
        <w:pStyle w:val="261"/>
        <w:spacing w:line="460" w:lineRule="exact"/>
        <w:ind w:firstLine="420"/>
        <w:rPr>
          <w:rFonts w:hint="eastAsia" w:ascii="宋体" w:hAnsi="宋体" w:eastAsia="宋体" w:cs="宋体"/>
          <w:color w:val="auto"/>
          <w:sz w:val="21"/>
          <w:szCs w:val="21"/>
        </w:rPr>
      </w:pPr>
      <w:r>
        <w:rPr>
          <w:rFonts w:hint="eastAsia" w:ascii="宋体" w:hAnsi="宋体" w:eastAsia="宋体" w:cs="宋体"/>
          <w:color w:val="auto"/>
          <w:sz w:val="21"/>
          <w:szCs w:val="21"/>
        </w:rPr>
        <w:t>3．我方</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（填“未被列入”或“被列入”）重大税收违法案件当事人名单。</w:t>
      </w:r>
    </w:p>
    <w:p w14:paraId="3C5C7F6C">
      <w:pPr>
        <w:pStyle w:val="261"/>
        <w:spacing w:line="460" w:lineRule="exact"/>
        <w:ind w:firstLine="420"/>
        <w:rPr>
          <w:rFonts w:hint="eastAsia" w:ascii="宋体" w:hAnsi="宋体" w:eastAsia="宋体" w:cs="宋体"/>
          <w:color w:val="auto"/>
          <w:sz w:val="21"/>
          <w:szCs w:val="21"/>
        </w:rPr>
      </w:pPr>
      <w:r>
        <w:rPr>
          <w:rFonts w:hint="eastAsia" w:ascii="宋体" w:hAnsi="宋体" w:eastAsia="宋体" w:cs="宋体"/>
          <w:color w:val="auto"/>
          <w:sz w:val="21"/>
          <w:szCs w:val="21"/>
        </w:rPr>
        <w:t>4．我方</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（填“未被列入”或“被列入”）政府采购严重违法失信行为记录名单。</w:t>
      </w:r>
    </w:p>
    <w:p w14:paraId="4CA7F10E">
      <w:pPr>
        <w:pStyle w:val="261"/>
        <w:spacing w:line="460" w:lineRule="exact"/>
        <w:ind w:firstLine="420"/>
        <w:rPr>
          <w:rFonts w:hint="eastAsia" w:ascii="宋体" w:hAnsi="宋体" w:eastAsia="宋体" w:cs="宋体"/>
          <w:color w:val="auto"/>
          <w:sz w:val="21"/>
          <w:szCs w:val="21"/>
        </w:rPr>
      </w:pPr>
      <w:r>
        <w:rPr>
          <w:rFonts w:hint="eastAsia" w:ascii="宋体" w:hAnsi="宋体" w:eastAsia="宋体" w:cs="宋体"/>
          <w:color w:val="auto"/>
          <w:sz w:val="21"/>
          <w:szCs w:val="21"/>
        </w:rPr>
        <w:t>如有不实，我方将无条件地退出本项目的采购活动，并遵照《政府采购法》有关“提供虚假材料的规定”接受处罚。</w:t>
      </w:r>
    </w:p>
    <w:p w14:paraId="6FAD34F6">
      <w:pPr>
        <w:pStyle w:val="261"/>
        <w:spacing w:line="460" w:lineRule="exact"/>
        <w:ind w:firstLine="420"/>
        <w:rPr>
          <w:rFonts w:hint="eastAsia" w:ascii="宋体" w:hAnsi="宋体" w:eastAsia="宋体" w:cs="宋体"/>
          <w:color w:val="auto"/>
          <w:sz w:val="21"/>
          <w:szCs w:val="21"/>
        </w:rPr>
      </w:pPr>
      <w:r>
        <w:rPr>
          <w:rFonts w:hint="eastAsia" w:ascii="宋体" w:hAnsi="宋体" w:eastAsia="宋体" w:cs="宋体"/>
          <w:color w:val="auto"/>
          <w:sz w:val="21"/>
          <w:szCs w:val="21"/>
        </w:rPr>
        <w:t>特此声明。</w:t>
      </w:r>
    </w:p>
    <w:p w14:paraId="27DC1578">
      <w:pPr>
        <w:pStyle w:val="98"/>
        <w:spacing w:line="480" w:lineRule="auto"/>
        <w:ind w:firstLine="4410" w:firstLineChars="2100"/>
        <w:jc w:val="left"/>
        <w:rPr>
          <w:rFonts w:hint="eastAsia" w:ascii="宋体" w:hAnsi="宋体" w:eastAsia="宋体" w:cs="宋体"/>
          <w:b w:val="0"/>
          <w:sz w:val="21"/>
          <w:szCs w:val="21"/>
        </w:rPr>
      </w:pPr>
    </w:p>
    <w:p w14:paraId="5CBCE915">
      <w:pPr>
        <w:spacing w:line="500" w:lineRule="exact"/>
        <w:ind w:firstLine="420" w:firstLineChars="200"/>
        <w:rPr>
          <w:rFonts w:hint="eastAsia" w:ascii="宋体" w:hAnsi="宋体" w:eastAsia="宋体" w:cs="宋体"/>
          <w:szCs w:val="21"/>
          <w:lang w:val="en-US" w:eastAsia="zh-CN"/>
        </w:rPr>
      </w:pPr>
      <w:r>
        <w:rPr>
          <w:rFonts w:hint="eastAsia" w:ascii="宋体" w:hAnsi="宋体" w:eastAsia="宋体" w:cs="宋体"/>
          <w:b w:val="0"/>
          <w:sz w:val="21"/>
          <w:szCs w:val="21"/>
          <w:lang w:val="en-US" w:eastAsia="zh-CN"/>
        </w:rPr>
        <w:t>后附：</w:t>
      </w:r>
      <w:r>
        <w:rPr>
          <w:rFonts w:hint="eastAsia" w:ascii="宋体" w:hAnsi="宋体" w:eastAsia="宋体" w:cs="宋体"/>
          <w:szCs w:val="21"/>
          <w:lang w:val="en-US" w:eastAsia="zh-CN"/>
        </w:rPr>
        <w:t>“中国执行信息公开网”(http://zxgk.court.gov.cn/) 未被列入失信被执行人，“信用中国”(https://www.creditchina.gov.cn/) 未被列入重大税收违法失信主体及在“中国政府采购网”(http://www.ccgp.gov.cn/)未被列入政府采购严重违法失信行为记录名单；</w:t>
      </w:r>
    </w:p>
    <w:p w14:paraId="411F47C8">
      <w:pPr>
        <w:pStyle w:val="98"/>
        <w:spacing w:line="480" w:lineRule="auto"/>
        <w:ind w:firstLine="420" w:firstLineChars="200"/>
        <w:jc w:val="left"/>
        <w:rPr>
          <w:rFonts w:hint="eastAsia" w:ascii="宋体" w:hAnsi="宋体" w:eastAsia="宋体" w:cs="宋体"/>
          <w:b w:val="0"/>
          <w:sz w:val="21"/>
          <w:szCs w:val="21"/>
          <w:lang w:val="en-US" w:eastAsia="zh-CN"/>
        </w:rPr>
      </w:pPr>
    </w:p>
    <w:p w14:paraId="3E27B206">
      <w:pPr>
        <w:pStyle w:val="2"/>
        <w:spacing w:line="360" w:lineRule="auto"/>
        <w:rPr>
          <w:rFonts w:hint="eastAsia" w:ascii="宋体" w:hAnsi="宋体" w:eastAsia="宋体" w:cs="宋体"/>
        </w:rPr>
      </w:pPr>
    </w:p>
    <w:p w14:paraId="14A05827">
      <w:pPr>
        <w:tabs>
          <w:tab w:val="left" w:pos="8820"/>
        </w:tabs>
        <w:autoSpaceDE w:val="0"/>
        <w:autoSpaceDN w:val="0"/>
        <w:spacing w:line="460" w:lineRule="exact"/>
        <w:rPr>
          <w:rFonts w:hint="eastAsia" w:ascii="宋体" w:hAnsi="宋体" w:eastAsia="宋体" w:cs="宋体"/>
          <w:szCs w:val="21"/>
        </w:rPr>
      </w:pPr>
    </w:p>
    <w:p w14:paraId="3BBCB9E4">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投标人：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w:t>
      </w:r>
    </w:p>
    <w:p w14:paraId="5F5B120A">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法定代表人（单位负责人）</w:t>
      </w:r>
    </w:p>
    <w:p w14:paraId="17D1254D">
      <w:pPr>
        <w:pStyle w:val="98"/>
        <w:spacing w:line="360" w:lineRule="auto"/>
        <w:ind w:firstLine="4410" w:firstLineChars="2100"/>
        <w:jc w:val="left"/>
        <w:rPr>
          <w:rFonts w:hint="eastAsia" w:ascii="宋体" w:hAnsi="宋体" w:eastAsia="宋体" w:cs="宋体"/>
          <w:b w:val="0"/>
          <w:sz w:val="21"/>
          <w:szCs w:val="21"/>
          <w:lang w:eastAsia="zh-CN"/>
        </w:rPr>
      </w:pPr>
      <w:r>
        <w:rPr>
          <w:rFonts w:hint="eastAsia" w:ascii="宋体" w:hAnsi="宋体" w:eastAsia="宋体" w:cs="宋体"/>
          <w:b w:val="0"/>
          <w:sz w:val="21"/>
          <w:szCs w:val="21"/>
        </w:rPr>
        <w:t>或委托代理人：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（盖章或签字</w:t>
      </w:r>
      <w:r>
        <w:rPr>
          <w:rFonts w:hint="eastAsia" w:ascii="宋体" w:hAnsi="宋体" w:eastAsia="宋体" w:cs="宋体"/>
          <w:b w:val="0"/>
          <w:sz w:val="21"/>
          <w:szCs w:val="21"/>
          <w:lang w:eastAsia="zh-CN"/>
        </w:rPr>
        <w:t>）</w:t>
      </w:r>
    </w:p>
    <w:p w14:paraId="6FA7430D">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日  期：</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年</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月</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日</w:t>
      </w:r>
    </w:p>
    <w:p w14:paraId="15211DC3">
      <w:pPr>
        <w:rPr>
          <w:rFonts w:hint="eastAsia" w:ascii="宋体" w:hAnsi="宋体" w:eastAsia="宋体" w:cs="宋体"/>
        </w:rPr>
      </w:pPr>
    </w:p>
    <w:p w14:paraId="47660873">
      <w:pPr>
        <w:pStyle w:val="2"/>
        <w:rPr>
          <w:rFonts w:hint="eastAsia" w:ascii="宋体" w:hAnsi="宋体" w:eastAsia="宋体" w:cs="宋体"/>
        </w:rPr>
      </w:pPr>
    </w:p>
    <w:p w14:paraId="2A5FBA5F">
      <w:pPr>
        <w:rPr>
          <w:rFonts w:hint="eastAsia" w:ascii="宋体" w:hAnsi="宋体" w:eastAsia="宋体" w:cs="宋体"/>
        </w:rPr>
      </w:pPr>
    </w:p>
    <w:p w14:paraId="4B4424A7">
      <w:pPr>
        <w:pStyle w:val="2"/>
        <w:rPr>
          <w:rFonts w:hint="eastAsia" w:ascii="宋体" w:hAnsi="宋体" w:eastAsia="宋体" w:cs="宋体"/>
        </w:rPr>
      </w:pPr>
    </w:p>
    <w:p w14:paraId="7E670180">
      <w:pPr>
        <w:rPr>
          <w:rFonts w:hint="eastAsia" w:ascii="宋体" w:hAnsi="宋体" w:eastAsia="宋体" w:cs="宋体"/>
        </w:rPr>
      </w:pPr>
    </w:p>
    <w:p w14:paraId="268D0014">
      <w:pPr>
        <w:pStyle w:val="2"/>
        <w:rPr>
          <w:rFonts w:hint="eastAsia" w:ascii="宋体" w:hAnsi="宋体" w:eastAsia="宋体" w:cs="宋体"/>
        </w:rPr>
      </w:pPr>
    </w:p>
    <w:p w14:paraId="1CE31FEE">
      <w:pPr>
        <w:rPr>
          <w:rFonts w:hint="eastAsia" w:ascii="宋体" w:hAnsi="宋体" w:eastAsia="宋体" w:cs="宋体"/>
        </w:rPr>
      </w:pPr>
    </w:p>
    <w:p w14:paraId="5188E75E">
      <w:pPr>
        <w:pStyle w:val="2"/>
        <w:rPr>
          <w:rFonts w:hint="eastAsia" w:ascii="宋体" w:hAnsi="宋体" w:eastAsia="宋体" w:cs="宋体"/>
        </w:rPr>
      </w:pPr>
    </w:p>
    <w:p w14:paraId="42433E7F">
      <w:pPr>
        <w:rPr>
          <w:rFonts w:hint="eastAsia" w:ascii="宋体" w:hAnsi="宋体" w:eastAsia="宋体" w:cs="宋体"/>
        </w:rPr>
      </w:pPr>
    </w:p>
    <w:p w14:paraId="7E9BC642">
      <w:pPr>
        <w:pStyle w:val="2"/>
        <w:rPr>
          <w:rFonts w:hint="eastAsia" w:ascii="宋体" w:hAnsi="宋体" w:eastAsia="宋体" w:cs="宋体"/>
        </w:rPr>
      </w:pPr>
    </w:p>
    <w:p w14:paraId="77F22B12">
      <w:pPr>
        <w:spacing w:line="360" w:lineRule="auto"/>
        <w:rPr>
          <w:rFonts w:hint="eastAsia" w:ascii="宋体" w:hAnsi="宋体" w:eastAsia="宋体" w:cs="宋体"/>
          <w:b/>
          <w:szCs w:val="21"/>
        </w:rPr>
      </w:pPr>
      <w:r>
        <w:rPr>
          <w:rFonts w:hint="eastAsia" w:ascii="宋体" w:hAnsi="宋体" w:eastAsia="宋体" w:cs="宋体"/>
          <w:b/>
          <w:szCs w:val="21"/>
        </w:rPr>
        <w:t>附件</w:t>
      </w:r>
      <w:r>
        <w:rPr>
          <w:rFonts w:hint="eastAsia" w:ascii="宋体" w:hAnsi="宋体" w:eastAsia="宋体" w:cs="宋体"/>
          <w:b/>
          <w:szCs w:val="21"/>
          <w:lang w:val="en-US" w:eastAsia="zh-CN"/>
        </w:rPr>
        <w:t>3</w:t>
      </w:r>
      <w:r>
        <w:rPr>
          <w:rFonts w:hint="eastAsia" w:ascii="宋体" w:hAnsi="宋体" w:eastAsia="宋体" w:cs="宋体"/>
          <w:b/>
          <w:szCs w:val="21"/>
        </w:rPr>
        <w:t>：</w:t>
      </w:r>
    </w:p>
    <w:p w14:paraId="342E46B7">
      <w:pPr>
        <w:spacing w:line="360" w:lineRule="auto"/>
        <w:jc w:val="center"/>
        <w:rPr>
          <w:rFonts w:hint="eastAsia" w:ascii="宋体" w:hAnsi="宋体" w:eastAsia="宋体" w:cs="宋体"/>
          <w:szCs w:val="21"/>
        </w:rPr>
      </w:pPr>
      <w:r>
        <w:rPr>
          <w:rFonts w:hint="eastAsia" w:ascii="宋体" w:hAnsi="宋体" w:eastAsia="宋体" w:cs="宋体"/>
          <w:szCs w:val="21"/>
        </w:rPr>
        <w:t xml:space="preserve">  </w:t>
      </w:r>
    </w:p>
    <w:p w14:paraId="6EB7AE88">
      <w:pPr>
        <w:jc w:val="center"/>
        <w:rPr>
          <w:rFonts w:hint="eastAsia" w:ascii="宋体" w:hAnsi="宋体" w:eastAsia="宋体" w:cs="宋体"/>
          <w:b/>
          <w:bCs/>
          <w:kern w:val="0"/>
          <w:sz w:val="24"/>
          <w:lang w:val="en-US" w:eastAsia="zh-CN"/>
        </w:rPr>
      </w:pPr>
      <w:r>
        <w:rPr>
          <w:rFonts w:hint="eastAsia" w:ascii="宋体" w:hAnsi="宋体" w:eastAsia="宋体" w:cs="宋体"/>
          <w:b/>
          <w:bCs/>
          <w:kern w:val="0"/>
          <w:sz w:val="24"/>
          <w:lang w:val="en-US" w:eastAsia="zh-CN"/>
        </w:rPr>
        <w:t>设备、技术能力书面声明</w:t>
      </w:r>
    </w:p>
    <w:p w14:paraId="23614124">
      <w:pPr>
        <w:spacing w:line="520" w:lineRule="exact"/>
        <w:rPr>
          <w:rFonts w:hint="eastAsia" w:ascii="宋体" w:hAnsi="宋体" w:eastAsia="宋体" w:cs="宋体"/>
          <w:szCs w:val="21"/>
        </w:rPr>
      </w:pPr>
      <w:r>
        <w:rPr>
          <w:rFonts w:hint="eastAsia" w:ascii="宋体" w:hAnsi="宋体" w:eastAsia="宋体" w:cs="宋体"/>
          <w:szCs w:val="21"/>
        </w:rPr>
        <w:t>致：</w:t>
      </w:r>
      <w:r>
        <w:rPr>
          <w:rFonts w:hint="eastAsia" w:ascii="宋体" w:hAnsi="宋体" w:eastAsia="宋体" w:cs="宋体"/>
          <w:szCs w:val="21"/>
          <w:u w:val="single"/>
        </w:rPr>
        <w:t xml:space="preserve">     （招标人名称）     </w:t>
      </w:r>
    </w:p>
    <w:p w14:paraId="47D25C55">
      <w:pPr>
        <w:spacing w:line="520" w:lineRule="exact"/>
        <w:rPr>
          <w:rFonts w:hint="eastAsia" w:ascii="宋体" w:hAnsi="宋体" w:eastAsia="宋体" w:cs="宋体"/>
          <w:szCs w:val="21"/>
        </w:rPr>
      </w:pPr>
      <w:r>
        <w:rPr>
          <w:rFonts w:hint="eastAsia" w:ascii="宋体" w:hAnsi="宋体" w:eastAsia="宋体" w:cs="宋体"/>
          <w:szCs w:val="21"/>
        </w:rPr>
        <w:t xml:space="preserve">     我公司</w:t>
      </w:r>
      <w:r>
        <w:rPr>
          <w:rFonts w:hint="eastAsia" w:ascii="宋体" w:hAnsi="宋体" w:eastAsia="宋体" w:cs="宋体"/>
          <w:szCs w:val="21"/>
          <w:u w:val="single"/>
        </w:rPr>
        <w:t xml:space="preserve">               </w:t>
      </w:r>
      <w:r>
        <w:rPr>
          <w:rFonts w:hint="eastAsia" w:ascii="宋体" w:hAnsi="宋体" w:eastAsia="宋体" w:cs="宋体"/>
          <w:szCs w:val="21"/>
        </w:rPr>
        <w:t>（投标人名称）于</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日在中华人民共和国境内</w:t>
      </w:r>
      <w:r>
        <w:rPr>
          <w:rFonts w:hint="eastAsia" w:ascii="宋体" w:hAnsi="宋体" w:eastAsia="宋体" w:cs="宋体"/>
          <w:szCs w:val="21"/>
          <w:u w:val="single"/>
        </w:rPr>
        <w:t xml:space="preserve">（详细注册地址）    </w:t>
      </w:r>
      <w:r>
        <w:rPr>
          <w:rFonts w:hint="eastAsia" w:ascii="宋体" w:hAnsi="宋体" w:eastAsia="宋体" w:cs="宋体"/>
          <w:szCs w:val="21"/>
        </w:rPr>
        <w:t>合法注册并经营，公司主营业务为</w:t>
      </w:r>
      <w:r>
        <w:rPr>
          <w:rFonts w:hint="eastAsia" w:ascii="宋体" w:hAnsi="宋体" w:eastAsia="宋体" w:cs="宋体"/>
          <w:szCs w:val="21"/>
          <w:u w:val="single"/>
        </w:rPr>
        <w:t xml:space="preserve">                  </w:t>
      </w:r>
      <w:r>
        <w:rPr>
          <w:rFonts w:hint="eastAsia" w:ascii="宋体" w:hAnsi="宋体" w:eastAsia="宋体" w:cs="宋体"/>
          <w:szCs w:val="21"/>
        </w:rPr>
        <w:t>，营业（生产经营）面积为</w:t>
      </w:r>
      <w:r>
        <w:rPr>
          <w:rFonts w:hint="eastAsia" w:ascii="宋体" w:hAnsi="宋体" w:eastAsia="宋体" w:cs="宋体"/>
          <w:szCs w:val="21"/>
          <w:u w:val="single"/>
        </w:rPr>
        <w:t xml:space="preserve">               </w:t>
      </w:r>
      <w:r>
        <w:rPr>
          <w:rFonts w:hint="eastAsia" w:ascii="宋体" w:hAnsi="宋体" w:eastAsia="宋体" w:cs="宋体"/>
          <w:szCs w:val="21"/>
        </w:rPr>
        <w:t>，现有员工数量为</w:t>
      </w:r>
      <w:r>
        <w:rPr>
          <w:rFonts w:hint="eastAsia" w:ascii="宋体" w:hAnsi="宋体" w:eastAsia="宋体" w:cs="宋体"/>
          <w:szCs w:val="21"/>
          <w:u w:val="single"/>
        </w:rPr>
        <w:t xml:space="preserve">               </w:t>
      </w:r>
      <w:r>
        <w:rPr>
          <w:rFonts w:hint="eastAsia" w:ascii="宋体" w:hAnsi="宋体" w:eastAsia="宋体" w:cs="宋体"/>
          <w:szCs w:val="21"/>
        </w:rPr>
        <w:t>，其中与履行本合同相关的专业技术人员有</w:t>
      </w:r>
      <w:r>
        <w:rPr>
          <w:rFonts w:hint="eastAsia" w:ascii="宋体" w:hAnsi="宋体" w:eastAsia="宋体" w:cs="宋体"/>
          <w:szCs w:val="21"/>
          <w:u w:val="single"/>
        </w:rPr>
        <w:t xml:space="preserve">（专业能力、数量）      </w:t>
      </w:r>
      <w:r>
        <w:rPr>
          <w:rFonts w:hint="eastAsia" w:ascii="宋体" w:hAnsi="宋体" w:eastAsia="宋体" w:cs="宋体"/>
          <w:szCs w:val="21"/>
        </w:rPr>
        <w:t>，本公司郑重承诺，具有履行本合同所必需的设备和专业技术能力。</w:t>
      </w:r>
    </w:p>
    <w:p w14:paraId="4D73696B">
      <w:pPr>
        <w:spacing w:line="360" w:lineRule="auto"/>
        <w:rPr>
          <w:rFonts w:hint="eastAsia" w:ascii="宋体" w:hAnsi="宋体" w:eastAsia="宋体" w:cs="宋体"/>
          <w:szCs w:val="21"/>
        </w:rPr>
      </w:pPr>
    </w:p>
    <w:p w14:paraId="08338192">
      <w:pPr>
        <w:spacing w:line="360" w:lineRule="auto"/>
        <w:rPr>
          <w:rFonts w:hint="eastAsia" w:ascii="宋体" w:hAnsi="宋体" w:eastAsia="宋体" w:cs="宋体"/>
          <w:szCs w:val="21"/>
        </w:rPr>
      </w:pPr>
    </w:p>
    <w:p w14:paraId="0A1D4518">
      <w:pPr>
        <w:pStyle w:val="2"/>
        <w:rPr>
          <w:rFonts w:hint="eastAsia" w:ascii="宋体" w:hAnsi="宋体" w:eastAsia="宋体" w:cs="宋体"/>
        </w:rPr>
      </w:pPr>
    </w:p>
    <w:p w14:paraId="417B34AF">
      <w:pPr>
        <w:rPr>
          <w:rFonts w:hint="eastAsia" w:ascii="宋体" w:hAnsi="宋体" w:eastAsia="宋体" w:cs="宋体"/>
        </w:rPr>
      </w:pPr>
    </w:p>
    <w:p w14:paraId="1B611161">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投标人：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w:t>
      </w:r>
    </w:p>
    <w:p w14:paraId="507CCBED">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法定代表人（单位负责人）</w:t>
      </w:r>
    </w:p>
    <w:p w14:paraId="1A6A8392">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或委托代理人：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（盖章或签字）</w:t>
      </w:r>
    </w:p>
    <w:p w14:paraId="43FA156F">
      <w:pPr>
        <w:spacing w:line="360" w:lineRule="auto"/>
        <w:ind w:firstLine="4410" w:firstLineChars="2100"/>
        <w:jc w:val="left"/>
        <w:outlineLvl w:val="2"/>
        <w:rPr>
          <w:rFonts w:hint="eastAsia" w:ascii="宋体" w:hAnsi="宋体" w:eastAsia="宋体" w:cs="宋体"/>
          <w:b/>
          <w:bCs/>
          <w:szCs w:val="21"/>
        </w:rPr>
      </w:pPr>
      <w:bookmarkStart w:id="103" w:name="_Toc31253"/>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bookmarkEnd w:id="103"/>
    </w:p>
    <w:p w14:paraId="7E35B7FA">
      <w:pPr>
        <w:spacing w:line="440" w:lineRule="exact"/>
        <w:ind w:right="420" w:firstLine="5460" w:firstLineChars="2600"/>
        <w:rPr>
          <w:rFonts w:hint="eastAsia" w:ascii="宋体" w:hAnsi="宋体" w:eastAsia="宋体" w:cs="宋体"/>
          <w:color w:val="000000"/>
          <w:szCs w:val="21"/>
        </w:rPr>
      </w:pPr>
    </w:p>
    <w:p w14:paraId="1C43E7BD">
      <w:pPr>
        <w:spacing w:line="360" w:lineRule="auto"/>
        <w:rPr>
          <w:rFonts w:hint="eastAsia" w:ascii="宋体" w:hAnsi="宋体" w:eastAsia="宋体" w:cs="宋体"/>
        </w:rPr>
      </w:pPr>
    </w:p>
    <w:p w14:paraId="5EF35121">
      <w:pPr>
        <w:pStyle w:val="2"/>
        <w:spacing w:line="360" w:lineRule="auto"/>
        <w:rPr>
          <w:rFonts w:hint="eastAsia" w:ascii="宋体" w:hAnsi="宋体" w:eastAsia="宋体" w:cs="宋体"/>
        </w:rPr>
      </w:pPr>
    </w:p>
    <w:p w14:paraId="31AF9493">
      <w:pPr>
        <w:spacing w:line="360" w:lineRule="auto"/>
        <w:rPr>
          <w:rFonts w:hint="eastAsia" w:ascii="宋体" w:hAnsi="宋体" w:eastAsia="宋体" w:cs="宋体"/>
        </w:rPr>
      </w:pPr>
    </w:p>
    <w:p w14:paraId="16D043EA">
      <w:pPr>
        <w:pStyle w:val="2"/>
        <w:rPr>
          <w:rFonts w:hint="eastAsia" w:ascii="宋体" w:hAnsi="宋体" w:eastAsia="宋体" w:cs="宋体"/>
        </w:rPr>
      </w:pPr>
    </w:p>
    <w:p w14:paraId="4041BD85">
      <w:pPr>
        <w:rPr>
          <w:rFonts w:hint="eastAsia" w:ascii="宋体" w:hAnsi="宋体" w:eastAsia="宋体" w:cs="宋体"/>
        </w:rPr>
      </w:pPr>
    </w:p>
    <w:p w14:paraId="099DF7F1">
      <w:pPr>
        <w:spacing w:line="360" w:lineRule="auto"/>
        <w:ind w:left="1"/>
        <w:rPr>
          <w:rFonts w:hint="eastAsia" w:ascii="宋体" w:hAnsi="宋体" w:eastAsia="宋体" w:cs="宋体"/>
          <w:b/>
          <w:szCs w:val="21"/>
        </w:rPr>
      </w:pPr>
    </w:p>
    <w:p w14:paraId="6DE7D86F">
      <w:pPr>
        <w:spacing w:line="360" w:lineRule="auto"/>
        <w:jc w:val="left"/>
        <w:rPr>
          <w:rFonts w:hint="eastAsia" w:ascii="宋体" w:hAnsi="宋体" w:eastAsia="宋体" w:cs="宋体"/>
          <w:b/>
          <w:szCs w:val="21"/>
        </w:rPr>
      </w:pPr>
    </w:p>
    <w:p w14:paraId="55B60BB2">
      <w:pPr>
        <w:spacing w:line="360" w:lineRule="auto"/>
        <w:jc w:val="left"/>
        <w:rPr>
          <w:rFonts w:hint="eastAsia" w:ascii="宋体" w:hAnsi="宋体" w:eastAsia="宋体" w:cs="宋体"/>
          <w:b/>
          <w:szCs w:val="21"/>
        </w:rPr>
      </w:pPr>
    </w:p>
    <w:p w14:paraId="538AB100">
      <w:pPr>
        <w:spacing w:line="360" w:lineRule="auto"/>
        <w:jc w:val="left"/>
        <w:rPr>
          <w:rFonts w:hint="eastAsia" w:ascii="宋体" w:hAnsi="宋体" w:eastAsia="宋体" w:cs="宋体"/>
          <w:b/>
          <w:szCs w:val="21"/>
        </w:rPr>
      </w:pPr>
    </w:p>
    <w:p w14:paraId="2D0D0A47">
      <w:pPr>
        <w:spacing w:line="360" w:lineRule="auto"/>
        <w:jc w:val="left"/>
        <w:rPr>
          <w:rFonts w:hint="eastAsia" w:ascii="宋体" w:hAnsi="宋体" w:eastAsia="宋体" w:cs="宋体"/>
          <w:b/>
          <w:szCs w:val="21"/>
        </w:rPr>
      </w:pPr>
    </w:p>
    <w:p w14:paraId="0973F4B8">
      <w:pPr>
        <w:spacing w:line="360" w:lineRule="auto"/>
        <w:jc w:val="left"/>
        <w:rPr>
          <w:rFonts w:hint="eastAsia" w:ascii="宋体" w:hAnsi="宋体" w:eastAsia="宋体" w:cs="宋体"/>
          <w:b/>
          <w:szCs w:val="21"/>
        </w:rPr>
      </w:pPr>
    </w:p>
    <w:p w14:paraId="1DC9DBBA">
      <w:pPr>
        <w:spacing w:line="360" w:lineRule="auto"/>
        <w:jc w:val="left"/>
        <w:rPr>
          <w:rFonts w:hint="eastAsia" w:ascii="宋体" w:hAnsi="宋体" w:eastAsia="宋体" w:cs="宋体"/>
          <w:b/>
          <w:szCs w:val="21"/>
        </w:rPr>
      </w:pPr>
    </w:p>
    <w:p w14:paraId="277CD08B">
      <w:pPr>
        <w:spacing w:line="360" w:lineRule="auto"/>
        <w:jc w:val="left"/>
        <w:rPr>
          <w:rFonts w:hint="eastAsia" w:ascii="宋体" w:hAnsi="宋体" w:eastAsia="宋体" w:cs="宋体"/>
          <w:b/>
          <w:szCs w:val="21"/>
        </w:rPr>
      </w:pPr>
    </w:p>
    <w:p w14:paraId="6C66C589">
      <w:pPr>
        <w:spacing w:line="360" w:lineRule="auto"/>
        <w:jc w:val="left"/>
        <w:rPr>
          <w:rFonts w:hint="eastAsia" w:ascii="宋体" w:hAnsi="宋体" w:eastAsia="宋体" w:cs="宋体"/>
          <w:b/>
          <w:szCs w:val="21"/>
        </w:rPr>
      </w:pPr>
    </w:p>
    <w:p w14:paraId="2721A72B">
      <w:pPr>
        <w:spacing w:line="360" w:lineRule="auto"/>
        <w:jc w:val="left"/>
        <w:rPr>
          <w:rFonts w:hint="eastAsia" w:ascii="宋体" w:hAnsi="宋体" w:eastAsia="宋体" w:cs="宋体"/>
          <w:b/>
          <w:szCs w:val="21"/>
        </w:rPr>
      </w:pPr>
    </w:p>
    <w:p w14:paraId="218FFBFB">
      <w:pPr>
        <w:spacing w:line="360" w:lineRule="auto"/>
        <w:jc w:val="left"/>
        <w:rPr>
          <w:rFonts w:hint="eastAsia" w:ascii="宋体" w:hAnsi="宋体" w:eastAsia="宋体" w:cs="宋体"/>
          <w:b/>
          <w:szCs w:val="21"/>
        </w:rPr>
      </w:pPr>
    </w:p>
    <w:p w14:paraId="33F66227">
      <w:pPr>
        <w:spacing w:line="360" w:lineRule="auto"/>
        <w:rPr>
          <w:rFonts w:hint="eastAsia" w:ascii="宋体" w:hAnsi="宋体" w:eastAsia="宋体" w:cs="宋体"/>
          <w:b/>
          <w:szCs w:val="21"/>
        </w:rPr>
      </w:pPr>
      <w:r>
        <w:rPr>
          <w:rFonts w:hint="eastAsia" w:ascii="宋体" w:hAnsi="宋体" w:eastAsia="宋体" w:cs="宋体"/>
          <w:b/>
          <w:szCs w:val="21"/>
        </w:rPr>
        <w:t>附件</w:t>
      </w:r>
      <w:r>
        <w:rPr>
          <w:rFonts w:hint="eastAsia" w:ascii="宋体" w:hAnsi="宋体" w:eastAsia="宋体" w:cs="宋体"/>
          <w:b/>
          <w:szCs w:val="21"/>
          <w:lang w:val="en-US" w:eastAsia="zh-CN"/>
        </w:rPr>
        <w:t>4</w:t>
      </w:r>
      <w:r>
        <w:rPr>
          <w:rFonts w:hint="eastAsia" w:ascii="宋体" w:hAnsi="宋体" w:eastAsia="宋体" w:cs="宋体"/>
          <w:b/>
          <w:szCs w:val="21"/>
        </w:rPr>
        <w:t>：</w:t>
      </w:r>
    </w:p>
    <w:p w14:paraId="2612255D">
      <w:pPr>
        <w:jc w:val="center"/>
        <w:rPr>
          <w:rFonts w:hint="eastAsia" w:ascii="宋体" w:hAnsi="宋体" w:eastAsia="宋体" w:cs="宋体"/>
          <w:b/>
          <w:bCs/>
          <w:kern w:val="0"/>
          <w:sz w:val="24"/>
          <w:lang w:val="en-US" w:eastAsia="zh-CN"/>
        </w:rPr>
      </w:pPr>
      <w:r>
        <w:rPr>
          <w:rFonts w:hint="eastAsia" w:ascii="宋体" w:hAnsi="宋体" w:eastAsia="宋体" w:cs="宋体"/>
          <w:b/>
          <w:bCs/>
          <w:kern w:val="0"/>
          <w:sz w:val="24"/>
          <w:lang w:val="en-US" w:eastAsia="zh-CN"/>
        </w:rPr>
        <w:t>企业关系关联书面声明</w:t>
      </w:r>
    </w:p>
    <w:p w14:paraId="6B521AF6">
      <w:pPr>
        <w:pStyle w:val="2"/>
        <w:rPr>
          <w:rFonts w:hint="eastAsia" w:ascii="宋体" w:hAnsi="宋体" w:eastAsia="宋体" w:cs="宋体"/>
          <w:b/>
          <w:bCs/>
          <w:kern w:val="0"/>
          <w:sz w:val="24"/>
          <w:lang w:val="en-US" w:eastAsia="zh-CN"/>
        </w:rPr>
      </w:pPr>
    </w:p>
    <w:p w14:paraId="4DBC66B0">
      <w:pPr>
        <w:rPr>
          <w:rFonts w:hint="eastAsia" w:ascii="宋体" w:hAnsi="宋体" w:eastAsia="宋体" w:cs="宋体"/>
          <w:b/>
          <w:bCs/>
          <w:kern w:val="0"/>
          <w:sz w:val="24"/>
          <w:lang w:val="en-US" w:eastAsia="zh-CN"/>
        </w:rPr>
      </w:pPr>
    </w:p>
    <w:p w14:paraId="0D407FEF">
      <w:pPr>
        <w:pStyle w:val="2"/>
        <w:rPr>
          <w:rFonts w:hint="eastAsia" w:ascii="宋体" w:hAnsi="宋体" w:eastAsia="宋体" w:cs="宋体"/>
          <w:lang w:val="en-US" w:eastAsia="zh-CN"/>
        </w:rPr>
      </w:pPr>
    </w:p>
    <w:p w14:paraId="71E10B04">
      <w:pPr>
        <w:autoSpaceDE w:val="0"/>
        <w:autoSpaceDN w:val="0"/>
        <w:adjustRightInd w:val="0"/>
        <w:spacing w:line="48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一、</w:t>
      </w:r>
      <w:r>
        <w:rPr>
          <w:rFonts w:hint="eastAsia" w:ascii="宋体" w:hAnsi="宋体" w:eastAsia="宋体" w:cs="宋体"/>
          <w:bCs/>
          <w:szCs w:val="21"/>
        </w:rPr>
        <w:t>投标人</w:t>
      </w:r>
      <w:r>
        <w:rPr>
          <w:rFonts w:hint="eastAsia" w:ascii="宋体" w:hAnsi="宋体" w:eastAsia="宋体" w:cs="宋体"/>
          <w:color w:val="000000"/>
          <w:szCs w:val="21"/>
        </w:rPr>
        <w:t>在本项目投标中，不存在与其它</w:t>
      </w:r>
      <w:r>
        <w:rPr>
          <w:rFonts w:hint="eastAsia" w:ascii="宋体" w:hAnsi="宋体" w:eastAsia="宋体" w:cs="宋体"/>
          <w:bCs/>
          <w:szCs w:val="21"/>
        </w:rPr>
        <w:t>投标人法定代表人（单位</w:t>
      </w:r>
      <w:r>
        <w:rPr>
          <w:rFonts w:hint="eastAsia" w:ascii="宋体" w:hAnsi="宋体" w:eastAsia="宋体" w:cs="宋体"/>
          <w:color w:val="000000"/>
          <w:szCs w:val="21"/>
        </w:rPr>
        <w:t>负责人）为同一人，有控股、管理等关联关系承诺。</w:t>
      </w:r>
    </w:p>
    <w:p w14:paraId="0088B24D">
      <w:pPr>
        <w:autoSpaceDE w:val="0"/>
        <w:autoSpaceDN w:val="0"/>
        <w:adjustRightInd w:val="0"/>
        <w:spacing w:line="48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（一）管理关系说明：</w:t>
      </w:r>
    </w:p>
    <w:p w14:paraId="3B6194CB">
      <w:pPr>
        <w:autoSpaceDE w:val="0"/>
        <w:autoSpaceDN w:val="0"/>
        <w:adjustRightInd w:val="0"/>
        <w:spacing w:line="480" w:lineRule="auto"/>
        <w:ind w:firstLine="840" w:firstLineChars="400"/>
        <w:rPr>
          <w:rFonts w:hint="eastAsia" w:ascii="宋体" w:hAnsi="宋体" w:eastAsia="宋体" w:cs="宋体"/>
          <w:color w:val="000000"/>
          <w:szCs w:val="21"/>
          <w:u w:val="single"/>
        </w:rPr>
      </w:pPr>
      <w:r>
        <w:rPr>
          <w:rFonts w:hint="eastAsia" w:ascii="宋体" w:hAnsi="宋体" w:eastAsia="宋体" w:cs="宋体"/>
          <w:color w:val="000000"/>
          <w:szCs w:val="21"/>
        </w:rPr>
        <w:t>我单位管理的具有独立法人的下属单位：</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rPr>
        <w:t>(没有填无)。</w:t>
      </w:r>
    </w:p>
    <w:p w14:paraId="2768B377">
      <w:pPr>
        <w:autoSpaceDE w:val="0"/>
        <w:autoSpaceDN w:val="0"/>
        <w:adjustRightInd w:val="0"/>
        <w:spacing w:line="480" w:lineRule="auto"/>
        <w:ind w:firstLine="840" w:firstLineChars="400"/>
        <w:rPr>
          <w:rFonts w:hint="eastAsia" w:ascii="宋体" w:hAnsi="宋体" w:eastAsia="宋体" w:cs="宋体"/>
          <w:color w:val="000000"/>
          <w:szCs w:val="21"/>
        </w:rPr>
      </w:pPr>
      <w:r>
        <w:rPr>
          <w:rFonts w:hint="eastAsia" w:ascii="宋体" w:hAnsi="宋体" w:eastAsia="宋体" w:cs="宋体"/>
          <w:color w:val="000000"/>
          <w:szCs w:val="21"/>
        </w:rPr>
        <w:t xml:space="preserve">我单位的上级管理单位： </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rPr>
        <w:t>(没有填无)。</w:t>
      </w:r>
    </w:p>
    <w:p w14:paraId="637838D9">
      <w:pPr>
        <w:autoSpaceDE w:val="0"/>
        <w:autoSpaceDN w:val="0"/>
        <w:adjustRightInd w:val="0"/>
        <w:spacing w:line="48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（二）股权关系说明：</w:t>
      </w:r>
    </w:p>
    <w:p w14:paraId="1AB1FCFB">
      <w:pPr>
        <w:autoSpaceDE w:val="0"/>
        <w:autoSpaceDN w:val="0"/>
        <w:adjustRightInd w:val="0"/>
        <w:spacing w:line="480" w:lineRule="auto"/>
        <w:ind w:firstLine="840" w:firstLineChars="400"/>
        <w:rPr>
          <w:rFonts w:hint="eastAsia" w:ascii="宋体" w:hAnsi="宋体" w:eastAsia="宋体" w:cs="宋体"/>
          <w:color w:val="000000"/>
          <w:szCs w:val="21"/>
        </w:rPr>
      </w:pPr>
      <w:r>
        <w:rPr>
          <w:rFonts w:hint="eastAsia" w:ascii="宋体" w:hAnsi="宋体" w:eastAsia="宋体" w:cs="宋体"/>
          <w:color w:val="000000"/>
          <w:szCs w:val="21"/>
        </w:rPr>
        <w:t>我单位控股的单位：</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rPr>
        <w:t>(没有填无) 。</w:t>
      </w:r>
    </w:p>
    <w:p w14:paraId="4CBC27C2">
      <w:pPr>
        <w:autoSpaceDE w:val="0"/>
        <w:autoSpaceDN w:val="0"/>
        <w:adjustRightInd w:val="0"/>
        <w:spacing w:line="480" w:lineRule="auto"/>
        <w:ind w:firstLine="840" w:firstLineChars="400"/>
        <w:rPr>
          <w:rFonts w:hint="eastAsia" w:ascii="宋体" w:hAnsi="宋体" w:eastAsia="宋体" w:cs="宋体"/>
          <w:color w:val="000000"/>
          <w:szCs w:val="21"/>
        </w:rPr>
      </w:pPr>
      <w:r>
        <w:rPr>
          <w:rFonts w:hint="eastAsia" w:ascii="宋体" w:hAnsi="宋体" w:eastAsia="宋体" w:cs="宋体"/>
          <w:color w:val="000000"/>
          <w:szCs w:val="21"/>
        </w:rPr>
        <w:t>我单位</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rPr>
        <w:t>(没有填无)被</w:t>
      </w:r>
      <w:r>
        <w:rPr>
          <w:rFonts w:hint="eastAsia" w:ascii="宋体" w:hAnsi="宋体" w:eastAsia="宋体" w:cs="宋体"/>
          <w:color w:val="000000"/>
          <w:szCs w:val="21"/>
          <w:u w:val="single"/>
        </w:rPr>
        <w:t xml:space="preserve">   （控股单位全称）  </w:t>
      </w:r>
      <w:r>
        <w:rPr>
          <w:rFonts w:hint="eastAsia" w:ascii="宋体" w:hAnsi="宋体" w:eastAsia="宋体" w:cs="宋体"/>
          <w:color w:val="000000"/>
          <w:szCs w:val="21"/>
        </w:rPr>
        <w:t>单位控股。</w:t>
      </w:r>
    </w:p>
    <w:p w14:paraId="69634426">
      <w:pPr>
        <w:autoSpaceDE w:val="0"/>
        <w:autoSpaceDN w:val="0"/>
        <w:adjustRightInd w:val="0"/>
        <w:spacing w:line="48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（三）</w:t>
      </w:r>
      <w:r>
        <w:rPr>
          <w:rFonts w:hint="eastAsia" w:ascii="宋体" w:hAnsi="宋体" w:eastAsia="宋体" w:cs="宋体"/>
          <w:bCs/>
          <w:szCs w:val="21"/>
        </w:rPr>
        <w:t>法定代表人（单位</w:t>
      </w:r>
      <w:r>
        <w:rPr>
          <w:rFonts w:hint="eastAsia" w:ascii="宋体" w:hAnsi="宋体" w:eastAsia="宋体" w:cs="宋体"/>
          <w:color w:val="000000"/>
          <w:szCs w:val="21"/>
        </w:rPr>
        <w:t>负责人）：</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rPr>
        <w:t>(没有填无)。</w:t>
      </w:r>
    </w:p>
    <w:p w14:paraId="4085B759">
      <w:pPr>
        <w:autoSpaceDE w:val="0"/>
        <w:autoSpaceDN w:val="0"/>
        <w:adjustRightInd w:val="0"/>
        <w:spacing w:line="48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二、其他与本项目有关的利害关系说明</w:t>
      </w:r>
      <w:r>
        <w:rPr>
          <w:rFonts w:hint="eastAsia" w:ascii="宋体" w:hAnsi="宋体" w:eastAsia="宋体" w:cs="宋体"/>
          <w:color w:val="000000"/>
          <w:szCs w:val="21"/>
          <w:lang w:eastAsia="zh-CN"/>
        </w:rPr>
        <w:t>：</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rPr>
        <w:t>(没有填无)。</w:t>
      </w:r>
    </w:p>
    <w:p w14:paraId="134A8782">
      <w:pPr>
        <w:autoSpaceDE w:val="0"/>
        <w:autoSpaceDN w:val="0"/>
        <w:adjustRightInd w:val="0"/>
        <w:spacing w:line="480" w:lineRule="auto"/>
        <w:ind w:firstLine="840" w:firstLineChars="400"/>
        <w:rPr>
          <w:rFonts w:hint="eastAsia" w:ascii="宋体" w:hAnsi="宋体" w:eastAsia="宋体" w:cs="宋体"/>
          <w:color w:val="000000"/>
          <w:szCs w:val="21"/>
        </w:rPr>
      </w:pPr>
      <w:r>
        <w:rPr>
          <w:rFonts w:hint="eastAsia" w:ascii="宋体" w:hAnsi="宋体" w:eastAsia="宋体" w:cs="宋体"/>
          <w:color w:val="000000"/>
          <w:szCs w:val="21"/>
        </w:rPr>
        <w:t>我单位承诺以上说明真实有效，无虚假内容或隐瞒。</w:t>
      </w:r>
    </w:p>
    <w:p w14:paraId="43C8917E">
      <w:pPr>
        <w:rPr>
          <w:rFonts w:hint="eastAsia" w:ascii="宋体" w:hAnsi="宋体" w:eastAsia="宋体" w:cs="宋体"/>
        </w:rPr>
      </w:pPr>
    </w:p>
    <w:p w14:paraId="61B87E04">
      <w:pPr>
        <w:pStyle w:val="2"/>
        <w:rPr>
          <w:rFonts w:hint="eastAsia" w:ascii="宋体" w:hAnsi="宋体" w:eastAsia="宋体" w:cs="宋体"/>
        </w:rPr>
      </w:pPr>
    </w:p>
    <w:p w14:paraId="6531261F">
      <w:pPr>
        <w:rPr>
          <w:rFonts w:hint="eastAsia" w:ascii="宋体" w:hAnsi="宋体" w:eastAsia="宋体" w:cs="宋体"/>
        </w:rPr>
      </w:pPr>
    </w:p>
    <w:p w14:paraId="7D57D519">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投标人：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w:t>
      </w:r>
    </w:p>
    <w:p w14:paraId="73DD71C0">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法定代表人（单位负责人）</w:t>
      </w:r>
    </w:p>
    <w:p w14:paraId="21EC0DD7">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或委托代理人：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（盖章或签字）</w:t>
      </w:r>
    </w:p>
    <w:p w14:paraId="566F06CC">
      <w:pPr>
        <w:spacing w:line="360" w:lineRule="auto"/>
        <w:ind w:firstLine="4410" w:firstLineChars="2100"/>
        <w:jc w:val="left"/>
        <w:outlineLvl w:val="2"/>
        <w:rPr>
          <w:rFonts w:hint="eastAsia" w:ascii="宋体" w:hAnsi="宋体" w:eastAsia="宋体" w:cs="宋体"/>
          <w:b/>
          <w:bCs/>
          <w:szCs w:val="21"/>
        </w:rPr>
      </w:pPr>
      <w:bookmarkStart w:id="104" w:name="_Toc21903"/>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bookmarkEnd w:id="104"/>
    </w:p>
    <w:p w14:paraId="42D6DA36">
      <w:pPr>
        <w:pStyle w:val="2"/>
        <w:rPr>
          <w:rFonts w:hint="eastAsia" w:ascii="宋体" w:hAnsi="宋体" w:eastAsia="宋体" w:cs="宋体"/>
        </w:rPr>
      </w:pPr>
    </w:p>
    <w:p w14:paraId="521F0948">
      <w:pPr>
        <w:spacing w:line="360" w:lineRule="auto"/>
        <w:rPr>
          <w:rFonts w:hint="eastAsia" w:ascii="宋体" w:hAnsi="宋体" w:eastAsia="宋体" w:cs="宋体"/>
          <w:b/>
          <w:szCs w:val="21"/>
        </w:rPr>
      </w:pPr>
    </w:p>
    <w:p w14:paraId="76A58725">
      <w:pPr>
        <w:spacing w:line="360" w:lineRule="auto"/>
        <w:rPr>
          <w:rFonts w:hint="eastAsia" w:ascii="宋体" w:hAnsi="宋体" w:eastAsia="宋体" w:cs="宋体"/>
          <w:b/>
          <w:szCs w:val="21"/>
        </w:rPr>
      </w:pPr>
    </w:p>
    <w:p w14:paraId="6BCE991D">
      <w:pPr>
        <w:spacing w:line="360" w:lineRule="auto"/>
        <w:rPr>
          <w:rFonts w:hint="eastAsia" w:ascii="宋体" w:hAnsi="宋体" w:eastAsia="宋体" w:cs="宋体"/>
          <w:b/>
          <w:szCs w:val="21"/>
        </w:rPr>
      </w:pPr>
    </w:p>
    <w:p w14:paraId="1DC40911">
      <w:pPr>
        <w:pStyle w:val="2"/>
        <w:rPr>
          <w:rFonts w:hint="eastAsia" w:ascii="宋体" w:hAnsi="宋体" w:eastAsia="宋体" w:cs="宋体"/>
        </w:rPr>
      </w:pPr>
    </w:p>
    <w:p w14:paraId="320ECEDB">
      <w:pPr>
        <w:rPr>
          <w:rFonts w:hint="eastAsia" w:ascii="宋体" w:hAnsi="宋体" w:eastAsia="宋体" w:cs="宋体"/>
        </w:rPr>
      </w:pPr>
    </w:p>
    <w:p w14:paraId="038C5408">
      <w:pPr>
        <w:pStyle w:val="2"/>
        <w:rPr>
          <w:rFonts w:hint="eastAsia" w:ascii="宋体" w:hAnsi="宋体" w:eastAsia="宋体" w:cs="宋体"/>
        </w:rPr>
      </w:pPr>
    </w:p>
    <w:p w14:paraId="576429A7">
      <w:pPr>
        <w:rPr>
          <w:rFonts w:hint="eastAsia" w:ascii="宋体" w:hAnsi="宋体" w:eastAsia="宋体" w:cs="宋体"/>
        </w:rPr>
      </w:pPr>
    </w:p>
    <w:p w14:paraId="72A64626">
      <w:pPr>
        <w:pStyle w:val="2"/>
        <w:rPr>
          <w:rFonts w:hint="eastAsia" w:ascii="宋体" w:hAnsi="宋体" w:eastAsia="宋体" w:cs="宋体"/>
        </w:rPr>
      </w:pPr>
    </w:p>
    <w:p w14:paraId="74651F58">
      <w:pPr>
        <w:rPr>
          <w:rFonts w:hint="eastAsia" w:ascii="宋体" w:hAnsi="宋体" w:eastAsia="宋体" w:cs="宋体"/>
        </w:rPr>
      </w:pPr>
    </w:p>
    <w:p w14:paraId="584AFE44">
      <w:pPr>
        <w:rPr>
          <w:rFonts w:hint="eastAsia" w:ascii="宋体" w:hAnsi="宋体" w:eastAsia="宋体" w:cs="宋体"/>
        </w:rPr>
      </w:pPr>
    </w:p>
    <w:p w14:paraId="3B42F3C4">
      <w:pPr>
        <w:pStyle w:val="2"/>
        <w:rPr>
          <w:rFonts w:hint="eastAsia" w:ascii="宋体" w:hAnsi="宋体" w:eastAsia="宋体" w:cs="宋体"/>
        </w:rPr>
      </w:pPr>
    </w:p>
    <w:p w14:paraId="46F6B95A">
      <w:pPr>
        <w:spacing w:line="480" w:lineRule="auto"/>
        <w:rPr>
          <w:rFonts w:hint="eastAsia" w:ascii="宋体" w:hAnsi="宋体" w:eastAsia="宋体" w:cs="宋体"/>
          <w:b/>
          <w:kern w:val="2"/>
          <w:sz w:val="21"/>
          <w:szCs w:val="21"/>
          <w:lang w:val="en-US" w:eastAsia="zh-CN" w:bidi="ar-SA"/>
        </w:rPr>
      </w:pPr>
      <w:r>
        <w:rPr>
          <w:rFonts w:hint="eastAsia" w:ascii="宋体" w:hAnsi="宋体" w:eastAsia="宋体" w:cs="宋体"/>
          <w:b/>
          <w:szCs w:val="21"/>
        </w:rPr>
        <w:t>附件</w:t>
      </w:r>
      <w:r>
        <w:rPr>
          <w:rFonts w:hint="eastAsia" w:ascii="宋体" w:hAnsi="宋体" w:eastAsia="宋体" w:cs="宋体"/>
          <w:b/>
          <w:szCs w:val="21"/>
          <w:lang w:val="en-US" w:eastAsia="zh-CN"/>
        </w:rPr>
        <w:t>5</w:t>
      </w:r>
      <w:r>
        <w:rPr>
          <w:rFonts w:hint="eastAsia" w:ascii="宋体" w:hAnsi="宋体" w:eastAsia="宋体" w:cs="宋体"/>
          <w:b/>
          <w:szCs w:val="21"/>
        </w:rPr>
        <w:t>：</w:t>
      </w:r>
    </w:p>
    <w:p w14:paraId="36789A49">
      <w:pPr>
        <w:pStyle w:val="2"/>
        <w:rPr>
          <w:rFonts w:hint="eastAsia" w:ascii="宋体" w:hAnsi="宋体" w:eastAsia="宋体" w:cs="宋体"/>
          <w:b/>
          <w:bCs/>
          <w:kern w:val="0"/>
          <w:sz w:val="24"/>
          <w:szCs w:val="24"/>
          <w:lang w:val="en-US" w:eastAsia="zh-CN" w:bidi="ar-SA"/>
        </w:rPr>
      </w:pPr>
      <w:r>
        <w:rPr>
          <w:rFonts w:hint="eastAsia" w:ascii="宋体" w:hAnsi="宋体" w:eastAsia="宋体" w:cs="宋体"/>
          <w:b/>
          <w:bCs/>
          <w:kern w:val="0"/>
          <w:sz w:val="24"/>
          <w:szCs w:val="24"/>
          <w:lang w:val="en-US" w:eastAsia="zh-CN" w:bidi="ar-SA"/>
        </w:rPr>
        <w:t>非联合体声明</w:t>
      </w:r>
    </w:p>
    <w:p w14:paraId="6BF2CFAC">
      <w:pPr>
        <w:pStyle w:val="2"/>
        <w:rPr>
          <w:rFonts w:hint="eastAsia" w:ascii="宋体" w:hAnsi="宋体" w:eastAsia="宋体" w:cs="宋体"/>
          <w:b/>
          <w:kern w:val="2"/>
          <w:sz w:val="21"/>
          <w:szCs w:val="21"/>
          <w:lang w:val="en-US" w:eastAsia="zh-CN" w:bidi="ar-SA"/>
        </w:rPr>
      </w:pPr>
    </w:p>
    <w:p w14:paraId="66A5D86D">
      <w:pPr>
        <w:jc w:val="center"/>
        <w:rPr>
          <w:rFonts w:hint="eastAsia" w:ascii="宋体" w:hAnsi="宋体" w:eastAsia="宋体" w:cs="宋体"/>
          <w:lang w:val="en-US" w:eastAsia="zh-CN"/>
        </w:rPr>
      </w:pPr>
      <w:r>
        <w:rPr>
          <w:rFonts w:hint="eastAsia" w:ascii="宋体" w:hAnsi="宋体" w:eastAsia="宋体" w:cs="宋体"/>
          <w:b/>
          <w:kern w:val="2"/>
          <w:sz w:val="21"/>
          <w:szCs w:val="21"/>
          <w:lang w:val="en-US" w:eastAsia="zh-CN" w:bidi="ar-SA"/>
        </w:rPr>
        <w:t>（内容格式自拟）</w:t>
      </w:r>
    </w:p>
    <w:p w14:paraId="48A6E16D">
      <w:pPr>
        <w:pStyle w:val="2"/>
        <w:rPr>
          <w:rFonts w:hint="eastAsia" w:ascii="宋体" w:hAnsi="宋体" w:eastAsia="宋体" w:cs="宋体"/>
          <w:b/>
          <w:szCs w:val="21"/>
        </w:rPr>
      </w:pPr>
    </w:p>
    <w:p w14:paraId="386E6D69">
      <w:pPr>
        <w:rPr>
          <w:rFonts w:hint="eastAsia" w:ascii="宋体" w:hAnsi="宋体" w:eastAsia="宋体" w:cs="宋体"/>
          <w:b/>
          <w:szCs w:val="21"/>
          <w:lang w:val="en-US" w:eastAsia="zh-CN"/>
        </w:rPr>
      </w:pPr>
    </w:p>
    <w:p w14:paraId="6DD9ECC2">
      <w:pPr>
        <w:rPr>
          <w:rFonts w:hint="eastAsia" w:ascii="宋体" w:hAnsi="宋体" w:eastAsia="宋体" w:cs="宋体"/>
          <w:b/>
          <w:szCs w:val="21"/>
          <w:lang w:val="en-US" w:eastAsia="zh-CN"/>
        </w:rPr>
      </w:pPr>
    </w:p>
    <w:p w14:paraId="0A5355C6">
      <w:pPr>
        <w:rPr>
          <w:rFonts w:hint="eastAsia" w:ascii="宋体" w:hAnsi="宋体" w:eastAsia="宋体" w:cs="宋体"/>
          <w:b/>
          <w:szCs w:val="21"/>
          <w:lang w:val="en-US" w:eastAsia="zh-CN"/>
        </w:rPr>
      </w:pPr>
    </w:p>
    <w:p w14:paraId="5248B8CE">
      <w:pPr>
        <w:rPr>
          <w:rFonts w:hint="eastAsia" w:ascii="宋体" w:hAnsi="宋体" w:eastAsia="宋体" w:cs="宋体"/>
          <w:b/>
          <w:szCs w:val="21"/>
          <w:lang w:val="en-US" w:eastAsia="zh-CN"/>
        </w:rPr>
      </w:pPr>
    </w:p>
    <w:p w14:paraId="7D420C1E">
      <w:pPr>
        <w:pStyle w:val="2"/>
        <w:rPr>
          <w:rFonts w:hint="eastAsia" w:ascii="宋体" w:hAnsi="宋体" w:eastAsia="宋体" w:cs="宋体"/>
          <w:lang w:val="en-US" w:eastAsia="zh-CN"/>
        </w:rPr>
      </w:pPr>
    </w:p>
    <w:p w14:paraId="6FAB818F">
      <w:pPr>
        <w:rPr>
          <w:rFonts w:hint="eastAsia" w:ascii="宋体" w:hAnsi="宋体" w:eastAsia="宋体" w:cs="宋体"/>
          <w:b/>
          <w:szCs w:val="21"/>
          <w:lang w:val="en-US" w:eastAsia="zh-CN"/>
        </w:rPr>
      </w:pPr>
    </w:p>
    <w:p w14:paraId="588BA5C4">
      <w:pPr>
        <w:rPr>
          <w:rFonts w:hint="eastAsia" w:ascii="宋体" w:hAnsi="宋体" w:eastAsia="宋体" w:cs="宋体"/>
          <w:b/>
          <w:szCs w:val="21"/>
          <w:lang w:val="en-US" w:eastAsia="zh-CN"/>
        </w:rPr>
      </w:pPr>
    </w:p>
    <w:p w14:paraId="506BC838">
      <w:pPr>
        <w:rPr>
          <w:rFonts w:hint="eastAsia" w:ascii="宋体" w:hAnsi="宋体" w:eastAsia="宋体" w:cs="宋体"/>
          <w:b/>
          <w:szCs w:val="21"/>
          <w:lang w:val="en-US" w:eastAsia="zh-CN"/>
        </w:rPr>
      </w:pPr>
    </w:p>
    <w:p w14:paraId="730C409F">
      <w:pPr>
        <w:rPr>
          <w:rFonts w:hint="eastAsia" w:ascii="宋体" w:hAnsi="宋体" w:eastAsia="宋体" w:cs="宋体"/>
          <w:b/>
          <w:szCs w:val="21"/>
          <w:lang w:val="en-US" w:eastAsia="zh-CN"/>
        </w:rPr>
      </w:pPr>
    </w:p>
    <w:p w14:paraId="152C9EAE">
      <w:pPr>
        <w:rPr>
          <w:rFonts w:hint="eastAsia" w:ascii="宋体" w:hAnsi="宋体" w:eastAsia="宋体" w:cs="宋体"/>
          <w:b/>
          <w:szCs w:val="21"/>
          <w:lang w:val="en-US" w:eastAsia="zh-CN"/>
        </w:rPr>
      </w:pPr>
    </w:p>
    <w:p w14:paraId="2AA6752A">
      <w:pPr>
        <w:rPr>
          <w:rFonts w:hint="eastAsia" w:ascii="宋体" w:hAnsi="宋体" w:eastAsia="宋体" w:cs="宋体"/>
          <w:b/>
          <w:szCs w:val="21"/>
          <w:lang w:val="en-US" w:eastAsia="zh-CN"/>
        </w:rPr>
      </w:pPr>
    </w:p>
    <w:p w14:paraId="04F9F421">
      <w:pPr>
        <w:rPr>
          <w:rFonts w:hint="eastAsia" w:ascii="宋体" w:hAnsi="宋体" w:eastAsia="宋体" w:cs="宋体"/>
          <w:b/>
          <w:szCs w:val="21"/>
          <w:lang w:val="en-US" w:eastAsia="zh-CN"/>
        </w:rPr>
      </w:pPr>
    </w:p>
    <w:p w14:paraId="23DEEA73">
      <w:pPr>
        <w:rPr>
          <w:rFonts w:hint="eastAsia" w:ascii="宋体" w:hAnsi="宋体" w:eastAsia="宋体" w:cs="宋体"/>
          <w:b/>
          <w:szCs w:val="21"/>
          <w:lang w:val="en-US" w:eastAsia="zh-CN"/>
        </w:rPr>
      </w:pPr>
    </w:p>
    <w:p w14:paraId="208BFCDB">
      <w:pPr>
        <w:rPr>
          <w:rFonts w:hint="eastAsia" w:ascii="宋体" w:hAnsi="宋体" w:eastAsia="宋体" w:cs="宋体"/>
          <w:b/>
          <w:szCs w:val="21"/>
          <w:lang w:val="en-US" w:eastAsia="zh-CN"/>
        </w:rPr>
      </w:pPr>
    </w:p>
    <w:p w14:paraId="56B5D585">
      <w:pPr>
        <w:rPr>
          <w:rFonts w:hint="eastAsia" w:ascii="宋体" w:hAnsi="宋体" w:eastAsia="宋体" w:cs="宋体"/>
          <w:b/>
          <w:szCs w:val="21"/>
          <w:lang w:val="en-US" w:eastAsia="zh-CN"/>
        </w:rPr>
      </w:pPr>
    </w:p>
    <w:p w14:paraId="44FB62DE">
      <w:pPr>
        <w:rPr>
          <w:rFonts w:hint="eastAsia" w:ascii="宋体" w:hAnsi="宋体" w:eastAsia="宋体" w:cs="宋体"/>
          <w:b/>
          <w:szCs w:val="21"/>
          <w:lang w:val="en-US" w:eastAsia="zh-CN"/>
        </w:rPr>
      </w:pPr>
    </w:p>
    <w:p w14:paraId="2F6C5D5F">
      <w:pPr>
        <w:rPr>
          <w:rFonts w:hint="eastAsia" w:ascii="宋体" w:hAnsi="宋体" w:eastAsia="宋体" w:cs="宋体"/>
          <w:b/>
          <w:szCs w:val="21"/>
          <w:lang w:val="en-US" w:eastAsia="zh-CN"/>
        </w:rPr>
      </w:pPr>
    </w:p>
    <w:p w14:paraId="49941572">
      <w:pPr>
        <w:rPr>
          <w:rFonts w:hint="eastAsia" w:ascii="宋体" w:hAnsi="宋体" w:eastAsia="宋体" w:cs="宋体"/>
          <w:b/>
          <w:szCs w:val="21"/>
          <w:lang w:val="en-US" w:eastAsia="zh-CN"/>
        </w:rPr>
      </w:pPr>
    </w:p>
    <w:p w14:paraId="57D90333">
      <w:pPr>
        <w:rPr>
          <w:rFonts w:hint="eastAsia" w:ascii="宋体" w:hAnsi="宋体" w:eastAsia="宋体" w:cs="宋体"/>
          <w:b/>
          <w:szCs w:val="21"/>
          <w:lang w:val="en-US" w:eastAsia="zh-CN"/>
        </w:rPr>
      </w:pPr>
    </w:p>
    <w:p w14:paraId="409CFF31">
      <w:pPr>
        <w:rPr>
          <w:rFonts w:hint="eastAsia" w:ascii="宋体" w:hAnsi="宋体" w:eastAsia="宋体" w:cs="宋体"/>
          <w:b/>
          <w:szCs w:val="21"/>
          <w:lang w:val="en-US" w:eastAsia="zh-CN"/>
        </w:rPr>
      </w:pPr>
    </w:p>
    <w:p w14:paraId="3FF2C55B">
      <w:pPr>
        <w:rPr>
          <w:rFonts w:hint="eastAsia" w:ascii="宋体" w:hAnsi="宋体" w:eastAsia="宋体" w:cs="宋体"/>
          <w:b/>
          <w:szCs w:val="21"/>
          <w:lang w:val="en-US" w:eastAsia="zh-CN"/>
        </w:rPr>
      </w:pPr>
    </w:p>
    <w:p w14:paraId="0240341E">
      <w:pPr>
        <w:rPr>
          <w:rFonts w:hint="eastAsia" w:ascii="宋体" w:hAnsi="宋体" w:eastAsia="宋体" w:cs="宋体"/>
          <w:b/>
          <w:szCs w:val="21"/>
          <w:lang w:val="en-US" w:eastAsia="zh-CN"/>
        </w:rPr>
      </w:pPr>
    </w:p>
    <w:p w14:paraId="177B2912">
      <w:pPr>
        <w:rPr>
          <w:rFonts w:hint="eastAsia" w:ascii="宋体" w:hAnsi="宋体" w:eastAsia="宋体" w:cs="宋体"/>
          <w:b/>
          <w:szCs w:val="21"/>
          <w:lang w:val="en-US" w:eastAsia="zh-CN"/>
        </w:rPr>
      </w:pPr>
    </w:p>
    <w:p w14:paraId="2A515E1B">
      <w:pPr>
        <w:rPr>
          <w:rFonts w:hint="eastAsia" w:ascii="宋体" w:hAnsi="宋体" w:eastAsia="宋体" w:cs="宋体"/>
          <w:b/>
          <w:szCs w:val="21"/>
          <w:lang w:val="en-US" w:eastAsia="zh-CN"/>
        </w:rPr>
      </w:pPr>
    </w:p>
    <w:p w14:paraId="62549BC8">
      <w:pPr>
        <w:rPr>
          <w:rFonts w:hint="eastAsia" w:ascii="宋体" w:hAnsi="宋体" w:eastAsia="宋体" w:cs="宋体"/>
          <w:b/>
          <w:szCs w:val="21"/>
          <w:lang w:val="en-US" w:eastAsia="zh-CN"/>
        </w:rPr>
      </w:pPr>
    </w:p>
    <w:p w14:paraId="06679926">
      <w:pPr>
        <w:rPr>
          <w:rFonts w:hint="eastAsia" w:ascii="宋体" w:hAnsi="宋体" w:eastAsia="宋体" w:cs="宋体"/>
          <w:b/>
          <w:szCs w:val="21"/>
          <w:lang w:val="en-US" w:eastAsia="zh-CN"/>
        </w:rPr>
      </w:pPr>
    </w:p>
    <w:p w14:paraId="2B150BBE">
      <w:pPr>
        <w:rPr>
          <w:rFonts w:hint="eastAsia" w:ascii="宋体" w:hAnsi="宋体" w:eastAsia="宋体" w:cs="宋体"/>
          <w:b/>
          <w:szCs w:val="21"/>
          <w:lang w:val="en-US" w:eastAsia="zh-CN"/>
        </w:rPr>
      </w:pPr>
    </w:p>
    <w:p w14:paraId="79A156E7">
      <w:pPr>
        <w:rPr>
          <w:rFonts w:hint="eastAsia" w:ascii="宋体" w:hAnsi="宋体" w:eastAsia="宋体" w:cs="宋体"/>
          <w:b/>
          <w:szCs w:val="21"/>
          <w:lang w:val="en-US" w:eastAsia="zh-CN"/>
        </w:rPr>
      </w:pPr>
    </w:p>
    <w:p w14:paraId="029832C2">
      <w:pPr>
        <w:rPr>
          <w:rFonts w:hint="eastAsia" w:ascii="宋体" w:hAnsi="宋体" w:eastAsia="宋体" w:cs="宋体"/>
          <w:b/>
          <w:szCs w:val="21"/>
          <w:lang w:val="en-US" w:eastAsia="zh-CN"/>
        </w:rPr>
      </w:pPr>
    </w:p>
    <w:p w14:paraId="4280A2BF">
      <w:pPr>
        <w:rPr>
          <w:rFonts w:hint="eastAsia" w:ascii="宋体" w:hAnsi="宋体" w:eastAsia="宋体" w:cs="宋体"/>
          <w:b/>
          <w:szCs w:val="21"/>
          <w:lang w:val="en-US" w:eastAsia="zh-CN"/>
        </w:rPr>
      </w:pPr>
    </w:p>
    <w:p w14:paraId="7A2524D6">
      <w:pPr>
        <w:rPr>
          <w:rFonts w:hint="eastAsia" w:ascii="宋体" w:hAnsi="宋体" w:eastAsia="宋体" w:cs="宋体"/>
          <w:b/>
          <w:szCs w:val="21"/>
          <w:lang w:val="en-US" w:eastAsia="zh-CN"/>
        </w:rPr>
      </w:pPr>
    </w:p>
    <w:p w14:paraId="1A0CD7E7">
      <w:pPr>
        <w:rPr>
          <w:rFonts w:hint="eastAsia" w:ascii="宋体" w:hAnsi="宋体" w:eastAsia="宋体" w:cs="宋体"/>
          <w:b/>
          <w:szCs w:val="21"/>
          <w:lang w:val="en-US" w:eastAsia="zh-CN"/>
        </w:rPr>
      </w:pPr>
    </w:p>
    <w:p w14:paraId="41B4E0BF">
      <w:pPr>
        <w:rPr>
          <w:rFonts w:hint="eastAsia" w:ascii="宋体" w:hAnsi="宋体" w:eastAsia="宋体" w:cs="宋体"/>
          <w:b/>
          <w:szCs w:val="21"/>
          <w:lang w:val="en-US" w:eastAsia="zh-CN"/>
        </w:rPr>
      </w:pPr>
    </w:p>
    <w:p w14:paraId="00F8FD3E">
      <w:pPr>
        <w:rPr>
          <w:rFonts w:hint="eastAsia" w:ascii="宋体" w:hAnsi="宋体" w:eastAsia="宋体" w:cs="宋体"/>
          <w:b/>
          <w:szCs w:val="21"/>
          <w:lang w:val="en-US" w:eastAsia="zh-CN"/>
        </w:rPr>
      </w:pPr>
    </w:p>
    <w:p w14:paraId="20846E2A">
      <w:pPr>
        <w:rPr>
          <w:rFonts w:hint="eastAsia" w:ascii="宋体" w:hAnsi="宋体" w:eastAsia="宋体" w:cs="宋体"/>
          <w:b/>
          <w:szCs w:val="21"/>
          <w:lang w:val="en-US" w:eastAsia="zh-CN"/>
        </w:rPr>
      </w:pPr>
    </w:p>
    <w:p w14:paraId="268B5C24">
      <w:pPr>
        <w:rPr>
          <w:rFonts w:hint="eastAsia" w:ascii="宋体" w:hAnsi="宋体" w:eastAsia="宋体" w:cs="宋体"/>
          <w:b/>
          <w:szCs w:val="21"/>
          <w:lang w:val="en-US" w:eastAsia="zh-CN"/>
        </w:rPr>
      </w:pPr>
    </w:p>
    <w:p w14:paraId="55220001">
      <w:pPr>
        <w:rPr>
          <w:rFonts w:hint="eastAsia" w:ascii="宋体" w:hAnsi="宋体" w:eastAsia="宋体" w:cs="宋体"/>
          <w:b/>
          <w:szCs w:val="21"/>
          <w:lang w:val="en-US" w:eastAsia="zh-CN"/>
        </w:rPr>
      </w:pPr>
    </w:p>
    <w:p w14:paraId="1F946702">
      <w:pPr>
        <w:rPr>
          <w:rFonts w:hint="eastAsia" w:ascii="宋体" w:hAnsi="宋体" w:eastAsia="宋体" w:cs="宋体"/>
          <w:b/>
          <w:szCs w:val="21"/>
          <w:lang w:val="en-US" w:eastAsia="zh-CN"/>
        </w:rPr>
      </w:pPr>
    </w:p>
    <w:p w14:paraId="128A4853">
      <w:pPr>
        <w:rPr>
          <w:rFonts w:hint="eastAsia" w:ascii="宋体" w:hAnsi="宋体" w:eastAsia="宋体" w:cs="宋体"/>
          <w:b/>
          <w:szCs w:val="21"/>
          <w:lang w:val="en-US" w:eastAsia="zh-CN"/>
        </w:rPr>
      </w:pPr>
    </w:p>
    <w:p w14:paraId="367313EF">
      <w:pPr>
        <w:pStyle w:val="2"/>
        <w:rPr>
          <w:rFonts w:hint="eastAsia" w:ascii="宋体" w:hAnsi="宋体" w:eastAsia="宋体" w:cs="宋体"/>
          <w:b/>
          <w:szCs w:val="21"/>
          <w:lang w:val="en-US" w:eastAsia="zh-CN"/>
        </w:rPr>
      </w:pPr>
    </w:p>
    <w:p w14:paraId="55184145">
      <w:pPr>
        <w:rPr>
          <w:rFonts w:hint="eastAsia" w:ascii="宋体" w:hAnsi="宋体" w:eastAsia="宋体" w:cs="宋体"/>
          <w:lang w:val="en-US" w:eastAsia="zh-CN"/>
        </w:rPr>
      </w:pPr>
    </w:p>
    <w:p w14:paraId="28431970">
      <w:pPr>
        <w:rPr>
          <w:rFonts w:hint="eastAsia" w:ascii="宋体" w:hAnsi="宋体" w:eastAsia="宋体" w:cs="宋体"/>
          <w:b/>
          <w:szCs w:val="21"/>
          <w:lang w:val="en-US" w:eastAsia="zh-CN"/>
        </w:rPr>
      </w:pPr>
    </w:p>
    <w:p w14:paraId="5FF8433C">
      <w:pPr>
        <w:rPr>
          <w:rFonts w:hint="eastAsia" w:ascii="宋体" w:hAnsi="宋体" w:eastAsia="宋体" w:cs="宋体"/>
          <w:b/>
          <w:szCs w:val="21"/>
          <w:lang w:val="en-US" w:eastAsia="zh-CN"/>
        </w:rPr>
      </w:pPr>
    </w:p>
    <w:p w14:paraId="799B173C">
      <w:pPr>
        <w:pStyle w:val="2"/>
        <w:rPr>
          <w:rFonts w:hint="eastAsia" w:ascii="宋体" w:hAnsi="宋体" w:eastAsia="宋体" w:cs="宋体"/>
          <w:b/>
          <w:szCs w:val="21"/>
          <w:lang w:val="en-US" w:eastAsia="zh-CN"/>
        </w:rPr>
      </w:pPr>
    </w:p>
    <w:p w14:paraId="5B1CCB1D">
      <w:pPr>
        <w:rPr>
          <w:rFonts w:hint="eastAsia" w:ascii="宋体" w:hAnsi="宋体" w:eastAsia="宋体" w:cs="宋体"/>
          <w:lang w:val="en-US" w:eastAsia="zh-CN"/>
        </w:rPr>
      </w:pPr>
    </w:p>
    <w:p w14:paraId="5648DD56">
      <w:pPr>
        <w:rPr>
          <w:rFonts w:hint="eastAsia" w:ascii="宋体" w:hAnsi="宋体" w:eastAsia="宋体" w:cs="宋体"/>
          <w:lang w:val="en-US" w:eastAsia="zh-CN"/>
        </w:rPr>
      </w:pPr>
      <w:r>
        <w:rPr>
          <w:rFonts w:hint="eastAsia" w:ascii="宋体" w:hAnsi="宋体" w:eastAsia="宋体" w:cs="宋体"/>
          <w:b/>
          <w:szCs w:val="21"/>
          <w:lang w:val="en-US" w:eastAsia="zh-CN"/>
        </w:rPr>
        <w:t>附件6：</w:t>
      </w:r>
    </w:p>
    <w:p w14:paraId="302BFC62">
      <w:pPr>
        <w:pStyle w:val="12"/>
        <w:spacing w:after="240" w:afterLines="100" w:line="480" w:lineRule="auto"/>
        <w:ind w:firstLine="0"/>
        <w:jc w:val="both"/>
        <w:rPr>
          <w:rFonts w:hint="eastAsia" w:ascii="宋体" w:hAnsi="宋体" w:eastAsia="宋体" w:cs="宋体"/>
          <w:b/>
          <w:color w:val="000000"/>
          <w:szCs w:val="21"/>
        </w:rPr>
      </w:pPr>
    </w:p>
    <w:p w14:paraId="5DC20163">
      <w:pPr>
        <w:pStyle w:val="12"/>
        <w:spacing w:after="240" w:afterLines="100" w:line="480" w:lineRule="auto"/>
        <w:ind w:firstLine="0"/>
        <w:jc w:val="center"/>
        <w:rPr>
          <w:rFonts w:hint="eastAsia" w:ascii="宋体" w:hAnsi="宋体" w:eastAsia="宋体" w:cs="宋体"/>
          <w:b/>
          <w:bCs/>
          <w:kern w:val="0"/>
          <w:sz w:val="22"/>
          <w:szCs w:val="22"/>
          <w:lang w:val="en-US" w:eastAsia="zh-CN" w:bidi="ar-SA"/>
        </w:rPr>
      </w:pPr>
      <w:r>
        <w:rPr>
          <w:rFonts w:hint="eastAsia" w:ascii="宋体" w:hAnsi="宋体" w:eastAsia="宋体" w:cs="宋体"/>
          <w:b/>
          <w:bCs/>
          <w:kern w:val="0"/>
          <w:sz w:val="22"/>
          <w:szCs w:val="22"/>
          <w:lang w:val="en-US" w:eastAsia="zh-CN" w:bidi="ar-SA"/>
        </w:rPr>
        <w:t>是否为本项目提供整体设计、规范编制或者项目管理、监理、检测等服务书面声明</w:t>
      </w:r>
    </w:p>
    <w:p w14:paraId="36D862C3">
      <w:pPr>
        <w:spacing w:line="480" w:lineRule="auto"/>
        <w:rPr>
          <w:rFonts w:hint="eastAsia" w:ascii="宋体" w:hAnsi="宋体" w:eastAsia="宋体" w:cs="宋体"/>
          <w:color w:val="000000"/>
          <w:szCs w:val="21"/>
        </w:rPr>
      </w:pPr>
    </w:p>
    <w:p w14:paraId="4C8120A1">
      <w:pPr>
        <w:spacing w:line="480" w:lineRule="auto"/>
        <w:ind w:firstLine="426"/>
        <w:rPr>
          <w:rFonts w:hint="eastAsia" w:ascii="宋体" w:hAnsi="宋体" w:eastAsia="宋体" w:cs="宋体"/>
          <w:color w:val="000000"/>
          <w:szCs w:val="21"/>
          <w:lang w:eastAsia="zh-CN"/>
        </w:rPr>
      </w:pPr>
      <w:r>
        <w:rPr>
          <w:rFonts w:hint="eastAsia" w:ascii="宋体" w:hAnsi="宋体" w:eastAsia="宋体" w:cs="宋体"/>
          <w:color w:val="000000"/>
          <w:szCs w:val="21"/>
        </w:rPr>
        <w:t>致：</w:t>
      </w:r>
      <w:r>
        <w:rPr>
          <w:rFonts w:hint="eastAsia" w:ascii="宋体" w:hAnsi="宋体" w:eastAsia="宋体" w:cs="宋体"/>
          <w:color w:val="000000"/>
          <w:szCs w:val="21"/>
          <w:lang w:eastAsia="zh-CN"/>
        </w:rPr>
        <w:t>陕西中采项目管理有限公司</w:t>
      </w:r>
    </w:p>
    <w:p w14:paraId="710A308D">
      <w:pPr>
        <w:spacing w:line="480" w:lineRule="auto"/>
        <w:ind w:firstLine="426"/>
        <w:rPr>
          <w:rFonts w:hint="eastAsia" w:ascii="宋体" w:hAnsi="宋体" w:eastAsia="宋体" w:cs="宋体"/>
          <w:color w:val="000000"/>
          <w:szCs w:val="21"/>
        </w:rPr>
      </w:pPr>
      <w:r>
        <w:rPr>
          <w:rFonts w:hint="eastAsia" w:ascii="宋体" w:hAnsi="宋体" w:eastAsia="宋体" w:cs="宋体"/>
          <w:color w:val="000000"/>
          <w:szCs w:val="21"/>
        </w:rPr>
        <w:t>我方</w:t>
      </w:r>
      <w:r>
        <w:rPr>
          <w:rFonts w:hint="eastAsia" w:ascii="宋体" w:hAnsi="宋体" w:eastAsia="宋体" w:cs="宋体"/>
          <w:color w:val="000000"/>
          <w:szCs w:val="21"/>
          <w:u w:val="single"/>
        </w:rPr>
        <w:t xml:space="preserve"> </w:t>
      </w:r>
      <w:r>
        <w:rPr>
          <w:rFonts w:hint="eastAsia" w:ascii="宋体" w:hAnsi="宋体" w:eastAsia="宋体" w:cs="宋体"/>
          <w:b/>
          <w:iCs/>
          <w:color w:val="000000"/>
          <w:szCs w:val="21"/>
          <w:u w:val="single"/>
        </w:rPr>
        <w:t>存在/不存在</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为本项目提供整体设计、规范编制或者项目管理、监理、检测等服务。</w:t>
      </w:r>
    </w:p>
    <w:p w14:paraId="795ECCE8">
      <w:pPr>
        <w:pStyle w:val="98"/>
        <w:spacing w:line="360" w:lineRule="auto"/>
        <w:ind w:firstLine="4410" w:firstLineChars="2100"/>
        <w:jc w:val="left"/>
        <w:rPr>
          <w:rFonts w:hint="eastAsia" w:ascii="宋体" w:hAnsi="宋体" w:eastAsia="宋体" w:cs="宋体"/>
          <w:b w:val="0"/>
          <w:sz w:val="21"/>
          <w:szCs w:val="21"/>
        </w:rPr>
      </w:pPr>
    </w:p>
    <w:p w14:paraId="579003F5">
      <w:pPr>
        <w:pStyle w:val="98"/>
        <w:spacing w:line="360" w:lineRule="auto"/>
        <w:ind w:firstLine="4410" w:firstLineChars="2100"/>
        <w:jc w:val="left"/>
        <w:rPr>
          <w:rFonts w:hint="eastAsia" w:ascii="宋体" w:hAnsi="宋体" w:eastAsia="宋体" w:cs="宋体"/>
          <w:b w:val="0"/>
          <w:sz w:val="21"/>
          <w:szCs w:val="21"/>
        </w:rPr>
      </w:pPr>
    </w:p>
    <w:p w14:paraId="71232964">
      <w:pPr>
        <w:pStyle w:val="98"/>
        <w:spacing w:line="360" w:lineRule="auto"/>
        <w:ind w:firstLine="4410" w:firstLineChars="2100"/>
        <w:jc w:val="left"/>
        <w:rPr>
          <w:rFonts w:hint="eastAsia" w:ascii="宋体" w:hAnsi="宋体" w:eastAsia="宋体" w:cs="宋体"/>
          <w:b w:val="0"/>
          <w:sz w:val="21"/>
          <w:szCs w:val="21"/>
        </w:rPr>
      </w:pPr>
    </w:p>
    <w:p w14:paraId="130E4ACD">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投标人：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w:t>
      </w:r>
    </w:p>
    <w:p w14:paraId="5E261665">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法定代表人（单位负责人）</w:t>
      </w:r>
    </w:p>
    <w:p w14:paraId="4B515630">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或委托代理人：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（盖章或签字）</w:t>
      </w:r>
    </w:p>
    <w:p w14:paraId="2B0F2898">
      <w:pPr>
        <w:spacing w:line="360" w:lineRule="auto"/>
        <w:ind w:firstLine="4410" w:firstLineChars="2100"/>
        <w:jc w:val="left"/>
        <w:outlineLvl w:val="2"/>
        <w:rPr>
          <w:rFonts w:hint="eastAsia" w:ascii="宋体" w:hAnsi="宋体" w:eastAsia="宋体" w:cs="宋体"/>
          <w:b/>
          <w:bCs/>
          <w:szCs w:val="21"/>
        </w:rPr>
      </w:pPr>
      <w:bookmarkStart w:id="105" w:name="_Toc19424"/>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bookmarkEnd w:id="105"/>
    </w:p>
    <w:p w14:paraId="2A7C36C7">
      <w:pPr>
        <w:pStyle w:val="2"/>
        <w:rPr>
          <w:rFonts w:hint="eastAsia" w:ascii="宋体" w:hAnsi="宋体" w:eastAsia="宋体" w:cs="宋体"/>
        </w:rPr>
      </w:pPr>
    </w:p>
    <w:p w14:paraId="38C96E3A">
      <w:pPr>
        <w:rPr>
          <w:rFonts w:hint="eastAsia" w:ascii="宋体" w:hAnsi="宋体" w:eastAsia="宋体" w:cs="宋体"/>
        </w:rPr>
      </w:pPr>
    </w:p>
    <w:p w14:paraId="2B834F52">
      <w:pPr>
        <w:pStyle w:val="2"/>
        <w:rPr>
          <w:rFonts w:hint="eastAsia" w:ascii="宋体" w:hAnsi="宋体" w:eastAsia="宋体" w:cs="宋体"/>
        </w:rPr>
      </w:pPr>
    </w:p>
    <w:p w14:paraId="74077F06">
      <w:pPr>
        <w:rPr>
          <w:rFonts w:hint="eastAsia" w:ascii="宋体" w:hAnsi="宋体" w:eastAsia="宋体" w:cs="宋体"/>
        </w:rPr>
      </w:pPr>
    </w:p>
    <w:p w14:paraId="663199DD">
      <w:pPr>
        <w:pStyle w:val="2"/>
        <w:rPr>
          <w:rFonts w:hint="eastAsia" w:ascii="宋体" w:hAnsi="宋体" w:eastAsia="宋体" w:cs="宋体"/>
        </w:rPr>
      </w:pPr>
    </w:p>
    <w:p w14:paraId="1259122E">
      <w:pPr>
        <w:rPr>
          <w:rFonts w:hint="eastAsia" w:ascii="宋体" w:hAnsi="宋体" w:eastAsia="宋体" w:cs="宋体"/>
        </w:rPr>
      </w:pPr>
    </w:p>
    <w:p w14:paraId="429DEB40">
      <w:pPr>
        <w:pStyle w:val="2"/>
        <w:rPr>
          <w:rFonts w:hint="eastAsia" w:ascii="宋体" w:hAnsi="宋体" w:eastAsia="宋体" w:cs="宋体"/>
        </w:rPr>
      </w:pPr>
    </w:p>
    <w:p w14:paraId="6558EAED">
      <w:pPr>
        <w:rPr>
          <w:rFonts w:hint="eastAsia" w:ascii="宋体" w:hAnsi="宋体" w:eastAsia="宋体" w:cs="宋体"/>
        </w:rPr>
      </w:pPr>
    </w:p>
    <w:p w14:paraId="1AEC35B5">
      <w:pPr>
        <w:pStyle w:val="2"/>
        <w:rPr>
          <w:rFonts w:hint="eastAsia" w:ascii="宋体" w:hAnsi="宋体" w:eastAsia="宋体" w:cs="宋体"/>
        </w:rPr>
      </w:pPr>
    </w:p>
    <w:p w14:paraId="0FA293DA">
      <w:pPr>
        <w:rPr>
          <w:rFonts w:hint="eastAsia" w:ascii="宋体" w:hAnsi="宋体" w:eastAsia="宋体" w:cs="宋体"/>
        </w:rPr>
      </w:pPr>
    </w:p>
    <w:p w14:paraId="7E3A983C">
      <w:pPr>
        <w:pStyle w:val="2"/>
        <w:rPr>
          <w:rFonts w:hint="eastAsia" w:ascii="宋体" w:hAnsi="宋体" w:eastAsia="宋体" w:cs="宋体"/>
        </w:rPr>
      </w:pPr>
    </w:p>
    <w:p w14:paraId="765FD2DA">
      <w:pPr>
        <w:rPr>
          <w:rFonts w:hint="eastAsia" w:ascii="宋体" w:hAnsi="宋体" w:eastAsia="宋体" w:cs="宋体"/>
        </w:rPr>
      </w:pPr>
    </w:p>
    <w:p w14:paraId="4C1BAF52">
      <w:pPr>
        <w:pStyle w:val="2"/>
        <w:rPr>
          <w:rFonts w:hint="eastAsia" w:ascii="宋体" w:hAnsi="宋体" w:eastAsia="宋体" w:cs="宋体"/>
        </w:rPr>
      </w:pPr>
    </w:p>
    <w:p w14:paraId="4213DECD">
      <w:pPr>
        <w:rPr>
          <w:rFonts w:hint="eastAsia" w:ascii="宋体" w:hAnsi="宋体" w:eastAsia="宋体" w:cs="宋体"/>
        </w:rPr>
      </w:pPr>
    </w:p>
    <w:p w14:paraId="235307E8">
      <w:pPr>
        <w:pStyle w:val="2"/>
        <w:rPr>
          <w:rFonts w:hint="eastAsia" w:ascii="宋体" w:hAnsi="宋体" w:eastAsia="宋体" w:cs="宋体"/>
        </w:rPr>
      </w:pPr>
    </w:p>
    <w:p w14:paraId="431F8532">
      <w:pPr>
        <w:rPr>
          <w:rFonts w:hint="eastAsia" w:ascii="宋体" w:hAnsi="宋体" w:eastAsia="宋体" w:cs="宋体"/>
        </w:rPr>
      </w:pPr>
    </w:p>
    <w:p w14:paraId="19327547">
      <w:pPr>
        <w:pStyle w:val="2"/>
        <w:rPr>
          <w:rFonts w:hint="eastAsia" w:ascii="宋体" w:hAnsi="宋体" w:eastAsia="宋体" w:cs="宋体"/>
        </w:rPr>
      </w:pPr>
    </w:p>
    <w:p w14:paraId="7C1DF8DF">
      <w:pPr>
        <w:rPr>
          <w:rFonts w:hint="eastAsia" w:ascii="宋体" w:hAnsi="宋体" w:eastAsia="宋体" w:cs="宋体"/>
        </w:rPr>
      </w:pPr>
    </w:p>
    <w:p w14:paraId="43BAA1D0">
      <w:pPr>
        <w:pStyle w:val="2"/>
        <w:rPr>
          <w:rFonts w:hint="eastAsia" w:ascii="宋体" w:hAnsi="宋体" w:eastAsia="宋体" w:cs="宋体"/>
        </w:rPr>
      </w:pPr>
    </w:p>
    <w:p w14:paraId="021FDF74">
      <w:pPr>
        <w:rPr>
          <w:rFonts w:hint="eastAsia" w:ascii="宋体" w:hAnsi="宋体" w:eastAsia="宋体" w:cs="宋体"/>
        </w:rPr>
      </w:pPr>
    </w:p>
    <w:p w14:paraId="77A8BBF9">
      <w:pPr>
        <w:pStyle w:val="2"/>
        <w:rPr>
          <w:rFonts w:hint="eastAsia" w:ascii="宋体" w:hAnsi="宋体" w:eastAsia="宋体" w:cs="宋体"/>
        </w:rPr>
      </w:pPr>
    </w:p>
    <w:p w14:paraId="239DE69D">
      <w:pPr>
        <w:rPr>
          <w:rFonts w:hint="eastAsia" w:ascii="宋体" w:hAnsi="宋体" w:eastAsia="宋体" w:cs="宋体"/>
        </w:rPr>
      </w:pPr>
    </w:p>
    <w:p w14:paraId="7C125CD7">
      <w:pPr>
        <w:pStyle w:val="2"/>
        <w:rPr>
          <w:rFonts w:hint="eastAsia" w:ascii="宋体" w:hAnsi="宋体" w:eastAsia="宋体" w:cs="宋体"/>
        </w:rPr>
      </w:pPr>
    </w:p>
    <w:p w14:paraId="1DBF6ECA">
      <w:pPr>
        <w:rPr>
          <w:rFonts w:hint="eastAsia" w:ascii="宋体" w:hAnsi="宋体" w:eastAsia="宋体" w:cs="宋体"/>
        </w:rPr>
      </w:pPr>
    </w:p>
    <w:p w14:paraId="38BE9360">
      <w:pPr>
        <w:spacing w:before="240" w:beforeLines="100" w:after="240" w:afterLines="100" w:line="360" w:lineRule="auto"/>
        <w:jc w:val="center"/>
        <w:outlineLvl w:val="2"/>
        <w:rPr>
          <w:rFonts w:hint="eastAsia" w:ascii="宋体" w:hAnsi="宋体" w:eastAsia="宋体" w:cs="宋体"/>
          <w:b/>
          <w:sz w:val="24"/>
          <w:lang w:val="en-US" w:eastAsia="zh-CN"/>
        </w:rPr>
      </w:pPr>
    </w:p>
    <w:p w14:paraId="1F8DF002">
      <w:pPr>
        <w:spacing w:before="240" w:beforeLines="100" w:after="240" w:afterLines="100" w:line="360" w:lineRule="auto"/>
        <w:jc w:val="center"/>
        <w:outlineLvl w:val="2"/>
        <w:rPr>
          <w:rFonts w:hint="eastAsia" w:ascii="宋体" w:hAnsi="宋体" w:eastAsia="宋体" w:cs="宋体"/>
          <w:b/>
          <w:sz w:val="24"/>
        </w:rPr>
      </w:pPr>
      <w:bookmarkStart w:id="106" w:name="_Toc5409"/>
      <w:r>
        <w:rPr>
          <w:rFonts w:hint="eastAsia" w:ascii="宋体" w:hAnsi="宋体" w:eastAsia="宋体" w:cs="宋体"/>
          <w:b/>
          <w:sz w:val="24"/>
          <w:lang w:val="en-US" w:eastAsia="zh-CN"/>
        </w:rPr>
        <w:t>九</w:t>
      </w:r>
      <w:r>
        <w:rPr>
          <w:rFonts w:hint="eastAsia" w:ascii="宋体" w:hAnsi="宋体" w:eastAsia="宋体" w:cs="宋体"/>
          <w:b/>
          <w:sz w:val="24"/>
        </w:rPr>
        <w:t>、拒绝政府采购领域商业贿赂承诺书</w:t>
      </w:r>
      <w:bookmarkEnd w:id="106"/>
    </w:p>
    <w:p w14:paraId="233D3560">
      <w:pPr>
        <w:widowControl/>
        <w:spacing w:line="460" w:lineRule="exact"/>
        <w:rPr>
          <w:rFonts w:hint="eastAsia" w:ascii="宋体" w:hAnsi="宋体" w:eastAsia="宋体" w:cs="宋体"/>
          <w:szCs w:val="21"/>
        </w:rPr>
      </w:pPr>
      <w:r>
        <w:rPr>
          <w:rFonts w:hint="eastAsia" w:ascii="宋体" w:hAnsi="宋体" w:eastAsia="宋体" w:cs="宋体"/>
          <w:szCs w:val="21"/>
        </w:rPr>
        <w:t xml:space="preserve">    为响应党中央、国务院关于治理政府采购领域商业贿赂行为的号召，我单位在此庄严承诺： </w:t>
      </w:r>
    </w:p>
    <w:p w14:paraId="109C8134">
      <w:pPr>
        <w:widowControl/>
        <w:spacing w:line="460" w:lineRule="exact"/>
        <w:rPr>
          <w:rFonts w:hint="eastAsia" w:ascii="宋体" w:hAnsi="宋体" w:eastAsia="宋体" w:cs="宋体"/>
          <w:szCs w:val="21"/>
          <w:lang w:eastAsia="zh-CN"/>
        </w:rPr>
      </w:pPr>
      <w:r>
        <w:rPr>
          <w:rFonts w:hint="eastAsia" w:ascii="宋体" w:hAnsi="宋体" w:eastAsia="宋体" w:cs="宋体"/>
          <w:szCs w:val="21"/>
        </w:rPr>
        <w:t xml:space="preserve">    1、在参与政府采购活动中遵纪守法、诚信经营、公平竞标。 </w:t>
      </w:r>
    </w:p>
    <w:p w14:paraId="7E3563A3">
      <w:pPr>
        <w:widowControl/>
        <w:spacing w:line="460" w:lineRule="exact"/>
        <w:rPr>
          <w:rFonts w:hint="eastAsia" w:ascii="宋体" w:hAnsi="宋体" w:eastAsia="宋体" w:cs="宋体"/>
          <w:szCs w:val="21"/>
        </w:rPr>
      </w:pPr>
      <w:r>
        <w:rPr>
          <w:rFonts w:hint="eastAsia" w:ascii="宋体" w:hAnsi="宋体" w:eastAsia="宋体" w:cs="宋体"/>
          <w:szCs w:val="21"/>
        </w:rPr>
        <w:t xml:space="preserve">　　2、不向招标人、招标代理机构和政府采购评审专家进行任何形式的商业贿赂以谋取交易机会。 </w:t>
      </w:r>
    </w:p>
    <w:p w14:paraId="613C5428">
      <w:pPr>
        <w:widowControl/>
        <w:spacing w:line="460" w:lineRule="exact"/>
        <w:ind w:firstLine="420" w:firstLineChars="200"/>
        <w:rPr>
          <w:rFonts w:hint="eastAsia" w:ascii="宋体" w:hAnsi="宋体" w:eastAsia="宋体" w:cs="宋体"/>
          <w:szCs w:val="21"/>
        </w:rPr>
      </w:pPr>
      <w:r>
        <w:rPr>
          <w:rFonts w:hint="eastAsia" w:ascii="宋体" w:hAnsi="宋体" w:eastAsia="宋体" w:cs="宋体"/>
          <w:szCs w:val="21"/>
        </w:rPr>
        <w:t>3、不向政府招标代理机构和招标人提供虚假资质文件或采用虚假应标方式参与政府采购市场竞争并谋取中标、中标。</w:t>
      </w:r>
    </w:p>
    <w:p w14:paraId="62756AC1">
      <w:pPr>
        <w:widowControl/>
        <w:spacing w:line="460" w:lineRule="exact"/>
        <w:ind w:firstLine="420" w:firstLineChars="200"/>
        <w:rPr>
          <w:rFonts w:hint="eastAsia" w:ascii="宋体" w:hAnsi="宋体" w:eastAsia="宋体" w:cs="宋体"/>
          <w:szCs w:val="21"/>
        </w:rPr>
      </w:pPr>
      <w:r>
        <w:rPr>
          <w:rFonts w:hint="eastAsia" w:ascii="宋体" w:hAnsi="宋体" w:eastAsia="宋体" w:cs="宋体"/>
          <w:szCs w:val="21"/>
        </w:rPr>
        <w:t xml:space="preserve">4、不采取“围标、陪标”等商业欺诈手段获得政府采购定单。 </w:t>
      </w:r>
    </w:p>
    <w:p w14:paraId="4D8D615A">
      <w:pPr>
        <w:widowControl/>
        <w:spacing w:line="460" w:lineRule="exact"/>
        <w:ind w:firstLine="420" w:firstLineChars="200"/>
        <w:rPr>
          <w:rFonts w:hint="eastAsia" w:ascii="宋体" w:hAnsi="宋体" w:eastAsia="宋体" w:cs="宋体"/>
          <w:szCs w:val="21"/>
        </w:rPr>
      </w:pPr>
      <w:r>
        <w:rPr>
          <w:rFonts w:hint="eastAsia" w:ascii="宋体" w:hAnsi="宋体" w:eastAsia="宋体" w:cs="宋体"/>
          <w:szCs w:val="21"/>
        </w:rPr>
        <w:t xml:space="preserve">5、不采取不正当手段抵毁、排挤其他投标人。 </w:t>
      </w:r>
    </w:p>
    <w:p w14:paraId="43DCA179">
      <w:pPr>
        <w:widowControl/>
        <w:spacing w:line="460" w:lineRule="exact"/>
        <w:ind w:firstLine="420" w:firstLineChars="200"/>
        <w:rPr>
          <w:rFonts w:hint="eastAsia" w:ascii="宋体" w:hAnsi="宋体" w:eastAsia="宋体" w:cs="宋体"/>
          <w:szCs w:val="21"/>
        </w:rPr>
      </w:pPr>
      <w:r>
        <w:rPr>
          <w:rFonts w:hint="eastAsia" w:ascii="宋体" w:hAnsi="宋体" w:eastAsia="宋体" w:cs="宋体"/>
          <w:szCs w:val="21"/>
        </w:rPr>
        <w:t>6、不在提供商品和服务时“偷梁换柱、以次充好”损害招标人的合法权益。</w:t>
      </w:r>
    </w:p>
    <w:p w14:paraId="022B6864">
      <w:pPr>
        <w:widowControl/>
        <w:spacing w:line="460" w:lineRule="exact"/>
        <w:ind w:firstLine="420" w:firstLineChars="200"/>
        <w:rPr>
          <w:rFonts w:hint="eastAsia" w:ascii="宋体" w:hAnsi="宋体" w:eastAsia="宋体" w:cs="宋体"/>
          <w:szCs w:val="21"/>
        </w:rPr>
      </w:pPr>
      <w:r>
        <w:rPr>
          <w:rFonts w:hint="eastAsia" w:ascii="宋体" w:hAnsi="宋体" w:eastAsia="宋体" w:cs="宋体"/>
          <w:szCs w:val="21"/>
        </w:rPr>
        <w:t xml:space="preserve">7、不与招标人、招标代理机构政府采购评审专家或其它投标人恶意串通，进行质疑和投诉，维护政府采购市场秩序。 </w:t>
      </w:r>
    </w:p>
    <w:p w14:paraId="5650781A">
      <w:pPr>
        <w:widowControl/>
        <w:spacing w:line="460" w:lineRule="exact"/>
        <w:ind w:firstLine="420" w:firstLineChars="200"/>
        <w:rPr>
          <w:rFonts w:hint="eastAsia" w:ascii="宋体" w:hAnsi="宋体" w:eastAsia="宋体" w:cs="宋体"/>
          <w:szCs w:val="21"/>
        </w:rPr>
      </w:pPr>
      <w:r>
        <w:rPr>
          <w:rFonts w:hint="eastAsia" w:ascii="宋体" w:hAnsi="宋体" w:eastAsia="宋体" w:cs="宋体"/>
          <w:szCs w:val="21"/>
        </w:rPr>
        <w:t xml:space="preserve">8、尊重和接受政府采购监督管理部门的监督和政府招标代理机构采购要求，承担因违约行为给招标人造成的损失。 </w:t>
      </w:r>
    </w:p>
    <w:p w14:paraId="3C570FAA">
      <w:pPr>
        <w:widowControl/>
        <w:spacing w:line="460" w:lineRule="exact"/>
        <w:ind w:firstLine="420" w:firstLineChars="200"/>
        <w:rPr>
          <w:rFonts w:hint="eastAsia" w:ascii="宋体" w:hAnsi="宋体" w:eastAsia="宋体" w:cs="宋体"/>
          <w:szCs w:val="21"/>
          <w:lang w:eastAsia="zh-CN"/>
        </w:rPr>
      </w:pPr>
      <w:r>
        <w:rPr>
          <w:rFonts w:hint="eastAsia" w:ascii="宋体" w:hAnsi="宋体" w:eastAsia="宋体" w:cs="宋体"/>
          <w:szCs w:val="21"/>
        </w:rPr>
        <w:t xml:space="preserve">9、不发生其他有悖于政府采购公开、公平、公正和诚信原则的行为。 </w:t>
      </w:r>
    </w:p>
    <w:p w14:paraId="681C6AFE">
      <w:pPr>
        <w:widowControl/>
        <w:spacing w:line="460" w:lineRule="exact"/>
        <w:ind w:firstLine="420" w:firstLineChars="200"/>
        <w:rPr>
          <w:rFonts w:hint="eastAsia" w:ascii="宋体" w:hAnsi="宋体" w:eastAsia="宋体" w:cs="宋体"/>
          <w:szCs w:val="21"/>
        </w:rPr>
      </w:pPr>
      <w:r>
        <w:rPr>
          <w:rFonts w:hint="eastAsia" w:ascii="宋体" w:hAnsi="宋体" w:eastAsia="宋体" w:cs="宋体"/>
          <w:szCs w:val="21"/>
        </w:rPr>
        <w:t xml:space="preserve">   </w:t>
      </w:r>
    </w:p>
    <w:p w14:paraId="2541722F">
      <w:pPr>
        <w:pStyle w:val="2"/>
        <w:rPr>
          <w:rFonts w:hint="eastAsia" w:ascii="宋体" w:hAnsi="宋体" w:eastAsia="宋体" w:cs="宋体"/>
        </w:rPr>
      </w:pPr>
    </w:p>
    <w:p w14:paraId="5AC63BBB">
      <w:pPr>
        <w:rPr>
          <w:rFonts w:hint="eastAsia" w:ascii="宋体" w:hAnsi="宋体" w:eastAsia="宋体" w:cs="宋体"/>
        </w:rPr>
      </w:pPr>
    </w:p>
    <w:p w14:paraId="01EE59CB">
      <w:pPr>
        <w:pStyle w:val="2"/>
        <w:rPr>
          <w:rFonts w:hint="eastAsia" w:ascii="宋体" w:hAnsi="宋体" w:eastAsia="宋体" w:cs="宋体"/>
        </w:rPr>
      </w:pPr>
    </w:p>
    <w:p w14:paraId="2FF76098">
      <w:pPr>
        <w:rPr>
          <w:rFonts w:hint="eastAsia" w:ascii="宋体" w:hAnsi="宋体" w:eastAsia="宋体" w:cs="宋体"/>
        </w:rPr>
      </w:pPr>
    </w:p>
    <w:p w14:paraId="40416244">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投标人：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w:t>
      </w:r>
    </w:p>
    <w:p w14:paraId="27639A47">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法定代表人（单位负责人）</w:t>
      </w:r>
    </w:p>
    <w:p w14:paraId="33226BE3">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或委托代理人：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（盖章或签字）</w:t>
      </w:r>
    </w:p>
    <w:p w14:paraId="4A91B1FD">
      <w:pPr>
        <w:spacing w:line="360" w:lineRule="auto"/>
        <w:ind w:firstLine="4410" w:firstLineChars="2100"/>
        <w:jc w:val="left"/>
        <w:outlineLvl w:val="2"/>
        <w:rPr>
          <w:rFonts w:hint="eastAsia" w:ascii="宋体" w:hAnsi="宋体" w:eastAsia="宋体" w:cs="宋体"/>
          <w:b/>
          <w:bCs/>
          <w:szCs w:val="21"/>
        </w:rPr>
      </w:pPr>
      <w:bookmarkStart w:id="107" w:name="_Toc8563"/>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bookmarkEnd w:id="107"/>
    </w:p>
    <w:p w14:paraId="52661E89">
      <w:pPr>
        <w:spacing w:line="360" w:lineRule="auto"/>
        <w:rPr>
          <w:rFonts w:hint="eastAsia" w:ascii="宋体" w:hAnsi="宋体" w:eastAsia="宋体" w:cs="宋体"/>
          <w:b/>
          <w:szCs w:val="21"/>
        </w:rPr>
      </w:pPr>
    </w:p>
    <w:p w14:paraId="32AE4FA1">
      <w:pPr>
        <w:pStyle w:val="2"/>
        <w:rPr>
          <w:rFonts w:hint="eastAsia" w:ascii="宋体" w:hAnsi="宋体" w:eastAsia="宋体" w:cs="宋体"/>
        </w:rPr>
      </w:pPr>
    </w:p>
    <w:p w14:paraId="64318F81">
      <w:pPr>
        <w:rPr>
          <w:rFonts w:hint="eastAsia" w:ascii="宋体" w:hAnsi="宋体" w:eastAsia="宋体" w:cs="宋体"/>
        </w:rPr>
      </w:pPr>
    </w:p>
    <w:p w14:paraId="5C5B34A8">
      <w:pPr>
        <w:pStyle w:val="2"/>
        <w:rPr>
          <w:rFonts w:hint="eastAsia" w:ascii="宋体" w:hAnsi="宋体" w:eastAsia="宋体" w:cs="宋体"/>
        </w:rPr>
      </w:pPr>
    </w:p>
    <w:p w14:paraId="32000758">
      <w:pPr>
        <w:rPr>
          <w:rFonts w:hint="eastAsia" w:ascii="宋体" w:hAnsi="宋体" w:eastAsia="宋体" w:cs="宋体"/>
        </w:rPr>
      </w:pPr>
    </w:p>
    <w:p w14:paraId="46268D8A">
      <w:pPr>
        <w:pStyle w:val="2"/>
        <w:rPr>
          <w:rFonts w:hint="eastAsia" w:ascii="宋体" w:hAnsi="宋体" w:eastAsia="宋体" w:cs="宋体"/>
        </w:rPr>
      </w:pPr>
    </w:p>
    <w:p w14:paraId="5010C76A">
      <w:pPr>
        <w:rPr>
          <w:rFonts w:hint="eastAsia" w:ascii="宋体" w:hAnsi="宋体" w:eastAsia="宋体" w:cs="宋体"/>
        </w:rPr>
      </w:pPr>
    </w:p>
    <w:p w14:paraId="2EBF1702">
      <w:pPr>
        <w:spacing w:line="360" w:lineRule="auto"/>
        <w:rPr>
          <w:rFonts w:hint="eastAsia" w:ascii="宋体" w:hAnsi="宋体" w:eastAsia="宋体" w:cs="宋体"/>
          <w:szCs w:val="21"/>
          <w:u w:val="single"/>
        </w:rPr>
      </w:pPr>
    </w:p>
    <w:p w14:paraId="71049DD4">
      <w:pPr>
        <w:pStyle w:val="2"/>
        <w:rPr>
          <w:rFonts w:hint="eastAsia" w:ascii="宋体" w:hAnsi="宋体" w:eastAsia="宋体" w:cs="宋体"/>
          <w:szCs w:val="21"/>
          <w:u w:val="single"/>
        </w:rPr>
      </w:pPr>
    </w:p>
    <w:p w14:paraId="7BB622BE">
      <w:pPr>
        <w:rPr>
          <w:rFonts w:hint="eastAsia" w:ascii="宋体" w:hAnsi="宋体" w:eastAsia="宋体" w:cs="宋体"/>
          <w:szCs w:val="21"/>
          <w:u w:val="single"/>
        </w:rPr>
      </w:pPr>
    </w:p>
    <w:p w14:paraId="2E86B725">
      <w:pPr>
        <w:pStyle w:val="2"/>
        <w:rPr>
          <w:rFonts w:hint="eastAsia" w:ascii="宋体" w:hAnsi="宋体" w:eastAsia="宋体" w:cs="宋体"/>
        </w:rPr>
      </w:pPr>
    </w:p>
    <w:p w14:paraId="73E277F9">
      <w:pPr>
        <w:pStyle w:val="2"/>
        <w:rPr>
          <w:rFonts w:hint="eastAsia" w:ascii="宋体" w:hAnsi="宋体" w:eastAsia="宋体" w:cs="宋体"/>
        </w:rPr>
      </w:pPr>
    </w:p>
    <w:p w14:paraId="522179E7">
      <w:pPr>
        <w:rPr>
          <w:rFonts w:hint="eastAsia" w:ascii="宋体" w:hAnsi="宋体" w:eastAsia="宋体" w:cs="宋体"/>
        </w:rPr>
      </w:pPr>
    </w:p>
    <w:p w14:paraId="6DCA8AD4">
      <w:pPr>
        <w:spacing w:before="240" w:beforeLines="100" w:after="240" w:afterLines="100" w:line="360" w:lineRule="auto"/>
        <w:jc w:val="center"/>
        <w:outlineLvl w:val="2"/>
        <w:rPr>
          <w:rFonts w:hint="eastAsia" w:ascii="宋体" w:hAnsi="宋体" w:eastAsia="宋体" w:cs="宋体"/>
          <w:b/>
          <w:sz w:val="24"/>
        </w:rPr>
      </w:pPr>
      <w:bookmarkStart w:id="108" w:name="_Toc15915"/>
      <w:r>
        <w:rPr>
          <w:rFonts w:hint="eastAsia" w:ascii="宋体" w:hAnsi="宋体" w:eastAsia="宋体" w:cs="宋体"/>
          <w:b/>
          <w:sz w:val="24"/>
        </w:rPr>
        <w:t>十、投标方案说明书</w:t>
      </w:r>
      <w:bookmarkEnd w:id="108"/>
    </w:p>
    <w:p w14:paraId="58CEA298">
      <w:pPr>
        <w:spacing w:line="480" w:lineRule="auto"/>
        <w:ind w:firstLine="420" w:firstLineChars="200"/>
        <w:rPr>
          <w:rFonts w:hint="eastAsia" w:ascii="宋体" w:hAnsi="宋体" w:eastAsia="宋体" w:cs="宋体"/>
          <w:bCs/>
          <w:szCs w:val="21"/>
        </w:rPr>
      </w:pPr>
      <w:r>
        <w:rPr>
          <w:rFonts w:hint="eastAsia" w:ascii="宋体" w:hAnsi="宋体" w:eastAsia="宋体" w:cs="宋体"/>
          <w:bCs/>
          <w:szCs w:val="21"/>
        </w:rPr>
        <w:t>按照招标文件的采购需求及评标办法编制投标方案说明书，内容包括设备（产品）技术说明、组织供货和和服务的详细说明、技术规格响应表、设备（产品）配置说明彩页（如有）、生产厂家出具的、相应的功能证明材料（包括但不限于测试报告、官网和功能截图等），质量保证和售后服务承诺等。格式自定义。</w:t>
      </w:r>
    </w:p>
    <w:p w14:paraId="72017D0E">
      <w:pPr>
        <w:spacing w:line="360" w:lineRule="auto"/>
        <w:rPr>
          <w:rFonts w:hint="eastAsia" w:ascii="宋体" w:hAnsi="宋体" w:eastAsia="宋体" w:cs="宋体"/>
          <w:b/>
          <w:bCs/>
          <w:szCs w:val="21"/>
        </w:rPr>
      </w:pPr>
    </w:p>
    <w:p w14:paraId="097DBD1F">
      <w:pPr>
        <w:spacing w:line="360" w:lineRule="auto"/>
        <w:rPr>
          <w:rFonts w:hint="eastAsia" w:ascii="宋体" w:hAnsi="宋体" w:eastAsia="宋体" w:cs="宋体"/>
          <w:b/>
          <w:bCs/>
          <w:szCs w:val="21"/>
        </w:rPr>
      </w:pPr>
    </w:p>
    <w:p w14:paraId="567408C5">
      <w:pPr>
        <w:spacing w:line="360" w:lineRule="auto"/>
        <w:rPr>
          <w:rFonts w:hint="eastAsia" w:ascii="宋体" w:hAnsi="宋体" w:eastAsia="宋体" w:cs="宋体"/>
          <w:b/>
          <w:bCs/>
          <w:szCs w:val="21"/>
        </w:rPr>
      </w:pPr>
    </w:p>
    <w:p w14:paraId="4D5891E3">
      <w:pPr>
        <w:spacing w:line="360" w:lineRule="auto"/>
        <w:jc w:val="center"/>
        <w:outlineLvl w:val="0"/>
        <w:rPr>
          <w:rFonts w:hint="eastAsia" w:ascii="宋体" w:hAnsi="宋体" w:eastAsia="宋体" w:cs="宋体"/>
          <w:b/>
          <w:sz w:val="32"/>
          <w:szCs w:val="32"/>
        </w:rPr>
      </w:pPr>
    </w:p>
    <w:p w14:paraId="59E18143">
      <w:pPr>
        <w:spacing w:line="360" w:lineRule="auto"/>
        <w:jc w:val="center"/>
        <w:outlineLvl w:val="0"/>
        <w:rPr>
          <w:rFonts w:hint="eastAsia" w:ascii="宋体" w:hAnsi="宋体" w:eastAsia="宋体" w:cs="宋体"/>
          <w:b/>
          <w:sz w:val="32"/>
          <w:szCs w:val="32"/>
        </w:rPr>
      </w:pPr>
    </w:p>
    <w:p w14:paraId="59E29FF8">
      <w:pPr>
        <w:spacing w:line="360" w:lineRule="auto"/>
        <w:jc w:val="center"/>
        <w:outlineLvl w:val="0"/>
        <w:rPr>
          <w:rFonts w:hint="eastAsia" w:ascii="宋体" w:hAnsi="宋体" w:eastAsia="宋体" w:cs="宋体"/>
          <w:b/>
          <w:sz w:val="32"/>
          <w:szCs w:val="32"/>
        </w:rPr>
      </w:pPr>
    </w:p>
    <w:p w14:paraId="281A15C5">
      <w:pPr>
        <w:spacing w:line="360" w:lineRule="auto"/>
        <w:jc w:val="center"/>
        <w:outlineLvl w:val="0"/>
        <w:rPr>
          <w:rFonts w:hint="eastAsia" w:ascii="宋体" w:hAnsi="宋体" w:eastAsia="宋体" w:cs="宋体"/>
          <w:b/>
          <w:sz w:val="32"/>
          <w:szCs w:val="32"/>
        </w:rPr>
      </w:pPr>
    </w:p>
    <w:p w14:paraId="0BC1E8F5">
      <w:pPr>
        <w:spacing w:line="360" w:lineRule="auto"/>
        <w:jc w:val="center"/>
        <w:outlineLvl w:val="0"/>
        <w:rPr>
          <w:rFonts w:hint="eastAsia" w:ascii="宋体" w:hAnsi="宋体" w:eastAsia="宋体" w:cs="宋体"/>
          <w:b/>
          <w:sz w:val="32"/>
          <w:szCs w:val="32"/>
        </w:rPr>
      </w:pPr>
    </w:p>
    <w:p w14:paraId="2912AFEF">
      <w:pPr>
        <w:spacing w:line="360" w:lineRule="auto"/>
        <w:jc w:val="center"/>
        <w:outlineLvl w:val="0"/>
        <w:rPr>
          <w:rFonts w:hint="eastAsia" w:ascii="宋体" w:hAnsi="宋体" w:eastAsia="宋体" w:cs="宋体"/>
          <w:b/>
          <w:sz w:val="32"/>
          <w:szCs w:val="32"/>
        </w:rPr>
      </w:pPr>
    </w:p>
    <w:p w14:paraId="4CF42EC1">
      <w:pPr>
        <w:spacing w:line="360" w:lineRule="auto"/>
        <w:jc w:val="center"/>
        <w:outlineLvl w:val="0"/>
        <w:rPr>
          <w:rFonts w:hint="eastAsia" w:ascii="宋体" w:hAnsi="宋体" w:eastAsia="宋体" w:cs="宋体"/>
          <w:b/>
          <w:sz w:val="32"/>
          <w:szCs w:val="32"/>
        </w:rPr>
      </w:pPr>
    </w:p>
    <w:p w14:paraId="4EB26E2A">
      <w:pPr>
        <w:spacing w:line="360" w:lineRule="auto"/>
        <w:jc w:val="center"/>
        <w:outlineLvl w:val="0"/>
        <w:rPr>
          <w:rFonts w:hint="eastAsia" w:ascii="宋体" w:hAnsi="宋体" w:eastAsia="宋体" w:cs="宋体"/>
          <w:b/>
          <w:sz w:val="32"/>
          <w:szCs w:val="32"/>
        </w:rPr>
      </w:pPr>
    </w:p>
    <w:p w14:paraId="2E39291C">
      <w:pPr>
        <w:pStyle w:val="2"/>
        <w:rPr>
          <w:rFonts w:hint="eastAsia" w:ascii="宋体" w:hAnsi="宋体" w:eastAsia="宋体" w:cs="宋体"/>
        </w:rPr>
      </w:pPr>
    </w:p>
    <w:p w14:paraId="61EAE791">
      <w:pPr>
        <w:rPr>
          <w:rFonts w:hint="eastAsia" w:ascii="宋体" w:hAnsi="宋体" w:eastAsia="宋体" w:cs="宋体"/>
        </w:rPr>
      </w:pPr>
    </w:p>
    <w:p w14:paraId="0BC2A20F">
      <w:pPr>
        <w:pStyle w:val="2"/>
        <w:rPr>
          <w:rFonts w:hint="eastAsia" w:ascii="宋体" w:hAnsi="宋体" w:eastAsia="宋体" w:cs="宋体"/>
        </w:rPr>
      </w:pPr>
    </w:p>
    <w:p w14:paraId="44CFE101">
      <w:pPr>
        <w:rPr>
          <w:rFonts w:hint="eastAsia" w:ascii="宋体" w:hAnsi="宋体" w:eastAsia="宋体" w:cs="宋体"/>
        </w:rPr>
      </w:pPr>
    </w:p>
    <w:p w14:paraId="75F7CF1B">
      <w:pPr>
        <w:pStyle w:val="2"/>
        <w:rPr>
          <w:rFonts w:hint="eastAsia" w:ascii="宋体" w:hAnsi="宋体" w:eastAsia="宋体" w:cs="宋体"/>
        </w:rPr>
      </w:pPr>
    </w:p>
    <w:p w14:paraId="3ED146A7">
      <w:pPr>
        <w:rPr>
          <w:rFonts w:hint="eastAsia" w:ascii="宋体" w:hAnsi="宋体" w:eastAsia="宋体" w:cs="宋体"/>
        </w:rPr>
      </w:pPr>
    </w:p>
    <w:p w14:paraId="7D905AA4">
      <w:pPr>
        <w:pStyle w:val="2"/>
        <w:rPr>
          <w:rFonts w:hint="eastAsia" w:ascii="宋体" w:hAnsi="宋体" w:eastAsia="宋体" w:cs="宋体"/>
        </w:rPr>
      </w:pPr>
    </w:p>
    <w:p w14:paraId="25F24DF3">
      <w:pPr>
        <w:rPr>
          <w:rFonts w:hint="eastAsia" w:ascii="宋体" w:hAnsi="宋体" w:eastAsia="宋体" w:cs="宋体"/>
        </w:rPr>
      </w:pPr>
    </w:p>
    <w:p w14:paraId="5BA52D3B">
      <w:pPr>
        <w:pStyle w:val="2"/>
        <w:rPr>
          <w:rFonts w:hint="eastAsia" w:ascii="宋体" w:hAnsi="宋体" w:eastAsia="宋体" w:cs="宋体"/>
        </w:rPr>
      </w:pPr>
    </w:p>
    <w:p w14:paraId="6AC514FC">
      <w:pPr>
        <w:rPr>
          <w:rFonts w:hint="eastAsia" w:ascii="宋体" w:hAnsi="宋体" w:eastAsia="宋体" w:cs="宋体"/>
        </w:rPr>
      </w:pPr>
    </w:p>
    <w:p w14:paraId="25C2FE9C">
      <w:pPr>
        <w:pStyle w:val="2"/>
        <w:rPr>
          <w:rFonts w:hint="eastAsia" w:ascii="宋体" w:hAnsi="宋体" w:eastAsia="宋体" w:cs="宋体"/>
        </w:rPr>
      </w:pPr>
    </w:p>
    <w:p w14:paraId="44AE7246">
      <w:pPr>
        <w:rPr>
          <w:rFonts w:hint="eastAsia" w:ascii="宋体" w:hAnsi="宋体" w:eastAsia="宋体" w:cs="宋体"/>
        </w:rPr>
      </w:pPr>
    </w:p>
    <w:p w14:paraId="7362CBD5">
      <w:pPr>
        <w:pStyle w:val="2"/>
        <w:rPr>
          <w:rFonts w:hint="eastAsia" w:ascii="宋体" w:hAnsi="宋体" w:eastAsia="宋体" w:cs="宋体"/>
        </w:rPr>
      </w:pPr>
    </w:p>
    <w:p w14:paraId="30329381">
      <w:pPr>
        <w:rPr>
          <w:rFonts w:hint="eastAsia" w:ascii="宋体" w:hAnsi="宋体" w:eastAsia="宋体" w:cs="宋体"/>
        </w:rPr>
      </w:pPr>
    </w:p>
    <w:p w14:paraId="1F518FB6">
      <w:pPr>
        <w:pStyle w:val="2"/>
        <w:rPr>
          <w:rFonts w:hint="eastAsia" w:ascii="宋体" w:hAnsi="宋体" w:eastAsia="宋体" w:cs="宋体"/>
        </w:rPr>
      </w:pPr>
    </w:p>
    <w:p w14:paraId="1702F669">
      <w:pPr>
        <w:rPr>
          <w:rFonts w:hint="eastAsia" w:ascii="宋体" w:hAnsi="宋体" w:eastAsia="宋体" w:cs="宋体"/>
        </w:rPr>
      </w:pPr>
    </w:p>
    <w:p w14:paraId="67B3E3F2">
      <w:pPr>
        <w:pStyle w:val="2"/>
        <w:rPr>
          <w:rFonts w:hint="eastAsia" w:ascii="宋体" w:hAnsi="宋体" w:eastAsia="宋体" w:cs="宋体"/>
        </w:rPr>
      </w:pPr>
    </w:p>
    <w:p w14:paraId="01A105F5">
      <w:pPr>
        <w:spacing w:before="240" w:beforeLines="100" w:after="240" w:afterLines="100" w:line="360" w:lineRule="auto"/>
        <w:jc w:val="center"/>
        <w:outlineLvl w:val="2"/>
        <w:rPr>
          <w:rFonts w:hint="eastAsia" w:ascii="宋体" w:hAnsi="宋体" w:eastAsia="宋体" w:cs="宋体"/>
          <w:b/>
          <w:sz w:val="24"/>
        </w:rPr>
      </w:pPr>
      <w:bookmarkStart w:id="109" w:name="_Toc29990"/>
      <w:r>
        <w:rPr>
          <w:rFonts w:hint="eastAsia" w:ascii="宋体" w:hAnsi="宋体" w:eastAsia="宋体" w:cs="宋体"/>
          <w:b/>
          <w:sz w:val="24"/>
        </w:rPr>
        <w:t>十</w:t>
      </w:r>
      <w:r>
        <w:rPr>
          <w:rFonts w:hint="eastAsia" w:ascii="宋体" w:hAnsi="宋体" w:eastAsia="宋体" w:cs="宋体"/>
          <w:b/>
          <w:sz w:val="24"/>
          <w:lang w:val="en-US" w:eastAsia="zh-CN"/>
        </w:rPr>
        <w:t>一</w:t>
      </w:r>
      <w:r>
        <w:rPr>
          <w:rFonts w:hint="eastAsia" w:ascii="宋体" w:hAnsi="宋体" w:eastAsia="宋体" w:cs="宋体"/>
          <w:b/>
          <w:sz w:val="24"/>
        </w:rPr>
        <w:t>、类似业绩一览表</w:t>
      </w:r>
      <w:bookmarkEnd w:id="109"/>
    </w:p>
    <w:tbl>
      <w:tblPr>
        <w:tblStyle w:val="38"/>
        <w:tblW w:w="926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620"/>
        <w:gridCol w:w="1596"/>
        <w:gridCol w:w="1288"/>
        <w:gridCol w:w="1436"/>
        <w:gridCol w:w="1440"/>
        <w:gridCol w:w="988"/>
      </w:tblGrid>
      <w:tr w14:paraId="025DC9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900" w:type="dxa"/>
            <w:vAlign w:val="center"/>
          </w:tcPr>
          <w:p w14:paraId="196E48D2">
            <w:pPr>
              <w:pStyle w:val="2"/>
              <w:rPr>
                <w:rFonts w:hint="eastAsia" w:ascii="宋体" w:hAnsi="宋体" w:eastAsia="宋体" w:cs="宋体"/>
                <w:b/>
              </w:rPr>
            </w:pPr>
            <w:r>
              <w:rPr>
                <w:rFonts w:hint="eastAsia" w:ascii="宋体" w:hAnsi="宋体" w:eastAsia="宋体" w:cs="宋体"/>
                <w:b/>
              </w:rPr>
              <w:t>年 份</w:t>
            </w:r>
          </w:p>
        </w:tc>
        <w:tc>
          <w:tcPr>
            <w:tcW w:w="1620" w:type="dxa"/>
            <w:vAlign w:val="center"/>
          </w:tcPr>
          <w:p w14:paraId="36EC5856">
            <w:pPr>
              <w:pStyle w:val="2"/>
              <w:rPr>
                <w:rFonts w:hint="eastAsia" w:ascii="宋体" w:hAnsi="宋体" w:eastAsia="宋体" w:cs="宋体"/>
                <w:b/>
              </w:rPr>
            </w:pPr>
            <w:r>
              <w:rPr>
                <w:rFonts w:hint="eastAsia" w:ascii="宋体" w:hAnsi="宋体" w:eastAsia="宋体" w:cs="宋体"/>
                <w:b/>
              </w:rPr>
              <w:t>用户名称</w:t>
            </w:r>
          </w:p>
        </w:tc>
        <w:tc>
          <w:tcPr>
            <w:tcW w:w="1596" w:type="dxa"/>
            <w:vAlign w:val="center"/>
          </w:tcPr>
          <w:p w14:paraId="2405BB7D">
            <w:pPr>
              <w:pStyle w:val="2"/>
              <w:rPr>
                <w:rFonts w:hint="eastAsia" w:ascii="宋体" w:hAnsi="宋体" w:eastAsia="宋体" w:cs="宋体"/>
                <w:b/>
              </w:rPr>
            </w:pPr>
            <w:r>
              <w:rPr>
                <w:rFonts w:hint="eastAsia" w:ascii="宋体" w:hAnsi="宋体" w:eastAsia="宋体" w:cs="宋体"/>
                <w:b/>
              </w:rPr>
              <w:t>项目名称</w:t>
            </w:r>
          </w:p>
        </w:tc>
        <w:tc>
          <w:tcPr>
            <w:tcW w:w="1288" w:type="dxa"/>
            <w:vAlign w:val="center"/>
          </w:tcPr>
          <w:p w14:paraId="0AF67D49">
            <w:pPr>
              <w:pStyle w:val="2"/>
              <w:rPr>
                <w:rFonts w:hint="eastAsia" w:ascii="宋体" w:hAnsi="宋体" w:eastAsia="宋体" w:cs="宋体"/>
                <w:b/>
              </w:rPr>
            </w:pPr>
            <w:r>
              <w:rPr>
                <w:rFonts w:hint="eastAsia" w:ascii="宋体" w:hAnsi="宋体" w:eastAsia="宋体" w:cs="宋体"/>
                <w:b/>
              </w:rPr>
              <w:t>规 模</w:t>
            </w:r>
          </w:p>
        </w:tc>
        <w:tc>
          <w:tcPr>
            <w:tcW w:w="1436" w:type="dxa"/>
            <w:vAlign w:val="center"/>
          </w:tcPr>
          <w:p w14:paraId="2D3108F3">
            <w:pPr>
              <w:pStyle w:val="2"/>
              <w:rPr>
                <w:rFonts w:hint="eastAsia" w:ascii="宋体" w:hAnsi="宋体" w:eastAsia="宋体" w:cs="宋体"/>
                <w:b/>
              </w:rPr>
            </w:pPr>
            <w:r>
              <w:rPr>
                <w:rFonts w:hint="eastAsia" w:ascii="宋体" w:hAnsi="宋体" w:eastAsia="宋体" w:cs="宋体"/>
                <w:b/>
              </w:rPr>
              <w:t>完成时间</w:t>
            </w:r>
          </w:p>
        </w:tc>
        <w:tc>
          <w:tcPr>
            <w:tcW w:w="1440" w:type="dxa"/>
            <w:vAlign w:val="center"/>
          </w:tcPr>
          <w:p w14:paraId="4D312B4B">
            <w:pPr>
              <w:pStyle w:val="2"/>
              <w:rPr>
                <w:rFonts w:hint="eastAsia" w:ascii="宋体" w:hAnsi="宋体" w:eastAsia="宋体" w:cs="宋体"/>
                <w:b/>
              </w:rPr>
            </w:pPr>
            <w:r>
              <w:rPr>
                <w:rFonts w:hint="eastAsia" w:ascii="宋体" w:hAnsi="宋体" w:eastAsia="宋体" w:cs="宋体"/>
                <w:b/>
              </w:rPr>
              <w:t>完成质量</w:t>
            </w:r>
          </w:p>
        </w:tc>
        <w:tc>
          <w:tcPr>
            <w:tcW w:w="988" w:type="dxa"/>
            <w:vAlign w:val="center"/>
          </w:tcPr>
          <w:p w14:paraId="7256ADFD">
            <w:pPr>
              <w:pStyle w:val="2"/>
              <w:rPr>
                <w:rFonts w:hint="eastAsia" w:ascii="宋体" w:hAnsi="宋体" w:eastAsia="宋体" w:cs="宋体"/>
                <w:b/>
              </w:rPr>
            </w:pPr>
            <w:r>
              <w:rPr>
                <w:rFonts w:hint="eastAsia" w:ascii="宋体" w:hAnsi="宋体" w:eastAsia="宋体" w:cs="宋体"/>
                <w:b/>
              </w:rPr>
              <w:t>备注</w:t>
            </w:r>
          </w:p>
        </w:tc>
      </w:tr>
      <w:tr w14:paraId="100BA0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630D161B">
            <w:pPr>
              <w:pStyle w:val="2"/>
              <w:rPr>
                <w:rFonts w:hint="eastAsia" w:ascii="宋体" w:hAnsi="宋体" w:eastAsia="宋体" w:cs="宋体"/>
              </w:rPr>
            </w:pPr>
          </w:p>
        </w:tc>
        <w:tc>
          <w:tcPr>
            <w:tcW w:w="1620" w:type="dxa"/>
          </w:tcPr>
          <w:p w14:paraId="0815E3E1">
            <w:pPr>
              <w:pStyle w:val="2"/>
              <w:rPr>
                <w:rFonts w:hint="eastAsia" w:ascii="宋体" w:hAnsi="宋体" w:eastAsia="宋体" w:cs="宋体"/>
              </w:rPr>
            </w:pPr>
          </w:p>
        </w:tc>
        <w:tc>
          <w:tcPr>
            <w:tcW w:w="1596" w:type="dxa"/>
          </w:tcPr>
          <w:p w14:paraId="4AD3DF97">
            <w:pPr>
              <w:pStyle w:val="2"/>
              <w:rPr>
                <w:rFonts w:hint="eastAsia" w:ascii="宋体" w:hAnsi="宋体" w:eastAsia="宋体" w:cs="宋体"/>
              </w:rPr>
            </w:pPr>
          </w:p>
        </w:tc>
        <w:tc>
          <w:tcPr>
            <w:tcW w:w="1288" w:type="dxa"/>
          </w:tcPr>
          <w:p w14:paraId="3D358E2E">
            <w:pPr>
              <w:pStyle w:val="2"/>
              <w:rPr>
                <w:rFonts w:hint="eastAsia" w:ascii="宋体" w:hAnsi="宋体" w:eastAsia="宋体" w:cs="宋体"/>
              </w:rPr>
            </w:pPr>
          </w:p>
        </w:tc>
        <w:tc>
          <w:tcPr>
            <w:tcW w:w="1436" w:type="dxa"/>
          </w:tcPr>
          <w:p w14:paraId="4A9C4AE2">
            <w:pPr>
              <w:pStyle w:val="2"/>
              <w:rPr>
                <w:rFonts w:hint="eastAsia" w:ascii="宋体" w:hAnsi="宋体" w:eastAsia="宋体" w:cs="宋体"/>
              </w:rPr>
            </w:pPr>
          </w:p>
        </w:tc>
        <w:tc>
          <w:tcPr>
            <w:tcW w:w="1440" w:type="dxa"/>
          </w:tcPr>
          <w:p w14:paraId="68F1A793">
            <w:pPr>
              <w:pStyle w:val="2"/>
              <w:rPr>
                <w:rFonts w:hint="eastAsia" w:ascii="宋体" w:hAnsi="宋体" w:eastAsia="宋体" w:cs="宋体"/>
                <w:b/>
              </w:rPr>
            </w:pPr>
          </w:p>
        </w:tc>
        <w:tc>
          <w:tcPr>
            <w:tcW w:w="988" w:type="dxa"/>
          </w:tcPr>
          <w:p w14:paraId="19B6ACB0">
            <w:pPr>
              <w:pStyle w:val="2"/>
              <w:rPr>
                <w:rFonts w:hint="eastAsia" w:ascii="宋体" w:hAnsi="宋体" w:eastAsia="宋体" w:cs="宋体"/>
              </w:rPr>
            </w:pPr>
          </w:p>
        </w:tc>
      </w:tr>
      <w:tr w14:paraId="497758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290D8A36">
            <w:pPr>
              <w:pStyle w:val="2"/>
              <w:rPr>
                <w:rFonts w:hint="eastAsia" w:ascii="宋体" w:hAnsi="宋体" w:eastAsia="宋体" w:cs="宋体"/>
              </w:rPr>
            </w:pPr>
          </w:p>
        </w:tc>
        <w:tc>
          <w:tcPr>
            <w:tcW w:w="1620" w:type="dxa"/>
          </w:tcPr>
          <w:p w14:paraId="077C109D">
            <w:pPr>
              <w:pStyle w:val="2"/>
              <w:rPr>
                <w:rFonts w:hint="eastAsia" w:ascii="宋体" w:hAnsi="宋体" w:eastAsia="宋体" w:cs="宋体"/>
              </w:rPr>
            </w:pPr>
          </w:p>
        </w:tc>
        <w:tc>
          <w:tcPr>
            <w:tcW w:w="1596" w:type="dxa"/>
          </w:tcPr>
          <w:p w14:paraId="3D960617">
            <w:pPr>
              <w:pStyle w:val="2"/>
              <w:rPr>
                <w:rFonts w:hint="eastAsia" w:ascii="宋体" w:hAnsi="宋体" w:eastAsia="宋体" w:cs="宋体"/>
              </w:rPr>
            </w:pPr>
          </w:p>
        </w:tc>
        <w:tc>
          <w:tcPr>
            <w:tcW w:w="1288" w:type="dxa"/>
          </w:tcPr>
          <w:p w14:paraId="3F747CE4">
            <w:pPr>
              <w:pStyle w:val="2"/>
              <w:rPr>
                <w:rFonts w:hint="eastAsia" w:ascii="宋体" w:hAnsi="宋体" w:eastAsia="宋体" w:cs="宋体"/>
              </w:rPr>
            </w:pPr>
          </w:p>
        </w:tc>
        <w:tc>
          <w:tcPr>
            <w:tcW w:w="1436" w:type="dxa"/>
          </w:tcPr>
          <w:p w14:paraId="72E81D2D">
            <w:pPr>
              <w:pStyle w:val="2"/>
              <w:rPr>
                <w:rFonts w:hint="eastAsia" w:ascii="宋体" w:hAnsi="宋体" w:eastAsia="宋体" w:cs="宋体"/>
              </w:rPr>
            </w:pPr>
          </w:p>
        </w:tc>
        <w:tc>
          <w:tcPr>
            <w:tcW w:w="1440" w:type="dxa"/>
          </w:tcPr>
          <w:p w14:paraId="4DB44C32">
            <w:pPr>
              <w:pStyle w:val="2"/>
              <w:rPr>
                <w:rFonts w:hint="eastAsia" w:ascii="宋体" w:hAnsi="宋体" w:eastAsia="宋体" w:cs="宋体"/>
                <w:b/>
              </w:rPr>
            </w:pPr>
          </w:p>
        </w:tc>
        <w:tc>
          <w:tcPr>
            <w:tcW w:w="988" w:type="dxa"/>
          </w:tcPr>
          <w:p w14:paraId="18DBF5F4">
            <w:pPr>
              <w:pStyle w:val="2"/>
              <w:rPr>
                <w:rFonts w:hint="eastAsia" w:ascii="宋体" w:hAnsi="宋体" w:eastAsia="宋体" w:cs="宋体"/>
              </w:rPr>
            </w:pPr>
          </w:p>
        </w:tc>
      </w:tr>
      <w:tr w14:paraId="37651B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900" w:type="dxa"/>
          </w:tcPr>
          <w:p w14:paraId="02919FD2">
            <w:pPr>
              <w:pStyle w:val="2"/>
              <w:rPr>
                <w:rFonts w:hint="eastAsia" w:ascii="宋体" w:hAnsi="宋体" w:eastAsia="宋体" w:cs="宋体"/>
              </w:rPr>
            </w:pPr>
          </w:p>
        </w:tc>
        <w:tc>
          <w:tcPr>
            <w:tcW w:w="1620" w:type="dxa"/>
          </w:tcPr>
          <w:p w14:paraId="27ACECE5">
            <w:pPr>
              <w:pStyle w:val="2"/>
              <w:rPr>
                <w:rFonts w:hint="eastAsia" w:ascii="宋体" w:hAnsi="宋体" w:eastAsia="宋体" w:cs="宋体"/>
              </w:rPr>
            </w:pPr>
          </w:p>
        </w:tc>
        <w:tc>
          <w:tcPr>
            <w:tcW w:w="1596" w:type="dxa"/>
          </w:tcPr>
          <w:p w14:paraId="3008CA1D">
            <w:pPr>
              <w:pStyle w:val="2"/>
              <w:rPr>
                <w:rFonts w:hint="eastAsia" w:ascii="宋体" w:hAnsi="宋体" w:eastAsia="宋体" w:cs="宋体"/>
              </w:rPr>
            </w:pPr>
          </w:p>
        </w:tc>
        <w:tc>
          <w:tcPr>
            <w:tcW w:w="1288" w:type="dxa"/>
          </w:tcPr>
          <w:p w14:paraId="5C3E7880">
            <w:pPr>
              <w:pStyle w:val="2"/>
              <w:rPr>
                <w:rFonts w:hint="eastAsia" w:ascii="宋体" w:hAnsi="宋体" w:eastAsia="宋体" w:cs="宋体"/>
              </w:rPr>
            </w:pPr>
          </w:p>
        </w:tc>
        <w:tc>
          <w:tcPr>
            <w:tcW w:w="1436" w:type="dxa"/>
          </w:tcPr>
          <w:p w14:paraId="63A1A8A7">
            <w:pPr>
              <w:pStyle w:val="2"/>
              <w:rPr>
                <w:rFonts w:hint="eastAsia" w:ascii="宋体" w:hAnsi="宋体" w:eastAsia="宋体" w:cs="宋体"/>
              </w:rPr>
            </w:pPr>
          </w:p>
        </w:tc>
        <w:tc>
          <w:tcPr>
            <w:tcW w:w="1440" w:type="dxa"/>
          </w:tcPr>
          <w:p w14:paraId="4BD00CEC">
            <w:pPr>
              <w:pStyle w:val="2"/>
              <w:rPr>
                <w:rFonts w:hint="eastAsia" w:ascii="宋体" w:hAnsi="宋体" w:eastAsia="宋体" w:cs="宋体"/>
                <w:b/>
              </w:rPr>
            </w:pPr>
          </w:p>
        </w:tc>
        <w:tc>
          <w:tcPr>
            <w:tcW w:w="988" w:type="dxa"/>
          </w:tcPr>
          <w:p w14:paraId="078C960D">
            <w:pPr>
              <w:pStyle w:val="2"/>
              <w:rPr>
                <w:rFonts w:hint="eastAsia" w:ascii="宋体" w:hAnsi="宋体" w:eastAsia="宋体" w:cs="宋体"/>
              </w:rPr>
            </w:pPr>
          </w:p>
        </w:tc>
      </w:tr>
      <w:tr w14:paraId="354807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3CE898AF">
            <w:pPr>
              <w:pStyle w:val="2"/>
              <w:rPr>
                <w:rFonts w:hint="eastAsia" w:ascii="宋体" w:hAnsi="宋体" w:eastAsia="宋体" w:cs="宋体"/>
              </w:rPr>
            </w:pPr>
          </w:p>
        </w:tc>
        <w:tc>
          <w:tcPr>
            <w:tcW w:w="1620" w:type="dxa"/>
          </w:tcPr>
          <w:p w14:paraId="42364C2A">
            <w:pPr>
              <w:pStyle w:val="2"/>
              <w:rPr>
                <w:rFonts w:hint="eastAsia" w:ascii="宋体" w:hAnsi="宋体" w:eastAsia="宋体" w:cs="宋体"/>
              </w:rPr>
            </w:pPr>
          </w:p>
        </w:tc>
        <w:tc>
          <w:tcPr>
            <w:tcW w:w="1596" w:type="dxa"/>
          </w:tcPr>
          <w:p w14:paraId="3814B1E3">
            <w:pPr>
              <w:pStyle w:val="2"/>
              <w:rPr>
                <w:rFonts w:hint="eastAsia" w:ascii="宋体" w:hAnsi="宋体" w:eastAsia="宋体" w:cs="宋体"/>
              </w:rPr>
            </w:pPr>
          </w:p>
        </w:tc>
        <w:tc>
          <w:tcPr>
            <w:tcW w:w="1288" w:type="dxa"/>
          </w:tcPr>
          <w:p w14:paraId="0CF92803">
            <w:pPr>
              <w:pStyle w:val="2"/>
              <w:rPr>
                <w:rFonts w:hint="eastAsia" w:ascii="宋体" w:hAnsi="宋体" w:eastAsia="宋体" w:cs="宋体"/>
              </w:rPr>
            </w:pPr>
          </w:p>
        </w:tc>
        <w:tc>
          <w:tcPr>
            <w:tcW w:w="1436" w:type="dxa"/>
          </w:tcPr>
          <w:p w14:paraId="4D80A6B3">
            <w:pPr>
              <w:pStyle w:val="2"/>
              <w:rPr>
                <w:rFonts w:hint="eastAsia" w:ascii="宋体" w:hAnsi="宋体" w:eastAsia="宋体" w:cs="宋体"/>
              </w:rPr>
            </w:pPr>
          </w:p>
        </w:tc>
        <w:tc>
          <w:tcPr>
            <w:tcW w:w="1440" w:type="dxa"/>
          </w:tcPr>
          <w:p w14:paraId="5B87EFED">
            <w:pPr>
              <w:pStyle w:val="2"/>
              <w:rPr>
                <w:rFonts w:hint="eastAsia" w:ascii="宋体" w:hAnsi="宋体" w:eastAsia="宋体" w:cs="宋体"/>
                <w:b/>
              </w:rPr>
            </w:pPr>
          </w:p>
        </w:tc>
        <w:tc>
          <w:tcPr>
            <w:tcW w:w="988" w:type="dxa"/>
          </w:tcPr>
          <w:p w14:paraId="090C3B35">
            <w:pPr>
              <w:pStyle w:val="2"/>
              <w:rPr>
                <w:rFonts w:hint="eastAsia" w:ascii="宋体" w:hAnsi="宋体" w:eastAsia="宋体" w:cs="宋体"/>
              </w:rPr>
            </w:pPr>
          </w:p>
        </w:tc>
      </w:tr>
      <w:tr w14:paraId="451132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2746D456">
            <w:pPr>
              <w:pStyle w:val="2"/>
              <w:rPr>
                <w:rFonts w:hint="eastAsia" w:ascii="宋体" w:hAnsi="宋体" w:eastAsia="宋体" w:cs="宋体"/>
              </w:rPr>
            </w:pPr>
          </w:p>
        </w:tc>
        <w:tc>
          <w:tcPr>
            <w:tcW w:w="1620" w:type="dxa"/>
          </w:tcPr>
          <w:p w14:paraId="634C9C11">
            <w:pPr>
              <w:pStyle w:val="2"/>
              <w:rPr>
                <w:rFonts w:hint="eastAsia" w:ascii="宋体" w:hAnsi="宋体" w:eastAsia="宋体" w:cs="宋体"/>
              </w:rPr>
            </w:pPr>
          </w:p>
        </w:tc>
        <w:tc>
          <w:tcPr>
            <w:tcW w:w="1596" w:type="dxa"/>
          </w:tcPr>
          <w:p w14:paraId="0D0C1431">
            <w:pPr>
              <w:pStyle w:val="2"/>
              <w:rPr>
                <w:rFonts w:hint="eastAsia" w:ascii="宋体" w:hAnsi="宋体" w:eastAsia="宋体" w:cs="宋体"/>
              </w:rPr>
            </w:pPr>
          </w:p>
        </w:tc>
        <w:tc>
          <w:tcPr>
            <w:tcW w:w="1288" w:type="dxa"/>
          </w:tcPr>
          <w:p w14:paraId="236F5160">
            <w:pPr>
              <w:pStyle w:val="2"/>
              <w:rPr>
                <w:rFonts w:hint="eastAsia" w:ascii="宋体" w:hAnsi="宋体" w:eastAsia="宋体" w:cs="宋体"/>
              </w:rPr>
            </w:pPr>
          </w:p>
        </w:tc>
        <w:tc>
          <w:tcPr>
            <w:tcW w:w="1436" w:type="dxa"/>
          </w:tcPr>
          <w:p w14:paraId="0091A4D9">
            <w:pPr>
              <w:pStyle w:val="2"/>
              <w:rPr>
                <w:rFonts w:hint="eastAsia" w:ascii="宋体" w:hAnsi="宋体" w:eastAsia="宋体" w:cs="宋体"/>
              </w:rPr>
            </w:pPr>
          </w:p>
        </w:tc>
        <w:tc>
          <w:tcPr>
            <w:tcW w:w="1440" w:type="dxa"/>
          </w:tcPr>
          <w:p w14:paraId="6E6DCB8E">
            <w:pPr>
              <w:pStyle w:val="2"/>
              <w:rPr>
                <w:rFonts w:hint="eastAsia" w:ascii="宋体" w:hAnsi="宋体" w:eastAsia="宋体" w:cs="宋体"/>
                <w:b/>
              </w:rPr>
            </w:pPr>
          </w:p>
        </w:tc>
        <w:tc>
          <w:tcPr>
            <w:tcW w:w="988" w:type="dxa"/>
          </w:tcPr>
          <w:p w14:paraId="052705AB">
            <w:pPr>
              <w:pStyle w:val="2"/>
              <w:rPr>
                <w:rFonts w:hint="eastAsia" w:ascii="宋体" w:hAnsi="宋体" w:eastAsia="宋体" w:cs="宋体"/>
              </w:rPr>
            </w:pPr>
          </w:p>
        </w:tc>
      </w:tr>
      <w:tr w14:paraId="4863D70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3FCC7B33">
            <w:pPr>
              <w:pStyle w:val="2"/>
              <w:rPr>
                <w:rFonts w:hint="eastAsia" w:ascii="宋体" w:hAnsi="宋体" w:eastAsia="宋体" w:cs="宋体"/>
              </w:rPr>
            </w:pPr>
          </w:p>
        </w:tc>
        <w:tc>
          <w:tcPr>
            <w:tcW w:w="1620" w:type="dxa"/>
          </w:tcPr>
          <w:p w14:paraId="229F2DAB">
            <w:pPr>
              <w:pStyle w:val="2"/>
              <w:rPr>
                <w:rFonts w:hint="eastAsia" w:ascii="宋体" w:hAnsi="宋体" w:eastAsia="宋体" w:cs="宋体"/>
              </w:rPr>
            </w:pPr>
          </w:p>
        </w:tc>
        <w:tc>
          <w:tcPr>
            <w:tcW w:w="1596" w:type="dxa"/>
          </w:tcPr>
          <w:p w14:paraId="4FA7C04D">
            <w:pPr>
              <w:pStyle w:val="2"/>
              <w:rPr>
                <w:rFonts w:hint="eastAsia" w:ascii="宋体" w:hAnsi="宋体" w:eastAsia="宋体" w:cs="宋体"/>
              </w:rPr>
            </w:pPr>
          </w:p>
        </w:tc>
        <w:tc>
          <w:tcPr>
            <w:tcW w:w="1288" w:type="dxa"/>
          </w:tcPr>
          <w:p w14:paraId="7189393D">
            <w:pPr>
              <w:pStyle w:val="2"/>
              <w:rPr>
                <w:rFonts w:hint="eastAsia" w:ascii="宋体" w:hAnsi="宋体" w:eastAsia="宋体" w:cs="宋体"/>
              </w:rPr>
            </w:pPr>
          </w:p>
        </w:tc>
        <w:tc>
          <w:tcPr>
            <w:tcW w:w="1436" w:type="dxa"/>
          </w:tcPr>
          <w:p w14:paraId="3865CF3F">
            <w:pPr>
              <w:pStyle w:val="2"/>
              <w:rPr>
                <w:rFonts w:hint="eastAsia" w:ascii="宋体" w:hAnsi="宋体" w:eastAsia="宋体" w:cs="宋体"/>
              </w:rPr>
            </w:pPr>
          </w:p>
        </w:tc>
        <w:tc>
          <w:tcPr>
            <w:tcW w:w="1440" w:type="dxa"/>
          </w:tcPr>
          <w:p w14:paraId="34CC87EB">
            <w:pPr>
              <w:pStyle w:val="2"/>
              <w:rPr>
                <w:rFonts w:hint="eastAsia" w:ascii="宋体" w:hAnsi="宋体" w:eastAsia="宋体" w:cs="宋体"/>
                <w:b/>
              </w:rPr>
            </w:pPr>
          </w:p>
        </w:tc>
        <w:tc>
          <w:tcPr>
            <w:tcW w:w="988" w:type="dxa"/>
          </w:tcPr>
          <w:p w14:paraId="258708A8">
            <w:pPr>
              <w:pStyle w:val="2"/>
              <w:rPr>
                <w:rFonts w:hint="eastAsia" w:ascii="宋体" w:hAnsi="宋体" w:eastAsia="宋体" w:cs="宋体"/>
              </w:rPr>
            </w:pPr>
          </w:p>
        </w:tc>
      </w:tr>
      <w:tr w14:paraId="0F91B2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900" w:type="dxa"/>
          </w:tcPr>
          <w:p w14:paraId="393D9BCF">
            <w:pPr>
              <w:pStyle w:val="2"/>
              <w:rPr>
                <w:rFonts w:hint="eastAsia" w:ascii="宋体" w:hAnsi="宋体" w:eastAsia="宋体" w:cs="宋体"/>
              </w:rPr>
            </w:pPr>
          </w:p>
        </w:tc>
        <w:tc>
          <w:tcPr>
            <w:tcW w:w="1620" w:type="dxa"/>
          </w:tcPr>
          <w:p w14:paraId="0B8F33BC">
            <w:pPr>
              <w:pStyle w:val="2"/>
              <w:rPr>
                <w:rFonts w:hint="eastAsia" w:ascii="宋体" w:hAnsi="宋体" w:eastAsia="宋体" w:cs="宋体"/>
              </w:rPr>
            </w:pPr>
          </w:p>
        </w:tc>
        <w:tc>
          <w:tcPr>
            <w:tcW w:w="1596" w:type="dxa"/>
          </w:tcPr>
          <w:p w14:paraId="0FC07D7B">
            <w:pPr>
              <w:pStyle w:val="2"/>
              <w:rPr>
                <w:rFonts w:hint="eastAsia" w:ascii="宋体" w:hAnsi="宋体" w:eastAsia="宋体" w:cs="宋体"/>
              </w:rPr>
            </w:pPr>
          </w:p>
        </w:tc>
        <w:tc>
          <w:tcPr>
            <w:tcW w:w="1288" w:type="dxa"/>
          </w:tcPr>
          <w:p w14:paraId="669A846A">
            <w:pPr>
              <w:pStyle w:val="2"/>
              <w:rPr>
                <w:rFonts w:hint="eastAsia" w:ascii="宋体" w:hAnsi="宋体" w:eastAsia="宋体" w:cs="宋体"/>
              </w:rPr>
            </w:pPr>
          </w:p>
        </w:tc>
        <w:tc>
          <w:tcPr>
            <w:tcW w:w="1436" w:type="dxa"/>
          </w:tcPr>
          <w:p w14:paraId="50D6C134">
            <w:pPr>
              <w:pStyle w:val="2"/>
              <w:rPr>
                <w:rFonts w:hint="eastAsia" w:ascii="宋体" w:hAnsi="宋体" w:eastAsia="宋体" w:cs="宋体"/>
              </w:rPr>
            </w:pPr>
          </w:p>
        </w:tc>
        <w:tc>
          <w:tcPr>
            <w:tcW w:w="1440" w:type="dxa"/>
          </w:tcPr>
          <w:p w14:paraId="59BEDAE8">
            <w:pPr>
              <w:pStyle w:val="2"/>
              <w:rPr>
                <w:rFonts w:hint="eastAsia" w:ascii="宋体" w:hAnsi="宋体" w:eastAsia="宋体" w:cs="宋体"/>
                <w:b/>
              </w:rPr>
            </w:pPr>
          </w:p>
        </w:tc>
        <w:tc>
          <w:tcPr>
            <w:tcW w:w="988" w:type="dxa"/>
          </w:tcPr>
          <w:p w14:paraId="09E0C928">
            <w:pPr>
              <w:pStyle w:val="2"/>
              <w:rPr>
                <w:rFonts w:hint="eastAsia" w:ascii="宋体" w:hAnsi="宋体" w:eastAsia="宋体" w:cs="宋体"/>
              </w:rPr>
            </w:pPr>
          </w:p>
        </w:tc>
      </w:tr>
      <w:tr w14:paraId="7273C2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638B6061">
            <w:pPr>
              <w:pStyle w:val="2"/>
              <w:rPr>
                <w:rFonts w:hint="eastAsia" w:ascii="宋体" w:hAnsi="宋体" w:eastAsia="宋体" w:cs="宋体"/>
              </w:rPr>
            </w:pPr>
          </w:p>
        </w:tc>
        <w:tc>
          <w:tcPr>
            <w:tcW w:w="1620" w:type="dxa"/>
          </w:tcPr>
          <w:p w14:paraId="74FD6158">
            <w:pPr>
              <w:pStyle w:val="2"/>
              <w:rPr>
                <w:rFonts w:hint="eastAsia" w:ascii="宋体" w:hAnsi="宋体" w:eastAsia="宋体" w:cs="宋体"/>
              </w:rPr>
            </w:pPr>
          </w:p>
        </w:tc>
        <w:tc>
          <w:tcPr>
            <w:tcW w:w="1596" w:type="dxa"/>
          </w:tcPr>
          <w:p w14:paraId="378C73B1">
            <w:pPr>
              <w:pStyle w:val="2"/>
              <w:rPr>
                <w:rFonts w:hint="eastAsia" w:ascii="宋体" w:hAnsi="宋体" w:eastAsia="宋体" w:cs="宋体"/>
              </w:rPr>
            </w:pPr>
          </w:p>
        </w:tc>
        <w:tc>
          <w:tcPr>
            <w:tcW w:w="1288" w:type="dxa"/>
          </w:tcPr>
          <w:p w14:paraId="223F178F">
            <w:pPr>
              <w:pStyle w:val="2"/>
              <w:rPr>
                <w:rFonts w:hint="eastAsia" w:ascii="宋体" w:hAnsi="宋体" w:eastAsia="宋体" w:cs="宋体"/>
              </w:rPr>
            </w:pPr>
          </w:p>
        </w:tc>
        <w:tc>
          <w:tcPr>
            <w:tcW w:w="1436" w:type="dxa"/>
          </w:tcPr>
          <w:p w14:paraId="69777CA6">
            <w:pPr>
              <w:pStyle w:val="2"/>
              <w:rPr>
                <w:rFonts w:hint="eastAsia" w:ascii="宋体" w:hAnsi="宋体" w:eastAsia="宋体" w:cs="宋体"/>
              </w:rPr>
            </w:pPr>
          </w:p>
        </w:tc>
        <w:tc>
          <w:tcPr>
            <w:tcW w:w="1440" w:type="dxa"/>
          </w:tcPr>
          <w:p w14:paraId="27F5D2E2">
            <w:pPr>
              <w:pStyle w:val="2"/>
              <w:rPr>
                <w:rFonts w:hint="eastAsia" w:ascii="宋体" w:hAnsi="宋体" w:eastAsia="宋体" w:cs="宋体"/>
                <w:b/>
              </w:rPr>
            </w:pPr>
          </w:p>
        </w:tc>
        <w:tc>
          <w:tcPr>
            <w:tcW w:w="988" w:type="dxa"/>
          </w:tcPr>
          <w:p w14:paraId="1CA7F521">
            <w:pPr>
              <w:pStyle w:val="2"/>
              <w:rPr>
                <w:rFonts w:hint="eastAsia" w:ascii="宋体" w:hAnsi="宋体" w:eastAsia="宋体" w:cs="宋体"/>
              </w:rPr>
            </w:pPr>
          </w:p>
        </w:tc>
      </w:tr>
      <w:tr w14:paraId="260D9A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5DF344CB">
            <w:pPr>
              <w:pStyle w:val="2"/>
              <w:rPr>
                <w:rFonts w:hint="eastAsia" w:ascii="宋体" w:hAnsi="宋体" w:eastAsia="宋体" w:cs="宋体"/>
              </w:rPr>
            </w:pPr>
          </w:p>
        </w:tc>
        <w:tc>
          <w:tcPr>
            <w:tcW w:w="1620" w:type="dxa"/>
          </w:tcPr>
          <w:p w14:paraId="58A2FAC8">
            <w:pPr>
              <w:pStyle w:val="2"/>
              <w:rPr>
                <w:rFonts w:hint="eastAsia" w:ascii="宋体" w:hAnsi="宋体" w:eastAsia="宋体" w:cs="宋体"/>
              </w:rPr>
            </w:pPr>
          </w:p>
        </w:tc>
        <w:tc>
          <w:tcPr>
            <w:tcW w:w="1596" w:type="dxa"/>
          </w:tcPr>
          <w:p w14:paraId="7F7BBF17">
            <w:pPr>
              <w:pStyle w:val="2"/>
              <w:rPr>
                <w:rFonts w:hint="eastAsia" w:ascii="宋体" w:hAnsi="宋体" w:eastAsia="宋体" w:cs="宋体"/>
              </w:rPr>
            </w:pPr>
          </w:p>
        </w:tc>
        <w:tc>
          <w:tcPr>
            <w:tcW w:w="1288" w:type="dxa"/>
          </w:tcPr>
          <w:p w14:paraId="495EDFE6">
            <w:pPr>
              <w:pStyle w:val="2"/>
              <w:rPr>
                <w:rFonts w:hint="eastAsia" w:ascii="宋体" w:hAnsi="宋体" w:eastAsia="宋体" w:cs="宋体"/>
              </w:rPr>
            </w:pPr>
          </w:p>
        </w:tc>
        <w:tc>
          <w:tcPr>
            <w:tcW w:w="1436" w:type="dxa"/>
          </w:tcPr>
          <w:p w14:paraId="57C04ED9">
            <w:pPr>
              <w:pStyle w:val="2"/>
              <w:rPr>
                <w:rFonts w:hint="eastAsia" w:ascii="宋体" w:hAnsi="宋体" w:eastAsia="宋体" w:cs="宋体"/>
              </w:rPr>
            </w:pPr>
          </w:p>
        </w:tc>
        <w:tc>
          <w:tcPr>
            <w:tcW w:w="1440" w:type="dxa"/>
          </w:tcPr>
          <w:p w14:paraId="079DC1F0">
            <w:pPr>
              <w:pStyle w:val="2"/>
              <w:rPr>
                <w:rFonts w:hint="eastAsia" w:ascii="宋体" w:hAnsi="宋体" w:eastAsia="宋体" w:cs="宋体"/>
                <w:b/>
              </w:rPr>
            </w:pPr>
          </w:p>
        </w:tc>
        <w:tc>
          <w:tcPr>
            <w:tcW w:w="988" w:type="dxa"/>
          </w:tcPr>
          <w:p w14:paraId="4A25C544">
            <w:pPr>
              <w:pStyle w:val="2"/>
              <w:rPr>
                <w:rFonts w:hint="eastAsia" w:ascii="宋体" w:hAnsi="宋体" w:eastAsia="宋体" w:cs="宋体"/>
              </w:rPr>
            </w:pPr>
          </w:p>
        </w:tc>
      </w:tr>
      <w:tr w14:paraId="0A15EA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72EF96D9">
            <w:pPr>
              <w:pStyle w:val="2"/>
              <w:rPr>
                <w:rFonts w:hint="eastAsia" w:ascii="宋体" w:hAnsi="宋体" w:eastAsia="宋体" w:cs="宋体"/>
              </w:rPr>
            </w:pPr>
          </w:p>
        </w:tc>
        <w:tc>
          <w:tcPr>
            <w:tcW w:w="1620" w:type="dxa"/>
          </w:tcPr>
          <w:p w14:paraId="6C7AEB6E">
            <w:pPr>
              <w:pStyle w:val="2"/>
              <w:rPr>
                <w:rFonts w:hint="eastAsia" w:ascii="宋体" w:hAnsi="宋体" w:eastAsia="宋体" w:cs="宋体"/>
              </w:rPr>
            </w:pPr>
          </w:p>
        </w:tc>
        <w:tc>
          <w:tcPr>
            <w:tcW w:w="1596" w:type="dxa"/>
          </w:tcPr>
          <w:p w14:paraId="42A6CAAE">
            <w:pPr>
              <w:pStyle w:val="2"/>
              <w:rPr>
                <w:rFonts w:hint="eastAsia" w:ascii="宋体" w:hAnsi="宋体" w:eastAsia="宋体" w:cs="宋体"/>
              </w:rPr>
            </w:pPr>
          </w:p>
        </w:tc>
        <w:tc>
          <w:tcPr>
            <w:tcW w:w="1288" w:type="dxa"/>
          </w:tcPr>
          <w:p w14:paraId="13BA4876">
            <w:pPr>
              <w:pStyle w:val="2"/>
              <w:rPr>
                <w:rFonts w:hint="eastAsia" w:ascii="宋体" w:hAnsi="宋体" w:eastAsia="宋体" w:cs="宋体"/>
              </w:rPr>
            </w:pPr>
          </w:p>
        </w:tc>
        <w:tc>
          <w:tcPr>
            <w:tcW w:w="1436" w:type="dxa"/>
          </w:tcPr>
          <w:p w14:paraId="6C7A82C6">
            <w:pPr>
              <w:pStyle w:val="2"/>
              <w:rPr>
                <w:rFonts w:hint="eastAsia" w:ascii="宋体" w:hAnsi="宋体" w:eastAsia="宋体" w:cs="宋体"/>
              </w:rPr>
            </w:pPr>
          </w:p>
        </w:tc>
        <w:tc>
          <w:tcPr>
            <w:tcW w:w="1440" w:type="dxa"/>
          </w:tcPr>
          <w:p w14:paraId="32F7D0B4">
            <w:pPr>
              <w:pStyle w:val="2"/>
              <w:rPr>
                <w:rFonts w:hint="eastAsia" w:ascii="宋体" w:hAnsi="宋体" w:eastAsia="宋体" w:cs="宋体"/>
                <w:b/>
              </w:rPr>
            </w:pPr>
          </w:p>
        </w:tc>
        <w:tc>
          <w:tcPr>
            <w:tcW w:w="988" w:type="dxa"/>
          </w:tcPr>
          <w:p w14:paraId="680E5D15">
            <w:pPr>
              <w:pStyle w:val="2"/>
              <w:rPr>
                <w:rFonts w:hint="eastAsia" w:ascii="宋体" w:hAnsi="宋体" w:eastAsia="宋体" w:cs="宋体"/>
              </w:rPr>
            </w:pPr>
          </w:p>
        </w:tc>
      </w:tr>
      <w:tr w14:paraId="4CB7BB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0" w:type="dxa"/>
          </w:tcPr>
          <w:p w14:paraId="05DA1A2B">
            <w:pPr>
              <w:pStyle w:val="2"/>
              <w:rPr>
                <w:rFonts w:hint="eastAsia" w:ascii="宋体" w:hAnsi="宋体" w:eastAsia="宋体" w:cs="宋体"/>
              </w:rPr>
            </w:pPr>
          </w:p>
        </w:tc>
        <w:tc>
          <w:tcPr>
            <w:tcW w:w="1620" w:type="dxa"/>
          </w:tcPr>
          <w:p w14:paraId="1B2A9321">
            <w:pPr>
              <w:pStyle w:val="2"/>
              <w:rPr>
                <w:rFonts w:hint="eastAsia" w:ascii="宋体" w:hAnsi="宋体" w:eastAsia="宋体" w:cs="宋体"/>
              </w:rPr>
            </w:pPr>
          </w:p>
        </w:tc>
        <w:tc>
          <w:tcPr>
            <w:tcW w:w="1596" w:type="dxa"/>
          </w:tcPr>
          <w:p w14:paraId="4B5B129C">
            <w:pPr>
              <w:pStyle w:val="2"/>
              <w:rPr>
                <w:rFonts w:hint="eastAsia" w:ascii="宋体" w:hAnsi="宋体" w:eastAsia="宋体" w:cs="宋体"/>
              </w:rPr>
            </w:pPr>
          </w:p>
        </w:tc>
        <w:tc>
          <w:tcPr>
            <w:tcW w:w="1288" w:type="dxa"/>
          </w:tcPr>
          <w:p w14:paraId="7FE5B84B">
            <w:pPr>
              <w:pStyle w:val="2"/>
              <w:rPr>
                <w:rFonts w:hint="eastAsia" w:ascii="宋体" w:hAnsi="宋体" w:eastAsia="宋体" w:cs="宋体"/>
              </w:rPr>
            </w:pPr>
          </w:p>
        </w:tc>
        <w:tc>
          <w:tcPr>
            <w:tcW w:w="1436" w:type="dxa"/>
          </w:tcPr>
          <w:p w14:paraId="2ADC1C58">
            <w:pPr>
              <w:pStyle w:val="2"/>
              <w:rPr>
                <w:rFonts w:hint="eastAsia" w:ascii="宋体" w:hAnsi="宋体" w:eastAsia="宋体" w:cs="宋体"/>
              </w:rPr>
            </w:pPr>
          </w:p>
        </w:tc>
        <w:tc>
          <w:tcPr>
            <w:tcW w:w="1440" w:type="dxa"/>
          </w:tcPr>
          <w:p w14:paraId="593822A0">
            <w:pPr>
              <w:pStyle w:val="2"/>
              <w:rPr>
                <w:rFonts w:hint="eastAsia" w:ascii="宋体" w:hAnsi="宋体" w:eastAsia="宋体" w:cs="宋体"/>
                <w:b/>
              </w:rPr>
            </w:pPr>
          </w:p>
        </w:tc>
        <w:tc>
          <w:tcPr>
            <w:tcW w:w="988" w:type="dxa"/>
          </w:tcPr>
          <w:p w14:paraId="599538FA">
            <w:pPr>
              <w:pStyle w:val="2"/>
              <w:rPr>
                <w:rFonts w:hint="eastAsia" w:ascii="宋体" w:hAnsi="宋体" w:eastAsia="宋体" w:cs="宋体"/>
              </w:rPr>
            </w:pPr>
          </w:p>
        </w:tc>
      </w:tr>
      <w:tr w14:paraId="18E1EE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900" w:type="dxa"/>
          </w:tcPr>
          <w:p w14:paraId="3F9CCCBC">
            <w:pPr>
              <w:pStyle w:val="2"/>
              <w:rPr>
                <w:rFonts w:hint="eastAsia" w:ascii="宋体" w:hAnsi="宋体" w:eastAsia="宋体" w:cs="宋体"/>
              </w:rPr>
            </w:pPr>
          </w:p>
        </w:tc>
        <w:tc>
          <w:tcPr>
            <w:tcW w:w="1620" w:type="dxa"/>
          </w:tcPr>
          <w:p w14:paraId="7D67273A">
            <w:pPr>
              <w:pStyle w:val="2"/>
              <w:rPr>
                <w:rFonts w:hint="eastAsia" w:ascii="宋体" w:hAnsi="宋体" w:eastAsia="宋体" w:cs="宋体"/>
              </w:rPr>
            </w:pPr>
          </w:p>
        </w:tc>
        <w:tc>
          <w:tcPr>
            <w:tcW w:w="1596" w:type="dxa"/>
          </w:tcPr>
          <w:p w14:paraId="7958E197">
            <w:pPr>
              <w:pStyle w:val="2"/>
              <w:rPr>
                <w:rFonts w:hint="eastAsia" w:ascii="宋体" w:hAnsi="宋体" w:eastAsia="宋体" w:cs="宋体"/>
              </w:rPr>
            </w:pPr>
          </w:p>
        </w:tc>
        <w:tc>
          <w:tcPr>
            <w:tcW w:w="1288" w:type="dxa"/>
          </w:tcPr>
          <w:p w14:paraId="61D35211">
            <w:pPr>
              <w:pStyle w:val="2"/>
              <w:rPr>
                <w:rFonts w:hint="eastAsia" w:ascii="宋体" w:hAnsi="宋体" w:eastAsia="宋体" w:cs="宋体"/>
              </w:rPr>
            </w:pPr>
          </w:p>
        </w:tc>
        <w:tc>
          <w:tcPr>
            <w:tcW w:w="1436" w:type="dxa"/>
          </w:tcPr>
          <w:p w14:paraId="03004BE4">
            <w:pPr>
              <w:pStyle w:val="2"/>
              <w:rPr>
                <w:rFonts w:hint="eastAsia" w:ascii="宋体" w:hAnsi="宋体" w:eastAsia="宋体" w:cs="宋体"/>
              </w:rPr>
            </w:pPr>
          </w:p>
        </w:tc>
        <w:tc>
          <w:tcPr>
            <w:tcW w:w="1440" w:type="dxa"/>
          </w:tcPr>
          <w:p w14:paraId="3D6C2B04">
            <w:pPr>
              <w:pStyle w:val="2"/>
              <w:rPr>
                <w:rFonts w:hint="eastAsia" w:ascii="宋体" w:hAnsi="宋体" w:eastAsia="宋体" w:cs="宋体"/>
                <w:b/>
              </w:rPr>
            </w:pPr>
          </w:p>
        </w:tc>
        <w:tc>
          <w:tcPr>
            <w:tcW w:w="988" w:type="dxa"/>
          </w:tcPr>
          <w:p w14:paraId="79BB1357">
            <w:pPr>
              <w:pStyle w:val="2"/>
              <w:rPr>
                <w:rFonts w:hint="eastAsia" w:ascii="宋体" w:hAnsi="宋体" w:eastAsia="宋体" w:cs="宋体"/>
              </w:rPr>
            </w:pPr>
          </w:p>
        </w:tc>
      </w:tr>
      <w:tr w14:paraId="5E483A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900" w:type="dxa"/>
          </w:tcPr>
          <w:p w14:paraId="2E788B9A">
            <w:pPr>
              <w:pStyle w:val="2"/>
              <w:rPr>
                <w:rFonts w:hint="eastAsia" w:ascii="宋体" w:hAnsi="宋体" w:eastAsia="宋体" w:cs="宋体"/>
              </w:rPr>
            </w:pPr>
          </w:p>
        </w:tc>
        <w:tc>
          <w:tcPr>
            <w:tcW w:w="1620" w:type="dxa"/>
          </w:tcPr>
          <w:p w14:paraId="61906E35">
            <w:pPr>
              <w:pStyle w:val="2"/>
              <w:rPr>
                <w:rFonts w:hint="eastAsia" w:ascii="宋体" w:hAnsi="宋体" w:eastAsia="宋体" w:cs="宋体"/>
              </w:rPr>
            </w:pPr>
          </w:p>
        </w:tc>
        <w:tc>
          <w:tcPr>
            <w:tcW w:w="1596" w:type="dxa"/>
          </w:tcPr>
          <w:p w14:paraId="7CE0CA3B">
            <w:pPr>
              <w:pStyle w:val="2"/>
              <w:rPr>
                <w:rFonts w:hint="eastAsia" w:ascii="宋体" w:hAnsi="宋体" w:eastAsia="宋体" w:cs="宋体"/>
              </w:rPr>
            </w:pPr>
          </w:p>
        </w:tc>
        <w:tc>
          <w:tcPr>
            <w:tcW w:w="1288" w:type="dxa"/>
          </w:tcPr>
          <w:p w14:paraId="56BB379D">
            <w:pPr>
              <w:pStyle w:val="2"/>
              <w:rPr>
                <w:rFonts w:hint="eastAsia" w:ascii="宋体" w:hAnsi="宋体" w:eastAsia="宋体" w:cs="宋体"/>
              </w:rPr>
            </w:pPr>
          </w:p>
        </w:tc>
        <w:tc>
          <w:tcPr>
            <w:tcW w:w="1436" w:type="dxa"/>
          </w:tcPr>
          <w:p w14:paraId="67515760">
            <w:pPr>
              <w:pStyle w:val="2"/>
              <w:rPr>
                <w:rFonts w:hint="eastAsia" w:ascii="宋体" w:hAnsi="宋体" w:eastAsia="宋体" w:cs="宋体"/>
              </w:rPr>
            </w:pPr>
          </w:p>
        </w:tc>
        <w:tc>
          <w:tcPr>
            <w:tcW w:w="1440" w:type="dxa"/>
          </w:tcPr>
          <w:p w14:paraId="3691F9CF">
            <w:pPr>
              <w:pStyle w:val="2"/>
              <w:rPr>
                <w:rFonts w:hint="eastAsia" w:ascii="宋体" w:hAnsi="宋体" w:eastAsia="宋体" w:cs="宋体"/>
                <w:b/>
              </w:rPr>
            </w:pPr>
          </w:p>
        </w:tc>
        <w:tc>
          <w:tcPr>
            <w:tcW w:w="988" w:type="dxa"/>
          </w:tcPr>
          <w:p w14:paraId="19293E50">
            <w:pPr>
              <w:pStyle w:val="2"/>
              <w:rPr>
                <w:rFonts w:hint="eastAsia" w:ascii="宋体" w:hAnsi="宋体" w:eastAsia="宋体" w:cs="宋体"/>
              </w:rPr>
            </w:pPr>
          </w:p>
        </w:tc>
      </w:tr>
    </w:tbl>
    <w:p w14:paraId="1404F670">
      <w:pPr>
        <w:pStyle w:val="2"/>
        <w:rPr>
          <w:rFonts w:hint="eastAsia" w:ascii="宋体" w:hAnsi="宋体" w:eastAsia="宋体" w:cs="宋体"/>
        </w:rPr>
      </w:pPr>
    </w:p>
    <w:p w14:paraId="1D6ED4FF">
      <w:pPr>
        <w:tabs>
          <w:tab w:val="left" w:pos="1680"/>
        </w:tabs>
        <w:snapToGrid w:val="0"/>
        <w:spacing w:line="360" w:lineRule="auto"/>
        <w:ind w:right="-42" w:rightChars="-20"/>
        <w:rPr>
          <w:rFonts w:hint="eastAsia" w:ascii="宋体" w:hAnsi="宋体" w:eastAsia="宋体" w:cs="宋体"/>
          <w:caps/>
          <w:szCs w:val="21"/>
        </w:rPr>
      </w:pPr>
      <w:r>
        <w:rPr>
          <w:rFonts w:hint="eastAsia" w:ascii="宋体" w:hAnsi="宋体" w:eastAsia="宋体" w:cs="宋体"/>
          <w:caps/>
          <w:szCs w:val="21"/>
        </w:rPr>
        <w:t>注：</w:t>
      </w:r>
      <w:r>
        <w:rPr>
          <w:rFonts w:hint="eastAsia" w:ascii="宋体" w:hAnsi="宋体" w:eastAsia="宋体" w:cs="宋体"/>
          <w:sz w:val="21"/>
          <w:szCs w:val="21"/>
        </w:rPr>
        <w:t>投标人</w:t>
      </w:r>
      <w:r>
        <w:rPr>
          <w:rFonts w:hint="eastAsia" w:ascii="宋体" w:hAnsi="宋体" w:eastAsia="宋体" w:cs="宋体"/>
          <w:sz w:val="21"/>
          <w:szCs w:val="21"/>
          <w:lang w:val="en-US" w:eastAsia="zh-CN"/>
        </w:rPr>
        <w:t>应随此表后</w:t>
      </w:r>
      <w:r>
        <w:rPr>
          <w:rFonts w:hint="eastAsia" w:ascii="宋体" w:hAnsi="宋体" w:eastAsia="宋体" w:cs="宋体"/>
          <w:sz w:val="21"/>
          <w:szCs w:val="21"/>
        </w:rPr>
        <w:t>提供20</w:t>
      </w:r>
      <w:r>
        <w:rPr>
          <w:rFonts w:hint="eastAsia" w:ascii="宋体" w:hAnsi="宋体" w:eastAsia="宋体" w:cs="宋体"/>
          <w:sz w:val="21"/>
          <w:szCs w:val="21"/>
          <w:lang w:val="en-US" w:eastAsia="zh-CN"/>
        </w:rPr>
        <w:t>23</w:t>
      </w:r>
      <w:r>
        <w:rPr>
          <w:rFonts w:hint="eastAsia" w:ascii="宋体" w:hAnsi="宋体" w:eastAsia="宋体" w:cs="宋体"/>
          <w:sz w:val="21"/>
          <w:szCs w:val="21"/>
        </w:rPr>
        <w:t>年</w:t>
      </w:r>
      <w:r>
        <w:rPr>
          <w:rFonts w:hint="eastAsia" w:ascii="宋体" w:hAnsi="宋体" w:eastAsia="宋体" w:cs="宋体"/>
          <w:sz w:val="21"/>
          <w:szCs w:val="21"/>
          <w:lang w:val="en-US" w:eastAsia="zh-CN"/>
        </w:rPr>
        <w:t>1</w:t>
      </w:r>
      <w:r>
        <w:rPr>
          <w:rFonts w:hint="eastAsia" w:ascii="宋体" w:hAnsi="宋体" w:eastAsia="宋体" w:cs="宋体"/>
          <w:sz w:val="21"/>
          <w:szCs w:val="21"/>
        </w:rPr>
        <w:t>月至今类似项目业绩。（以合同签订日期为准，投标文件中附加盖公章的合同复印件，否则不作为评审依据）。</w:t>
      </w:r>
    </w:p>
    <w:p w14:paraId="3FEDF7DA">
      <w:pPr>
        <w:pStyle w:val="2"/>
        <w:rPr>
          <w:rFonts w:hint="eastAsia" w:ascii="宋体" w:hAnsi="宋体" w:eastAsia="宋体" w:cs="宋体"/>
        </w:rPr>
      </w:pPr>
    </w:p>
    <w:p w14:paraId="274A4F65">
      <w:pPr>
        <w:rPr>
          <w:rFonts w:hint="eastAsia" w:ascii="宋体" w:hAnsi="宋体" w:eastAsia="宋体" w:cs="宋体"/>
        </w:rPr>
      </w:pPr>
    </w:p>
    <w:p w14:paraId="68D4B06D">
      <w:pPr>
        <w:pStyle w:val="2"/>
        <w:rPr>
          <w:rFonts w:hint="eastAsia" w:ascii="宋体" w:hAnsi="宋体" w:eastAsia="宋体" w:cs="宋体"/>
        </w:rPr>
      </w:pPr>
    </w:p>
    <w:p w14:paraId="42814487">
      <w:pPr>
        <w:rPr>
          <w:rFonts w:hint="eastAsia" w:ascii="宋体" w:hAnsi="宋体" w:eastAsia="宋体" w:cs="宋体"/>
        </w:rPr>
      </w:pPr>
    </w:p>
    <w:p w14:paraId="742EBD57">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投标人：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w:t>
      </w:r>
    </w:p>
    <w:p w14:paraId="4022ABB1">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法定代表人（单位负责人）</w:t>
      </w:r>
    </w:p>
    <w:p w14:paraId="0D216D29">
      <w:pPr>
        <w:pStyle w:val="98"/>
        <w:spacing w:line="360" w:lineRule="auto"/>
        <w:ind w:firstLine="4410" w:firstLineChars="2100"/>
        <w:jc w:val="left"/>
        <w:rPr>
          <w:rFonts w:hint="eastAsia" w:ascii="宋体" w:hAnsi="宋体" w:eastAsia="宋体" w:cs="宋体"/>
          <w:b w:val="0"/>
          <w:sz w:val="21"/>
          <w:szCs w:val="21"/>
        </w:rPr>
      </w:pPr>
      <w:r>
        <w:rPr>
          <w:rFonts w:hint="eastAsia" w:ascii="宋体" w:hAnsi="宋体" w:eastAsia="宋体" w:cs="宋体"/>
          <w:b w:val="0"/>
          <w:sz w:val="21"/>
          <w:szCs w:val="21"/>
        </w:rPr>
        <w:t>或委托代理人：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（盖章或签字）</w:t>
      </w:r>
    </w:p>
    <w:p w14:paraId="566578CA">
      <w:pPr>
        <w:spacing w:line="360" w:lineRule="auto"/>
        <w:ind w:firstLine="4410" w:firstLineChars="2100"/>
        <w:jc w:val="left"/>
        <w:outlineLvl w:val="2"/>
        <w:rPr>
          <w:rFonts w:hint="eastAsia" w:ascii="宋体" w:hAnsi="宋体" w:eastAsia="宋体" w:cs="宋体"/>
          <w:b/>
          <w:bCs/>
          <w:szCs w:val="21"/>
        </w:rPr>
      </w:pPr>
      <w:bookmarkStart w:id="110" w:name="_Toc29244"/>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bookmarkEnd w:id="110"/>
    </w:p>
    <w:p w14:paraId="0DD7AE62">
      <w:pPr>
        <w:spacing w:line="360" w:lineRule="auto"/>
        <w:rPr>
          <w:rFonts w:hint="eastAsia" w:ascii="宋体" w:hAnsi="宋体" w:eastAsia="宋体" w:cs="宋体"/>
          <w:b/>
          <w:bCs/>
          <w:sz w:val="28"/>
          <w:szCs w:val="28"/>
        </w:rPr>
      </w:pPr>
    </w:p>
    <w:p w14:paraId="2649A6A4">
      <w:pPr>
        <w:pStyle w:val="2"/>
        <w:rPr>
          <w:rFonts w:hint="eastAsia" w:ascii="宋体" w:hAnsi="宋体" w:eastAsia="宋体" w:cs="宋体"/>
        </w:rPr>
      </w:pPr>
    </w:p>
    <w:p w14:paraId="728AAE87">
      <w:pPr>
        <w:rPr>
          <w:rFonts w:hint="eastAsia" w:ascii="宋体" w:hAnsi="宋体" w:eastAsia="宋体" w:cs="宋体"/>
        </w:rPr>
      </w:pPr>
    </w:p>
    <w:p w14:paraId="4D565FC9">
      <w:pPr>
        <w:pStyle w:val="2"/>
        <w:rPr>
          <w:rFonts w:hint="eastAsia" w:ascii="宋体" w:hAnsi="宋体" w:eastAsia="宋体" w:cs="宋体"/>
        </w:rPr>
      </w:pPr>
    </w:p>
    <w:p w14:paraId="05A58DD8">
      <w:pPr>
        <w:numPr>
          <w:ilvl w:val="0"/>
          <w:numId w:val="0"/>
        </w:numPr>
        <w:spacing w:before="240" w:beforeLines="100" w:after="240" w:afterLines="100" w:line="360" w:lineRule="auto"/>
        <w:jc w:val="center"/>
        <w:outlineLvl w:val="2"/>
        <w:rPr>
          <w:rFonts w:hint="eastAsia" w:ascii="宋体" w:hAnsi="宋体" w:eastAsia="宋体" w:cs="宋体"/>
          <w:b/>
          <w:sz w:val="24"/>
        </w:rPr>
      </w:pPr>
      <w:bookmarkStart w:id="111" w:name="_Toc30875"/>
      <w:r>
        <w:rPr>
          <w:rFonts w:hint="eastAsia" w:ascii="宋体" w:hAnsi="宋体" w:eastAsia="宋体" w:cs="宋体"/>
          <w:b/>
          <w:sz w:val="24"/>
          <w:lang w:val="en-US" w:eastAsia="zh-CN"/>
        </w:rPr>
        <w:t>十二、</w:t>
      </w:r>
      <w:r>
        <w:rPr>
          <w:rFonts w:hint="eastAsia" w:ascii="宋体" w:hAnsi="宋体" w:eastAsia="宋体" w:cs="宋体"/>
          <w:b/>
          <w:sz w:val="24"/>
        </w:rPr>
        <w:t>企业性质证明材料</w:t>
      </w:r>
      <w:bookmarkEnd w:id="111"/>
    </w:p>
    <w:p w14:paraId="6EF33FB4">
      <w:pPr>
        <w:pStyle w:val="6"/>
        <w:numPr>
          <w:ilvl w:val="0"/>
          <w:numId w:val="0"/>
        </w:numPr>
        <w:ind w:leftChars="0"/>
        <w:jc w:val="center"/>
        <w:rPr>
          <w:rFonts w:hint="eastAsia" w:ascii="宋体" w:hAnsi="宋体" w:eastAsia="宋体" w:cs="宋体"/>
          <w:b/>
          <w:bCs/>
          <w:sz w:val="24"/>
          <w:szCs w:val="22"/>
          <w:lang w:eastAsia="zh-CN"/>
        </w:rPr>
      </w:pPr>
      <w:r>
        <w:rPr>
          <w:rFonts w:hint="eastAsia" w:ascii="宋体" w:hAnsi="宋体" w:eastAsia="宋体" w:cs="宋体"/>
          <w:b/>
          <w:bCs/>
          <w:sz w:val="24"/>
          <w:szCs w:val="22"/>
          <w:lang w:eastAsia="zh-CN"/>
        </w:rPr>
        <w:t>（</w:t>
      </w:r>
      <w:r>
        <w:rPr>
          <w:rFonts w:hint="eastAsia" w:ascii="宋体" w:hAnsi="宋体" w:eastAsia="宋体" w:cs="宋体"/>
          <w:b/>
          <w:bCs/>
          <w:sz w:val="24"/>
          <w:szCs w:val="22"/>
          <w:lang w:val="en-US" w:eastAsia="zh-CN"/>
        </w:rPr>
        <w:t>以下内容，各投标人按要求根据公司情况如实填写，无需填写请提供空白表</w:t>
      </w:r>
      <w:r>
        <w:rPr>
          <w:rFonts w:hint="eastAsia" w:ascii="宋体" w:hAnsi="宋体" w:eastAsia="宋体" w:cs="宋体"/>
          <w:b/>
          <w:bCs/>
          <w:sz w:val="24"/>
          <w:szCs w:val="22"/>
          <w:lang w:eastAsia="zh-CN"/>
        </w:rPr>
        <w:t>）</w:t>
      </w:r>
    </w:p>
    <w:p w14:paraId="6A46DC31">
      <w:pPr>
        <w:pStyle w:val="2"/>
        <w:numPr>
          <w:ilvl w:val="0"/>
          <w:numId w:val="0"/>
        </w:numPr>
        <w:ind w:right="-84" w:rightChars="-40"/>
        <w:jc w:val="both"/>
        <w:rPr>
          <w:rFonts w:hint="eastAsia" w:ascii="宋体" w:hAnsi="宋体" w:eastAsia="宋体" w:cs="宋体"/>
        </w:rPr>
      </w:pPr>
    </w:p>
    <w:p w14:paraId="3B3F598E">
      <w:pPr>
        <w:adjustRightInd w:val="0"/>
        <w:snapToGrid w:val="0"/>
        <w:spacing w:before="50" w:line="440" w:lineRule="exact"/>
        <w:ind w:firstLine="420" w:firstLineChars="200"/>
        <w:rPr>
          <w:rFonts w:hint="eastAsia" w:ascii="宋体" w:hAnsi="宋体" w:eastAsia="宋体" w:cs="宋体"/>
          <w:szCs w:val="21"/>
        </w:rPr>
      </w:pPr>
      <w:r>
        <w:rPr>
          <w:rFonts w:hint="eastAsia" w:ascii="宋体" w:hAnsi="宋体" w:eastAsia="宋体" w:cs="宋体"/>
          <w:szCs w:val="21"/>
        </w:rPr>
        <w:t>附件1：中小企业声明函（货物）</w:t>
      </w:r>
    </w:p>
    <w:p w14:paraId="085B7E5F">
      <w:pPr>
        <w:adjustRightInd w:val="0"/>
        <w:snapToGrid w:val="0"/>
        <w:spacing w:before="50" w:line="440" w:lineRule="exact"/>
        <w:ind w:firstLine="420" w:firstLineChars="200"/>
        <w:rPr>
          <w:rFonts w:hint="eastAsia" w:ascii="宋体" w:hAnsi="宋体" w:eastAsia="宋体" w:cs="宋体"/>
          <w:szCs w:val="21"/>
        </w:rPr>
      </w:pPr>
      <w:r>
        <w:rPr>
          <w:rFonts w:hint="eastAsia" w:ascii="宋体" w:hAnsi="宋体" w:eastAsia="宋体" w:cs="宋体"/>
          <w:szCs w:val="21"/>
        </w:rPr>
        <w:t>附件2：“节能产品”、“环境标志产品”证明材料</w:t>
      </w:r>
    </w:p>
    <w:p w14:paraId="390BB790">
      <w:pPr>
        <w:adjustRightInd w:val="0"/>
        <w:snapToGrid w:val="0"/>
        <w:spacing w:before="50" w:line="440" w:lineRule="exact"/>
        <w:ind w:firstLine="420" w:firstLineChars="200"/>
        <w:rPr>
          <w:rFonts w:hint="eastAsia" w:ascii="宋体" w:hAnsi="宋体" w:eastAsia="宋体" w:cs="宋体"/>
          <w:szCs w:val="21"/>
        </w:rPr>
      </w:pPr>
      <w:r>
        <w:rPr>
          <w:rFonts w:hint="eastAsia" w:ascii="宋体" w:hAnsi="宋体" w:eastAsia="宋体" w:cs="宋体"/>
          <w:szCs w:val="21"/>
        </w:rPr>
        <w:t>附件3：残疾人福利性单位声明函</w:t>
      </w:r>
    </w:p>
    <w:p w14:paraId="118DD9DF">
      <w:pPr>
        <w:spacing w:line="440" w:lineRule="exact"/>
        <w:ind w:firstLine="420" w:firstLineChars="200"/>
        <w:rPr>
          <w:rFonts w:hint="eastAsia" w:ascii="宋体" w:hAnsi="宋体" w:eastAsia="宋体" w:cs="宋体"/>
          <w:bCs/>
          <w:szCs w:val="21"/>
        </w:rPr>
      </w:pPr>
      <w:r>
        <w:rPr>
          <w:rFonts w:hint="eastAsia" w:ascii="宋体" w:hAnsi="宋体" w:eastAsia="宋体" w:cs="宋体"/>
          <w:bCs/>
          <w:szCs w:val="21"/>
        </w:rPr>
        <w:t>附件4：监狱企业证明</w:t>
      </w:r>
    </w:p>
    <w:p w14:paraId="09EBE93A">
      <w:pPr>
        <w:spacing w:line="440" w:lineRule="exact"/>
        <w:rPr>
          <w:rFonts w:hint="eastAsia" w:ascii="宋体" w:hAnsi="宋体" w:eastAsia="宋体" w:cs="宋体"/>
          <w:b/>
          <w:szCs w:val="21"/>
        </w:rPr>
      </w:pPr>
    </w:p>
    <w:p w14:paraId="3A5F05CD">
      <w:pPr>
        <w:spacing w:line="440" w:lineRule="exact"/>
        <w:rPr>
          <w:rFonts w:hint="eastAsia" w:ascii="宋体" w:hAnsi="宋体" w:eastAsia="宋体" w:cs="宋体"/>
          <w:b/>
          <w:szCs w:val="21"/>
        </w:rPr>
      </w:pPr>
    </w:p>
    <w:p w14:paraId="6A6E57FF">
      <w:pPr>
        <w:spacing w:line="440" w:lineRule="exact"/>
        <w:rPr>
          <w:rFonts w:hint="eastAsia" w:ascii="宋体" w:hAnsi="宋体" w:eastAsia="宋体" w:cs="宋体"/>
          <w:b/>
          <w:szCs w:val="21"/>
        </w:rPr>
      </w:pPr>
    </w:p>
    <w:p w14:paraId="2632B944">
      <w:pPr>
        <w:spacing w:line="440" w:lineRule="exact"/>
        <w:rPr>
          <w:rFonts w:hint="eastAsia" w:ascii="宋体" w:hAnsi="宋体" w:eastAsia="宋体" w:cs="宋体"/>
          <w:b/>
          <w:szCs w:val="21"/>
        </w:rPr>
      </w:pPr>
    </w:p>
    <w:p w14:paraId="02FA2133">
      <w:pPr>
        <w:spacing w:line="440" w:lineRule="exact"/>
        <w:rPr>
          <w:rFonts w:hint="eastAsia" w:ascii="宋体" w:hAnsi="宋体" w:eastAsia="宋体" w:cs="宋体"/>
          <w:b/>
          <w:szCs w:val="21"/>
        </w:rPr>
      </w:pPr>
    </w:p>
    <w:p w14:paraId="50D85D8B">
      <w:pPr>
        <w:spacing w:line="440" w:lineRule="exact"/>
        <w:rPr>
          <w:rFonts w:hint="eastAsia" w:ascii="宋体" w:hAnsi="宋体" w:eastAsia="宋体" w:cs="宋体"/>
          <w:b/>
          <w:szCs w:val="21"/>
        </w:rPr>
      </w:pPr>
    </w:p>
    <w:p w14:paraId="17898A4C">
      <w:pPr>
        <w:spacing w:line="440" w:lineRule="exact"/>
        <w:rPr>
          <w:rFonts w:hint="eastAsia" w:ascii="宋体" w:hAnsi="宋体" w:eastAsia="宋体" w:cs="宋体"/>
          <w:b/>
          <w:szCs w:val="21"/>
        </w:rPr>
      </w:pPr>
    </w:p>
    <w:p w14:paraId="128B4633">
      <w:pPr>
        <w:spacing w:line="440" w:lineRule="exact"/>
        <w:rPr>
          <w:rFonts w:hint="eastAsia" w:ascii="宋体" w:hAnsi="宋体" w:eastAsia="宋体" w:cs="宋体"/>
          <w:b/>
          <w:szCs w:val="21"/>
        </w:rPr>
      </w:pPr>
    </w:p>
    <w:p w14:paraId="0410DC09">
      <w:pPr>
        <w:spacing w:line="440" w:lineRule="exact"/>
        <w:rPr>
          <w:rFonts w:hint="eastAsia" w:ascii="宋体" w:hAnsi="宋体" w:eastAsia="宋体" w:cs="宋体"/>
          <w:b/>
          <w:szCs w:val="21"/>
        </w:rPr>
      </w:pPr>
    </w:p>
    <w:p w14:paraId="15D60004">
      <w:pPr>
        <w:spacing w:line="440" w:lineRule="exact"/>
        <w:rPr>
          <w:rFonts w:hint="eastAsia" w:ascii="宋体" w:hAnsi="宋体" w:eastAsia="宋体" w:cs="宋体"/>
          <w:b/>
          <w:szCs w:val="21"/>
        </w:rPr>
      </w:pPr>
    </w:p>
    <w:p w14:paraId="4DCB5C83">
      <w:pPr>
        <w:spacing w:line="440" w:lineRule="exact"/>
        <w:rPr>
          <w:rFonts w:hint="eastAsia" w:ascii="宋体" w:hAnsi="宋体" w:eastAsia="宋体" w:cs="宋体"/>
          <w:b/>
          <w:szCs w:val="21"/>
        </w:rPr>
      </w:pPr>
    </w:p>
    <w:p w14:paraId="0DA8FD3D">
      <w:pPr>
        <w:spacing w:line="440" w:lineRule="exact"/>
        <w:rPr>
          <w:rFonts w:hint="eastAsia" w:ascii="宋体" w:hAnsi="宋体" w:eastAsia="宋体" w:cs="宋体"/>
          <w:b/>
          <w:szCs w:val="21"/>
        </w:rPr>
      </w:pPr>
    </w:p>
    <w:p w14:paraId="2707B300">
      <w:pPr>
        <w:pStyle w:val="2"/>
        <w:rPr>
          <w:rFonts w:hint="eastAsia" w:ascii="宋体" w:hAnsi="宋体" w:eastAsia="宋体" w:cs="宋体"/>
        </w:rPr>
      </w:pPr>
    </w:p>
    <w:p w14:paraId="6D6AD66C">
      <w:pPr>
        <w:rPr>
          <w:rFonts w:hint="eastAsia" w:ascii="宋体" w:hAnsi="宋体" w:eastAsia="宋体" w:cs="宋体"/>
        </w:rPr>
      </w:pPr>
    </w:p>
    <w:p w14:paraId="36B0DBC1">
      <w:pPr>
        <w:spacing w:line="440" w:lineRule="exact"/>
        <w:rPr>
          <w:rFonts w:hint="eastAsia" w:ascii="宋体" w:hAnsi="宋体" w:eastAsia="宋体" w:cs="宋体"/>
          <w:b/>
          <w:szCs w:val="21"/>
        </w:rPr>
      </w:pPr>
    </w:p>
    <w:p w14:paraId="39EB51F5">
      <w:pPr>
        <w:spacing w:line="440" w:lineRule="exact"/>
        <w:rPr>
          <w:rFonts w:hint="eastAsia" w:ascii="宋体" w:hAnsi="宋体" w:eastAsia="宋体" w:cs="宋体"/>
          <w:b/>
          <w:szCs w:val="21"/>
        </w:rPr>
      </w:pPr>
    </w:p>
    <w:p w14:paraId="13B3EB7D">
      <w:pPr>
        <w:spacing w:line="440" w:lineRule="exact"/>
        <w:rPr>
          <w:rFonts w:hint="eastAsia" w:ascii="宋体" w:hAnsi="宋体" w:eastAsia="宋体" w:cs="宋体"/>
          <w:b/>
          <w:szCs w:val="21"/>
        </w:rPr>
      </w:pPr>
    </w:p>
    <w:p w14:paraId="785DD8D3">
      <w:pPr>
        <w:spacing w:line="440" w:lineRule="exact"/>
        <w:rPr>
          <w:rFonts w:hint="eastAsia" w:ascii="宋体" w:hAnsi="宋体" w:eastAsia="宋体" w:cs="宋体"/>
          <w:b/>
          <w:szCs w:val="21"/>
        </w:rPr>
      </w:pPr>
    </w:p>
    <w:p w14:paraId="4353FC41">
      <w:pPr>
        <w:spacing w:line="440" w:lineRule="exact"/>
        <w:rPr>
          <w:rFonts w:hint="eastAsia" w:ascii="宋体" w:hAnsi="宋体" w:eastAsia="宋体" w:cs="宋体"/>
          <w:b/>
          <w:szCs w:val="21"/>
        </w:rPr>
      </w:pPr>
    </w:p>
    <w:p w14:paraId="08012F25">
      <w:pPr>
        <w:pStyle w:val="2"/>
        <w:rPr>
          <w:rFonts w:hint="eastAsia" w:ascii="宋体" w:hAnsi="宋体" w:eastAsia="宋体" w:cs="宋体"/>
        </w:rPr>
      </w:pPr>
    </w:p>
    <w:p w14:paraId="307A56A4">
      <w:pPr>
        <w:rPr>
          <w:rFonts w:hint="eastAsia" w:ascii="宋体" w:hAnsi="宋体" w:eastAsia="宋体" w:cs="宋体"/>
        </w:rPr>
      </w:pPr>
    </w:p>
    <w:p w14:paraId="605A8DE5">
      <w:pPr>
        <w:pStyle w:val="2"/>
        <w:rPr>
          <w:rFonts w:hint="eastAsia" w:ascii="宋体" w:hAnsi="宋体" w:eastAsia="宋体" w:cs="宋体"/>
        </w:rPr>
      </w:pPr>
    </w:p>
    <w:p w14:paraId="0D026C80">
      <w:pPr>
        <w:rPr>
          <w:rFonts w:hint="eastAsia" w:ascii="宋体" w:hAnsi="宋体" w:eastAsia="宋体" w:cs="宋体"/>
        </w:rPr>
      </w:pPr>
    </w:p>
    <w:p w14:paraId="310929F7">
      <w:pPr>
        <w:spacing w:line="440" w:lineRule="exact"/>
        <w:rPr>
          <w:rFonts w:hint="eastAsia" w:ascii="宋体" w:hAnsi="宋体" w:eastAsia="宋体" w:cs="宋体"/>
          <w:b/>
          <w:szCs w:val="21"/>
        </w:rPr>
      </w:pPr>
    </w:p>
    <w:p w14:paraId="479BBCCD">
      <w:pPr>
        <w:spacing w:line="440" w:lineRule="exact"/>
        <w:rPr>
          <w:rFonts w:hint="eastAsia" w:ascii="宋体" w:hAnsi="宋体" w:eastAsia="宋体" w:cs="宋体"/>
          <w:b/>
          <w:szCs w:val="21"/>
        </w:rPr>
      </w:pPr>
    </w:p>
    <w:p w14:paraId="3CA6D6AB">
      <w:pPr>
        <w:spacing w:line="440" w:lineRule="exact"/>
        <w:rPr>
          <w:rFonts w:hint="eastAsia" w:ascii="宋体" w:hAnsi="宋体" w:eastAsia="宋体" w:cs="宋体"/>
          <w:b/>
          <w:szCs w:val="21"/>
        </w:rPr>
      </w:pPr>
    </w:p>
    <w:p w14:paraId="783D5599">
      <w:pPr>
        <w:pStyle w:val="152"/>
        <w:spacing w:line="480" w:lineRule="auto"/>
        <w:rPr>
          <w:rFonts w:hint="eastAsia" w:ascii="宋体" w:hAnsi="宋体" w:eastAsia="宋体" w:cs="宋体"/>
          <w:sz w:val="21"/>
          <w:szCs w:val="21"/>
        </w:rPr>
      </w:pPr>
    </w:p>
    <w:p w14:paraId="0EA61E7C">
      <w:pPr>
        <w:pStyle w:val="152"/>
        <w:spacing w:line="480" w:lineRule="auto"/>
        <w:rPr>
          <w:rFonts w:hint="eastAsia" w:ascii="宋体" w:hAnsi="宋体" w:eastAsia="宋体" w:cs="宋体"/>
          <w:sz w:val="21"/>
          <w:szCs w:val="21"/>
        </w:rPr>
      </w:pPr>
      <w:r>
        <w:rPr>
          <w:rFonts w:hint="eastAsia" w:ascii="宋体" w:hAnsi="宋体" w:eastAsia="宋体" w:cs="宋体"/>
          <w:sz w:val="21"/>
          <w:szCs w:val="21"/>
        </w:rPr>
        <w:t>附件1：</w:t>
      </w:r>
    </w:p>
    <w:p w14:paraId="15EC2E60">
      <w:pPr>
        <w:spacing w:line="480" w:lineRule="auto"/>
        <w:jc w:val="center"/>
        <w:rPr>
          <w:rFonts w:hint="eastAsia" w:ascii="宋体" w:hAnsi="宋体" w:eastAsia="宋体" w:cs="宋体"/>
          <w:b/>
          <w:bCs/>
          <w:szCs w:val="21"/>
        </w:rPr>
      </w:pPr>
      <w:r>
        <w:rPr>
          <w:rFonts w:hint="eastAsia" w:ascii="宋体" w:hAnsi="宋体" w:eastAsia="宋体" w:cs="宋体"/>
          <w:b/>
          <w:bCs/>
          <w:szCs w:val="21"/>
        </w:rPr>
        <w:t>中小企业声明函（货物）</w:t>
      </w:r>
    </w:p>
    <w:p w14:paraId="20BBDC9D">
      <w:pPr>
        <w:spacing w:line="480" w:lineRule="auto"/>
        <w:ind w:firstLine="420" w:firstLineChars="200"/>
        <w:rPr>
          <w:rFonts w:hint="eastAsia" w:ascii="宋体" w:hAnsi="宋体" w:eastAsia="宋体" w:cs="宋体"/>
        </w:rPr>
      </w:pPr>
      <w:r>
        <w:rPr>
          <w:rFonts w:hint="eastAsia" w:ascii="宋体" w:hAnsi="宋体" w:eastAsia="宋体" w:cs="宋体"/>
        </w:rPr>
        <w:t>本公司（联合体）郑重声明，根据《政府采购促进中小企业发展管理办法》（财库〔2020〕46号）的规定，本公司（联</w:t>
      </w:r>
      <w:r>
        <w:rPr>
          <w:rFonts w:hint="eastAsia" w:ascii="宋体" w:hAnsi="宋体" w:eastAsia="宋体" w:cs="宋体"/>
          <w:i w:val="0"/>
          <w:iCs w:val="0"/>
        </w:rPr>
        <w:t>合体）参加</w:t>
      </w:r>
      <w:r>
        <w:rPr>
          <w:rFonts w:hint="eastAsia" w:ascii="宋体" w:hAnsi="宋体" w:eastAsia="宋体" w:cs="宋体"/>
          <w:i w:val="0"/>
          <w:iCs w:val="0"/>
          <w:u w:val="single"/>
        </w:rPr>
        <w:t>（单位名称）</w:t>
      </w:r>
      <w:r>
        <w:rPr>
          <w:rFonts w:hint="eastAsia" w:ascii="宋体" w:hAnsi="宋体" w:eastAsia="宋体" w:cs="宋体"/>
          <w:i w:val="0"/>
          <w:iCs w:val="0"/>
        </w:rPr>
        <w:t>的</w:t>
      </w:r>
      <w:r>
        <w:rPr>
          <w:rFonts w:hint="eastAsia" w:ascii="宋体" w:hAnsi="宋体" w:eastAsia="宋体" w:cs="宋体"/>
          <w:i w:val="0"/>
          <w:iCs w:val="0"/>
          <w:u w:val="single"/>
        </w:rPr>
        <w:t>（项目名称）</w:t>
      </w:r>
      <w:r>
        <w:rPr>
          <w:rFonts w:hint="eastAsia" w:ascii="宋体" w:hAnsi="宋体" w:eastAsia="宋体" w:cs="宋体"/>
          <w:i w:val="0"/>
          <w:iCs w:val="0"/>
        </w:rPr>
        <w:t>采购活动，提</w:t>
      </w:r>
      <w:r>
        <w:rPr>
          <w:rFonts w:hint="eastAsia" w:ascii="宋体" w:hAnsi="宋体" w:eastAsia="宋体" w:cs="宋体"/>
        </w:rPr>
        <w:t>供的货物全部由符合政府采购政策要求的中小企业制造。相关企业（含联合体中的中小企业、签订分包意向协议的中小企业）的具体情况如下：</w:t>
      </w:r>
    </w:p>
    <w:p w14:paraId="620B2E4D">
      <w:pPr>
        <w:spacing w:line="480" w:lineRule="auto"/>
        <w:ind w:firstLine="420" w:firstLineChars="200"/>
        <w:rPr>
          <w:rFonts w:hint="eastAsia" w:ascii="宋体" w:hAnsi="宋体" w:eastAsia="宋体" w:cs="宋体"/>
          <w:i w:val="0"/>
          <w:iCs w:val="0"/>
        </w:rPr>
      </w:pPr>
      <w:r>
        <w:rPr>
          <w:rFonts w:hint="eastAsia" w:ascii="宋体" w:hAnsi="宋体" w:eastAsia="宋体" w:cs="宋体"/>
        </w:rPr>
        <w:t>1.</w:t>
      </w:r>
      <w:r>
        <w:rPr>
          <w:rFonts w:hint="eastAsia" w:ascii="宋体" w:hAnsi="宋体" w:eastAsia="宋体" w:cs="宋体"/>
          <w:i w:val="0"/>
          <w:iCs w:val="0"/>
          <w:u w:val="single"/>
        </w:rPr>
        <w:t>（标的名称）</w:t>
      </w:r>
      <w:r>
        <w:rPr>
          <w:rFonts w:hint="eastAsia" w:ascii="宋体" w:hAnsi="宋体" w:eastAsia="宋体" w:cs="宋体"/>
          <w:i w:val="0"/>
          <w:iCs w:val="0"/>
        </w:rPr>
        <w:t>，属于</w:t>
      </w:r>
      <w:r>
        <w:rPr>
          <w:rFonts w:hint="eastAsia" w:ascii="宋体" w:hAnsi="宋体" w:eastAsia="宋体" w:cs="宋体"/>
          <w:i w:val="0"/>
          <w:iCs w:val="0"/>
          <w:u w:val="single"/>
        </w:rPr>
        <w:t>（</w:t>
      </w:r>
      <w:r>
        <w:rPr>
          <w:rFonts w:hint="eastAsia" w:ascii="宋体" w:hAnsi="宋体" w:eastAsia="宋体" w:cs="宋体"/>
          <w:i w:val="0"/>
          <w:iCs w:val="0"/>
          <w:u w:val="single"/>
          <w:lang w:val="en-US" w:eastAsia="zh-CN"/>
        </w:rPr>
        <w:t>招标</w:t>
      </w:r>
      <w:r>
        <w:rPr>
          <w:rFonts w:hint="eastAsia" w:ascii="宋体" w:hAnsi="宋体" w:eastAsia="宋体" w:cs="宋体"/>
          <w:i w:val="0"/>
          <w:iCs w:val="0"/>
          <w:u w:val="single"/>
        </w:rPr>
        <w:t>文件中明确的所属行业）</w:t>
      </w:r>
      <w:r>
        <w:rPr>
          <w:rFonts w:hint="eastAsia" w:ascii="宋体" w:hAnsi="宋体" w:eastAsia="宋体" w:cs="宋体"/>
          <w:i w:val="0"/>
          <w:iCs w:val="0"/>
        </w:rPr>
        <w:t>；制造商为</w:t>
      </w:r>
      <w:r>
        <w:rPr>
          <w:rFonts w:hint="eastAsia" w:ascii="宋体" w:hAnsi="宋体" w:eastAsia="宋体" w:cs="宋体"/>
          <w:i w:val="0"/>
          <w:iCs w:val="0"/>
          <w:u w:val="single"/>
        </w:rPr>
        <w:t>（企业名称）</w:t>
      </w:r>
      <w:r>
        <w:rPr>
          <w:rFonts w:hint="eastAsia" w:ascii="宋体" w:hAnsi="宋体" w:eastAsia="宋体" w:cs="宋体"/>
          <w:i w:val="0"/>
          <w:iCs w:val="0"/>
        </w:rPr>
        <w:t>，从业人员</w:t>
      </w:r>
      <w:r>
        <w:rPr>
          <w:rFonts w:hint="eastAsia" w:ascii="宋体" w:hAnsi="宋体" w:eastAsia="宋体" w:cs="宋体"/>
          <w:i w:val="0"/>
          <w:iCs w:val="0"/>
          <w:u w:val="single"/>
        </w:rPr>
        <w:t xml:space="preserve">    </w:t>
      </w:r>
      <w:r>
        <w:rPr>
          <w:rFonts w:hint="eastAsia" w:ascii="宋体" w:hAnsi="宋体" w:eastAsia="宋体" w:cs="宋体"/>
          <w:i w:val="0"/>
          <w:iCs w:val="0"/>
        </w:rPr>
        <w:t>人，营业收入为</w:t>
      </w:r>
      <w:r>
        <w:rPr>
          <w:rFonts w:hint="eastAsia" w:ascii="宋体" w:hAnsi="宋体" w:eastAsia="宋体" w:cs="宋体"/>
          <w:i w:val="0"/>
          <w:iCs w:val="0"/>
          <w:u w:val="single"/>
        </w:rPr>
        <w:t xml:space="preserve">    </w:t>
      </w:r>
      <w:r>
        <w:rPr>
          <w:rFonts w:hint="eastAsia" w:ascii="宋体" w:hAnsi="宋体" w:eastAsia="宋体" w:cs="宋体"/>
          <w:i w:val="0"/>
          <w:iCs w:val="0"/>
        </w:rPr>
        <w:t>万元，资产总额为</w:t>
      </w:r>
      <w:r>
        <w:rPr>
          <w:rFonts w:hint="eastAsia" w:ascii="宋体" w:hAnsi="宋体" w:eastAsia="宋体" w:cs="宋体"/>
          <w:i w:val="0"/>
          <w:iCs w:val="0"/>
          <w:u w:val="single"/>
        </w:rPr>
        <w:t xml:space="preserve">    </w:t>
      </w:r>
      <w:r>
        <w:rPr>
          <w:rFonts w:hint="eastAsia" w:ascii="宋体" w:hAnsi="宋体" w:eastAsia="宋体" w:cs="宋体"/>
          <w:i w:val="0"/>
          <w:iCs w:val="0"/>
        </w:rPr>
        <w:t>万元</w:t>
      </w:r>
      <w:r>
        <w:rPr>
          <w:rFonts w:hint="eastAsia" w:ascii="宋体" w:hAnsi="宋体" w:eastAsia="宋体" w:cs="宋体"/>
          <w:i w:val="0"/>
          <w:iCs w:val="0"/>
          <w:vertAlign w:val="superscript"/>
        </w:rPr>
        <w:t>1</w:t>
      </w:r>
      <w:r>
        <w:rPr>
          <w:rFonts w:hint="eastAsia" w:ascii="宋体" w:hAnsi="宋体" w:eastAsia="宋体" w:cs="宋体"/>
          <w:i w:val="0"/>
          <w:iCs w:val="0"/>
        </w:rPr>
        <w:t>，属于</w:t>
      </w:r>
      <w:r>
        <w:rPr>
          <w:rFonts w:hint="eastAsia" w:ascii="宋体" w:hAnsi="宋体" w:eastAsia="宋体" w:cs="宋体"/>
          <w:i w:val="0"/>
          <w:iCs w:val="0"/>
          <w:u w:val="single"/>
        </w:rPr>
        <w:t>（中型企业、小型企业、微型企业）</w:t>
      </w:r>
      <w:r>
        <w:rPr>
          <w:rFonts w:hint="eastAsia" w:ascii="宋体" w:hAnsi="宋体" w:eastAsia="宋体" w:cs="宋体"/>
          <w:i w:val="0"/>
          <w:iCs w:val="0"/>
        </w:rPr>
        <w:t>；</w:t>
      </w:r>
    </w:p>
    <w:p w14:paraId="61FC33CF">
      <w:pPr>
        <w:spacing w:line="480" w:lineRule="auto"/>
        <w:ind w:firstLine="420" w:firstLineChars="200"/>
        <w:rPr>
          <w:rFonts w:hint="eastAsia" w:ascii="宋体" w:hAnsi="宋体" w:eastAsia="宋体" w:cs="宋体"/>
          <w:i w:val="0"/>
          <w:iCs w:val="0"/>
        </w:rPr>
      </w:pPr>
      <w:r>
        <w:rPr>
          <w:rFonts w:hint="eastAsia" w:ascii="宋体" w:hAnsi="宋体" w:eastAsia="宋体" w:cs="宋体"/>
          <w:i w:val="0"/>
          <w:iCs w:val="0"/>
        </w:rPr>
        <w:t>2.</w:t>
      </w:r>
      <w:r>
        <w:rPr>
          <w:rFonts w:hint="eastAsia" w:ascii="宋体" w:hAnsi="宋体" w:eastAsia="宋体" w:cs="宋体"/>
          <w:i w:val="0"/>
          <w:iCs w:val="0"/>
          <w:u w:val="single"/>
        </w:rPr>
        <w:t>（标的名称）</w:t>
      </w:r>
      <w:r>
        <w:rPr>
          <w:rFonts w:hint="eastAsia" w:ascii="宋体" w:hAnsi="宋体" w:eastAsia="宋体" w:cs="宋体"/>
          <w:i w:val="0"/>
          <w:iCs w:val="0"/>
        </w:rPr>
        <w:t>，属于</w:t>
      </w:r>
      <w:r>
        <w:rPr>
          <w:rFonts w:hint="eastAsia" w:ascii="宋体" w:hAnsi="宋体" w:eastAsia="宋体" w:cs="宋体"/>
          <w:i w:val="0"/>
          <w:iCs w:val="0"/>
          <w:u w:val="single"/>
        </w:rPr>
        <w:t>（</w:t>
      </w:r>
      <w:r>
        <w:rPr>
          <w:rFonts w:hint="eastAsia" w:ascii="宋体" w:hAnsi="宋体" w:eastAsia="宋体" w:cs="宋体"/>
          <w:i w:val="0"/>
          <w:iCs w:val="0"/>
          <w:u w:val="single"/>
          <w:lang w:val="en-US" w:eastAsia="zh-CN"/>
        </w:rPr>
        <w:t>招标</w:t>
      </w:r>
      <w:r>
        <w:rPr>
          <w:rFonts w:hint="eastAsia" w:ascii="宋体" w:hAnsi="宋体" w:eastAsia="宋体" w:cs="宋体"/>
          <w:i w:val="0"/>
          <w:iCs w:val="0"/>
          <w:u w:val="single"/>
        </w:rPr>
        <w:t>文件中明确的所属行业）</w:t>
      </w:r>
      <w:r>
        <w:rPr>
          <w:rFonts w:hint="eastAsia" w:ascii="宋体" w:hAnsi="宋体" w:eastAsia="宋体" w:cs="宋体"/>
          <w:i w:val="0"/>
          <w:iCs w:val="0"/>
        </w:rPr>
        <w:t>；制造商为</w:t>
      </w:r>
      <w:r>
        <w:rPr>
          <w:rFonts w:hint="eastAsia" w:ascii="宋体" w:hAnsi="宋体" w:eastAsia="宋体" w:cs="宋体"/>
          <w:i w:val="0"/>
          <w:iCs w:val="0"/>
          <w:u w:val="single"/>
        </w:rPr>
        <w:t>（企业名称）</w:t>
      </w:r>
      <w:r>
        <w:rPr>
          <w:rFonts w:hint="eastAsia" w:ascii="宋体" w:hAnsi="宋体" w:eastAsia="宋体" w:cs="宋体"/>
          <w:i w:val="0"/>
          <w:iCs w:val="0"/>
        </w:rPr>
        <w:t>，从业人员</w:t>
      </w:r>
      <w:r>
        <w:rPr>
          <w:rFonts w:hint="eastAsia" w:ascii="宋体" w:hAnsi="宋体" w:eastAsia="宋体" w:cs="宋体"/>
          <w:i w:val="0"/>
          <w:iCs w:val="0"/>
          <w:u w:val="single"/>
        </w:rPr>
        <w:t xml:space="preserve">    </w:t>
      </w:r>
      <w:r>
        <w:rPr>
          <w:rFonts w:hint="eastAsia" w:ascii="宋体" w:hAnsi="宋体" w:eastAsia="宋体" w:cs="宋体"/>
          <w:i w:val="0"/>
          <w:iCs w:val="0"/>
        </w:rPr>
        <w:t>人，营业收入为</w:t>
      </w:r>
      <w:r>
        <w:rPr>
          <w:rFonts w:hint="eastAsia" w:ascii="宋体" w:hAnsi="宋体" w:eastAsia="宋体" w:cs="宋体"/>
          <w:i w:val="0"/>
          <w:iCs w:val="0"/>
          <w:u w:val="single"/>
        </w:rPr>
        <w:t xml:space="preserve">    </w:t>
      </w:r>
      <w:r>
        <w:rPr>
          <w:rFonts w:hint="eastAsia" w:ascii="宋体" w:hAnsi="宋体" w:eastAsia="宋体" w:cs="宋体"/>
          <w:i w:val="0"/>
          <w:iCs w:val="0"/>
        </w:rPr>
        <w:t>万元，资产总额为</w:t>
      </w:r>
      <w:r>
        <w:rPr>
          <w:rFonts w:hint="eastAsia" w:ascii="宋体" w:hAnsi="宋体" w:eastAsia="宋体" w:cs="宋体"/>
          <w:i w:val="0"/>
          <w:iCs w:val="0"/>
          <w:u w:val="single"/>
        </w:rPr>
        <w:t xml:space="preserve">    </w:t>
      </w:r>
      <w:r>
        <w:rPr>
          <w:rFonts w:hint="eastAsia" w:ascii="宋体" w:hAnsi="宋体" w:eastAsia="宋体" w:cs="宋体"/>
          <w:i w:val="0"/>
          <w:iCs w:val="0"/>
        </w:rPr>
        <w:t>万元，属于</w:t>
      </w:r>
      <w:r>
        <w:rPr>
          <w:rFonts w:hint="eastAsia" w:ascii="宋体" w:hAnsi="宋体" w:eastAsia="宋体" w:cs="宋体"/>
          <w:i w:val="0"/>
          <w:iCs w:val="0"/>
          <w:u w:val="single"/>
        </w:rPr>
        <w:t>（中型企业、小型企业、微型企业）</w:t>
      </w:r>
      <w:r>
        <w:rPr>
          <w:rFonts w:hint="eastAsia" w:ascii="宋体" w:hAnsi="宋体" w:eastAsia="宋体" w:cs="宋体"/>
          <w:i w:val="0"/>
          <w:iCs w:val="0"/>
        </w:rPr>
        <w:t>；</w:t>
      </w:r>
    </w:p>
    <w:p w14:paraId="235C855C">
      <w:pPr>
        <w:spacing w:line="480" w:lineRule="auto"/>
        <w:ind w:firstLine="420" w:firstLineChars="200"/>
        <w:rPr>
          <w:rFonts w:hint="eastAsia" w:ascii="宋体" w:hAnsi="宋体" w:eastAsia="宋体" w:cs="宋体"/>
        </w:rPr>
      </w:pPr>
      <w:r>
        <w:rPr>
          <w:rFonts w:hint="eastAsia" w:ascii="宋体" w:hAnsi="宋体" w:eastAsia="宋体" w:cs="宋体"/>
        </w:rPr>
        <w:t>……</w:t>
      </w:r>
    </w:p>
    <w:p w14:paraId="2F74E93F">
      <w:pPr>
        <w:spacing w:line="480" w:lineRule="auto"/>
        <w:ind w:firstLine="420" w:firstLineChars="200"/>
        <w:rPr>
          <w:rFonts w:hint="eastAsia" w:ascii="宋体" w:hAnsi="宋体" w:eastAsia="宋体" w:cs="宋体"/>
        </w:rPr>
      </w:pPr>
      <w:r>
        <w:rPr>
          <w:rFonts w:hint="eastAsia" w:ascii="宋体" w:hAnsi="宋体" w:eastAsia="宋体" w:cs="宋体"/>
        </w:rPr>
        <w:t>以上企业，不属于大企业的分支机构，不存在控股股东为大企业的情形，也不存在与大企业的负责人为同一人的情形。</w:t>
      </w:r>
    </w:p>
    <w:p w14:paraId="3324F306">
      <w:pPr>
        <w:spacing w:line="480" w:lineRule="auto"/>
        <w:ind w:firstLine="420" w:firstLineChars="200"/>
        <w:rPr>
          <w:rFonts w:hint="eastAsia" w:ascii="宋体" w:hAnsi="宋体" w:eastAsia="宋体" w:cs="宋体"/>
        </w:rPr>
      </w:pPr>
      <w:r>
        <w:rPr>
          <w:rFonts w:hint="eastAsia" w:ascii="宋体" w:hAnsi="宋体" w:eastAsia="宋体" w:cs="宋体"/>
        </w:rPr>
        <w:t>本企业对上述声明内容的真实性负责。如有虚假，将依法承担相应责任。</w:t>
      </w:r>
    </w:p>
    <w:p w14:paraId="2B8BFE8E">
      <w:pPr>
        <w:spacing w:line="480" w:lineRule="auto"/>
        <w:ind w:firstLine="420" w:firstLineChars="200"/>
        <w:rPr>
          <w:rFonts w:hint="eastAsia" w:ascii="宋体" w:hAnsi="宋体" w:eastAsia="宋体" w:cs="宋体"/>
        </w:rPr>
      </w:pPr>
    </w:p>
    <w:p w14:paraId="34B14B1A">
      <w:pPr>
        <w:spacing w:line="480" w:lineRule="auto"/>
        <w:ind w:firstLine="420" w:firstLineChars="200"/>
        <w:rPr>
          <w:rFonts w:hint="eastAsia" w:ascii="宋体" w:hAnsi="宋体" w:eastAsia="宋体" w:cs="宋体"/>
        </w:rPr>
      </w:pPr>
    </w:p>
    <w:p w14:paraId="109B0328">
      <w:pPr>
        <w:spacing w:line="480" w:lineRule="auto"/>
        <w:ind w:firstLine="5040" w:firstLineChars="2400"/>
        <w:rPr>
          <w:rFonts w:hint="eastAsia" w:ascii="宋体" w:hAnsi="宋体" w:eastAsia="宋体" w:cs="宋体"/>
        </w:rPr>
      </w:pPr>
      <w:r>
        <w:rPr>
          <w:rFonts w:hint="eastAsia" w:ascii="宋体" w:hAnsi="宋体" w:eastAsia="宋体" w:cs="宋体"/>
        </w:rPr>
        <w:t>企业名称（盖章）：</w:t>
      </w:r>
    </w:p>
    <w:p w14:paraId="25D4DFCA">
      <w:pPr>
        <w:spacing w:line="480" w:lineRule="auto"/>
        <w:ind w:firstLine="5040" w:firstLineChars="2400"/>
        <w:rPr>
          <w:rFonts w:hint="eastAsia" w:ascii="宋体" w:hAnsi="宋体" w:eastAsia="宋体" w:cs="宋体"/>
        </w:rPr>
      </w:pPr>
      <w:r>
        <w:rPr>
          <w:rFonts w:hint="eastAsia" w:ascii="宋体" w:hAnsi="宋体" w:eastAsia="宋体" w:cs="宋体"/>
        </w:rPr>
        <w:t>日    期：</w:t>
      </w:r>
    </w:p>
    <w:p w14:paraId="7299FC15">
      <w:pPr>
        <w:spacing w:line="480" w:lineRule="auto"/>
        <w:ind w:firstLine="5040" w:firstLineChars="2400"/>
        <w:rPr>
          <w:rFonts w:hint="eastAsia" w:ascii="宋体" w:hAnsi="宋体" w:eastAsia="宋体" w:cs="宋体"/>
        </w:rPr>
      </w:pPr>
    </w:p>
    <w:p w14:paraId="18689835">
      <w:pPr>
        <w:spacing w:line="480" w:lineRule="auto"/>
        <w:ind w:firstLine="5040" w:firstLineChars="2400"/>
        <w:rPr>
          <w:rFonts w:hint="eastAsia" w:ascii="宋体" w:hAnsi="宋体" w:eastAsia="宋体" w:cs="宋体"/>
        </w:rPr>
      </w:pPr>
    </w:p>
    <w:p w14:paraId="502ED760">
      <w:pPr>
        <w:spacing w:line="480" w:lineRule="auto"/>
        <w:rPr>
          <w:rFonts w:hint="eastAsia" w:ascii="宋体" w:hAnsi="宋体" w:eastAsia="宋体" w:cs="宋体"/>
        </w:rPr>
      </w:pPr>
    </w:p>
    <w:p w14:paraId="2E221FBD">
      <w:pPr>
        <w:pStyle w:val="2"/>
        <w:rPr>
          <w:rFonts w:hint="eastAsia" w:ascii="宋体" w:hAnsi="宋体" w:eastAsia="宋体" w:cs="宋体"/>
        </w:rPr>
      </w:pPr>
    </w:p>
    <w:p w14:paraId="1D765674">
      <w:pPr>
        <w:rPr>
          <w:rFonts w:hint="eastAsia" w:ascii="宋体" w:hAnsi="宋体" w:eastAsia="宋体" w:cs="宋体"/>
        </w:rPr>
      </w:pPr>
    </w:p>
    <w:p w14:paraId="3009614E">
      <w:pPr>
        <w:spacing w:line="480" w:lineRule="auto"/>
        <w:rPr>
          <w:rFonts w:hint="eastAsia" w:ascii="宋体" w:hAnsi="宋体" w:eastAsia="宋体" w:cs="宋体"/>
        </w:rPr>
      </w:pPr>
    </w:p>
    <w:p w14:paraId="72E6C899">
      <w:pPr>
        <w:spacing w:line="480" w:lineRule="auto"/>
        <w:jc w:val="center"/>
        <w:rPr>
          <w:rFonts w:hint="eastAsia" w:ascii="宋体" w:hAnsi="宋体" w:eastAsia="宋体" w:cs="宋体"/>
          <w:sz w:val="16"/>
          <w:szCs w:val="18"/>
        </w:rPr>
      </w:pPr>
      <w:r>
        <w:rPr>
          <w:rFonts w:hint="eastAsia" w:ascii="宋体" w:hAnsi="宋体" w:eastAsia="宋体" w:cs="宋体"/>
          <w:szCs w:val="21"/>
          <w:vertAlign w:val="superscript"/>
        </w:rPr>
        <w:t>1</w:t>
      </w:r>
      <w:r>
        <w:rPr>
          <w:rFonts w:hint="eastAsia" w:ascii="宋体" w:hAnsi="宋体" w:eastAsia="宋体" w:cs="宋体"/>
          <w:szCs w:val="21"/>
        </w:rPr>
        <w:t>从业人员、营业收入、资产总额填报上一年数据，无上一年度数据的新成立企业可不填报</w:t>
      </w:r>
      <w:r>
        <w:rPr>
          <w:rFonts w:hint="eastAsia" w:ascii="宋体" w:hAnsi="宋体" w:eastAsia="宋体" w:cs="宋体"/>
          <w:sz w:val="16"/>
          <w:szCs w:val="18"/>
        </w:rPr>
        <w:t>。</w:t>
      </w:r>
    </w:p>
    <w:p w14:paraId="4E70694C">
      <w:pPr>
        <w:pStyle w:val="152"/>
        <w:spacing w:line="500" w:lineRule="exact"/>
        <w:rPr>
          <w:rFonts w:hint="eastAsia" w:ascii="宋体" w:hAnsi="宋体" w:eastAsia="宋体" w:cs="宋体"/>
          <w:sz w:val="21"/>
          <w:szCs w:val="21"/>
        </w:rPr>
      </w:pPr>
    </w:p>
    <w:p w14:paraId="1AAA7891">
      <w:pPr>
        <w:pStyle w:val="152"/>
        <w:spacing w:line="500" w:lineRule="exact"/>
        <w:rPr>
          <w:rFonts w:hint="eastAsia" w:ascii="宋体" w:hAnsi="宋体" w:eastAsia="宋体" w:cs="宋体"/>
          <w:sz w:val="21"/>
          <w:szCs w:val="21"/>
        </w:rPr>
      </w:pPr>
      <w:r>
        <w:rPr>
          <w:rFonts w:hint="eastAsia" w:ascii="宋体" w:hAnsi="宋体" w:eastAsia="宋体" w:cs="宋体"/>
          <w:sz w:val="21"/>
          <w:szCs w:val="21"/>
        </w:rPr>
        <w:t>附件2：</w:t>
      </w:r>
    </w:p>
    <w:p w14:paraId="18E00435">
      <w:pPr>
        <w:adjustRightInd w:val="0"/>
        <w:snapToGrid w:val="0"/>
        <w:spacing w:line="500" w:lineRule="exact"/>
        <w:jc w:val="center"/>
        <w:rPr>
          <w:rFonts w:hint="eastAsia" w:ascii="宋体" w:hAnsi="宋体" w:eastAsia="宋体" w:cs="宋体"/>
          <w:b/>
          <w:bCs/>
          <w:szCs w:val="21"/>
        </w:rPr>
      </w:pPr>
      <w:r>
        <w:rPr>
          <w:rFonts w:hint="eastAsia" w:ascii="宋体" w:hAnsi="宋体" w:eastAsia="宋体" w:cs="宋体"/>
          <w:b/>
          <w:szCs w:val="21"/>
        </w:rPr>
        <w:t>“节能</w:t>
      </w:r>
      <w:r>
        <w:rPr>
          <w:rFonts w:hint="eastAsia" w:ascii="宋体" w:hAnsi="宋体" w:eastAsia="宋体" w:cs="宋体"/>
          <w:b/>
          <w:bCs/>
          <w:szCs w:val="21"/>
        </w:rPr>
        <w:t>产品</w:t>
      </w:r>
      <w:r>
        <w:rPr>
          <w:rFonts w:hint="eastAsia" w:ascii="宋体" w:hAnsi="宋体" w:eastAsia="宋体" w:cs="宋体"/>
          <w:b/>
          <w:szCs w:val="21"/>
        </w:rPr>
        <w:t>”、“环境标志</w:t>
      </w:r>
      <w:r>
        <w:rPr>
          <w:rFonts w:hint="eastAsia" w:ascii="宋体" w:hAnsi="宋体" w:eastAsia="宋体" w:cs="宋体"/>
          <w:b/>
          <w:bCs/>
          <w:szCs w:val="21"/>
        </w:rPr>
        <w:t>产品</w:t>
      </w:r>
      <w:r>
        <w:rPr>
          <w:rFonts w:hint="eastAsia" w:ascii="宋体" w:hAnsi="宋体" w:eastAsia="宋体" w:cs="宋体"/>
          <w:b/>
          <w:szCs w:val="21"/>
        </w:rPr>
        <w:t>”证明材料</w:t>
      </w:r>
    </w:p>
    <w:p w14:paraId="36162EA3">
      <w:pPr>
        <w:spacing w:line="360" w:lineRule="auto"/>
        <w:rPr>
          <w:rFonts w:hint="eastAsia" w:ascii="宋体" w:hAnsi="宋体" w:eastAsia="宋体" w:cs="宋体"/>
          <w:szCs w:val="21"/>
        </w:rPr>
      </w:pPr>
    </w:p>
    <w:p w14:paraId="17E859B7">
      <w:pPr>
        <w:spacing w:line="360" w:lineRule="auto"/>
        <w:rPr>
          <w:rFonts w:hint="eastAsia" w:ascii="宋体" w:hAnsi="宋体" w:eastAsia="宋体" w:cs="宋体"/>
          <w:szCs w:val="21"/>
          <w:u w:val="single"/>
        </w:rPr>
      </w:pPr>
      <w:r>
        <w:rPr>
          <w:rFonts w:hint="eastAsia" w:ascii="宋体" w:hAnsi="宋体" w:eastAsia="宋体" w:cs="宋体"/>
          <w:szCs w:val="21"/>
        </w:rPr>
        <w:t>项目名称：</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0EC4E062">
      <w:pPr>
        <w:spacing w:line="360" w:lineRule="auto"/>
        <w:jc w:val="left"/>
        <w:rPr>
          <w:rFonts w:hint="eastAsia" w:ascii="宋体" w:hAnsi="宋体" w:eastAsia="宋体" w:cs="宋体"/>
          <w:szCs w:val="21"/>
        </w:rPr>
      </w:pPr>
      <w:r>
        <w:rPr>
          <w:rFonts w:hint="eastAsia" w:ascii="宋体" w:hAnsi="宋体" w:eastAsia="宋体" w:cs="宋体"/>
          <w:szCs w:val="21"/>
        </w:rPr>
        <w:t>项目编号：</w:t>
      </w:r>
      <w:r>
        <w:rPr>
          <w:rFonts w:hint="eastAsia" w:ascii="宋体" w:hAnsi="宋体" w:eastAsia="宋体" w:cs="宋体"/>
          <w:szCs w:val="21"/>
          <w:u w:val="single"/>
        </w:rPr>
        <w:t xml:space="preserve">                          </w:t>
      </w:r>
      <w:r>
        <w:rPr>
          <w:rFonts w:hint="eastAsia" w:ascii="宋体" w:hAnsi="宋体" w:eastAsia="宋体" w:cs="宋体"/>
          <w:szCs w:val="21"/>
        </w:rPr>
        <w:t xml:space="preserve">        </w:t>
      </w:r>
    </w:p>
    <w:tbl>
      <w:tblPr>
        <w:tblStyle w:val="38"/>
        <w:tblW w:w="8928" w:type="dxa"/>
        <w:jc w:val="center"/>
        <w:tblLayout w:type="fixed"/>
        <w:tblCellMar>
          <w:top w:w="0" w:type="dxa"/>
          <w:left w:w="28" w:type="dxa"/>
          <w:bottom w:w="0" w:type="dxa"/>
          <w:right w:w="28" w:type="dxa"/>
        </w:tblCellMar>
      </w:tblPr>
      <w:tblGrid>
        <w:gridCol w:w="887"/>
        <w:gridCol w:w="1861"/>
        <w:gridCol w:w="2249"/>
        <w:gridCol w:w="1310"/>
        <w:gridCol w:w="1306"/>
        <w:gridCol w:w="1315"/>
      </w:tblGrid>
      <w:tr w14:paraId="4EF30039">
        <w:tblPrEx>
          <w:tblCellMar>
            <w:top w:w="0" w:type="dxa"/>
            <w:left w:w="28" w:type="dxa"/>
            <w:bottom w:w="0" w:type="dxa"/>
            <w:right w:w="28" w:type="dxa"/>
          </w:tblCellMar>
        </w:tblPrEx>
        <w:trPr>
          <w:trHeight w:val="717" w:hRule="atLeast"/>
          <w:jc w:val="center"/>
        </w:trPr>
        <w:tc>
          <w:tcPr>
            <w:tcW w:w="886" w:type="dxa"/>
            <w:tcBorders>
              <w:top w:val="single" w:color="auto" w:sz="6" w:space="0"/>
              <w:left w:val="single" w:color="auto" w:sz="4" w:space="0"/>
              <w:bottom w:val="single" w:color="auto" w:sz="6" w:space="0"/>
            </w:tcBorders>
            <w:noWrap w:val="0"/>
            <w:vAlign w:val="center"/>
          </w:tcPr>
          <w:p w14:paraId="47C9A5F6">
            <w:pPr>
              <w:spacing w:line="360" w:lineRule="auto"/>
              <w:jc w:val="center"/>
              <w:rPr>
                <w:rFonts w:hint="eastAsia" w:ascii="宋体" w:hAnsi="宋体" w:eastAsia="宋体" w:cs="宋体"/>
              </w:rPr>
            </w:pPr>
            <w:r>
              <w:rPr>
                <w:rFonts w:hint="eastAsia" w:ascii="宋体" w:hAnsi="宋体" w:eastAsia="宋体" w:cs="宋体"/>
              </w:rPr>
              <w:t>序号</w:t>
            </w:r>
          </w:p>
        </w:tc>
        <w:tc>
          <w:tcPr>
            <w:tcW w:w="1862" w:type="dxa"/>
            <w:tcBorders>
              <w:top w:val="single" w:color="auto" w:sz="6" w:space="0"/>
              <w:left w:val="single" w:color="auto" w:sz="6" w:space="0"/>
              <w:bottom w:val="single" w:color="auto" w:sz="6" w:space="0"/>
              <w:right w:val="single" w:color="auto" w:sz="6" w:space="0"/>
            </w:tcBorders>
            <w:noWrap w:val="0"/>
            <w:vAlign w:val="center"/>
          </w:tcPr>
          <w:p w14:paraId="3E1CE859">
            <w:pPr>
              <w:spacing w:line="360" w:lineRule="auto"/>
              <w:jc w:val="center"/>
              <w:rPr>
                <w:rFonts w:hint="eastAsia" w:ascii="宋体" w:hAnsi="宋体" w:eastAsia="宋体" w:cs="宋体"/>
              </w:rPr>
            </w:pPr>
            <w:r>
              <w:rPr>
                <w:rFonts w:hint="eastAsia" w:ascii="宋体" w:hAnsi="宋体" w:eastAsia="宋体" w:cs="宋体"/>
              </w:rPr>
              <w:t>名称</w:t>
            </w:r>
          </w:p>
        </w:tc>
        <w:tc>
          <w:tcPr>
            <w:tcW w:w="2250" w:type="dxa"/>
            <w:tcBorders>
              <w:top w:val="single" w:color="auto" w:sz="6" w:space="0"/>
              <w:left w:val="single" w:color="auto" w:sz="6" w:space="0"/>
              <w:bottom w:val="single" w:color="auto" w:sz="6" w:space="0"/>
              <w:right w:val="single" w:color="auto" w:sz="6" w:space="0"/>
            </w:tcBorders>
            <w:noWrap w:val="0"/>
            <w:vAlign w:val="center"/>
          </w:tcPr>
          <w:p w14:paraId="40620917">
            <w:pPr>
              <w:spacing w:line="360" w:lineRule="auto"/>
              <w:jc w:val="center"/>
              <w:rPr>
                <w:rFonts w:hint="eastAsia" w:ascii="宋体" w:hAnsi="宋体" w:eastAsia="宋体" w:cs="宋体"/>
              </w:rPr>
            </w:pPr>
            <w:r>
              <w:rPr>
                <w:rFonts w:hint="eastAsia" w:ascii="宋体" w:hAnsi="宋体" w:eastAsia="宋体" w:cs="宋体"/>
              </w:rPr>
              <w:t>型号和规格</w:t>
            </w:r>
          </w:p>
        </w:tc>
        <w:tc>
          <w:tcPr>
            <w:tcW w:w="1311" w:type="dxa"/>
            <w:tcBorders>
              <w:top w:val="single" w:color="auto" w:sz="6" w:space="0"/>
              <w:left w:val="single" w:color="auto" w:sz="6" w:space="0"/>
              <w:bottom w:val="single" w:color="auto" w:sz="6" w:space="0"/>
              <w:right w:val="single" w:color="auto" w:sz="6" w:space="0"/>
            </w:tcBorders>
            <w:noWrap w:val="0"/>
            <w:vAlign w:val="center"/>
          </w:tcPr>
          <w:p w14:paraId="15F62014">
            <w:pPr>
              <w:spacing w:line="360" w:lineRule="auto"/>
              <w:jc w:val="center"/>
              <w:rPr>
                <w:rFonts w:hint="eastAsia" w:ascii="宋体" w:hAnsi="宋体" w:eastAsia="宋体" w:cs="宋体"/>
              </w:rPr>
            </w:pPr>
            <w:r>
              <w:rPr>
                <w:rFonts w:hint="eastAsia" w:ascii="宋体" w:hAnsi="宋体" w:eastAsia="宋体" w:cs="宋体"/>
              </w:rPr>
              <w:t>数量</w:t>
            </w:r>
          </w:p>
        </w:tc>
        <w:tc>
          <w:tcPr>
            <w:tcW w:w="1307" w:type="dxa"/>
            <w:tcBorders>
              <w:top w:val="single" w:color="auto" w:sz="6" w:space="0"/>
              <w:left w:val="single" w:color="auto" w:sz="6" w:space="0"/>
              <w:bottom w:val="single" w:color="auto" w:sz="6" w:space="0"/>
              <w:right w:val="single" w:color="auto" w:sz="6" w:space="0"/>
            </w:tcBorders>
            <w:noWrap w:val="0"/>
            <w:vAlign w:val="center"/>
          </w:tcPr>
          <w:p w14:paraId="37C5F088">
            <w:pPr>
              <w:spacing w:line="360" w:lineRule="auto"/>
              <w:jc w:val="center"/>
              <w:rPr>
                <w:rFonts w:hint="eastAsia" w:ascii="宋体" w:hAnsi="宋体" w:eastAsia="宋体" w:cs="宋体"/>
              </w:rPr>
            </w:pPr>
            <w:r>
              <w:rPr>
                <w:rFonts w:hint="eastAsia" w:ascii="宋体" w:hAnsi="宋体" w:eastAsia="宋体" w:cs="宋体"/>
              </w:rPr>
              <w:t>单价</w:t>
            </w:r>
          </w:p>
          <w:p w14:paraId="2F7BD9A0">
            <w:pPr>
              <w:spacing w:line="360" w:lineRule="auto"/>
              <w:jc w:val="center"/>
              <w:rPr>
                <w:rFonts w:hint="eastAsia" w:ascii="宋体" w:hAnsi="宋体" w:eastAsia="宋体" w:cs="宋体"/>
              </w:rPr>
            </w:pPr>
            <w:r>
              <w:rPr>
                <w:rFonts w:hint="eastAsia" w:ascii="宋体" w:hAnsi="宋体" w:eastAsia="宋体" w:cs="宋体"/>
              </w:rPr>
              <w:t>（元）</w:t>
            </w:r>
          </w:p>
        </w:tc>
        <w:tc>
          <w:tcPr>
            <w:tcW w:w="1312" w:type="dxa"/>
            <w:tcBorders>
              <w:top w:val="single" w:color="auto" w:sz="6" w:space="0"/>
              <w:left w:val="single" w:color="auto" w:sz="6" w:space="0"/>
              <w:bottom w:val="single" w:color="auto" w:sz="6" w:space="0"/>
              <w:right w:val="single" w:color="auto" w:sz="6" w:space="0"/>
            </w:tcBorders>
            <w:noWrap w:val="0"/>
            <w:vAlign w:val="center"/>
          </w:tcPr>
          <w:p w14:paraId="5124B52F">
            <w:pPr>
              <w:spacing w:line="360" w:lineRule="auto"/>
              <w:jc w:val="center"/>
              <w:rPr>
                <w:rFonts w:hint="eastAsia" w:ascii="宋体" w:hAnsi="宋体" w:eastAsia="宋体" w:cs="宋体"/>
              </w:rPr>
            </w:pPr>
            <w:r>
              <w:rPr>
                <w:rFonts w:hint="eastAsia" w:ascii="宋体" w:hAnsi="宋体" w:eastAsia="宋体" w:cs="宋体"/>
              </w:rPr>
              <w:t>总价</w:t>
            </w:r>
          </w:p>
          <w:p w14:paraId="6D0B8DF1">
            <w:pPr>
              <w:spacing w:line="360" w:lineRule="auto"/>
              <w:jc w:val="center"/>
              <w:rPr>
                <w:rFonts w:hint="eastAsia" w:ascii="宋体" w:hAnsi="宋体" w:eastAsia="宋体" w:cs="宋体"/>
              </w:rPr>
            </w:pPr>
            <w:r>
              <w:rPr>
                <w:rFonts w:hint="eastAsia" w:ascii="宋体" w:hAnsi="宋体" w:eastAsia="宋体" w:cs="宋体"/>
              </w:rPr>
              <w:t>（元）</w:t>
            </w:r>
          </w:p>
        </w:tc>
      </w:tr>
      <w:tr w14:paraId="22DCB029">
        <w:tblPrEx>
          <w:tblCellMar>
            <w:top w:w="0" w:type="dxa"/>
            <w:left w:w="28" w:type="dxa"/>
            <w:bottom w:w="0" w:type="dxa"/>
            <w:right w:w="28" w:type="dxa"/>
          </w:tblCellMar>
        </w:tblPrEx>
        <w:trPr>
          <w:trHeight w:val="500" w:hRule="atLeast"/>
          <w:jc w:val="center"/>
        </w:trPr>
        <w:tc>
          <w:tcPr>
            <w:tcW w:w="886" w:type="dxa"/>
            <w:tcBorders>
              <w:top w:val="single" w:color="auto" w:sz="6" w:space="0"/>
              <w:left w:val="single" w:color="auto" w:sz="4" w:space="0"/>
              <w:bottom w:val="single" w:color="auto" w:sz="4" w:space="0"/>
            </w:tcBorders>
            <w:noWrap w:val="0"/>
            <w:vAlign w:val="center"/>
          </w:tcPr>
          <w:p w14:paraId="10C1310C">
            <w:pPr>
              <w:spacing w:line="360" w:lineRule="auto"/>
              <w:jc w:val="center"/>
              <w:rPr>
                <w:rFonts w:hint="eastAsia" w:ascii="宋体" w:hAnsi="宋体" w:eastAsia="宋体" w:cs="宋体"/>
              </w:rPr>
            </w:pPr>
            <w:r>
              <w:rPr>
                <w:rFonts w:hint="eastAsia" w:ascii="宋体" w:hAnsi="宋体" w:eastAsia="宋体" w:cs="宋体"/>
              </w:rPr>
              <w:t>1</w:t>
            </w:r>
          </w:p>
        </w:tc>
        <w:tc>
          <w:tcPr>
            <w:tcW w:w="1862" w:type="dxa"/>
            <w:tcBorders>
              <w:top w:val="single" w:color="auto" w:sz="6" w:space="0"/>
              <w:left w:val="single" w:color="auto" w:sz="6" w:space="0"/>
              <w:bottom w:val="single" w:color="auto" w:sz="4" w:space="0"/>
              <w:right w:val="single" w:color="auto" w:sz="6" w:space="0"/>
            </w:tcBorders>
            <w:noWrap w:val="0"/>
            <w:vAlign w:val="center"/>
          </w:tcPr>
          <w:p w14:paraId="159D9D25">
            <w:pPr>
              <w:spacing w:line="360" w:lineRule="auto"/>
              <w:jc w:val="center"/>
              <w:rPr>
                <w:rFonts w:hint="eastAsia" w:ascii="宋体" w:hAnsi="宋体" w:eastAsia="宋体" w:cs="宋体"/>
              </w:rPr>
            </w:pPr>
          </w:p>
        </w:tc>
        <w:tc>
          <w:tcPr>
            <w:tcW w:w="2250" w:type="dxa"/>
            <w:tcBorders>
              <w:top w:val="single" w:color="auto" w:sz="6" w:space="0"/>
              <w:left w:val="single" w:color="auto" w:sz="6" w:space="0"/>
              <w:bottom w:val="single" w:color="auto" w:sz="4" w:space="0"/>
              <w:right w:val="single" w:color="auto" w:sz="6" w:space="0"/>
            </w:tcBorders>
            <w:noWrap w:val="0"/>
            <w:vAlign w:val="center"/>
          </w:tcPr>
          <w:p w14:paraId="6E60BC1C">
            <w:pPr>
              <w:spacing w:line="360" w:lineRule="auto"/>
              <w:jc w:val="center"/>
              <w:rPr>
                <w:rFonts w:hint="eastAsia" w:ascii="宋体" w:hAnsi="宋体" w:eastAsia="宋体" w:cs="宋体"/>
              </w:rPr>
            </w:pPr>
          </w:p>
        </w:tc>
        <w:tc>
          <w:tcPr>
            <w:tcW w:w="1311" w:type="dxa"/>
            <w:tcBorders>
              <w:top w:val="single" w:color="auto" w:sz="6" w:space="0"/>
              <w:left w:val="single" w:color="auto" w:sz="6" w:space="0"/>
              <w:bottom w:val="single" w:color="auto" w:sz="4" w:space="0"/>
              <w:right w:val="single" w:color="auto" w:sz="6" w:space="0"/>
            </w:tcBorders>
            <w:noWrap w:val="0"/>
            <w:vAlign w:val="center"/>
          </w:tcPr>
          <w:p w14:paraId="2F107096">
            <w:pPr>
              <w:spacing w:line="360" w:lineRule="auto"/>
              <w:jc w:val="center"/>
              <w:rPr>
                <w:rFonts w:hint="eastAsia" w:ascii="宋体" w:hAnsi="宋体" w:eastAsia="宋体" w:cs="宋体"/>
              </w:rPr>
            </w:pPr>
          </w:p>
        </w:tc>
        <w:tc>
          <w:tcPr>
            <w:tcW w:w="1307" w:type="dxa"/>
            <w:tcBorders>
              <w:top w:val="single" w:color="auto" w:sz="6" w:space="0"/>
              <w:left w:val="single" w:color="auto" w:sz="6" w:space="0"/>
              <w:bottom w:val="single" w:color="auto" w:sz="4" w:space="0"/>
              <w:right w:val="single" w:color="auto" w:sz="6" w:space="0"/>
            </w:tcBorders>
            <w:noWrap w:val="0"/>
            <w:vAlign w:val="center"/>
          </w:tcPr>
          <w:p w14:paraId="66A7F1C1">
            <w:pPr>
              <w:spacing w:line="360" w:lineRule="auto"/>
              <w:jc w:val="center"/>
              <w:rPr>
                <w:rFonts w:hint="eastAsia" w:ascii="宋体" w:hAnsi="宋体" w:eastAsia="宋体" w:cs="宋体"/>
              </w:rPr>
            </w:pPr>
          </w:p>
        </w:tc>
        <w:tc>
          <w:tcPr>
            <w:tcW w:w="1312" w:type="dxa"/>
            <w:tcBorders>
              <w:top w:val="single" w:color="auto" w:sz="6" w:space="0"/>
              <w:left w:val="single" w:color="auto" w:sz="6" w:space="0"/>
              <w:bottom w:val="single" w:color="auto" w:sz="4" w:space="0"/>
              <w:right w:val="single" w:color="auto" w:sz="6" w:space="0"/>
            </w:tcBorders>
            <w:noWrap w:val="0"/>
            <w:vAlign w:val="center"/>
          </w:tcPr>
          <w:p w14:paraId="0E3129CF">
            <w:pPr>
              <w:spacing w:line="360" w:lineRule="auto"/>
              <w:jc w:val="center"/>
              <w:rPr>
                <w:rFonts w:hint="eastAsia" w:ascii="宋体" w:hAnsi="宋体" w:eastAsia="宋体" w:cs="宋体"/>
              </w:rPr>
            </w:pPr>
          </w:p>
        </w:tc>
      </w:tr>
      <w:tr w14:paraId="0CD87F2D">
        <w:tblPrEx>
          <w:tblCellMar>
            <w:top w:w="0" w:type="dxa"/>
            <w:left w:w="28" w:type="dxa"/>
            <w:bottom w:w="0" w:type="dxa"/>
            <w:right w:w="28" w:type="dxa"/>
          </w:tblCellMar>
        </w:tblPrEx>
        <w:trPr>
          <w:trHeight w:val="555" w:hRule="atLeast"/>
          <w:jc w:val="center"/>
        </w:trPr>
        <w:tc>
          <w:tcPr>
            <w:tcW w:w="886" w:type="dxa"/>
            <w:tcBorders>
              <w:top w:val="single" w:color="auto" w:sz="4" w:space="0"/>
              <w:left w:val="single" w:color="auto" w:sz="4" w:space="0"/>
              <w:bottom w:val="single" w:color="auto" w:sz="6" w:space="0"/>
            </w:tcBorders>
            <w:noWrap w:val="0"/>
            <w:vAlign w:val="center"/>
          </w:tcPr>
          <w:p w14:paraId="1A7FB23F">
            <w:pPr>
              <w:spacing w:line="360" w:lineRule="auto"/>
              <w:jc w:val="center"/>
              <w:rPr>
                <w:rFonts w:hint="eastAsia" w:ascii="宋体" w:hAnsi="宋体" w:eastAsia="宋体" w:cs="宋体"/>
              </w:rPr>
            </w:pPr>
            <w:r>
              <w:rPr>
                <w:rFonts w:hint="eastAsia" w:ascii="宋体" w:hAnsi="宋体" w:eastAsia="宋体" w:cs="宋体"/>
              </w:rPr>
              <w:t>2</w:t>
            </w:r>
          </w:p>
        </w:tc>
        <w:tc>
          <w:tcPr>
            <w:tcW w:w="1862" w:type="dxa"/>
            <w:tcBorders>
              <w:top w:val="single" w:color="auto" w:sz="4" w:space="0"/>
              <w:left w:val="single" w:color="auto" w:sz="6" w:space="0"/>
              <w:bottom w:val="single" w:color="auto" w:sz="6" w:space="0"/>
              <w:right w:val="single" w:color="auto" w:sz="6" w:space="0"/>
            </w:tcBorders>
            <w:noWrap w:val="0"/>
            <w:vAlign w:val="center"/>
          </w:tcPr>
          <w:p w14:paraId="135AFFB8">
            <w:pPr>
              <w:spacing w:line="360" w:lineRule="auto"/>
              <w:jc w:val="center"/>
              <w:rPr>
                <w:rFonts w:hint="eastAsia" w:ascii="宋体" w:hAnsi="宋体" w:eastAsia="宋体" w:cs="宋体"/>
              </w:rPr>
            </w:pPr>
          </w:p>
        </w:tc>
        <w:tc>
          <w:tcPr>
            <w:tcW w:w="2250" w:type="dxa"/>
            <w:tcBorders>
              <w:top w:val="single" w:color="auto" w:sz="4" w:space="0"/>
              <w:left w:val="single" w:color="auto" w:sz="6" w:space="0"/>
              <w:bottom w:val="single" w:color="auto" w:sz="6" w:space="0"/>
              <w:right w:val="single" w:color="auto" w:sz="6" w:space="0"/>
            </w:tcBorders>
            <w:noWrap w:val="0"/>
            <w:vAlign w:val="center"/>
          </w:tcPr>
          <w:p w14:paraId="62CF5389">
            <w:pPr>
              <w:spacing w:line="360" w:lineRule="auto"/>
              <w:jc w:val="center"/>
              <w:rPr>
                <w:rFonts w:hint="eastAsia" w:ascii="宋体" w:hAnsi="宋体" w:eastAsia="宋体" w:cs="宋体"/>
              </w:rPr>
            </w:pPr>
          </w:p>
        </w:tc>
        <w:tc>
          <w:tcPr>
            <w:tcW w:w="1311" w:type="dxa"/>
            <w:tcBorders>
              <w:top w:val="single" w:color="auto" w:sz="4" w:space="0"/>
              <w:left w:val="single" w:color="auto" w:sz="6" w:space="0"/>
              <w:bottom w:val="single" w:color="auto" w:sz="6" w:space="0"/>
              <w:right w:val="single" w:color="auto" w:sz="6" w:space="0"/>
            </w:tcBorders>
            <w:noWrap w:val="0"/>
            <w:vAlign w:val="center"/>
          </w:tcPr>
          <w:p w14:paraId="5A875C24">
            <w:pPr>
              <w:spacing w:line="360" w:lineRule="auto"/>
              <w:jc w:val="center"/>
              <w:rPr>
                <w:rFonts w:hint="eastAsia" w:ascii="宋体" w:hAnsi="宋体" w:eastAsia="宋体" w:cs="宋体"/>
              </w:rPr>
            </w:pPr>
          </w:p>
        </w:tc>
        <w:tc>
          <w:tcPr>
            <w:tcW w:w="1307" w:type="dxa"/>
            <w:tcBorders>
              <w:top w:val="single" w:color="auto" w:sz="4" w:space="0"/>
              <w:left w:val="single" w:color="auto" w:sz="6" w:space="0"/>
              <w:bottom w:val="single" w:color="auto" w:sz="6" w:space="0"/>
              <w:right w:val="single" w:color="auto" w:sz="6" w:space="0"/>
            </w:tcBorders>
            <w:noWrap w:val="0"/>
            <w:vAlign w:val="center"/>
          </w:tcPr>
          <w:p w14:paraId="07B53C2D">
            <w:pPr>
              <w:spacing w:line="360" w:lineRule="auto"/>
              <w:jc w:val="center"/>
              <w:rPr>
                <w:rFonts w:hint="eastAsia" w:ascii="宋体" w:hAnsi="宋体" w:eastAsia="宋体" w:cs="宋体"/>
              </w:rPr>
            </w:pPr>
          </w:p>
        </w:tc>
        <w:tc>
          <w:tcPr>
            <w:tcW w:w="1312" w:type="dxa"/>
            <w:tcBorders>
              <w:top w:val="single" w:color="auto" w:sz="4" w:space="0"/>
              <w:left w:val="single" w:color="auto" w:sz="6" w:space="0"/>
              <w:bottom w:val="single" w:color="auto" w:sz="6" w:space="0"/>
              <w:right w:val="single" w:color="auto" w:sz="6" w:space="0"/>
            </w:tcBorders>
            <w:noWrap w:val="0"/>
            <w:vAlign w:val="center"/>
          </w:tcPr>
          <w:p w14:paraId="41CEB375">
            <w:pPr>
              <w:spacing w:line="360" w:lineRule="auto"/>
              <w:jc w:val="center"/>
              <w:rPr>
                <w:rFonts w:hint="eastAsia" w:ascii="宋体" w:hAnsi="宋体" w:eastAsia="宋体" w:cs="宋体"/>
              </w:rPr>
            </w:pPr>
          </w:p>
        </w:tc>
      </w:tr>
      <w:tr w14:paraId="56EEFC79">
        <w:tblPrEx>
          <w:tblCellMar>
            <w:top w:w="0" w:type="dxa"/>
            <w:left w:w="28" w:type="dxa"/>
            <w:bottom w:w="0" w:type="dxa"/>
            <w:right w:w="28" w:type="dxa"/>
          </w:tblCellMar>
        </w:tblPrEx>
        <w:trPr>
          <w:trHeight w:val="558" w:hRule="atLeast"/>
          <w:jc w:val="center"/>
        </w:trPr>
        <w:tc>
          <w:tcPr>
            <w:tcW w:w="886" w:type="dxa"/>
            <w:tcBorders>
              <w:top w:val="single" w:color="auto" w:sz="4" w:space="0"/>
              <w:left w:val="single" w:color="auto" w:sz="4" w:space="0"/>
              <w:bottom w:val="single" w:color="auto" w:sz="6" w:space="0"/>
            </w:tcBorders>
            <w:noWrap w:val="0"/>
            <w:vAlign w:val="center"/>
          </w:tcPr>
          <w:p w14:paraId="2F8F7AAC">
            <w:pPr>
              <w:spacing w:line="360" w:lineRule="auto"/>
              <w:jc w:val="center"/>
              <w:rPr>
                <w:rFonts w:hint="eastAsia" w:ascii="宋体" w:hAnsi="宋体" w:eastAsia="宋体" w:cs="宋体"/>
              </w:rPr>
            </w:pPr>
            <w:r>
              <w:rPr>
                <w:rFonts w:hint="eastAsia" w:ascii="宋体" w:hAnsi="宋体" w:eastAsia="宋体" w:cs="宋体"/>
              </w:rPr>
              <w:t>3</w:t>
            </w:r>
          </w:p>
        </w:tc>
        <w:tc>
          <w:tcPr>
            <w:tcW w:w="1862" w:type="dxa"/>
            <w:tcBorders>
              <w:top w:val="single" w:color="auto" w:sz="4" w:space="0"/>
              <w:left w:val="single" w:color="auto" w:sz="6" w:space="0"/>
              <w:bottom w:val="single" w:color="auto" w:sz="6" w:space="0"/>
              <w:right w:val="single" w:color="auto" w:sz="6" w:space="0"/>
            </w:tcBorders>
            <w:noWrap w:val="0"/>
            <w:vAlign w:val="center"/>
          </w:tcPr>
          <w:p w14:paraId="457F5334">
            <w:pPr>
              <w:spacing w:line="360" w:lineRule="auto"/>
              <w:jc w:val="center"/>
              <w:rPr>
                <w:rFonts w:hint="eastAsia" w:ascii="宋体" w:hAnsi="宋体" w:eastAsia="宋体" w:cs="宋体"/>
              </w:rPr>
            </w:pPr>
          </w:p>
        </w:tc>
        <w:tc>
          <w:tcPr>
            <w:tcW w:w="2250" w:type="dxa"/>
            <w:tcBorders>
              <w:top w:val="single" w:color="auto" w:sz="4" w:space="0"/>
              <w:left w:val="single" w:color="auto" w:sz="6" w:space="0"/>
              <w:bottom w:val="single" w:color="auto" w:sz="6" w:space="0"/>
              <w:right w:val="single" w:color="auto" w:sz="6" w:space="0"/>
            </w:tcBorders>
            <w:noWrap w:val="0"/>
            <w:vAlign w:val="center"/>
          </w:tcPr>
          <w:p w14:paraId="329988A2">
            <w:pPr>
              <w:spacing w:line="360" w:lineRule="auto"/>
              <w:jc w:val="center"/>
              <w:rPr>
                <w:rFonts w:hint="eastAsia" w:ascii="宋体" w:hAnsi="宋体" w:eastAsia="宋体" w:cs="宋体"/>
              </w:rPr>
            </w:pPr>
          </w:p>
        </w:tc>
        <w:tc>
          <w:tcPr>
            <w:tcW w:w="1311" w:type="dxa"/>
            <w:tcBorders>
              <w:top w:val="single" w:color="auto" w:sz="4" w:space="0"/>
              <w:left w:val="single" w:color="auto" w:sz="6" w:space="0"/>
              <w:bottom w:val="single" w:color="auto" w:sz="6" w:space="0"/>
              <w:right w:val="single" w:color="auto" w:sz="6" w:space="0"/>
            </w:tcBorders>
            <w:noWrap w:val="0"/>
            <w:vAlign w:val="center"/>
          </w:tcPr>
          <w:p w14:paraId="22E509F3">
            <w:pPr>
              <w:spacing w:line="360" w:lineRule="auto"/>
              <w:jc w:val="center"/>
              <w:rPr>
                <w:rFonts w:hint="eastAsia" w:ascii="宋体" w:hAnsi="宋体" w:eastAsia="宋体" w:cs="宋体"/>
              </w:rPr>
            </w:pPr>
          </w:p>
        </w:tc>
        <w:tc>
          <w:tcPr>
            <w:tcW w:w="1307" w:type="dxa"/>
            <w:tcBorders>
              <w:top w:val="single" w:color="auto" w:sz="4" w:space="0"/>
              <w:left w:val="single" w:color="auto" w:sz="6" w:space="0"/>
              <w:bottom w:val="single" w:color="auto" w:sz="6" w:space="0"/>
              <w:right w:val="single" w:color="auto" w:sz="6" w:space="0"/>
            </w:tcBorders>
            <w:noWrap w:val="0"/>
            <w:vAlign w:val="center"/>
          </w:tcPr>
          <w:p w14:paraId="04678EF4">
            <w:pPr>
              <w:spacing w:line="360" w:lineRule="auto"/>
              <w:jc w:val="center"/>
              <w:rPr>
                <w:rFonts w:hint="eastAsia" w:ascii="宋体" w:hAnsi="宋体" w:eastAsia="宋体" w:cs="宋体"/>
              </w:rPr>
            </w:pPr>
          </w:p>
        </w:tc>
        <w:tc>
          <w:tcPr>
            <w:tcW w:w="1312" w:type="dxa"/>
            <w:tcBorders>
              <w:top w:val="single" w:color="auto" w:sz="4" w:space="0"/>
              <w:left w:val="single" w:color="auto" w:sz="6" w:space="0"/>
              <w:bottom w:val="single" w:color="auto" w:sz="6" w:space="0"/>
              <w:right w:val="single" w:color="auto" w:sz="6" w:space="0"/>
            </w:tcBorders>
            <w:noWrap w:val="0"/>
            <w:vAlign w:val="center"/>
          </w:tcPr>
          <w:p w14:paraId="33706240">
            <w:pPr>
              <w:spacing w:line="360" w:lineRule="auto"/>
              <w:jc w:val="center"/>
              <w:rPr>
                <w:rFonts w:hint="eastAsia" w:ascii="宋体" w:hAnsi="宋体" w:eastAsia="宋体" w:cs="宋体"/>
              </w:rPr>
            </w:pPr>
          </w:p>
        </w:tc>
      </w:tr>
      <w:tr w14:paraId="0D74423B">
        <w:tblPrEx>
          <w:tblCellMar>
            <w:top w:w="0" w:type="dxa"/>
            <w:left w:w="28" w:type="dxa"/>
            <w:bottom w:w="0" w:type="dxa"/>
            <w:right w:w="28" w:type="dxa"/>
          </w:tblCellMar>
        </w:tblPrEx>
        <w:trPr>
          <w:trHeight w:val="552" w:hRule="atLeast"/>
          <w:jc w:val="center"/>
        </w:trPr>
        <w:tc>
          <w:tcPr>
            <w:tcW w:w="886" w:type="dxa"/>
            <w:tcBorders>
              <w:top w:val="single" w:color="auto" w:sz="4" w:space="0"/>
              <w:left w:val="single" w:color="auto" w:sz="4" w:space="0"/>
              <w:bottom w:val="single" w:color="auto" w:sz="6" w:space="0"/>
            </w:tcBorders>
            <w:noWrap w:val="0"/>
            <w:vAlign w:val="center"/>
          </w:tcPr>
          <w:p w14:paraId="2E8C7C74">
            <w:pPr>
              <w:spacing w:line="360" w:lineRule="auto"/>
              <w:jc w:val="center"/>
              <w:rPr>
                <w:rFonts w:hint="eastAsia" w:ascii="宋体" w:hAnsi="宋体" w:eastAsia="宋体" w:cs="宋体"/>
              </w:rPr>
            </w:pPr>
            <w:r>
              <w:rPr>
                <w:rFonts w:hint="eastAsia" w:ascii="宋体" w:hAnsi="宋体" w:eastAsia="宋体" w:cs="宋体"/>
              </w:rPr>
              <w:t>……</w:t>
            </w:r>
          </w:p>
        </w:tc>
        <w:tc>
          <w:tcPr>
            <w:tcW w:w="1862" w:type="dxa"/>
            <w:tcBorders>
              <w:top w:val="single" w:color="auto" w:sz="4" w:space="0"/>
              <w:left w:val="single" w:color="auto" w:sz="6" w:space="0"/>
              <w:bottom w:val="single" w:color="auto" w:sz="6" w:space="0"/>
              <w:right w:val="single" w:color="auto" w:sz="6" w:space="0"/>
            </w:tcBorders>
            <w:noWrap w:val="0"/>
            <w:vAlign w:val="center"/>
          </w:tcPr>
          <w:p w14:paraId="7408E75B">
            <w:pPr>
              <w:spacing w:line="360" w:lineRule="auto"/>
              <w:jc w:val="center"/>
              <w:rPr>
                <w:rFonts w:hint="eastAsia" w:ascii="宋体" w:hAnsi="宋体" w:eastAsia="宋体" w:cs="宋体"/>
              </w:rPr>
            </w:pPr>
          </w:p>
        </w:tc>
        <w:tc>
          <w:tcPr>
            <w:tcW w:w="2250" w:type="dxa"/>
            <w:tcBorders>
              <w:top w:val="single" w:color="auto" w:sz="4" w:space="0"/>
              <w:left w:val="single" w:color="auto" w:sz="6" w:space="0"/>
              <w:bottom w:val="single" w:color="auto" w:sz="6" w:space="0"/>
              <w:right w:val="single" w:color="auto" w:sz="6" w:space="0"/>
            </w:tcBorders>
            <w:noWrap w:val="0"/>
            <w:vAlign w:val="center"/>
          </w:tcPr>
          <w:p w14:paraId="575E937C">
            <w:pPr>
              <w:spacing w:line="360" w:lineRule="auto"/>
              <w:jc w:val="center"/>
              <w:rPr>
                <w:rFonts w:hint="eastAsia" w:ascii="宋体" w:hAnsi="宋体" w:eastAsia="宋体" w:cs="宋体"/>
              </w:rPr>
            </w:pPr>
          </w:p>
        </w:tc>
        <w:tc>
          <w:tcPr>
            <w:tcW w:w="1311" w:type="dxa"/>
            <w:tcBorders>
              <w:top w:val="single" w:color="auto" w:sz="4" w:space="0"/>
              <w:left w:val="single" w:color="auto" w:sz="6" w:space="0"/>
              <w:bottom w:val="single" w:color="auto" w:sz="6" w:space="0"/>
              <w:right w:val="single" w:color="auto" w:sz="6" w:space="0"/>
            </w:tcBorders>
            <w:noWrap w:val="0"/>
            <w:vAlign w:val="center"/>
          </w:tcPr>
          <w:p w14:paraId="718AE9B9">
            <w:pPr>
              <w:spacing w:line="360" w:lineRule="auto"/>
              <w:jc w:val="center"/>
              <w:rPr>
                <w:rFonts w:hint="eastAsia" w:ascii="宋体" w:hAnsi="宋体" w:eastAsia="宋体" w:cs="宋体"/>
              </w:rPr>
            </w:pPr>
          </w:p>
        </w:tc>
        <w:tc>
          <w:tcPr>
            <w:tcW w:w="1307" w:type="dxa"/>
            <w:tcBorders>
              <w:top w:val="single" w:color="auto" w:sz="4" w:space="0"/>
              <w:left w:val="single" w:color="auto" w:sz="6" w:space="0"/>
              <w:bottom w:val="single" w:color="auto" w:sz="6" w:space="0"/>
              <w:right w:val="single" w:color="auto" w:sz="6" w:space="0"/>
            </w:tcBorders>
            <w:noWrap w:val="0"/>
            <w:vAlign w:val="center"/>
          </w:tcPr>
          <w:p w14:paraId="33E73EEC">
            <w:pPr>
              <w:spacing w:line="360" w:lineRule="auto"/>
              <w:jc w:val="center"/>
              <w:rPr>
                <w:rFonts w:hint="eastAsia" w:ascii="宋体" w:hAnsi="宋体" w:eastAsia="宋体" w:cs="宋体"/>
              </w:rPr>
            </w:pPr>
          </w:p>
        </w:tc>
        <w:tc>
          <w:tcPr>
            <w:tcW w:w="1312" w:type="dxa"/>
            <w:tcBorders>
              <w:top w:val="single" w:color="auto" w:sz="4" w:space="0"/>
              <w:left w:val="single" w:color="auto" w:sz="6" w:space="0"/>
              <w:bottom w:val="single" w:color="auto" w:sz="6" w:space="0"/>
              <w:right w:val="single" w:color="auto" w:sz="6" w:space="0"/>
            </w:tcBorders>
            <w:noWrap w:val="0"/>
            <w:vAlign w:val="center"/>
          </w:tcPr>
          <w:p w14:paraId="0C59FAA6">
            <w:pPr>
              <w:spacing w:line="360" w:lineRule="auto"/>
              <w:jc w:val="center"/>
              <w:rPr>
                <w:rFonts w:hint="eastAsia" w:ascii="宋体" w:hAnsi="宋体" w:eastAsia="宋体" w:cs="宋体"/>
              </w:rPr>
            </w:pPr>
          </w:p>
        </w:tc>
      </w:tr>
      <w:tr w14:paraId="6FE438B1">
        <w:tblPrEx>
          <w:tblCellMar>
            <w:top w:w="0" w:type="dxa"/>
            <w:left w:w="28" w:type="dxa"/>
            <w:bottom w:w="0" w:type="dxa"/>
            <w:right w:w="28" w:type="dxa"/>
          </w:tblCellMar>
        </w:tblPrEx>
        <w:trPr>
          <w:trHeight w:val="560" w:hRule="atLeast"/>
          <w:jc w:val="center"/>
        </w:trPr>
        <w:tc>
          <w:tcPr>
            <w:tcW w:w="886" w:type="dxa"/>
            <w:tcBorders>
              <w:top w:val="single" w:color="auto" w:sz="4" w:space="0"/>
              <w:left w:val="single" w:color="auto" w:sz="4" w:space="0"/>
              <w:bottom w:val="single" w:color="auto" w:sz="6" w:space="0"/>
            </w:tcBorders>
            <w:noWrap w:val="0"/>
            <w:vAlign w:val="center"/>
          </w:tcPr>
          <w:p w14:paraId="4AB8867E">
            <w:pPr>
              <w:spacing w:line="360" w:lineRule="auto"/>
              <w:jc w:val="center"/>
              <w:rPr>
                <w:rFonts w:hint="eastAsia" w:ascii="宋体" w:hAnsi="宋体" w:eastAsia="宋体" w:cs="宋体"/>
              </w:rPr>
            </w:pPr>
            <w:r>
              <w:rPr>
                <w:rFonts w:hint="eastAsia" w:ascii="宋体" w:hAnsi="宋体" w:eastAsia="宋体" w:cs="宋体"/>
              </w:rPr>
              <w:t>……</w:t>
            </w:r>
          </w:p>
        </w:tc>
        <w:tc>
          <w:tcPr>
            <w:tcW w:w="1862" w:type="dxa"/>
            <w:tcBorders>
              <w:top w:val="single" w:color="auto" w:sz="4" w:space="0"/>
              <w:left w:val="single" w:color="auto" w:sz="6" w:space="0"/>
              <w:bottom w:val="single" w:color="auto" w:sz="6" w:space="0"/>
              <w:right w:val="single" w:color="auto" w:sz="6" w:space="0"/>
            </w:tcBorders>
            <w:noWrap w:val="0"/>
            <w:vAlign w:val="center"/>
          </w:tcPr>
          <w:p w14:paraId="3399FCF9">
            <w:pPr>
              <w:spacing w:line="360" w:lineRule="auto"/>
              <w:jc w:val="center"/>
              <w:rPr>
                <w:rFonts w:hint="eastAsia" w:ascii="宋体" w:hAnsi="宋体" w:eastAsia="宋体" w:cs="宋体"/>
              </w:rPr>
            </w:pPr>
          </w:p>
        </w:tc>
        <w:tc>
          <w:tcPr>
            <w:tcW w:w="2250" w:type="dxa"/>
            <w:tcBorders>
              <w:top w:val="single" w:color="auto" w:sz="4" w:space="0"/>
              <w:left w:val="single" w:color="auto" w:sz="6" w:space="0"/>
              <w:bottom w:val="single" w:color="auto" w:sz="6" w:space="0"/>
              <w:right w:val="single" w:color="auto" w:sz="6" w:space="0"/>
            </w:tcBorders>
            <w:noWrap w:val="0"/>
            <w:vAlign w:val="center"/>
          </w:tcPr>
          <w:p w14:paraId="0B94566D">
            <w:pPr>
              <w:spacing w:line="360" w:lineRule="auto"/>
              <w:jc w:val="center"/>
              <w:rPr>
                <w:rFonts w:hint="eastAsia" w:ascii="宋体" w:hAnsi="宋体" w:eastAsia="宋体" w:cs="宋体"/>
              </w:rPr>
            </w:pPr>
          </w:p>
        </w:tc>
        <w:tc>
          <w:tcPr>
            <w:tcW w:w="1311" w:type="dxa"/>
            <w:tcBorders>
              <w:top w:val="single" w:color="auto" w:sz="4" w:space="0"/>
              <w:left w:val="single" w:color="auto" w:sz="6" w:space="0"/>
              <w:bottom w:val="single" w:color="auto" w:sz="6" w:space="0"/>
              <w:right w:val="single" w:color="auto" w:sz="6" w:space="0"/>
            </w:tcBorders>
            <w:noWrap w:val="0"/>
            <w:vAlign w:val="center"/>
          </w:tcPr>
          <w:p w14:paraId="63531A6A">
            <w:pPr>
              <w:spacing w:line="360" w:lineRule="auto"/>
              <w:jc w:val="center"/>
              <w:rPr>
                <w:rFonts w:hint="eastAsia" w:ascii="宋体" w:hAnsi="宋体" w:eastAsia="宋体" w:cs="宋体"/>
              </w:rPr>
            </w:pPr>
          </w:p>
        </w:tc>
        <w:tc>
          <w:tcPr>
            <w:tcW w:w="1307" w:type="dxa"/>
            <w:tcBorders>
              <w:top w:val="single" w:color="auto" w:sz="4" w:space="0"/>
              <w:left w:val="single" w:color="auto" w:sz="6" w:space="0"/>
              <w:bottom w:val="single" w:color="auto" w:sz="6" w:space="0"/>
              <w:right w:val="single" w:color="auto" w:sz="6" w:space="0"/>
            </w:tcBorders>
            <w:noWrap w:val="0"/>
            <w:vAlign w:val="center"/>
          </w:tcPr>
          <w:p w14:paraId="5D8ED99F">
            <w:pPr>
              <w:spacing w:line="360" w:lineRule="auto"/>
              <w:jc w:val="center"/>
              <w:rPr>
                <w:rFonts w:hint="eastAsia" w:ascii="宋体" w:hAnsi="宋体" w:eastAsia="宋体" w:cs="宋体"/>
              </w:rPr>
            </w:pPr>
          </w:p>
        </w:tc>
        <w:tc>
          <w:tcPr>
            <w:tcW w:w="1312" w:type="dxa"/>
            <w:tcBorders>
              <w:top w:val="single" w:color="auto" w:sz="4" w:space="0"/>
              <w:left w:val="single" w:color="auto" w:sz="6" w:space="0"/>
              <w:bottom w:val="single" w:color="auto" w:sz="6" w:space="0"/>
              <w:right w:val="single" w:color="auto" w:sz="6" w:space="0"/>
            </w:tcBorders>
            <w:noWrap w:val="0"/>
            <w:vAlign w:val="center"/>
          </w:tcPr>
          <w:p w14:paraId="5D75DECE">
            <w:pPr>
              <w:spacing w:line="360" w:lineRule="auto"/>
              <w:jc w:val="center"/>
              <w:rPr>
                <w:rFonts w:hint="eastAsia" w:ascii="宋体" w:hAnsi="宋体" w:eastAsia="宋体" w:cs="宋体"/>
              </w:rPr>
            </w:pPr>
          </w:p>
        </w:tc>
      </w:tr>
      <w:tr w14:paraId="7BDAB620">
        <w:tblPrEx>
          <w:tblCellMar>
            <w:top w:w="0" w:type="dxa"/>
            <w:left w:w="28" w:type="dxa"/>
            <w:bottom w:w="0" w:type="dxa"/>
            <w:right w:w="28" w:type="dxa"/>
          </w:tblCellMar>
        </w:tblPrEx>
        <w:trPr>
          <w:trHeight w:val="540" w:hRule="atLeast"/>
          <w:jc w:val="center"/>
        </w:trPr>
        <w:tc>
          <w:tcPr>
            <w:tcW w:w="886" w:type="dxa"/>
            <w:tcBorders>
              <w:top w:val="single" w:color="auto" w:sz="4" w:space="0"/>
              <w:left w:val="single" w:color="auto" w:sz="6" w:space="0"/>
              <w:bottom w:val="single" w:color="auto" w:sz="6" w:space="0"/>
            </w:tcBorders>
            <w:noWrap w:val="0"/>
            <w:vAlign w:val="center"/>
          </w:tcPr>
          <w:p w14:paraId="1F2E514E">
            <w:pPr>
              <w:spacing w:line="360" w:lineRule="auto"/>
              <w:jc w:val="center"/>
              <w:rPr>
                <w:rFonts w:hint="eastAsia" w:ascii="宋体" w:hAnsi="宋体" w:eastAsia="宋体" w:cs="宋体"/>
              </w:rPr>
            </w:pPr>
            <w:r>
              <w:rPr>
                <w:rFonts w:hint="eastAsia" w:ascii="宋体" w:hAnsi="宋体" w:eastAsia="宋体" w:cs="宋体"/>
              </w:rPr>
              <w:t>合计</w:t>
            </w:r>
          </w:p>
        </w:tc>
        <w:tc>
          <w:tcPr>
            <w:tcW w:w="4108" w:type="dxa"/>
            <w:gridSpan w:val="2"/>
            <w:tcBorders>
              <w:top w:val="single" w:color="auto" w:sz="4" w:space="0"/>
              <w:left w:val="single" w:color="auto" w:sz="6" w:space="0"/>
              <w:bottom w:val="single" w:color="auto" w:sz="6" w:space="0"/>
              <w:right w:val="single" w:color="auto" w:sz="4" w:space="0"/>
            </w:tcBorders>
            <w:noWrap w:val="0"/>
            <w:vAlign w:val="center"/>
          </w:tcPr>
          <w:p w14:paraId="74151907">
            <w:pPr>
              <w:spacing w:line="360" w:lineRule="auto"/>
              <w:jc w:val="left"/>
              <w:rPr>
                <w:rFonts w:hint="eastAsia" w:ascii="宋体" w:hAnsi="宋体" w:eastAsia="宋体" w:cs="宋体"/>
              </w:rPr>
            </w:pPr>
            <w:r>
              <w:rPr>
                <w:rFonts w:hint="eastAsia" w:ascii="宋体" w:hAnsi="宋体" w:eastAsia="宋体" w:cs="宋体"/>
              </w:rPr>
              <w:t>大写：</w:t>
            </w:r>
          </w:p>
        </w:tc>
        <w:tc>
          <w:tcPr>
            <w:tcW w:w="3934" w:type="dxa"/>
            <w:gridSpan w:val="3"/>
            <w:tcBorders>
              <w:top w:val="single" w:color="auto" w:sz="4" w:space="0"/>
              <w:left w:val="single" w:color="auto" w:sz="4" w:space="0"/>
              <w:bottom w:val="single" w:color="auto" w:sz="6" w:space="0"/>
              <w:right w:val="single" w:color="auto" w:sz="6" w:space="0"/>
            </w:tcBorders>
            <w:noWrap w:val="0"/>
            <w:vAlign w:val="center"/>
          </w:tcPr>
          <w:p w14:paraId="6992D9F1">
            <w:pPr>
              <w:spacing w:line="360" w:lineRule="auto"/>
              <w:jc w:val="left"/>
              <w:rPr>
                <w:rFonts w:hint="eastAsia" w:ascii="宋体" w:hAnsi="宋体" w:eastAsia="宋体" w:cs="宋体"/>
              </w:rPr>
            </w:pPr>
            <w:r>
              <w:rPr>
                <w:rFonts w:hint="eastAsia" w:ascii="宋体" w:hAnsi="宋体" w:eastAsia="宋体" w:cs="宋体"/>
              </w:rPr>
              <w:t>小写：</w:t>
            </w:r>
          </w:p>
        </w:tc>
      </w:tr>
      <w:tr w14:paraId="0158B6F5">
        <w:tblPrEx>
          <w:tblCellMar>
            <w:top w:w="0" w:type="dxa"/>
            <w:left w:w="28" w:type="dxa"/>
            <w:bottom w:w="0" w:type="dxa"/>
            <w:right w:w="28" w:type="dxa"/>
          </w:tblCellMar>
        </w:tblPrEx>
        <w:trPr>
          <w:trHeight w:val="548" w:hRule="atLeast"/>
          <w:jc w:val="center"/>
        </w:trPr>
        <w:tc>
          <w:tcPr>
            <w:tcW w:w="886" w:type="dxa"/>
            <w:tcBorders>
              <w:top w:val="single" w:color="auto" w:sz="4" w:space="0"/>
              <w:left w:val="single" w:color="auto" w:sz="6" w:space="0"/>
              <w:bottom w:val="single" w:color="auto" w:sz="6" w:space="0"/>
            </w:tcBorders>
            <w:noWrap w:val="0"/>
            <w:vAlign w:val="center"/>
          </w:tcPr>
          <w:p w14:paraId="26C8F49D">
            <w:pPr>
              <w:spacing w:line="360" w:lineRule="auto"/>
              <w:jc w:val="center"/>
              <w:rPr>
                <w:rFonts w:hint="eastAsia" w:ascii="宋体" w:hAnsi="宋体" w:eastAsia="宋体" w:cs="宋体"/>
              </w:rPr>
            </w:pPr>
            <w:r>
              <w:rPr>
                <w:rFonts w:hint="eastAsia" w:ascii="宋体" w:hAnsi="宋体" w:eastAsia="宋体" w:cs="宋体"/>
              </w:rPr>
              <w:t>备注</w:t>
            </w:r>
          </w:p>
        </w:tc>
        <w:tc>
          <w:tcPr>
            <w:tcW w:w="8042" w:type="dxa"/>
            <w:gridSpan w:val="5"/>
            <w:tcBorders>
              <w:top w:val="single" w:color="auto" w:sz="4" w:space="0"/>
              <w:left w:val="single" w:color="auto" w:sz="6" w:space="0"/>
              <w:bottom w:val="single" w:color="auto" w:sz="6" w:space="0"/>
              <w:right w:val="single" w:color="auto" w:sz="6" w:space="0"/>
            </w:tcBorders>
            <w:noWrap w:val="0"/>
            <w:vAlign w:val="center"/>
          </w:tcPr>
          <w:p w14:paraId="25B9E273">
            <w:pPr>
              <w:spacing w:line="360" w:lineRule="auto"/>
              <w:jc w:val="center"/>
              <w:rPr>
                <w:rFonts w:hint="eastAsia" w:ascii="宋体" w:hAnsi="宋体" w:eastAsia="宋体" w:cs="宋体"/>
              </w:rPr>
            </w:pPr>
            <w:r>
              <w:rPr>
                <w:rFonts w:hint="eastAsia" w:ascii="宋体" w:hAnsi="宋体" w:eastAsia="宋体" w:cs="宋体"/>
              </w:rPr>
              <w:t>保留小数点后两位。</w:t>
            </w:r>
          </w:p>
        </w:tc>
      </w:tr>
    </w:tbl>
    <w:p w14:paraId="29535432">
      <w:pPr>
        <w:adjustRightInd w:val="0"/>
        <w:snapToGrid w:val="0"/>
        <w:spacing w:line="500" w:lineRule="exact"/>
        <w:rPr>
          <w:rFonts w:hint="eastAsia" w:ascii="宋体" w:hAnsi="宋体" w:eastAsia="宋体" w:cs="宋体"/>
          <w:szCs w:val="21"/>
        </w:rPr>
      </w:pPr>
      <w:r>
        <w:rPr>
          <w:rFonts w:hint="eastAsia" w:ascii="宋体" w:hAnsi="宋体" w:eastAsia="宋体" w:cs="宋体"/>
          <w:szCs w:val="21"/>
        </w:rPr>
        <w:t>说明：</w:t>
      </w:r>
      <w:r>
        <w:rPr>
          <w:rFonts w:hint="eastAsia" w:ascii="宋体" w:hAnsi="宋体" w:eastAsia="宋体" w:cs="宋体"/>
          <w:bCs/>
          <w:szCs w:val="21"/>
        </w:rPr>
        <w:t>1、</w:t>
      </w:r>
      <w:r>
        <w:rPr>
          <w:rFonts w:hint="eastAsia" w:ascii="宋体" w:hAnsi="宋体" w:eastAsia="宋体" w:cs="宋体"/>
          <w:szCs w:val="21"/>
        </w:rPr>
        <w:t>提供的产品</w:t>
      </w:r>
      <w:r>
        <w:rPr>
          <w:rFonts w:hint="eastAsia" w:ascii="宋体" w:hAnsi="宋体" w:eastAsia="宋体" w:cs="宋体"/>
          <w:bCs/>
          <w:szCs w:val="21"/>
        </w:rPr>
        <w:t>属于</w:t>
      </w:r>
      <w:r>
        <w:rPr>
          <w:rFonts w:hint="eastAsia" w:ascii="宋体" w:hAnsi="宋体" w:eastAsia="宋体" w:cs="宋体"/>
          <w:szCs w:val="21"/>
        </w:rPr>
        <w:t>下列情形，应按规定提供相关证明材料(</w:t>
      </w:r>
      <w:r>
        <w:rPr>
          <w:rFonts w:hint="eastAsia" w:ascii="宋体" w:hAnsi="宋体" w:eastAsia="宋体" w:cs="宋体"/>
          <w:bCs/>
          <w:szCs w:val="21"/>
        </w:rPr>
        <w:t>清单或目录所在页复印件</w:t>
      </w:r>
      <w:r>
        <w:rPr>
          <w:rFonts w:hint="eastAsia" w:ascii="宋体" w:hAnsi="宋体" w:eastAsia="宋体" w:cs="宋体"/>
          <w:szCs w:val="21"/>
        </w:rPr>
        <w:t>)，并在《货物分项报价表》中提供相应数据。</w:t>
      </w:r>
    </w:p>
    <w:p w14:paraId="4A92FF33">
      <w:pPr>
        <w:adjustRightInd w:val="0"/>
        <w:snapToGrid w:val="0"/>
        <w:spacing w:line="500" w:lineRule="exact"/>
        <w:rPr>
          <w:rFonts w:hint="eastAsia" w:ascii="宋体" w:hAnsi="宋体" w:eastAsia="宋体" w:cs="宋体"/>
          <w:bCs/>
          <w:szCs w:val="21"/>
        </w:rPr>
      </w:pPr>
      <w:r>
        <w:rPr>
          <w:rFonts w:hint="eastAsia" w:ascii="宋体" w:hAnsi="宋体" w:eastAsia="宋体" w:cs="宋体"/>
          <w:bCs/>
          <w:szCs w:val="21"/>
        </w:rPr>
        <w:t xml:space="preserve">    （1）符合</w:t>
      </w:r>
      <w:r>
        <w:rPr>
          <w:rFonts w:hint="eastAsia" w:ascii="宋体" w:hAnsi="宋体" w:eastAsia="宋体" w:cs="宋体"/>
          <w:szCs w:val="21"/>
        </w:rPr>
        <w:t>政府采购强制采购政策的(《节能产品政府采购清单》中标记★符号节能产品及其他强制采购产品)；</w:t>
      </w:r>
    </w:p>
    <w:p w14:paraId="3592F10B">
      <w:pPr>
        <w:adjustRightInd w:val="0"/>
        <w:snapToGrid w:val="0"/>
        <w:spacing w:line="500" w:lineRule="exact"/>
        <w:rPr>
          <w:rFonts w:hint="eastAsia" w:ascii="宋体" w:hAnsi="宋体" w:eastAsia="宋体" w:cs="宋体"/>
          <w:bCs/>
          <w:szCs w:val="21"/>
        </w:rPr>
      </w:pPr>
      <w:r>
        <w:rPr>
          <w:rFonts w:hint="eastAsia" w:ascii="宋体" w:hAnsi="宋体" w:eastAsia="宋体" w:cs="宋体"/>
          <w:bCs/>
          <w:szCs w:val="21"/>
        </w:rPr>
        <w:t xml:space="preserve">    （2）符合</w:t>
      </w:r>
      <w:r>
        <w:rPr>
          <w:rFonts w:hint="eastAsia" w:ascii="宋体" w:hAnsi="宋体" w:eastAsia="宋体" w:cs="宋体"/>
          <w:szCs w:val="21"/>
        </w:rPr>
        <w:t>政府采购优先采购政策的(《节能产品政府采购清单》中非标记★符号节能产品，《环境标志产品政府采购清单》中环境标志</w:t>
      </w:r>
      <w:r>
        <w:rPr>
          <w:rFonts w:hint="eastAsia" w:ascii="宋体" w:hAnsi="宋体" w:eastAsia="宋体" w:cs="宋体"/>
          <w:bCs/>
          <w:szCs w:val="21"/>
        </w:rPr>
        <w:t>产品</w:t>
      </w:r>
      <w:r>
        <w:rPr>
          <w:rFonts w:hint="eastAsia" w:ascii="宋体" w:hAnsi="宋体" w:eastAsia="宋体" w:cs="宋体"/>
          <w:szCs w:val="21"/>
        </w:rPr>
        <w:t>。</w:t>
      </w:r>
    </w:p>
    <w:p w14:paraId="69A172CD">
      <w:pPr>
        <w:spacing w:line="500" w:lineRule="exact"/>
        <w:rPr>
          <w:rFonts w:hint="eastAsia" w:ascii="宋体" w:hAnsi="宋体" w:eastAsia="宋体" w:cs="宋体"/>
          <w:szCs w:val="21"/>
        </w:rPr>
      </w:pPr>
      <w:r>
        <w:rPr>
          <w:rFonts w:hint="eastAsia" w:ascii="宋体" w:hAnsi="宋体" w:eastAsia="宋体" w:cs="宋体"/>
          <w:bCs/>
          <w:szCs w:val="21"/>
        </w:rPr>
        <w:t xml:space="preserve">    2、未按上述要求提供、</w:t>
      </w:r>
      <w:r>
        <w:rPr>
          <w:rFonts w:hint="eastAsia" w:ascii="宋体" w:hAnsi="宋体" w:eastAsia="宋体" w:cs="宋体"/>
          <w:szCs w:val="21"/>
        </w:rPr>
        <w:t>填写</w:t>
      </w:r>
      <w:r>
        <w:rPr>
          <w:rFonts w:hint="eastAsia" w:ascii="宋体" w:hAnsi="宋体" w:eastAsia="宋体" w:cs="宋体"/>
          <w:bCs/>
          <w:szCs w:val="21"/>
        </w:rPr>
        <w:t>的，评审时不予以考虑。</w:t>
      </w:r>
    </w:p>
    <w:p w14:paraId="1DF068BF">
      <w:pPr>
        <w:spacing w:line="360" w:lineRule="auto"/>
        <w:ind w:firstLine="630" w:firstLineChars="300"/>
        <w:rPr>
          <w:rFonts w:hint="eastAsia" w:ascii="宋体" w:hAnsi="宋体" w:eastAsia="宋体" w:cs="宋体"/>
        </w:rPr>
      </w:pPr>
    </w:p>
    <w:p w14:paraId="6B870559">
      <w:pPr>
        <w:spacing w:line="360" w:lineRule="auto"/>
        <w:rPr>
          <w:rFonts w:hint="eastAsia" w:ascii="宋体" w:hAnsi="宋体" w:eastAsia="宋体" w:cs="宋体"/>
          <w:b/>
          <w:sz w:val="18"/>
          <w:szCs w:val="18"/>
        </w:rPr>
      </w:pPr>
    </w:p>
    <w:p w14:paraId="00D94C6F">
      <w:pPr>
        <w:spacing w:line="360" w:lineRule="auto"/>
        <w:rPr>
          <w:rFonts w:hint="eastAsia" w:ascii="宋体" w:hAnsi="宋体" w:eastAsia="宋体" w:cs="宋体"/>
          <w:b/>
          <w:sz w:val="18"/>
          <w:szCs w:val="18"/>
        </w:rPr>
      </w:pPr>
    </w:p>
    <w:p w14:paraId="07D3D969">
      <w:pPr>
        <w:spacing w:line="360" w:lineRule="auto"/>
        <w:ind w:firstLine="3150" w:firstLineChars="1500"/>
        <w:rPr>
          <w:rFonts w:hint="eastAsia" w:ascii="宋体" w:hAnsi="宋体" w:eastAsia="宋体" w:cs="宋体"/>
        </w:rPr>
      </w:pPr>
      <w:r>
        <w:rPr>
          <w:rFonts w:hint="eastAsia" w:ascii="宋体" w:hAnsi="宋体" w:eastAsia="宋体" w:cs="宋体"/>
          <w:lang w:eastAsia="zh-CN"/>
        </w:rPr>
        <w:t>投标人</w:t>
      </w:r>
      <w:r>
        <w:rPr>
          <w:rFonts w:hint="eastAsia" w:ascii="宋体" w:hAnsi="宋体" w:eastAsia="宋体" w:cs="宋体"/>
        </w:rPr>
        <w:t>：</w:t>
      </w:r>
      <w:r>
        <w:rPr>
          <w:rFonts w:hint="eastAsia" w:ascii="宋体" w:hAnsi="宋体" w:eastAsia="宋体" w:cs="宋体"/>
          <w:u w:val="single"/>
        </w:rPr>
        <w:t xml:space="preserve">                     </w:t>
      </w:r>
      <w:r>
        <w:rPr>
          <w:rFonts w:hint="eastAsia" w:ascii="宋体" w:hAnsi="宋体" w:eastAsia="宋体" w:cs="宋体"/>
        </w:rPr>
        <w:t>（盖章）</w:t>
      </w:r>
    </w:p>
    <w:p w14:paraId="00A3AD36">
      <w:pPr>
        <w:spacing w:line="500" w:lineRule="exact"/>
        <w:ind w:firstLine="3150" w:firstLineChars="1500"/>
        <w:rPr>
          <w:rFonts w:hint="eastAsia" w:ascii="宋体" w:hAnsi="宋体" w:eastAsia="宋体" w:cs="宋体"/>
          <w:szCs w:val="21"/>
        </w:rPr>
      </w:pPr>
      <w:r>
        <w:rPr>
          <w:rFonts w:hint="eastAsia" w:ascii="宋体" w:hAnsi="宋体" w:eastAsia="宋体" w:cs="宋体"/>
        </w:rPr>
        <w:t>日  期：</w:t>
      </w: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 xml:space="preserve"> 月</w:t>
      </w:r>
      <w:r>
        <w:rPr>
          <w:rFonts w:hint="eastAsia" w:ascii="宋体" w:hAnsi="宋体" w:eastAsia="宋体" w:cs="宋体"/>
          <w:u w:val="single"/>
        </w:rPr>
        <w:t xml:space="preserve">     </w:t>
      </w:r>
      <w:r>
        <w:rPr>
          <w:rFonts w:hint="eastAsia" w:ascii="宋体" w:hAnsi="宋体" w:eastAsia="宋体" w:cs="宋体"/>
        </w:rPr>
        <w:t>日</w:t>
      </w:r>
    </w:p>
    <w:p w14:paraId="64DACE09">
      <w:pPr>
        <w:spacing w:line="440" w:lineRule="exact"/>
        <w:rPr>
          <w:rFonts w:hint="eastAsia" w:ascii="宋体" w:hAnsi="宋体" w:eastAsia="宋体" w:cs="宋体"/>
          <w:szCs w:val="21"/>
        </w:rPr>
      </w:pPr>
    </w:p>
    <w:p w14:paraId="391F279B">
      <w:pPr>
        <w:spacing w:line="440" w:lineRule="exact"/>
        <w:rPr>
          <w:rFonts w:hint="eastAsia" w:ascii="宋体" w:hAnsi="宋体" w:eastAsia="宋体" w:cs="宋体"/>
          <w:b/>
          <w:szCs w:val="21"/>
        </w:rPr>
      </w:pPr>
    </w:p>
    <w:p w14:paraId="7B3F3434">
      <w:pPr>
        <w:pStyle w:val="2"/>
        <w:rPr>
          <w:rFonts w:hint="eastAsia" w:ascii="宋体" w:hAnsi="宋体" w:eastAsia="宋体" w:cs="宋体"/>
        </w:rPr>
      </w:pPr>
    </w:p>
    <w:p w14:paraId="42C2B95C">
      <w:pPr>
        <w:rPr>
          <w:rFonts w:hint="eastAsia" w:ascii="宋体" w:hAnsi="宋体" w:eastAsia="宋体" w:cs="宋体"/>
        </w:rPr>
      </w:pPr>
    </w:p>
    <w:p w14:paraId="73D03DF3">
      <w:pPr>
        <w:spacing w:line="440" w:lineRule="exact"/>
        <w:rPr>
          <w:rFonts w:hint="eastAsia" w:ascii="宋体" w:hAnsi="宋体" w:eastAsia="宋体" w:cs="宋体"/>
          <w:b/>
          <w:szCs w:val="21"/>
        </w:rPr>
      </w:pPr>
      <w:r>
        <w:rPr>
          <w:rFonts w:hint="eastAsia" w:ascii="宋体" w:hAnsi="宋体" w:eastAsia="宋体" w:cs="宋体"/>
          <w:b/>
          <w:szCs w:val="21"/>
        </w:rPr>
        <w:t>附件3：</w:t>
      </w:r>
    </w:p>
    <w:p w14:paraId="16E59595">
      <w:pPr>
        <w:spacing w:line="588" w:lineRule="exact"/>
        <w:jc w:val="center"/>
        <w:rPr>
          <w:rFonts w:hint="eastAsia" w:ascii="宋体" w:hAnsi="宋体" w:eastAsia="宋体" w:cs="宋体"/>
          <w:b/>
          <w:spacing w:val="6"/>
          <w:szCs w:val="21"/>
        </w:rPr>
      </w:pPr>
      <w:r>
        <w:rPr>
          <w:rFonts w:hint="eastAsia" w:ascii="宋体" w:hAnsi="宋体" w:eastAsia="宋体" w:cs="宋体"/>
          <w:b/>
          <w:spacing w:val="6"/>
          <w:szCs w:val="21"/>
        </w:rPr>
        <w:t>残疾人福利性单位声明函</w:t>
      </w:r>
    </w:p>
    <w:p w14:paraId="00A823D0">
      <w:pPr>
        <w:spacing w:line="588" w:lineRule="exact"/>
        <w:rPr>
          <w:rFonts w:hint="eastAsia" w:ascii="宋体" w:hAnsi="宋体" w:eastAsia="宋体" w:cs="宋体"/>
          <w:b/>
          <w:spacing w:val="6"/>
          <w:szCs w:val="21"/>
        </w:rPr>
      </w:pPr>
    </w:p>
    <w:p w14:paraId="4D729C42">
      <w:pPr>
        <w:spacing w:line="588" w:lineRule="exact"/>
        <w:ind w:firstLine="444" w:firstLineChars="200"/>
        <w:rPr>
          <w:rFonts w:hint="eastAsia" w:ascii="宋体" w:hAnsi="宋体" w:eastAsia="宋体" w:cs="宋体"/>
          <w:spacing w:val="6"/>
          <w:szCs w:val="21"/>
        </w:rPr>
      </w:pPr>
      <w:r>
        <w:rPr>
          <w:rFonts w:hint="eastAsia" w:ascii="宋体" w:hAnsi="宋体" w:eastAsia="宋体" w:cs="宋体"/>
          <w:spacing w:val="6"/>
          <w:szCs w:val="21"/>
        </w:rPr>
        <w:t>本单位郑重声明，根据《财政部 民政部 中国残疾人联合会关于促进残疾人就业政府采购政策的通知》（财库</w:t>
      </w:r>
      <w:r>
        <w:rPr>
          <w:rFonts w:hint="eastAsia" w:ascii="宋体" w:hAnsi="宋体" w:eastAsia="宋体" w:cs="宋体"/>
          <w:szCs w:val="21"/>
        </w:rPr>
        <w:t>〔2017〕141</w:t>
      </w:r>
      <w:r>
        <w:rPr>
          <w:rFonts w:hint="eastAsia" w:ascii="宋体" w:hAnsi="宋体" w:eastAsia="宋体" w:cs="宋体"/>
          <w:spacing w:val="6"/>
          <w:szCs w:val="21"/>
        </w:rPr>
        <w:t>号）的规定，本单位为符合条件的残疾人福利性单位，且本单位参加</w:t>
      </w:r>
      <w:r>
        <w:rPr>
          <w:rFonts w:hint="eastAsia" w:ascii="宋体" w:hAnsi="宋体" w:eastAsia="宋体" w:cs="宋体"/>
          <w:spacing w:val="6"/>
          <w:szCs w:val="21"/>
          <w:u w:val="single"/>
        </w:rPr>
        <w:t xml:space="preserve">      </w:t>
      </w:r>
      <w:r>
        <w:rPr>
          <w:rFonts w:hint="eastAsia" w:ascii="宋体" w:hAnsi="宋体" w:eastAsia="宋体" w:cs="宋体"/>
          <w:spacing w:val="6"/>
          <w:szCs w:val="21"/>
        </w:rPr>
        <w:t>单位的</w:t>
      </w:r>
      <w:r>
        <w:rPr>
          <w:rFonts w:hint="eastAsia" w:ascii="宋体" w:hAnsi="宋体" w:eastAsia="宋体" w:cs="宋体"/>
          <w:spacing w:val="6"/>
          <w:szCs w:val="21"/>
          <w:u w:val="single"/>
        </w:rPr>
        <w:t xml:space="preserve">      </w:t>
      </w:r>
      <w:r>
        <w:rPr>
          <w:rFonts w:hint="eastAsia" w:ascii="宋体" w:hAnsi="宋体" w:eastAsia="宋体" w:cs="宋体"/>
          <w:spacing w:val="6"/>
          <w:szCs w:val="21"/>
        </w:rPr>
        <w:t>项目采购活动提供本单位制造的货物（由本单位承担工程/提供服务），或者提供其他残疾人福利性单位制造的货物（不包括使用非残疾人福利性单位注册商标的货物）。</w:t>
      </w:r>
    </w:p>
    <w:p w14:paraId="40E16492">
      <w:pPr>
        <w:spacing w:line="588" w:lineRule="exact"/>
        <w:ind w:firstLine="444" w:firstLineChars="200"/>
        <w:rPr>
          <w:rFonts w:hint="eastAsia" w:ascii="宋体" w:hAnsi="宋体" w:eastAsia="宋体" w:cs="宋体"/>
          <w:spacing w:val="6"/>
          <w:szCs w:val="21"/>
        </w:rPr>
      </w:pPr>
      <w:r>
        <w:rPr>
          <w:rFonts w:hint="eastAsia" w:ascii="宋体" w:hAnsi="宋体" w:eastAsia="宋体" w:cs="宋体"/>
          <w:spacing w:val="6"/>
          <w:szCs w:val="21"/>
        </w:rPr>
        <w:t>本单位对上述声明的真实性负责。如有虚假，将依法承担相应责任。</w:t>
      </w:r>
    </w:p>
    <w:p w14:paraId="21DC1D1E">
      <w:pPr>
        <w:spacing w:line="588" w:lineRule="exact"/>
        <w:ind w:firstLine="444" w:firstLineChars="200"/>
        <w:rPr>
          <w:rFonts w:hint="eastAsia" w:ascii="宋体" w:hAnsi="宋体" w:eastAsia="宋体" w:cs="宋体"/>
          <w:spacing w:val="6"/>
          <w:szCs w:val="21"/>
        </w:rPr>
      </w:pPr>
    </w:p>
    <w:p w14:paraId="1455C6D7">
      <w:pPr>
        <w:tabs>
          <w:tab w:val="left" w:pos="4860"/>
        </w:tabs>
        <w:spacing w:line="588" w:lineRule="exact"/>
        <w:ind w:right="1560" w:firstLine="444" w:firstLineChars="200"/>
        <w:jc w:val="center"/>
        <w:rPr>
          <w:rFonts w:hint="eastAsia" w:ascii="宋体" w:hAnsi="宋体" w:eastAsia="宋体" w:cs="宋体"/>
          <w:spacing w:val="6"/>
          <w:szCs w:val="21"/>
          <w:u w:val="single"/>
        </w:rPr>
      </w:pPr>
      <w:r>
        <w:rPr>
          <w:rFonts w:hint="eastAsia" w:ascii="宋体" w:hAnsi="宋体" w:eastAsia="宋体" w:cs="宋体"/>
          <w:spacing w:val="6"/>
          <w:szCs w:val="21"/>
        </w:rPr>
        <w:t xml:space="preserve">                单位名称（盖章）：</w:t>
      </w:r>
      <w:r>
        <w:rPr>
          <w:rFonts w:hint="eastAsia" w:ascii="宋体" w:hAnsi="宋体" w:eastAsia="宋体" w:cs="宋体"/>
          <w:spacing w:val="6"/>
          <w:szCs w:val="21"/>
          <w:u w:val="single"/>
        </w:rPr>
        <w:t xml:space="preserve">      </w:t>
      </w:r>
      <w:r>
        <w:rPr>
          <w:rFonts w:hint="eastAsia" w:ascii="宋体" w:hAnsi="宋体" w:eastAsia="宋体" w:cs="宋体"/>
          <w:spacing w:val="6"/>
          <w:szCs w:val="21"/>
          <w:u w:val="single"/>
          <w:lang w:val="en-US" w:eastAsia="zh-CN"/>
        </w:rPr>
        <w:t xml:space="preserve">      </w:t>
      </w:r>
      <w:r>
        <w:rPr>
          <w:rFonts w:hint="eastAsia" w:ascii="宋体" w:hAnsi="宋体" w:eastAsia="宋体" w:cs="宋体"/>
          <w:spacing w:val="6"/>
          <w:szCs w:val="21"/>
          <w:u w:val="single"/>
        </w:rPr>
        <w:t xml:space="preserve">         </w:t>
      </w:r>
    </w:p>
    <w:p w14:paraId="39B9EFC3">
      <w:pPr>
        <w:spacing w:line="440" w:lineRule="exact"/>
        <w:rPr>
          <w:rFonts w:hint="eastAsia" w:ascii="宋体" w:hAnsi="宋体" w:eastAsia="宋体" w:cs="宋体"/>
          <w:spacing w:val="6"/>
          <w:szCs w:val="21"/>
          <w:u w:val="single"/>
        </w:rPr>
      </w:pPr>
      <w:r>
        <w:rPr>
          <w:rFonts w:hint="eastAsia" w:ascii="宋体" w:hAnsi="宋体" w:eastAsia="宋体" w:cs="宋体"/>
          <w:spacing w:val="6"/>
          <w:szCs w:val="21"/>
        </w:rPr>
        <w:t xml:space="preserve">                           </w:t>
      </w:r>
      <w:r>
        <w:rPr>
          <w:rFonts w:hint="eastAsia" w:ascii="宋体" w:hAnsi="宋体" w:eastAsia="宋体" w:cs="宋体"/>
          <w:spacing w:val="6"/>
          <w:szCs w:val="21"/>
          <w:lang w:val="en-US" w:eastAsia="zh-CN"/>
        </w:rPr>
        <w:t xml:space="preserve">  </w:t>
      </w:r>
      <w:r>
        <w:rPr>
          <w:rFonts w:hint="eastAsia" w:ascii="宋体" w:hAnsi="宋体" w:eastAsia="宋体" w:cs="宋体"/>
          <w:spacing w:val="6"/>
          <w:szCs w:val="21"/>
        </w:rPr>
        <w:t xml:space="preserve">   日        </w:t>
      </w:r>
      <w:r>
        <w:rPr>
          <w:rFonts w:hint="eastAsia" w:ascii="宋体" w:hAnsi="宋体" w:eastAsia="宋体" w:cs="宋体"/>
          <w:spacing w:val="6"/>
          <w:szCs w:val="21"/>
          <w:lang w:val="en-US" w:eastAsia="zh-CN"/>
        </w:rPr>
        <w:t xml:space="preserve">  </w:t>
      </w:r>
      <w:r>
        <w:rPr>
          <w:rFonts w:hint="eastAsia" w:ascii="宋体" w:hAnsi="宋体" w:eastAsia="宋体" w:cs="宋体"/>
          <w:spacing w:val="6"/>
          <w:szCs w:val="21"/>
        </w:rPr>
        <w:t xml:space="preserve">  期：</w:t>
      </w:r>
      <w:r>
        <w:rPr>
          <w:rFonts w:hint="eastAsia" w:ascii="宋体" w:hAnsi="宋体" w:eastAsia="宋体" w:cs="宋体"/>
          <w:spacing w:val="6"/>
          <w:szCs w:val="21"/>
          <w:u w:val="single"/>
        </w:rPr>
        <w:t xml:space="preserve">          </w:t>
      </w:r>
    </w:p>
    <w:p w14:paraId="2D2FD486">
      <w:pPr>
        <w:pStyle w:val="2"/>
        <w:rPr>
          <w:rFonts w:hint="eastAsia" w:ascii="宋体" w:hAnsi="宋体" w:eastAsia="宋体" w:cs="宋体"/>
        </w:rPr>
      </w:pPr>
    </w:p>
    <w:p w14:paraId="1EF8D380">
      <w:pPr>
        <w:rPr>
          <w:rFonts w:hint="eastAsia" w:ascii="宋体" w:hAnsi="宋体" w:eastAsia="宋体" w:cs="宋体"/>
        </w:rPr>
      </w:pPr>
    </w:p>
    <w:p w14:paraId="4AD69F87">
      <w:pPr>
        <w:pStyle w:val="2"/>
        <w:rPr>
          <w:rFonts w:hint="eastAsia" w:ascii="宋体" w:hAnsi="宋体" w:eastAsia="宋体" w:cs="宋体"/>
        </w:rPr>
      </w:pPr>
    </w:p>
    <w:p w14:paraId="26B2E991">
      <w:pPr>
        <w:jc w:val="center"/>
        <w:outlineLvl w:val="2"/>
        <w:rPr>
          <w:rFonts w:hint="eastAsia" w:ascii="宋体" w:hAnsi="宋体" w:eastAsia="宋体" w:cs="宋体"/>
          <w:b/>
          <w:color w:val="FF0000"/>
          <w:szCs w:val="21"/>
        </w:rPr>
      </w:pPr>
    </w:p>
    <w:p w14:paraId="38B72C41">
      <w:pPr>
        <w:jc w:val="center"/>
        <w:outlineLvl w:val="2"/>
        <w:rPr>
          <w:rFonts w:hint="eastAsia" w:ascii="宋体" w:hAnsi="宋体" w:eastAsia="宋体" w:cs="宋体"/>
          <w:b/>
          <w:color w:val="FF0000"/>
          <w:szCs w:val="21"/>
        </w:rPr>
      </w:pPr>
    </w:p>
    <w:p w14:paraId="66298583">
      <w:pPr>
        <w:jc w:val="center"/>
        <w:outlineLvl w:val="2"/>
        <w:rPr>
          <w:rFonts w:hint="eastAsia" w:ascii="宋体" w:hAnsi="宋体" w:eastAsia="宋体" w:cs="宋体"/>
          <w:b/>
          <w:color w:val="FF0000"/>
          <w:szCs w:val="21"/>
        </w:rPr>
      </w:pPr>
    </w:p>
    <w:p w14:paraId="61F3F2DE">
      <w:pPr>
        <w:jc w:val="center"/>
        <w:outlineLvl w:val="2"/>
        <w:rPr>
          <w:rFonts w:hint="eastAsia" w:ascii="宋体" w:hAnsi="宋体" w:eastAsia="宋体" w:cs="宋体"/>
          <w:b/>
          <w:color w:val="FF0000"/>
          <w:szCs w:val="21"/>
        </w:rPr>
      </w:pPr>
    </w:p>
    <w:p w14:paraId="66B90749">
      <w:pPr>
        <w:jc w:val="center"/>
        <w:outlineLvl w:val="2"/>
        <w:rPr>
          <w:rFonts w:hint="eastAsia" w:ascii="宋体" w:hAnsi="宋体" w:eastAsia="宋体" w:cs="宋体"/>
          <w:b/>
          <w:color w:val="FF0000"/>
          <w:szCs w:val="21"/>
        </w:rPr>
      </w:pPr>
    </w:p>
    <w:p w14:paraId="63597726">
      <w:pPr>
        <w:jc w:val="center"/>
        <w:outlineLvl w:val="2"/>
        <w:rPr>
          <w:rFonts w:hint="eastAsia" w:ascii="宋体" w:hAnsi="宋体" w:eastAsia="宋体" w:cs="宋体"/>
          <w:b/>
          <w:color w:val="FF0000"/>
          <w:szCs w:val="21"/>
        </w:rPr>
      </w:pPr>
    </w:p>
    <w:p w14:paraId="7A3CE1C4">
      <w:pPr>
        <w:jc w:val="center"/>
        <w:outlineLvl w:val="2"/>
        <w:rPr>
          <w:rFonts w:hint="eastAsia" w:ascii="宋体" w:hAnsi="宋体" w:eastAsia="宋体" w:cs="宋体"/>
          <w:b/>
          <w:color w:val="FF0000"/>
          <w:szCs w:val="21"/>
        </w:rPr>
      </w:pPr>
    </w:p>
    <w:p w14:paraId="0CAE0ACD">
      <w:pPr>
        <w:jc w:val="center"/>
        <w:outlineLvl w:val="2"/>
        <w:rPr>
          <w:rFonts w:hint="eastAsia" w:ascii="宋体" w:hAnsi="宋体" w:eastAsia="宋体" w:cs="宋体"/>
          <w:b/>
          <w:color w:val="FF0000"/>
          <w:szCs w:val="21"/>
        </w:rPr>
      </w:pPr>
    </w:p>
    <w:p w14:paraId="0BE111D9">
      <w:pPr>
        <w:jc w:val="center"/>
        <w:outlineLvl w:val="2"/>
        <w:rPr>
          <w:rFonts w:hint="eastAsia" w:ascii="宋体" w:hAnsi="宋体" w:eastAsia="宋体" w:cs="宋体"/>
          <w:b/>
          <w:color w:val="FF0000"/>
          <w:szCs w:val="21"/>
        </w:rPr>
      </w:pPr>
    </w:p>
    <w:p w14:paraId="54766E39">
      <w:pPr>
        <w:jc w:val="center"/>
        <w:outlineLvl w:val="2"/>
        <w:rPr>
          <w:rFonts w:hint="eastAsia" w:ascii="宋体" w:hAnsi="宋体" w:eastAsia="宋体" w:cs="宋体"/>
          <w:b/>
          <w:color w:val="FF0000"/>
          <w:szCs w:val="21"/>
        </w:rPr>
      </w:pPr>
    </w:p>
    <w:p w14:paraId="5E6F69FB">
      <w:pPr>
        <w:jc w:val="center"/>
        <w:outlineLvl w:val="2"/>
        <w:rPr>
          <w:rFonts w:hint="eastAsia" w:ascii="宋体" w:hAnsi="宋体" w:eastAsia="宋体" w:cs="宋体"/>
          <w:b/>
          <w:color w:val="FF0000"/>
          <w:szCs w:val="21"/>
        </w:rPr>
      </w:pPr>
    </w:p>
    <w:p w14:paraId="7341A3E3">
      <w:pPr>
        <w:jc w:val="center"/>
        <w:outlineLvl w:val="2"/>
        <w:rPr>
          <w:rFonts w:hint="eastAsia" w:ascii="宋体" w:hAnsi="宋体" w:eastAsia="宋体" w:cs="宋体"/>
          <w:b/>
          <w:color w:val="FF0000"/>
          <w:szCs w:val="21"/>
        </w:rPr>
      </w:pPr>
    </w:p>
    <w:p w14:paraId="38393646">
      <w:pPr>
        <w:jc w:val="center"/>
        <w:outlineLvl w:val="2"/>
        <w:rPr>
          <w:rFonts w:hint="eastAsia" w:ascii="宋体" w:hAnsi="宋体" w:eastAsia="宋体" w:cs="宋体"/>
          <w:b/>
          <w:color w:val="FF0000"/>
          <w:szCs w:val="21"/>
        </w:rPr>
      </w:pPr>
    </w:p>
    <w:p w14:paraId="05E3EA2F">
      <w:pPr>
        <w:jc w:val="center"/>
        <w:outlineLvl w:val="2"/>
        <w:rPr>
          <w:rFonts w:hint="eastAsia" w:ascii="宋体" w:hAnsi="宋体" w:eastAsia="宋体" w:cs="宋体"/>
          <w:b/>
          <w:color w:val="FF0000"/>
          <w:szCs w:val="21"/>
        </w:rPr>
      </w:pPr>
    </w:p>
    <w:p w14:paraId="139BBCE2">
      <w:pPr>
        <w:jc w:val="center"/>
        <w:outlineLvl w:val="2"/>
        <w:rPr>
          <w:rFonts w:hint="eastAsia" w:ascii="宋体" w:hAnsi="宋体" w:eastAsia="宋体" w:cs="宋体"/>
          <w:b/>
          <w:color w:val="FF0000"/>
          <w:szCs w:val="21"/>
        </w:rPr>
      </w:pPr>
    </w:p>
    <w:p w14:paraId="58A9D93B">
      <w:pPr>
        <w:jc w:val="center"/>
        <w:outlineLvl w:val="2"/>
        <w:rPr>
          <w:rFonts w:hint="eastAsia" w:ascii="宋体" w:hAnsi="宋体" w:eastAsia="宋体" w:cs="宋体"/>
          <w:b/>
          <w:color w:val="FF0000"/>
          <w:szCs w:val="21"/>
        </w:rPr>
      </w:pPr>
    </w:p>
    <w:p w14:paraId="06FF8FF1">
      <w:pPr>
        <w:jc w:val="center"/>
        <w:outlineLvl w:val="2"/>
        <w:rPr>
          <w:rFonts w:hint="eastAsia" w:ascii="宋体" w:hAnsi="宋体" w:eastAsia="宋体" w:cs="宋体"/>
          <w:b/>
          <w:color w:val="FF0000"/>
          <w:szCs w:val="21"/>
        </w:rPr>
      </w:pPr>
    </w:p>
    <w:p w14:paraId="1541CC6C">
      <w:pPr>
        <w:jc w:val="center"/>
        <w:outlineLvl w:val="2"/>
        <w:rPr>
          <w:rFonts w:hint="eastAsia" w:ascii="宋体" w:hAnsi="宋体" w:eastAsia="宋体" w:cs="宋体"/>
          <w:b/>
          <w:color w:val="FF0000"/>
          <w:szCs w:val="21"/>
        </w:rPr>
      </w:pPr>
    </w:p>
    <w:p w14:paraId="184C03BC">
      <w:pPr>
        <w:pStyle w:val="2"/>
        <w:rPr>
          <w:rFonts w:hint="eastAsia" w:ascii="宋体" w:hAnsi="宋体" w:eastAsia="宋体" w:cs="宋体"/>
        </w:rPr>
      </w:pPr>
    </w:p>
    <w:p w14:paraId="3737F520">
      <w:pPr>
        <w:jc w:val="center"/>
        <w:outlineLvl w:val="2"/>
        <w:rPr>
          <w:rFonts w:hint="eastAsia" w:ascii="宋体" w:hAnsi="宋体" w:eastAsia="宋体" w:cs="宋体"/>
          <w:b/>
          <w:color w:val="FF0000"/>
          <w:szCs w:val="21"/>
        </w:rPr>
      </w:pPr>
    </w:p>
    <w:p w14:paraId="78C39E72">
      <w:pPr>
        <w:jc w:val="center"/>
        <w:outlineLvl w:val="2"/>
        <w:rPr>
          <w:rFonts w:hint="eastAsia" w:ascii="宋体" w:hAnsi="宋体" w:eastAsia="宋体" w:cs="宋体"/>
          <w:b/>
          <w:color w:val="FF0000"/>
          <w:szCs w:val="21"/>
        </w:rPr>
      </w:pPr>
    </w:p>
    <w:p w14:paraId="03A262BF">
      <w:pPr>
        <w:jc w:val="center"/>
        <w:outlineLvl w:val="2"/>
        <w:rPr>
          <w:rFonts w:hint="eastAsia" w:ascii="宋体" w:hAnsi="宋体" w:eastAsia="宋体" w:cs="宋体"/>
          <w:b/>
          <w:color w:val="FF0000"/>
          <w:szCs w:val="21"/>
        </w:rPr>
      </w:pPr>
    </w:p>
    <w:p w14:paraId="07B2D916">
      <w:pPr>
        <w:jc w:val="center"/>
        <w:outlineLvl w:val="2"/>
        <w:rPr>
          <w:rFonts w:hint="eastAsia" w:ascii="宋体" w:hAnsi="宋体" w:eastAsia="宋体" w:cs="宋体"/>
          <w:b/>
          <w:color w:val="FF0000"/>
          <w:szCs w:val="21"/>
        </w:rPr>
      </w:pPr>
    </w:p>
    <w:p w14:paraId="733ECE19">
      <w:pPr>
        <w:spacing w:line="360" w:lineRule="auto"/>
        <w:rPr>
          <w:rFonts w:hint="eastAsia" w:ascii="宋体" w:hAnsi="宋体" w:eastAsia="宋体" w:cs="宋体"/>
          <w:b/>
          <w:szCs w:val="21"/>
        </w:rPr>
      </w:pPr>
      <w:r>
        <w:rPr>
          <w:rFonts w:hint="eastAsia" w:ascii="宋体" w:hAnsi="宋体" w:eastAsia="宋体" w:cs="宋体"/>
          <w:b/>
          <w:szCs w:val="21"/>
        </w:rPr>
        <w:t>附件4：</w:t>
      </w:r>
    </w:p>
    <w:p w14:paraId="4B757C42">
      <w:pPr>
        <w:spacing w:line="360" w:lineRule="auto"/>
        <w:jc w:val="center"/>
        <w:outlineLvl w:val="2"/>
        <w:rPr>
          <w:rFonts w:hint="eastAsia" w:ascii="宋体" w:hAnsi="宋体" w:eastAsia="宋体" w:cs="宋体"/>
          <w:b/>
          <w:szCs w:val="21"/>
        </w:rPr>
      </w:pPr>
      <w:bookmarkStart w:id="112" w:name="_Toc395"/>
      <w:r>
        <w:rPr>
          <w:rFonts w:hint="eastAsia" w:ascii="宋体" w:hAnsi="宋体" w:eastAsia="宋体" w:cs="宋体"/>
          <w:b/>
          <w:szCs w:val="21"/>
        </w:rPr>
        <w:t>监狱企业证明</w:t>
      </w:r>
      <w:bookmarkEnd w:id="112"/>
    </w:p>
    <w:p w14:paraId="752CCE75">
      <w:pPr>
        <w:snapToGrid w:val="0"/>
        <w:spacing w:before="120" w:beforeLines="50" w:line="360" w:lineRule="auto"/>
        <w:rPr>
          <w:rFonts w:hint="eastAsia" w:ascii="宋体" w:hAnsi="宋体" w:eastAsia="宋体" w:cs="宋体"/>
          <w:szCs w:val="21"/>
        </w:rPr>
      </w:pPr>
    </w:p>
    <w:p w14:paraId="52F96094">
      <w:pPr>
        <w:snapToGrid w:val="0"/>
        <w:spacing w:before="120" w:beforeLines="50" w:line="360" w:lineRule="auto"/>
        <w:jc w:val="center"/>
        <w:rPr>
          <w:rFonts w:hint="eastAsia" w:ascii="宋体" w:hAnsi="宋体" w:eastAsia="宋体" w:cs="宋体"/>
          <w:szCs w:val="21"/>
        </w:rPr>
      </w:pPr>
      <w:r>
        <w:rPr>
          <w:rFonts w:hint="eastAsia" w:ascii="宋体" w:hAnsi="宋体" w:eastAsia="宋体" w:cs="宋体"/>
          <w:szCs w:val="21"/>
        </w:rPr>
        <w:t>省级以上监狱管理局、戒毒管理局（含新疆生产建设兵团）出具的属于监狱企业的证明文件。</w:t>
      </w:r>
    </w:p>
    <w:p w14:paraId="43FAF431">
      <w:pPr>
        <w:spacing w:line="360" w:lineRule="auto"/>
        <w:rPr>
          <w:rFonts w:hint="eastAsia" w:ascii="宋体" w:hAnsi="宋体" w:eastAsia="宋体" w:cs="宋体"/>
          <w:color w:val="FF0000"/>
          <w:sz w:val="32"/>
          <w:szCs w:val="32"/>
        </w:rPr>
      </w:pPr>
    </w:p>
    <w:p w14:paraId="0D76E142">
      <w:pPr>
        <w:spacing w:line="360" w:lineRule="auto"/>
        <w:rPr>
          <w:rFonts w:hint="eastAsia" w:ascii="宋体" w:hAnsi="宋体" w:eastAsia="宋体" w:cs="宋体"/>
          <w:color w:val="FF0000"/>
          <w:sz w:val="32"/>
          <w:szCs w:val="32"/>
        </w:rPr>
      </w:pPr>
    </w:p>
    <w:p w14:paraId="24AC5235">
      <w:pPr>
        <w:spacing w:line="360" w:lineRule="auto"/>
        <w:rPr>
          <w:rFonts w:hint="eastAsia" w:ascii="宋体" w:hAnsi="宋体" w:eastAsia="宋体" w:cs="宋体"/>
          <w:color w:val="FF0000"/>
          <w:sz w:val="32"/>
          <w:szCs w:val="32"/>
        </w:rPr>
      </w:pPr>
    </w:p>
    <w:p w14:paraId="01DA7BB2">
      <w:pPr>
        <w:spacing w:line="360" w:lineRule="auto"/>
        <w:rPr>
          <w:rFonts w:hint="eastAsia" w:ascii="宋体" w:hAnsi="宋体" w:eastAsia="宋体" w:cs="宋体"/>
          <w:color w:val="FF0000"/>
          <w:sz w:val="32"/>
          <w:szCs w:val="32"/>
        </w:rPr>
      </w:pPr>
    </w:p>
    <w:p w14:paraId="35C8173C">
      <w:pPr>
        <w:spacing w:line="360" w:lineRule="auto"/>
        <w:rPr>
          <w:rFonts w:hint="eastAsia" w:ascii="宋体" w:hAnsi="宋体" w:eastAsia="宋体" w:cs="宋体"/>
          <w:color w:val="FF0000"/>
          <w:sz w:val="32"/>
          <w:szCs w:val="32"/>
        </w:rPr>
      </w:pPr>
    </w:p>
    <w:p w14:paraId="58301BC9">
      <w:pPr>
        <w:spacing w:line="360" w:lineRule="auto"/>
        <w:rPr>
          <w:rFonts w:hint="eastAsia" w:ascii="宋体" w:hAnsi="宋体" w:eastAsia="宋体" w:cs="宋体"/>
          <w:color w:val="FF0000"/>
          <w:sz w:val="32"/>
          <w:szCs w:val="32"/>
        </w:rPr>
      </w:pPr>
    </w:p>
    <w:p w14:paraId="48A6C755">
      <w:pPr>
        <w:spacing w:line="360" w:lineRule="auto"/>
        <w:rPr>
          <w:rFonts w:hint="eastAsia" w:ascii="宋体" w:hAnsi="宋体" w:eastAsia="宋体" w:cs="宋体"/>
          <w:color w:val="FF0000"/>
          <w:sz w:val="32"/>
          <w:szCs w:val="32"/>
        </w:rPr>
      </w:pPr>
    </w:p>
    <w:p w14:paraId="4139F580">
      <w:pPr>
        <w:spacing w:line="360" w:lineRule="auto"/>
        <w:rPr>
          <w:rFonts w:hint="eastAsia" w:ascii="宋体" w:hAnsi="宋体" w:eastAsia="宋体" w:cs="宋体"/>
          <w:color w:val="FF0000"/>
          <w:sz w:val="32"/>
          <w:szCs w:val="32"/>
        </w:rPr>
      </w:pPr>
    </w:p>
    <w:p w14:paraId="678BFF5F">
      <w:pPr>
        <w:spacing w:line="360" w:lineRule="auto"/>
        <w:rPr>
          <w:rFonts w:hint="eastAsia" w:ascii="宋体" w:hAnsi="宋体" w:eastAsia="宋体" w:cs="宋体"/>
          <w:color w:val="FF0000"/>
          <w:sz w:val="32"/>
          <w:szCs w:val="32"/>
        </w:rPr>
      </w:pPr>
    </w:p>
    <w:p w14:paraId="00D0D17B">
      <w:pPr>
        <w:spacing w:line="360" w:lineRule="auto"/>
        <w:rPr>
          <w:rFonts w:hint="eastAsia" w:ascii="宋体" w:hAnsi="宋体" w:eastAsia="宋体" w:cs="宋体"/>
          <w:color w:val="FF0000"/>
          <w:sz w:val="32"/>
          <w:szCs w:val="32"/>
        </w:rPr>
      </w:pPr>
    </w:p>
    <w:p w14:paraId="660119B9">
      <w:pPr>
        <w:spacing w:line="360" w:lineRule="auto"/>
        <w:rPr>
          <w:rFonts w:hint="eastAsia" w:ascii="宋体" w:hAnsi="宋体" w:eastAsia="宋体" w:cs="宋体"/>
          <w:color w:val="FF0000"/>
          <w:sz w:val="32"/>
          <w:szCs w:val="32"/>
        </w:rPr>
      </w:pPr>
    </w:p>
    <w:p w14:paraId="5344B755">
      <w:pPr>
        <w:spacing w:line="360" w:lineRule="auto"/>
        <w:rPr>
          <w:rFonts w:hint="eastAsia" w:ascii="宋体" w:hAnsi="宋体" w:eastAsia="宋体" w:cs="宋体"/>
          <w:color w:val="FF0000"/>
          <w:sz w:val="32"/>
          <w:szCs w:val="32"/>
        </w:rPr>
      </w:pPr>
    </w:p>
    <w:p w14:paraId="0E3A171E">
      <w:pPr>
        <w:spacing w:line="360" w:lineRule="auto"/>
        <w:rPr>
          <w:rFonts w:hint="eastAsia" w:ascii="宋体" w:hAnsi="宋体" w:eastAsia="宋体" w:cs="宋体"/>
          <w:color w:val="FF0000"/>
          <w:sz w:val="32"/>
          <w:szCs w:val="32"/>
        </w:rPr>
      </w:pPr>
    </w:p>
    <w:p w14:paraId="65958834">
      <w:pPr>
        <w:spacing w:line="360" w:lineRule="auto"/>
        <w:rPr>
          <w:rFonts w:hint="eastAsia" w:ascii="宋体" w:hAnsi="宋体" w:eastAsia="宋体" w:cs="宋体"/>
          <w:color w:val="FF0000"/>
          <w:sz w:val="32"/>
          <w:szCs w:val="32"/>
        </w:rPr>
      </w:pPr>
    </w:p>
    <w:p w14:paraId="34971679">
      <w:pPr>
        <w:spacing w:line="360" w:lineRule="auto"/>
        <w:rPr>
          <w:rFonts w:hint="eastAsia" w:ascii="宋体" w:hAnsi="宋体" w:eastAsia="宋体" w:cs="宋体"/>
          <w:color w:val="FF0000"/>
          <w:sz w:val="32"/>
          <w:szCs w:val="32"/>
        </w:rPr>
      </w:pPr>
    </w:p>
    <w:p w14:paraId="2345E2CC">
      <w:pPr>
        <w:spacing w:line="360" w:lineRule="auto"/>
        <w:rPr>
          <w:rFonts w:hint="eastAsia" w:ascii="宋体" w:hAnsi="宋体" w:eastAsia="宋体" w:cs="宋体"/>
          <w:color w:val="FF0000"/>
          <w:sz w:val="32"/>
          <w:szCs w:val="32"/>
        </w:rPr>
      </w:pPr>
    </w:p>
    <w:p w14:paraId="4B1A607C">
      <w:pPr>
        <w:spacing w:line="360" w:lineRule="auto"/>
        <w:rPr>
          <w:rFonts w:hint="eastAsia" w:ascii="宋体" w:hAnsi="宋体" w:eastAsia="宋体" w:cs="宋体"/>
          <w:color w:val="FF0000"/>
          <w:sz w:val="32"/>
          <w:szCs w:val="32"/>
        </w:rPr>
      </w:pPr>
    </w:p>
    <w:p w14:paraId="69A76E74">
      <w:pPr>
        <w:pStyle w:val="2"/>
        <w:rPr>
          <w:rFonts w:hint="eastAsia" w:ascii="宋体" w:hAnsi="宋体" w:eastAsia="宋体" w:cs="宋体"/>
        </w:rPr>
      </w:pPr>
    </w:p>
    <w:p w14:paraId="57453AD2">
      <w:pPr>
        <w:spacing w:line="360" w:lineRule="auto"/>
        <w:rPr>
          <w:rFonts w:hint="eastAsia" w:ascii="宋体" w:hAnsi="宋体" w:eastAsia="宋体" w:cs="宋体"/>
          <w:szCs w:val="21"/>
          <w:u w:val="single"/>
        </w:rPr>
      </w:pPr>
    </w:p>
    <w:p w14:paraId="15EE6C99">
      <w:pPr>
        <w:pStyle w:val="2"/>
        <w:rPr>
          <w:rFonts w:hint="eastAsia" w:ascii="宋体" w:hAnsi="宋体" w:eastAsia="宋体" w:cs="宋体"/>
        </w:rPr>
      </w:pPr>
    </w:p>
    <w:p w14:paraId="2D5C1154">
      <w:pPr>
        <w:spacing w:before="240" w:beforeLines="100" w:after="240" w:afterLines="100" w:line="360" w:lineRule="auto"/>
        <w:jc w:val="center"/>
        <w:outlineLvl w:val="2"/>
        <w:rPr>
          <w:rFonts w:hint="eastAsia" w:ascii="宋体" w:hAnsi="宋体" w:eastAsia="宋体" w:cs="宋体"/>
          <w:b/>
          <w:sz w:val="24"/>
        </w:rPr>
      </w:pPr>
      <w:bookmarkStart w:id="113" w:name="_Toc5057"/>
      <w:r>
        <w:rPr>
          <w:rFonts w:hint="eastAsia" w:ascii="宋体" w:hAnsi="宋体" w:eastAsia="宋体" w:cs="宋体"/>
          <w:b/>
          <w:sz w:val="24"/>
        </w:rPr>
        <w:t>十</w:t>
      </w:r>
      <w:r>
        <w:rPr>
          <w:rFonts w:hint="eastAsia" w:ascii="宋体" w:hAnsi="宋体" w:eastAsia="宋体" w:cs="宋体"/>
          <w:b/>
          <w:sz w:val="24"/>
          <w:lang w:val="en-US" w:eastAsia="zh-CN"/>
        </w:rPr>
        <w:t>三</w:t>
      </w:r>
      <w:r>
        <w:rPr>
          <w:rFonts w:hint="eastAsia" w:ascii="宋体" w:hAnsi="宋体" w:eastAsia="宋体" w:cs="宋体"/>
          <w:b/>
          <w:sz w:val="24"/>
        </w:rPr>
        <w:t>、投标人认为有必要补充说明的事宜</w:t>
      </w:r>
      <w:bookmarkEnd w:id="113"/>
    </w:p>
    <w:p w14:paraId="40119629">
      <w:pPr>
        <w:spacing w:before="240" w:beforeLines="100" w:after="240" w:afterLines="100" w:line="360" w:lineRule="auto"/>
        <w:jc w:val="center"/>
        <w:outlineLvl w:val="2"/>
        <w:rPr>
          <w:rFonts w:hint="eastAsia" w:ascii="宋体" w:hAnsi="宋体" w:eastAsia="宋体" w:cs="宋体"/>
          <w:b/>
          <w:sz w:val="28"/>
          <w:szCs w:val="28"/>
        </w:rPr>
      </w:pPr>
    </w:p>
    <w:p w14:paraId="7DBA8A24">
      <w:pPr>
        <w:spacing w:before="240" w:beforeLines="100" w:after="240" w:afterLines="100" w:line="360" w:lineRule="auto"/>
        <w:jc w:val="center"/>
        <w:outlineLvl w:val="2"/>
        <w:rPr>
          <w:rFonts w:hint="eastAsia" w:ascii="宋体" w:hAnsi="宋体" w:eastAsia="宋体" w:cs="宋体"/>
          <w:b/>
          <w:sz w:val="28"/>
          <w:szCs w:val="28"/>
        </w:rPr>
      </w:pPr>
    </w:p>
    <w:p w14:paraId="785292D1">
      <w:pPr>
        <w:spacing w:before="240" w:beforeLines="100" w:after="240" w:afterLines="100" w:line="360" w:lineRule="auto"/>
        <w:jc w:val="center"/>
        <w:outlineLvl w:val="2"/>
        <w:rPr>
          <w:rFonts w:hint="eastAsia" w:ascii="宋体" w:hAnsi="宋体" w:eastAsia="宋体" w:cs="宋体"/>
          <w:b/>
          <w:sz w:val="28"/>
          <w:szCs w:val="28"/>
        </w:rPr>
      </w:pPr>
    </w:p>
    <w:p w14:paraId="12D752FD">
      <w:pPr>
        <w:spacing w:before="240" w:beforeLines="100" w:after="240" w:afterLines="100" w:line="360" w:lineRule="auto"/>
        <w:jc w:val="center"/>
        <w:outlineLvl w:val="2"/>
        <w:rPr>
          <w:rFonts w:hint="eastAsia" w:ascii="宋体" w:hAnsi="宋体" w:eastAsia="宋体" w:cs="宋体"/>
          <w:b/>
          <w:sz w:val="28"/>
          <w:szCs w:val="28"/>
        </w:rPr>
      </w:pPr>
    </w:p>
    <w:p w14:paraId="69977F83">
      <w:pPr>
        <w:spacing w:before="240" w:beforeLines="100" w:after="240" w:afterLines="100" w:line="360" w:lineRule="auto"/>
        <w:jc w:val="center"/>
        <w:outlineLvl w:val="2"/>
        <w:rPr>
          <w:rFonts w:hint="eastAsia" w:ascii="宋体" w:hAnsi="宋体" w:eastAsia="宋体" w:cs="宋体"/>
          <w:b/>
          <w:sz w:val="28"/>
          <w:szCs w:val="28"/>
        </w:rPr>
      </w:pPr>
    </w:p>
    <w:p w14:paraId="7403A8FE">
      <w:pPr>
        <w:spacing w:before="240" w:beforeLines="100" w:after="240" w:afterLines="100" w:line="360" w:lineRule="auto"/>
        <w:jc w:val="center"/>
        <w:outlineLvl w:val="2"/>
        <w:rPr>
          <w:rFonts w:hint="eastAsia" w:ascii="宋体" w:hAnsi="宋体" w:eastAsia="宋体" w:cs="宋体"/>
          <w:b/>
          <w:sz w:val="28"/>
          <w:szCs w:val="28"/>
        </w:rPr>
      </w:pPr>
    </w:p>
    <w:p w14:paraId="4B770166">
      <w:pPr>
        <w:spacing w:before="240" w:beforeLines="100" w:after="240" w:afterLines="100" w:line="360" w:lineRule="auto"/>
        <w:jc w:val="center"/>
        <w:outlineLvl w:val="2"/>
        <w:rPr>
          <w:rFonts w:hint="eastAsia" w:ascii="宋体" w:hAnsi="宋体" w:eastAsia="宋体" w:cs="宋体"/>
          <w:b/>
          <w:sz w:val="28"/>
          <w:szCs w:val="28"/>
        </w:rPr>
      </w:pPr>
    </w:p>
    <w:p w14:paraId="2F7D79E7">
      <w:pPr>
        <w:spacing w:before="240" w:beforeLines="100" w:after="240" w:afterLines="100" w:line="360" w:lineRule="auto"/>
        <w:jc w:val="center"/>
        <w:outlineLvl w:val="2"/>
        <w:rPr>
          <w:rFonts w:hint="eastAsia" w:ascii="宋体" w:hAnsi="宋体" w:eastAsia="宋体" w:cs="宋体"/>
          <w:b/>
          <w:sz w:val="28"/>
          <w:szCs w:val="28"/>
        </w:rPr>
      </w:pPr>
    </w:p>
    <w:p w14:paraId="7BBA5035">
      <w:pPr>
        <w:spacing w:before="240" w:beforeLines="100" w:after="240" w:afterLines="100" w:line="360" w:lineRule="auto"/>
        <w:jc w:val="center"/>
        <w:outlineLvl w:val="2"/>
        <w:rPr>
          <w:rFonts w:hint="eastAsia" w:ascii="宋体" w:hAnsi="宋体" w:eastAsia="宋体" w:cs="宋体"/>
          <w:b/>
          <w:sz w:val="28"/>
          <w:szCs w:val="28"/>
        </w:rPr>
      </w:pPr>
    </w:p>
    <w:p w14:paraId="35A3F16C">
      <w:pPr>
        <w:spacing w:before="240" w:beforeLines="100" w:after="240" w:afterLines="100" w:line="360" w:lineRule="auto"/>
        <w:jc w:val="center"/>
        <w:outlineLvl w:val="2"/>
        <w:rPr>
          <w:rFonts w:hint="eastAsia" w:ascii="宋体" w:hAnsi="宋体" w:eastAsia="宋体" w:cs="宋体"/>
          <w:b/>
          <w:sz w:val="28"/>
          <w:szCs w:val="28"/>
        </w:rPr>
      </w:pPr>
    </w:p>
    <w:p w14:paraId="6D7192ED">
      <w:pPr>
        <w:spacing w:before="240" w:beforeLines="100" w:after="240" w:afterLines="100" w:line="360" w:lineRule="auto"/>
        <w:jc w:val="center"/>
        <w:outlineLvl w:val="2"/>
        <w:rPr>
          <w:rFonts w:hint="eastAsia" w:ascii="宋体" w:hAnsi="宋体" w:eastAsia="宋体" w:cs="宋体"/>
          <w:b/>
          <w:sz w:val="28"/>
          <w:szCs w:val="28"/>
        </w:rPr>
      </w:pPr>
    </w:p>
    <w:p w14:paraId="391E6E02">
      <w:pPr>
        <w:spacing w:before="240" w:beforeLines="100" w:after="240" w:afterLines="100" w:line="360" w:lineRule="auto"/>
        <w:jc w:val="center"/>
        <w:outlineLvl w:val="2"/>
        <w:rPr>
          <w:rFonts w:hint="eastAsia" w:ascii="宋体" w:hAnsi="宋体" w:eastAsia="宋体" w:cs="宋体"/>
          <w:b/>
          <w:sz w:val="28"/>
          <w:szCs w:val="28"/>
        </w:rPr>
      </w:pPr>
    </w:p>
    <w:p w14:paraId="5F6F0962">
      <w:pPr>
        <w:spacing w:before="240" w:beforeLines="100" w:after="240" w:afterLines="100" w:line="360" w:lineRule="auto"/>
        <w:jc w:val="center"/>
        <w:outlineLvl w:val="2"/>
        <w:rPr>
          <w:rFonts w:hint="eastAsia" w:ascii="宋体" w:hAnsi="宋体" w:eastAsia="宋体" w:cs="宋体"/>
          <w:b/>
          <w:sz w:val="28"/>
          <w:szCs w:val="28"/>
        </w:rPr>
      </w:pPr>
    </w:p>
    <w:p w14:paraId="41C7D975">
      <w:pPr>
        <w:spacing w:before="240" w:beforeLines="100" w:after="240" w:afterLines="100" w:line="360" w:lineRule="auto"/>
        <w:jc w:val="center"/>
        <w:outlineLvl w:val="2"/>
        <w:rPr>
          <w:rFonts w:hint="eastAsia" w:ascii="宋体" w:hAnsi="宋体" w:eastAsia="宋体" w:cs="宋体"/>
          <w:b/>
          <w:sz w:val="28"/>
          <w:szCs w:val="28"/>
        </w:rPr>
      </w:pPr>
    </w:p>
    <w:p w14:paraId="2AEE23B7">
      <w:pPr>
        <w:spacing w:before="240" w:beforeLines="100" w:after="240" w:afterLines="100" w:line="360" w:lineRule="auto"/>
        <w:jc w:val="center"/>
        <w:outlineLvl w:val="2"/>
        <w:rPr>
          <w:rFonts w:hint="eastAsia" w:ascii="宋体" w:hAnsi="宋体" w:eastAsia="宋体" w:cs="宋体"/>
          <w:b/>
          <w:sz w:val="28"/>
          <w:szCs w:val="28"/>
        </w:rPr>
      </w:pPr>
    </w:p>
    <w:p w14:paraId="5C133161">
      <w:pPr>
        <w:rPr>
          <w:rFonts w:hint="eastAsia" w:ascii="宋体" w:hAnsi="宋体" w:eastAsia="宋体" w:cs="宋体"/>
        </w:rPr>
      </w:pPr>
    </w:p>
    <w:sectPr>
      <w:headerReference r:id="rId5" w:type="default"/>
      <w:footerReference r:id="rId6" w:type="default"/>
      <w:pgSz w:w="11906" w:h="16838"/>
      <w:pgMar w:top="1440" w:right="1463" w:bottom="1440" w:left="1519" w:header="851" w:footer="992" w:gutter="0"/>
      <w:pgBorders>
        <w:top w:val="none" w:sz="0" w:space="0"/>
        <w:left w:val="none" w:sz="0" w:space="0"/>
        <w:bottom w:val="none" w:sz="0" w:space="0"/>
        <w:right w:val="none" w:sz="0" w:space="0"/>
      </w:pgBorders>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姚体">
    <w:altName w:val="宋体"/>
    <w:panose1 w:val="02010601030101010101"/>
    <w:charset w:val="86"/>
    <w:family w:val="auto"/>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宋体-简">
    <w:altName w:val="宋体"/>
    <w:panose1 w:val="00000000000000000000"/>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B3503">
    <w:pPr>
      <w:pStyle w:val="25"/>
      <w:rPr>
        <w:lang w:val="en-US"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48B23">
    <w:pPr>
      <w:pStyle w:val="25"/>
      <w:rPr>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A210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88EA06">
    <w:pPr>
      <w:widowControl w:val="0"/>
      <w:pBdr>
        <w:top w:val="none" w:color="auto" w:sz="0" w:space="1"/>
        <w:left w:val="none" w:color="auto" w:sz="0" w:space="4"/>
        <w:bottom w:val="none" w:color="auto" w:sz="0" w:space="1"/>
        <w:right w:val="none" w:color="auto" w:sz="0" w:space="4"/>
      </w:pBdr>
      <w:tabs>
        <w:tab w:val="center" w:pos="4153"/>
        <w:tab w:val="right" w:pos="8306"/>
      </w:tabs>
      <w:spacing w:after="20" w:afterLines="20" w:line="240" w:lineRule="auto"/>
      <w:ind w:firstLine="0" w:firstLineChars="0"/>
      <w:jc w:val="left"/>
      <w:rPr>
        <w:rFonts w:ascii="仿宋" w:hAnsi="仿宋" w:eastAsia="黑体" w:cs="仿宋"/>
        <w:b/>
        <w:color w:val="000000"/>
        <w:kern w:val="2"/>
        <w:sz w:val="21"/>
        <w:szCs w:val="21"/>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780CE9"/>
    <w:multiLevelType w:val="singleLevel"/>
    <w:tmpl w:val="B5780CE9"/>
    <w:lvl w:ilvl="0" w:tentative="0">
      <w:start w:val="3"/>
      <w:numFmt w:val="chineseCounting"/>
      <w:suff w:val="nothing"/>
      <w:lvlText w:val="（%1）"/>
      <w:lvlJc w:val="left"/>
      <w:pPr>
        <w:ind w:left="-420" w:firstLine="420"/>
      </w:pPr>
      <w:rPr>
        <w:rFonts w:hint="eastAsia"/>
      </w:rPr>
    </w:lvl>
  </w:abstractNum>
  <w:abstractNum w:abstractNumId="1">
    <w:nsid w:val="EC0D70D4"/>
    <w:multiLevelType w:val="singleLevel"/>
    <w:tmpl w:val="EC0D70D4"/>
    <w:lvl w:ilvl="0" w:tentative="0">
      <w:start w:val="5"/>
      <w:numFmt w:val="chineseCounting"/>
      <w:suff w:val="nothing"/>
      <w:lvlText w:val="（%1）"/>
      <w:lvlJc w:val="left"/>
      <w:pPr>
        <w:ind w:left="-420" w:firstLine="420"/>
      </w:pPr>
      <w:rPr>
        <w:rFonts w:hint="eastAsia"/>
      </w:rPr>
    </w:lvl>
  </w:abstractNum>
  <w:abstractNum w:abstractNumId="2">
    <w:nsid w:val="F0FB874D"/>
    <w:multiLevelType w:val="singleLevel"/>
    <w:tmpl w:val="F0FB874D"/>
    <w:lvl w:ilvl="0" w:tentative="0">
      <w:start w:val="1"/>
      <w:numFmt w:val="chineseCounting"/>
      <w:suff w:val="nothing"/>
      <w:lvlText w:val="（%1）"/>
      <w:lvlJc w:val="left"/>
      <w:pPr>
        <w:ind w:left="-420" w:firstLine="420"/>
      </w:pPr>
      <w:rPr>
        <w:rFonts w:hint="eastAsia"/>
      </w:rPr>
    </w:lvl>
  </w:abstractNum>
  <w:abstractNum w:abstractNumId="3">
    <w:nsid w:val="00000009"/>
    <w:multiLevelType w:val="multilevel"/>
    <w:tmpl w:val="00000009"/>
    <w:lvl w:ilvl="0" w:tentative="0">
      <w:start w:val="1"/>
      <w:numFmt w:val="decimal"/>
      <w:lvlText w:val="%1"/>
      <w:lvlJc w:val="left"/>
      <w:pPr>
        <w:ind w:left="432" w:hanging="432"/>
      </w:pPr>
    </w:lvl>
    <w:lvl w:ilvl="1" w:tentative="0">
      <w:start w:val="1"/>
      <w:numFmt w:val="decimal"/>
      <w:lvlText w:val="%1.%2"/>
      <w:lvlJc w:val="left"/>
      <w:pPr>
        <w:ind w:left="576" w:hanging="576"/>
      </w:pPr>
    </w:lvl>
    <w:lvl w:ilvl="2" w:tentative="0">
      <w:start w:val="1"/>
      <w:numFmt w:val="decimal"/>
      <w:lvlText w:val="%1.%2.%3"/>
      <w:lvlJc w:val="left"/>
      <w:pPr>
        <w:ind w:left="720" w:hanging="720"/>
      </w:pPr>
    </w:lvl>
    <w:lvl w:ilvl="3" w:tentative="0">
      <w:start w:val="1"/>
      <w:numFmt w:val="decimal"/>
      <w:lvlText w:val="%1.%2.%3.%4"/>
      <w:lvlJc w:val="left"/>
      <w:pPr>
        <w:ind w:left="864" w:hanging="864"/>
      </w:p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abstractNum w:abstractNumId="4">
    <w:nsid w:val="0000000A"/>
    <w:multiLevelType w:val="multilevel"/>
    <w:tmpl w:val="0000000A"/>
    <w:lvl w:ilvl="0" w:tentative="0">
      <w:start w:val="1"/>
      <w:numFmt w:val="upperLetter"/>
      <w:pStyle w:val="95"/>
      <w:lvlText w:val="%1．"/>
      <w:lvlJc w:val="left"/>
      <w:pPr>
        <w:tabs>
          <w:tab w:val="left" w:pos="324"/>
        </w:tabs>
        <w:ind w:left="324" w:hanging="324"/>
      </w:pPr>
      <w:rPr>
        <w:rFonts w:hint="eastAsia"/>
      </w:rPr>
    </w:lvl>
    <w:lvl w:ilvl="1" w:tentative="0">
      <w:start w:val="1"/>
      <w:numFmt w:val="decimal"/>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B"/>
    <w:multiLevelType w:val="multilevel"/>
    <w:tmpl w:val="0000000B"/>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0000000C"/>
    <w:multiLevelType w:val="multilevel"/>
    <w:tmpl w:val="0000000C"/>
    <w:lvl w:ilvl="0" w:tentative="0">
      <w:start w:val="1"/>
      <w:numFmt w:val="decimal"/>
      <w:lvlText w:val="%1."/>
      <w:lvlJc w:val="left"/>
      <w:pPr>
        <w:ind w:left="420" w:hanging="420"/>
      </w:pPr>
    </w:lvl>
    <w:lvl w:ilvl="1" w:tentative="0">
      <w:start w:val="1"/>
      <w:numFmt w:val="decimal"/>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000000D"/>
    <w:multiLevelType w:val="multilevel"/>
    <w:tmpl w:val="0000000D"/>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
    <w:nsid w:val="0000000E"/>
    <w:multiLevelType w:val="multilevel"/>
    <w:tmpl w:val="0000000E"/>
    <w:lvl w:ilvl="0" w:tentative="0">
      <w:start w:val="1"/>
      <w:numFmt w:val="decimal"/>
      <w:lvlText w:val="%1."/>
      <w:lvlJc w:val="left"/>
      <w:pPr>
        <w:ind w:left="420" w:hanging="420"/>
      </w:pPr>
    </w:lvl>
    <w:lvl w:ilvl="1" w:tentative="0">
      <w:start w:val="1"/>
      <w:numFmt w:val="decimal"/>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67BC352"/>
    <w:multiLevelType w:val="singleLevel"/>
    <w:tmpl w:val="067BC352"/>
    <w:lvl w:ilvl="0" w:tentative="0">
      <w:start w:val="1"/>
      <w:numFmt w:val="decimal"/>
      <w:lvlText w:val="%1."/>
      <w:lvlJc w:val="left"/>
      <w:pPr>
        <w:ind w:left="425" w:hanging="425"/>
      </w:pPr>
      <w:rPr>
        <w:rFonts w:hint="default"/>
      </w:rPr>
    </w:lvl>
  </w:abstractNum>
  <w:abstractNum w:abstractNumId="10">
    <w:nsid w:val="06F15D91"/>
    <w:multiLevelType w:val="singleLevel"/>
    <w:tmpl w:val="06F15D91"/>
    <w:lvl w:ilvl="0" w:tentative="0">
      <w:start w:val="6"/>
      <w:numFmt w:val="chineseCounting"/>
      <w:suff w:val="nothing"/>
      <w:lvlText w:val="（%1）"/>
      <w:lvlJc w:val="left"/>
      <w:pPr>
        <w:ind w:left="-420" w:firstLine="420"/>
      </w:pPr>
      <w:rPr>
        <w:rFonts w:hint="eastAsia"/>
      </w:rPr>
    </w:lvl>
  </w:abstractNum>
  <w:abstractNum w:abstractNumId="11">
    <w:nsid w:val="1F5F47FA"/>
    <w:multiLevelType w:val="multilevel"/>
    <w:tmpl w:val="1F5F47FA"/>
    <w:lvl w:ilvl="0" w:tentative="0">
      <w:start w:val="1"/>
      <w:numFmt w:val="decimal"/>
      <w:lvlText w:val="%1."/>
      <w:lvlJc w:val="left"/>
      <w:pPr>
        <w:ind w:left="420" w:hanging="420"/>
      </w:pPr>
    </w:lvl>
    <w:lvl w:ilvl="1" w:tentative="0">
      <w:start w:val="1"/>
      <w:numFmt w:val="decimal"/>
      <w:lvlText w:val="7.%2"/>
      <w:lvlJc w:val="left"/>
      <w:pPr>
        <w:ind w:left="840" w:hanging="4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3237B03C"/>
    <w:multiLevelType w:val="singleLevel"/>
    <w:tmpl w:val="3237B03C"/>
    <w:lvl w:ilvl="0" w:tentative="0">
      <w:start w:val="2"/>
      <w:numFmt w:val="chineseCounting"/>
      <w:suff w:val="nothing"/>
      <w:lvlText w:val="（%1）"/>
      <w:lvlJc w:val="left"/>
      <w:pPr>
        <w:ind w:left="-420" w:firstLine="420"/>
      </w:pPr>
      <w:rPr>
        <w:rFonts w:hint="eastAsia"/>
      </w:rPr>
    </w:lvl>
  </w:abstractNum>
  <w:abstractNum w:abstractNumId="13">
    <w:nsid w:val="354045F3"/>
    <w:multiLevelType w:val="singleLevel"/>
    <w:tmpl w:val="354045F3"/>
    <w:lvl w:ilvl="0" w:tentative="0">
      <w:start w:val="2"/>
      <w:numFmt w:val="decimal"/>
      <w:suff w:val="nothing"/>
      <w:lvlText w:val="%1、"/>
      <w:lvlJc w:val="left"/>
    </w:lvl>
  </w:abstractNum>
  <w:abstractNum w:abstractNumId="14">
    <w:nsid w:val="3E8D5A56"/>
    <w:multiLevelType w:val="multilevel"/>
    <w:tmpl w:val="3E8D5A56"/>
    <w:lvl w:ilvl="0" w:tentative="0">
      <w:start w:val="1"/>
      <w:numFmt w:val="decimal"/>
      <w:lvlText w:val="%1"/>
      <w:lvlJc w:val="left"/>
      <w:pPr>
        <w:ind w:left="425" w:hanging="425"/>
      </w:pPr>
    </w:lvl>
    <w:lvl w:ilvl="1" w:tentative="0">
      <w:start w:val="1"/>
      <w:numFmt w:val="decimal"/>
      <w:lvlText w:val="5.%2"/>
      <w:lvlJc w:val="left"/>
      <w:pPr>
        <w:ind w:left="992" w:hanging="567"/>
      </w:pPr>
      <w:rPr>
        <w:rFonts w:hint="eastAsia"/>
      </w:r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5">
    <w:nsid w:val="48F24546"/>
    <w:multiLevelType w:val="singleLevel"/>
    <w:tmpl w:val="48F24546"/>
    <w:lvl w:ilvl="0" w:tentative="0">
      <w:start w:val="8"/>
      <w:numFmt w:val="chineseCounting"/>
      <w:suff w:val="nothing"/>
      <w:lvlText w:val="（%1）"/>
      <w:lvlJc w:val="left"/>
      <w:pPr>
        <w:ind w:left="-420" w:firstLine="420"/>
      </w:pPr>
      <w:rPr>
        <w:rFonts w:hint="eastAsia"/>
      </w:rPr>
    </w:lvl>
  </w:abstractNum>
  <w:abstractNum w:abstractNumId="16">
    <w:nsid w:val="4B34401D"/>
    <w:multiLevelType w:val="multilevel"/>
    <w:tmpl w:val="4B34401D"/>
    <w:lvl w:ilvl="0" w:tentative="0">
      <w:start w:val="1"/>
      <w:numFmt w:val="decimal"/>
      <w:lvlText w:val="%1"/>
      <w:lvlJc w:val="left"/>
      <w:pPr>
        <w:ind w:left="425" w:hanging="425"/>
      </w:pPr>
    </w:lvl>
    <w:lvl w:ilvl="1" w:tentative="0">
      <w:start w:val="1"/>
      <w:numFmt w:val="decimal"/>
      <w:lvlText w:val="6.%2"/>
      <w:lvlJc w:val="left"/>
      <w:pPr>
        <w:ind w:left="992" w:hanging="567"/>
      </w:pPr>
      <w:rPr>
        <w:rFonts w:hint="eastAsia"/>
      </w:r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7">
    <w:nsid w:val="5DCD998A"/>
    <w:multiLevelType w:val="multilevel"/>
    <w:tmpl w:val="5DCD998A"/>
    <w:lvl w:ilvl="0" w:tentative="0">
      <w:start w:val="1"/>
      <w:numFmt w:val="chineseCounting"/>
      <w:pStyle w:val="3"/>
      <w:suff w:val="nothing"/>
      <w:lvlText w:val="%1、"/>
      <w:lvlJc w:val="left"/>
      <w:pPr>
        <w:ind w:left="0" w:firstLine="0"/>
      </w:pPr>
      <w:rPr>
        <w:rFonts w:hint="eastAsia"/>
      </w:rPr>
    </w:lvl>
    <w:lvl w:ilvl="1" w:tentative="0">
      <w:start w:val="1"/>
      <w:numFmt w:val="chineseCounting"/>
      <w:pStyle w:val="4"/>
      <w:suff w:val="nothing"/>
      <w:lvlText w:val="（%2）"/>
      <w:lvlJc w:val="left"/>
      <w:pPr>
        <w:ind w:left="0" w:firstLine="0"/>
      </w:pPr>
      <w:rPr>
        <w:rFonts w:hint="eastAsia"/>
      </w:rPr>
    </w:lvl>
    <w:lvl w:ilvl="2" w:tentative="0">
      <w:start w:val="1"/>
      <w:numFmt w:val="decimal"/>
      <w:pStyle w:val="5"/>
      <w:suff w:val="nothing"/>
      <w:lvlText w:val="%3．"/>
      <w:lvlJc w:val="left"/>
      <w:pPr>
        <w:ind w:left="0" w:firstLine="400"/>
      </w:pPr>
      <w:rPr>
        <w:rFonts w:hint="eastAsia"/>
      </w:rPr>
    </w:lvl>
    <w:lvl w:ilvl="3" w:tentative="0">
      <w:start w:val="1"/>
      <w:numFmt w:val="decimal"/>
      <w:pStyle w:val="6"/>
      <w:suff w:val="nothing"/>
      <w:lvlText w:val="（%4）"/>
      <w:lvlJc w:val="left"/>
      <w:pPr>
        <w:ind w:left="0" w:firstLine="402"/>
      </w:pPr>
      <w:rPr>
        <w:rFonts w:hint="eastAsia"/>
      </w:rPr>
    </w:lvl>
    <w:lvl w:ilvl="4" w:tentative="0">
      <w:start w:val="1"/>
      <w:numFmt w:val="decimalEnclosedCircleChinese"/>
      <w:pStyle w:val="7"/>
      <w:suff w:val="nothing"/>
      <w:lvlText w:val="%5"/>
      <w:lvlJc w:val="left"/>
      <w:pPr>
        <w:ind w:left="0" w:firstLine="402"/>
      </w:pPr>
      <w:rPr>
        <w:rFonts w:hint="eastAsia"/>
      </w:rPr>
    </w:lvl>
    <w:lvl w:ilvl="5" w:tentative="0">
      <w:start w:val="1"/>
      <w:numFmt w:val="decimal"/>
      <w:pStyle w:val="8"/>
      <w:suff w:val="nothing"/>
      <w:lvlText w:val="%6）"/>
      <w:lvlJc w:val="left"/>
      <w:pPr>
        <w:ind w:left="0" w:firstLine="402"/>
      </w:pPr>
      <w:rPr>
        <w:rFonts w:hint="eastAsia"/>
      </w:rPr>
    </w:lvl>
    <w:lvl w:ilvl="6" w:tentative="0">
      <w:start w:val="1"/>
      <w:numFmt w:val="lowerLetter"/>
      <w:pStyle w:val="9"/>
      <w:suff w:val="nothing"/>
      <w:lvlText w:val="%7．"/>
      <w:lvlJc w:val="left"/>
      <w:pPr>
        <w:ind w:left="0" w:firstLine="402"/>
      </w:pPr>
      <w:rPr>
        <w:rFonts w:hint="eastAsia"/>
      </w:rPr>
    </w:lvl>
    <w:lvl w:ilvl="7" w:tentative="0">
      <w:start w:val="1"/>
      <w:numFmt w:val="lowerLetter"/>
      <w:pStyle w:val="10"/>
      <w:suff w:val="nothing"/>
      <w:lvlText w:val="%8）"/>
      <w:lvlJc w:val="left"/>
      <w:pPr>
        <w:ind w:left="0" w:firstLine="402"/>
      </w:pPr>
      <w:rPr>
        <w:rFonts w:hint="eastAsia"/>
      </w:rPr>
    </w:lvl>
    <w:lvl w:ilvl="8" w:tentative="0">
      <w:start w:val="1"/>
      <w:numFmt w:val="lowerRoman"/>
      <w:pStyle w:val="11"/>
      <w:suff w:val="nothing"/>
      <w:lvlText w:val="%9 "/>
      <w:lvlJc w:val="left"/>
      <w:pPr>
        <w:ind w:left="0" w:firstLine="402"/>
      </w:pPr>
      <w:rPr>
        <w:rFonts w:hint="eastAsia"/>
      </w:rPr>
    </w:lvl>
  </w:abstractNum>
  <w:abstractNum w:abstractNumId="18">
    <w:nsid w:val="68C7DB08"/>
    <w:multiLevelType w:val="singleLevel"/>
    <w:tmpl w:val="68C7DB08"/>
    <w:lvl w:ilvl="0" w:tentative="0">
      <w:start w:val="9"/>
      <w:numFmt w:val="decimal"/>
      <w:suff w:val="nothing"/>
      <w:lvlText w:val="%1、"/>
      <w:lvlJc w:val="left"/>
    </w:lvl>
  </w:abstractNum>
  <w:abstractNum w:abstractNumId="19">
    <w:nsid w:val="790F66EA"/>
    <w:multiLevelType w:val="singleLevel"/>
    <w:tmpl w:val="790F66EA"/>
    <w:lvl w:ilvl="0" w:tentative="0">
      <w:start w:val="4"/>
      <w:numFmt w:val="chineseCounting"/>
      <w:suff w:val="nothing"/>
      <w:lvlText w:val="（%1）"/>
      <w:lvlJc w:val="left"/>
      <w:pPr>
        <w:ind w:left="-420" w:firstLine="420"/>
      </w:pPr>
      <w:rPr>
        <w:rFonts w:hint="eastAsia"/>
      </w:rPr>
    </w:lvl>
  </w:abstractNum>
  <w:num w:numId="1">
    <w:abstractNumId w:val="17"/>
  </w:num>
  <w:num w:numId="2">
    <w:abstractNumId w:val="4"/>
  </w:num>
  <w:num w:numId="3">
    <w:abstractNumId w:val="18"/>
  </w:num>
  <w:num w:numId="4">
    <w:abstractNumId w:val="3"/>
  </w:num>
  <w:num w:numId="5">
    <w:abstractNumId w:val="7"/>
  </w:num>
  <w:num w:numId="6">
    <w:abstractNumId w:val="5"/>
  </w:num>
  <w:num w:numId="7">
    <w:abstractNumId w:val="14"/>
  </w:num>
  <w:num w:numId="8">
    <w:abstractNumId w:val="16"/>
  </w:num>
  <w:num w:numId="9">
    <w:abstractNumId w:val="11"/>
  </w:num>
  <w:num w:numId="10">
    <w:abstractNumId w:val="8"/>
  </w:num>
  <w:num w:numId="11">
    <w:abstractNumId w:val="6"/>
  </w:num>
  <w:num w:numId="12">
    <w:abstractNumId w:val="9"/>
  </w:num>
  <w:num w:numId="13">
    <w:abstractNumId w:val="2"/>
  </w:num>
  <w:num w:numId="14">
    <w:abstractNumId w:val="13"/>
  </w:num>
  <w:num w:numId="15">
    <w:abstractNumId w:val="12"/>
  </w:num>
  <w:num w:numId="16">
    <w:abstractNumId w:val="0"/>
  </w:num>
  <w:num w:numId="17">
    <w:abstractNumId w:val="19"/>
  </w:num>
  <w:num w:numId="18">
    <w:abstractNumId w:val="1"/>
  </w:num>
  <w:num w:numId="19">
    <w:abstractNumId w:val="10"/>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1"/>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numFmt w:val="decimalEnclosedCircleChinese"/>
    <w:numRestart w:val="eachPage"/>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5MjI4MmRkZDdkODk3NzAwNzExYzBkZmU1YzYwN2EifQ=="/>
  </w:docVars>
  <w:rsids>
    <w:rsidRoot w:val="006F1F4D"/>
    <w:rsid w:val="00001352"/>
    <w:rsid w:val="00004697"/>
    <w:rsid w:val="00006075"/>
    <w:rsid w:val="00015EB9"/>
    <w:rsid w:val="0001687B"/>
    <w:rsid w:val="0001713B"/>
    <w:rsid w:val="00020408"/>
    <w:rsid w:val="000209BB"/>
    <w:rsid w:val="00021656"/>
    <w:rsid w:val="00021CFD"/>
    <w:rsid w:val="00030466"/>
    <w:rsid w:val="000319BD"/>
    <w:rsid w:val="000372A9"/>
    <w:rsid w:val="00037F6D"/>
    <w:rsid w:val="00041337"/>
    <w:rsid w:val="00042192"/>
    <w:rsid w:val="00043ED5"/>
    <w:rsid w:val="0005035C"/>
    <w:rsid w:val="000524CE"/>
    <w:rsid w:val="000529A5"/>
    <w:rsid w:val="00057A40"/>
    <w:rsid w:val="00057EAD"/>
    <w:rsid w:val="000641D1"/>
    <w:rsid w:val="00072179"/>
    <w:rsid w:val="00073276"/>
    <w:rsid w:val="00084496"/>
    <w:rsid w:val="00090747"/>
    <w:rsid w:val="00094472"/>
    <w:rsid w:val="000A4587"/>
    <w:rsid w:val="000A45D3"/>
    <w:rsid w:val="000A4B31"/>
    <w:rsid w:val="000A4E65"/>
    <w:rsid w:val="000A6CFA"/>
    <w:rsid w:val="000A7C94"/>
    <w:rsid w:val="000B043B"/>
    <w:rsid w:val="000B192D"/>
    <w:rsid w:val="000B679B"/>
    <w:rsid w:val="000C1FF9"/>
    <w:rsid w:val="000C796F"/>
    <w:rsid w:val="000D1154"/>
    <w:rsid w:val="000D3A41"/>
    <w:rsid w:val="000D4619"/>
    <w:rsid w:val="000D68AF"/>
    <w:rsid w:val="000E5FCC"/>
    <w:rsid w:val="000F0D49"/>
    <w:rsid w:val="000F399B"/>
    <w:rsid w:val="000F7437"/>
    <w:rsid w:val="00107792"/>
    <w:rsid w:val="00110826"/>
    <w:rsid w:val="00111BA1"/>
    <w:rsid w:val="001124A1"/>
    <w:rsid w:val="00113400"/>
    <w:rsid w:val="00114E61"/>
    <w:rsid w:val="00115A99"/>
    <w:rsid w:val="00115B31"/>
    <w:rsid w:val="00117A30"/>
    <w:rsid w:val="00117B8D"/>
    <w:rsid w:val="001248EF"/>
    <w:rsid w:val="00126C56"/>
    <w:rsid w:val="00132FBF"/>
    <w:rsid w:val="001344ED"/>
    <w:rsid w:val="00134CF6"/>
    <w:rsid w:val="00141B1E"/>
    <w:rsid w:val="00145D67"/>
    <w:rsid w:val="0014693F"/>
    <w:rsid w:val="00146E4F"/>
    <w:rsid w:val="0015296F"/>
    <w:rsid w:val="00154969"/>
    <w:rsid w:val="00156550"/>
    <w:rsid w:val="001630BF"/>
    <w:rsid w:val="00175B29"/>
    <w:rsid w:val="00180EA4"/>
    <w:rsid w:val="001839D7"/>
    <w:rsid w:val="00186D75"/>
    <w:rsid w:val="00195279"/>
    <w:rsid w:val="001A69D4"/>
    <w:rsid w:val="001B3134"/>
    <w:rsid w:val="001B361E"/>
    <w:rsid w:val="001B5A1F"/>
    <w:rsid w:val="001C240B"/>
    <w:rsid w:val="001C7427"/>
    <w:rsid w:val="001D0315"/>
    <w:rsid w:val="001D1FD8"/>
    <w:rsid w:val="001D365D"/>
    <w:rsid w:val="001D44D8"/>
    <w:rsid w:val="001D596B"/>
    <w:rsid w:val="001D672B"/>
    <w:rsid w:val="001D6C84"/>
    <w:rsid w:val="001E574E"/>
    <w:rsid w:val="001F3758"/>
    <w:rsid w:val="001F62A1"/>
    <w:rsid w:val="00204583"/>
    <w:rsid w:val="002048B7"/>
    <w:rsid w:val="00204C77"/>
    <w:rsid w:val="00206F7C"/>
    <w:rsid w:val="0020739F"/>
    <w:rsid w:val="0021017F"/>
    <w:rsid w:val="00216352"/>
    <w:rsid w:val="0022325A"/>
    <w:rsid w:val="0022370E"/>
    <w:rsid w:val="002265C1"/>
    <w:rsid w:val="002332FD"/>
    <w:rsid w:val="002363DE"/>
    <w:rsid w:val="0024156E"/>
    <w:rsid w:val="00241D3D"/>
    <w:rsid w:val="00243015"/>
    <w:rsid w:val="00244526"/>
    <w:rsid w:val="00245D0F"/>
    <w:rsid w:val="0025189A"/>
    <w:rsid w:val="00253B98"/>
    <w:rsid w:val="00254872"/>
    <w:rsid w:val="00260791"/>
    <w:rsid w:val="00262A82"/>
    <w:rsid w:val="002652CA"/>
    <w:rsid w:val="002679D2"/>
    <w:rsid w:val="00293E24"/>
    <w:rsid w:val="002951A4"/>
    <w:rsid w:val="00295AAF"/>
    <w:rsid w:val="00296AD7"/>
    <w:rsid w:val="00297F5D"/>
    <w:rsid w:val="002A1906"/>
    <w:rsid w:val="002A5BFC"/>
    <w:rsid w:val="002B1F6D"/>
    <w:rsid w:val="002B2667"/>
    <w:rsid w:val="002B5F3E"/>
    <w:rsid w:val="002B65AC"/>
    <w:rsid w:val="002C3A1F"/>
    <w:rsid w:val="002C7240"/>
    <w:rsid w:val="002C7E24"/>
    <w:rsid w:val="002D1E95"/>
    <w:rsid w:val="002D7B09"/>
    <w:rsid w:val="002E21C5"/>
    <w:rsid w:val="002E61AF"/>
    <w:rsid w:val="002E7CDD"/>
    <w:rsid w:val="002F0F1D"/>
    <w:rsid w:val="002F5965"/>
    <w:rsid w:val="0031540B"/>
    <w:rsid w:val="00315BB5"/>
    <w:rsid w:val="00317B5D"/>
    <w:rsid w:val="0032111E"/>
    <w:rsid w:val="00325FE9"/>
    <w:rsid w:val="00327AB2"/>
    <w:rsid w:val="00330B81"/>
    <w:rsid w:val="00333366"/>
    <w:rsid w:val="00337463"/>
    <w:rsid w:val="00340183"/>
    <w:rsid w:val="00340AAE"/>
    <w:rsid w:val="00342592"/>
    <w:rsid w:val="00343512"/>
    <w:rsid w:val="003442E9"/>
    <w:rsid w:val="0034623D"/>
    <w:rsid w:val="003469CA"/>
    <w:rsid w:val="00347602"/>
    <w:rsid w:val="0035751C"/>
    <w:rsid w:val="003604D9"/>
    <w:rsid w:val="00364565"/>
    <w:rsid w:val="00365BB0"/>
    <w:rsid w:val="003700C7"/>
    <w:rsid w:val="003713EC"/>
    <w:rsid w:val="00375005"/>
    <w:rsid w:val="00381CBF"/>
    <w:rsid w:val="00384D96"/>
    <w:rsid w:val="00391F05"/>
    <w:rsid w:val="00392C6A"/>
    <w:rsid w:val="003942E8"/>
    <w:rsid w:val="00396614"/>
    <w:rsid w:val="003A1715"/>
    <w:rsid w:val="003A3B13"/>
    <w:rsid w:val="003A4EA2"/>
    <w:rsid w:val="003A59E1"/>
    <w:rsid w:val="003A6D71"/>
    <w:rsid w:val="003A7FE6"/>
    <w:rsid w:val="003B160F"/>
    <w:rsid w:val="003C116D"/>
    <w:rsid w:val="003C57AA"/>
    <w:rsid w:val="003C7599"/>
    <w:rsid w:val="003C7A23"/>
    <w:rsid w:val="003D1038"/>
    <w:rsid w:val="003D462B"/>
    <w:rsid w:val="003E42C1"/>
    <w:rsid w:val="003E4BCD"/>
    <w:rsid w:val="003E758A"/>
    <w:rsid w:val="003F45F0"/>
    <w:rsid w:val="003F6B6F"/>
    <w:rsid w:val="003F6FF2"/>
    <w:rsid w:val="004019B5"/>
    <w:rsid w:val="00406294"/>
    <w:rsid w:val="00406D12"/>
    <w:rsid w:val="00407D10"/>
    <w:rsid w:val="00411B5B"/>
    <w:rsid w:val="0041207A"/>
    <w:rsid w:val="004123EE"/>
    <w:rsid w:val="00413125"/>
    <w:rsid w:val="00414FFC"/>
    <w:rsid w:val="004206F0"/>
    <w:rsid w:val="004219C6"/>
    <w:rsid w:val="00422D42"/>
    <w:rsid w:val="004256E4"/>
    <w:rsid w:val="00431185"/>
    <w:rsid w:val="00431D65"/>
    <w:rsid w:val="00431F0D"/>
    <w:rsid w:val="0043376F"/>
    <w:rsid w:val="00452BC2"/>
    <w:rsid w:val="00452C0D"/>
    <w:rsid w:val="00452D0B"/>
    <w:rsid w:val="004540E3"/>
    <w:rsid w:val="00466916"/>
    <w:rsid w:val="004752AD"/>
    <w:rsid w:val="00476BEF"/>
    <w:rsid w:val="00480BDB"/>
    <w:rsid w:val="00480CD8"/>
    <w:rsid w:val="0049349A"/>
    <w:rsid w:val="00495820"/>
    <w:rsid w:val="00497635"/>
    <w:rsid w:val="004A2075"/>
    <w:rsid w:val="004A2729"/>
    <w:rsid w:val="004B075D"/>
    <w:rsid w:val="004B082C"/>
    <w:rsid w:val="004B2771"/>
    <w:rsid w:val="004B3611"/>
    <w:rsid w:val="004B52BF"/>
    <w:rsid w:val="004B6932"/>
    <w:rsid w:val="004B7333"/>
    <w:rsid w:val="004C2F62"/>
    <w:rsid w:val="004D00AA"/>
    <w:rsid w:val="004D04BF"/>
    <w:rsid w:val="004D5C19"/>
    <w:rsid w:val="004E2D2B"/>
    <w:rsid w:val="004E3B3D"/>
    <w:rsid w:val="004F0058"/>
    <w:rsid w:val="00501800"/>
    <w:rsid w:val="00502176"/>
    <w:rsid w:val="005039F2"/>
    <w:rsid w:val="00506DB2"/>
    <w:rsid w:val="0051003E"/>
    <w:rsid w:val="005104C4"/>
    <w:rsid w:val="00515330"/>
    <w:rsid w:val="005221FC"/>
    <w:rsid w:val="005229D4"/>
    <w:rsid w:val="00523143"/>
    <w:rsid w:val="00524F79"/>
    <w:rsid w:val="005423E9"/>
    <w:rsid w:val="00542BE3"/>
    <w:rsid w:val="00543900"/>
    <w:rsid w:val="00546384"/>
    <w:rsid w:val="00550A41"/>
    <w:rsid w:val="005542B1"/>
    <w:rsid w:val="00554D1C"/>
    <w:rsid w:val="00556E4F"/>
    <w:rsid w:val="00560575"/>
    <w:rsid w:val="005612C0"/>
    <w:rsid w:val="00561A6C"/>
    <w:rsid w:val="00562011"/>
    <w:rsid w:val="00563A7A"/>
    <w:rsid w:val="00567084"/>
    <w:rsid w:val="00582138"/>
    <w:rsid w:val="00584EC0"/>
    <w:rsid w:val="00585516"/>
    <w:rsid w:val="00585558"/>
    <w:rsid w:val="00586676"/>
    <w:rsid w:val="0059029A"/>
    <w:rsid w:val="005A037A"/>
    <w:rsid w:val="005A2B58"/>
    <w:rsid w:val="005A5428"/>
    <w:rsid w:val="005A5C5D"/>
    <w:rsid w:val="005A645E"/>
    <w:rsid w:val="005A6639"/>
    <w:rsid w:val="005B15CA"/>
    <w:rsid w:val="005B2228"/>
    <w:rsid w:val="005B5BEB"/>
    <w:rsid w:val="005C1E74"/>
    <w:rsid w:val="005D5726"/>
    <w:rsid w:val="005E04EC"/>
    <w:rsid w:val="005E2C64"/>
    <w:rsid w:val="005E3242"/>
    <w:rsid w:val="005E431D"/>
    <w:rsid w:val="005E4629"/>
    <w:rsid w:val="005F0F2F"/>
    <w:rsid w:val="006141F8"/>
    <w:rsid w:val="00614FC4"/>
    <w:rsid w:val="00621C6E"/>
    <w:rsid w:val="00623842"/>
    <w:rsid w:val="00625C1D"/>
    <w:rsid w:val="00630E69"/>
    <w:rsid w:val="00630E86"/>
    <w:rsid w:val="00635F09"/>
    <w:rsid w:val="00640A41"/>
    <w:rsid w:val="00642DC5"/>
    <w:rsid w:val="0064493E"/>
    <w:rsid w:val="006539E4"/>
    <w:rsid w:val="006565FF"/>
    <w:rsid w:val="00656A01"/>
    <w:rsid w:val="00656DE5"/>
    <w:rsid w:val="00656EEE"/>
    <w:rsid w:val="0065717C"/>
    <w:rsid w:val="006672C5"/>
    <w:rsid w:val="0068224D"/>
    <w:rsid w:val="006876BF"/>
    <w:rsid w:val="006941DA"/>
    <w:rsid w:val="00694241"/>
    <w:rsid w:val="006956F5"/>
    <w:rsid w:val="006A372B"/>
    <w:rsid w:val="006A4B22"/>
    <w:rsid w:val="006B3548"/>
    <w:rsid w:val="006B7D35"/>
    <w:rsid w:val="006C006B"/>
    <w:rsid w:val="006C4CCF"/>
    <w:rsid w:val="006C7D9F"/>
    <w:rsid w:val="006D25C1"/>
    <w:rsid w:val="006D33C3"/>
    <w:rsid w:val="006D4F13"/>
    <w:rsid w:val="006E1F4D"/>
    <w:rsid w:val="006E3642"/>
    <w:rsid w:val="006E38D8"/>
    <w:rsid w:val="006E4509"/>
    <w:rsid w:val="006F1F4D"/>
    <w:rsid w:val="006F26F0"/>
    <w:rsid w:val="006F39A4"/>
    <w:rsid w:val="00701395"/>
    <w:rsid w:val="007059DA"/>
    <w:rsid w:val="0070760C"/>
    <w:rsid w:val="0071654C"/>
    <w:rsid w:val="00716CA2"/>
    <w:rsid w:val="00721A7A"/>
    <w:rsid w:val="007262F3"/>
    <w:rsid w:val="00727A6A"/>
    <w:rsid w:val="00732F6B"/>
    <w:rsid w:val="00732FD3"/>
    <w:rsid w:val="0074453B"/>
    <w:rsid w:val="00744CE3"/>
    <w:rsid w:val="00760A16"/>
    <w:rsid w:val="0076411E"/>
    <w:rsid w:val="00765D26"/>
    <w:rsid w:val="00773661"/>
    <w:rsid w:val="0077418D"/>
    <w:rsid w:val="00774784"/>
    <w:rsid w:val="00780876"/>
    <w:rsid w:val="00784FB6"/>
    <w:rsid w:val="00791803"/>
    <w:rsid w:val="00794470"/>
    <w:rsid w:val="007A0C35"/>
    <w:rsid w:val="007A1891"/>
    <w:rsid w:val="007A4244"/>
    <w:rsid w:val="007A7EA1"/>
    <w:rsid w:val="007B06FA"/>
    <w:rsid w:val="007B1C22"/>
    <w:rsid w:val="007B6F2D"/>
    <w:rsid w:val="007C0219"/>
    <w:rsid w:val="007C2EFB"/>
    <w:rsid w:val="007C651B"/>
    <w:rsid w:val="007D01F5"/>
    <w:rsid w:val="007D67E5"/>
    <w:rsid w:val="007E5D7C"/>
    <w:rsid w:val="007F1BB7"/>
    <w:rsid w:val="007F2514"/>
    <w:rsid w:val="007F4C1F"/>
    <w:rsid w:val="007F507D"/>
    <w:rsid w:val="007F6B26"/>
    <w:rsid w:val="0080390D"/>
    <w:rsid w:val="00807734"/>
    <w:rsid w:val="00815746"/>
    <w:rsid w:val="00817F07"/>
    <w:rsid w:val="008218DD"/>
    <w:rsid w:val="00823032"/>
    <w:rsid w:val="008249F5"/>
    <w:rsid w:val="00832440"/>
    <w:rsid w:val="00837098"/>
    <w:rsid w:val="0083736E"/>
    <w:rsid w:val="008422B4"/>
    <w:rsid w:val="008442A2"/>
    <w:rsid w:val="008467EF"/>
    <w:rsid w:val="0085337E"/>
    <w:rsid w:val="008533FD"/>
    <w:rsid w:val="008536F0"/>
    <w:rsid w:val="00855729"/>
    <w:rsid w:val="008567CB"/>
    <w:rsid w:val="008578A9"/>
    <w:rsid w:val="00871D5C"/>
    <w:rsid w:val="00874E91"/>
    <w:rsid w:val="00876070"/>
    <w:rsid w:val="00880167"/>
    <w:rsid w:val="008809B2"/>
    <w:rsid w:val="00885C4B"/>
    <w:rsid w:val="008906F6"/>
    <w:rsid w:val="00890FD5"/>
    <w:rsid w:val="00892023"/>
    <w:rsid w:val="00892CF5"/>
    <w:rsid w:val="008930F7"/>
    <w:rsid w:val="00893678"/>
    <w:rsid w:val="008A1A64"/>
    <w:rsid w:val="008A1BE7"/>
    <w:rsid w:val="008A2A91"/>
    <w:rsid w:val="008A7A53"/>
    <w:rsid w:val="008B2340"/>
    <w:rsid w:val="008B309D"/>
    <w:rsid w:val="008B3101"/>
    <w:rsid w:val="008B34D2"/>
    <w:rsid w:val="008B621B"/>
    <w:rsid w:val="008B6B5D"/>
    <w:rsid w:val="008C02E3"/>
    <w:rsid w:val="008C09E6"/>
    <w:rsid w:val="008C2A5C"/>
    <w:rsid w:val="008C3D87"/>
    <w:rsid w:val="008D39A5"/>
    <w:rsid w:val="008D457C"/>
    <w:rsid w:val="008D4C28"/>
    <w:rsid w:val="008D766A"/>
    <w:rsid w:val="008E3D4C"/>
    <w:rsid w:val="008E5598"/>
    <w:rsid w:val="008E62C3"/>
    <w:rsid w:val="008F03FC"/>
    <w:rsid w:val="009041FE"/>
    <w:rsid w:val="00913A54"/>
    <w:rsid w:val="00913E49"/>
    <w:rsid w:val="00916949"/>
    <w:rsid w:val="00926966"/>
    <w:rsid w:val="00930173"/>
    <w:rsid w:val="00932A16"/>
    <w:rsid w:val="00941839"/>
    <w:rsid w:val="009424B3"/>
    <w:rsid w:val="00946A6B"/>
    <w:rsid w:val="009479D1"/>
    <w:rsid w:val="00953412"/>
    <w:rsid w:val="00955044"/>
    <w:rsid w:val="00956C31"/>
    <w:rsid w:val="00957FDC"/>
    <w:rsid w:val="00967126"/>
    <w:rsid w:val="0097377B"/>
    <w:rsid w:val="00981401"/>
    <w:rsid w:val="009831B6"/>
    <w:rsid w:val="009843A1"/>
    <w:rsid w:val="009843B2"/>
    <w:rsid w:val="0098746C"/>
    <w:rsid w:val="009936F8"/>
    <w:rsid w:val="00997ADA"/>
    <w:rsid w:val="009A06F8"/>
    <w:rsid w:val="009A1DCB"/>
    <w:rsid w:val="009A573E"/>
    <w:rsid w:val="009B1604"/>
    <w:rsid w:val="009B4C9F"/>
    <w:rsid w:val="009B5F50"/>
    <w:rsid w:val="009C1297"/>
    <w:rsid w:val="009C25F5"/>
    <w:rsid w:val="009C4AEC"/>
    <w:rsid w:val="009C7FC2"/>
    <w:rsid w:val="009D2358"/>
    <w:rsid w:val="009D3936"/>
    <w:rsid w:val="009D47EE"/>
    <w:rsid w:val="009D61C4"/>
    <w:rsid w:val="009D6CC6"/>
    <w:rsid w:val="009E4544"/>
    <w:rsid w:val="009F1DC7"/>
    <w:rsid w:val="009F5EE9"/>
    <w:rsid w:val="009F7219"/>
    <w:rsid w:val="00A03BD8"/>
    <w:rsid w:val="00A05FB6"/>
    <w:rsid w:val="00A07A68"/>
    <w:rsid w:val="00A07F82"/>
    <w:rsid w:val="00A107B1"/>
    <w:rsid w:val="00A10CC6"/>
    <w:rsid w:val="00A12503"/>
    <w:rsid w:val="00A144FE"/>
    <w:rsid w:val="00A15891"/>
    <w:rsid w:val="00A361BF"/>
    <w:rsid w:val="00A37A0F"/>
    <w:rsid w:val="00A40300"/>
    <w:rsid w:val="00A4109D"/>
    <w:rsid w:val="00A411C3"/>
    <w:rsid w:val="00A42D26"/>
    <w:rsid w:val="00A44E1F"/>
    <w:rsid w:val="00A543BC"/>
    <w:rsid w:val="00A54E5E"/>
    <w:rsid w:val="00A60BEF"/>
    <w:rsid w:val="00A640ED"/>
    <w:rsid w:val="00A657AD"/>
    <w:rsid w:val="00A72DBB"/>
    <w:rsid w:val="00A73BC1"/>
    <w:rsid w:val="00A75573"/>
    <w:rsid w:val="00A82BF1"/>
    <w:rsid w:val="00A84665"/>
    <w:rsid w:val="00A875B1"/>
    <w:rsid w:val="00A87A47"/>
    <w:rsid w:val="00A91886"/>
    <w:rsid w:val="00A9748C"/>
    <w:rsid w:val="00AA09E7"/>
    <w:rsid w:val="00AA17B7"/>
    <w:rsid w:val="00AA4658"/>
    <w:rsid w:val="00AA634A"/>
    <w:rsid w:val="00AA6F50"/>
    <w:rsid w:val="00AB4BF3"/>
    <w:rsid w:val="00AB5AF8"/>
    <w:rsid w:val="00AB6367"/>
    <w:rsid w:val="00AC2009"/>
    <w:rsid w:val="00AC2978"/>
    <w:rsid w:val="00AC44DD"/>
    <w:rsid w:val="00AD070E"/>
    <w:rsid w:val="00AD2360"/>
    <w:rsid w:val="00AD5704"/>
    <w:rsid w:val="00AD5F87"/>
    <w:rsid w:val="00AE1FE2"/>
    <w:rsid w:val="00AE3A6F"/>
    <w:rsid w:val="00AE7746"/>
    <w:rsid w:val="00AF0EBA"/>
    <w:rsid w:val="00B021F6"/>
    <w:rsid w:val="00B0639E"/>
    <w:rsid w:val="00B07517"/>
    <w:rsid w:val="00B113E2"/>
    <w:rsid w:val="00B12E34"/>
    <w:rsid w:val="00B213AC"/>
    <w:rsid w:val="00B219B9"/>
    <w:rsid w:val="00B2764E"/>
    <w:rsid w:val="00B30519"/>
    <w:rsid w:val="00B30892"/>
    <w:rsid w:val="00B33BA2"/>
    <w:rsid w:val="00B36048"/>
    <w:rsid w:val="00B4545A"/>
    <w:rsid w:val="00B45F29"/>
    <w:rsid w:val="00B51D9F"/>
    <w:rsid w:val="00B53516"/>
    <w:rsid w:val="00B53FFF"/>
    <w:rsid w:val="00B5475D"/>
    <w:rsid w:val="00B551E7"/>
    <w:rsid w:val="00B56645"/>
    <w:rsid w:val="00B631FC"/>
    <w:rsid w:val="00B634A2"/>
    <w:rsid w:val="00B64DCB"/>
    <w:rsid w:val="00B660A6"/>
    <w:rsid w:val="00B7711B"/>
    <w:rsid w:val="00B80DE1"/>
    <w:rsid w:val="00B83595"/>
    <w:rsid w:val="00B87D91"/>
    <w:rsid w:val="00B910C1"/>
    <w:rsid w:val="00B93295"/>
    <w:rsid w:val="00B974E7"/>
    <w:rsid w:val="00BA019E"/>
    <w:rsid w:val="00BA0AE9"/>
    <w:rsid w:val="00BA1D8E"/>
    <w:rsid w:val="00BA3E79"/>
    <w:rsid w:val="00BA6AA9"/>
    <w:rsid w:val="00BA6D51"/>
    <w:rsid w:val="00BB1CE2"/>
    <w:rsid w:val="00BB3A80"/>
    <w:rsid w:val="00BB5752"/>
    <w:rsid w:val="00BC1A24"/>
    <w:rsid w:val="00BC3D1C"/>
    <w:rsid w:val="00BC6905"/>
    <w:rsid w:val="00BD591C"/>
    <w:rsid w:val="00BE2F3C"/>
    <w:rsid w:val="00BE3858"/>
    <w:rsid w:val="00BE4E54"/>
    <w:rsid w:val="00BE6074"/>
    <w:rsid w:val="00BF4051"/>
    <w:rsid w:val="00C0268C"/>
    <w:rsid w:val="00C04B40"/>
    <w:rsid w:val="00C05974"/>
    <w:rsid w:val="00C06608"/>
    <w:rsid w:val="00C06E4F"/>
    <w:rsid w:val="00C11B76"/>
    <w:rsid w:val="00C12879"/>
    <w:rsid w:val="00C169F8"/>
    <w:rsid w:val="00C1775B"/>
    <w:rsid w:val="00C17F56"/>
    <w:rsid w:val="00C2183C"/>
    <w:rsid w:val="00C224EC"/>
    <w:rsid w:val="00C24689"/>
    <w:rsid w:val="00C24F27"/>
    <w:rsid w:val="00C26190"/>
    <w:rsid w:val="00C26714"/>
    <w:rsid w:val="00C2755F"/>
    <w:rsid w:val="00C42328"/>
    <w:rsid w:val="00C475BE"/>
    <w:rsid w:val="00C516E6"/>
    <w:rsid w:val="00C523AC"/>
    <w:rsid w:val="00C53A16"/>
    <w:rsid w:val="00C544B7"/>
    <w:rsid w:val="00C54BC0"/>
    <w:rsid w:val="00C54F28"/>
    <w:rsid w:val="00C55147"/>
    <w:rsid w:val="00C55CBB"/>
    <w:rsid w:val="00C601C5"/>
    <w:rsid w:val="00C61FD6"/>
    <w:rsid w:val="00C66124"/>
    <w:rsid w:val="00C71457"/>
    <w:rsid w:val="00C72864"/>
    <w:rsid w:val="00C775C9"/>
    <w:rsid w:val="00C81DFB"/>
    <w:rsid w:val="00C8648E"/>
    <w:rsid w:val="00C86BC6"/>
    <w:rsid w:val="00C8754E"/>
    <w:rsid w:val="00C91D18"/>
    <w:rsid w:val="00C931D6"/>
    <w:rsid w:val="00C95B20"/>
    <w:rsid w:val="00C95FAF"/>
    <w:rsid w:val="00CA1693"/>
    <w:rsid w:val="00CA2CFA"/>
    <w:rsid w:val="00CA3139"/>
    <w:rsid w:val="00CA67C8"/>
    <w:rsid w:val="00CA7860"/>
    <w:rsid w:val="00CB1AAC"/>
    <w:rsid w:val="00CB229E"/>
    <w:rsid w:val="00CC06C1"/>
    <w:rsid w:val="00CC1311"/>
    <w:rsid w:val="00CC411F"/>
    <w:rsid w:val="00CD0E89"/>
    <w:rsid w:val="00CE33A7"/>
    <w:rsid w:val="00CF59E8"/>
    <w:rsid w:val="00D004D8"/>
    <w:rsid w:val="00D0079A"/>
    <w:rsid w:val="00D01761"/>
    <w:rsid w:val="00D02158"/>
    <w:rsid w:val="00D03258"/>
    <w:rsid w:val="00D07938"/>
    <w:rsid w:val="00D119CA"/>
    <w:rsid w:val="00D17697"/>
    <w:rsid w:val="00D2612F"/>
    <w:rsid w:val="00D26603"/>
    <w:rsid w:val="00D36A4A"/>
    <w:rsid w:val="00D42E01"/>
    <w:rsid w:val="00D43F79"/>
    <w:rsid w:val="00D51EDD"/>
    <w:rsid w:val="00D5237C"/>
    <w:rsid w:val="00D52980"/>
    <w:rsid w:val="00D52D5B"/>
    <w:rsid w:val="00D540A4"/>
    <w:rsid w:val="00D5792F"/>
    <w:rsid w:val="00D633FF"/>
    <w:rsid w:val="00D63D4B"/>
    <w:rsid w:val="00D65A54"/>
    <w:rsid w:val="00D65BF9"/>
    <w:rsid w:val="00D670DE"/>
    <w:rsid w:val="00D67D29"/>
    <w:rsid w:val="00D70C2D"/>
    <w:rsid w:val="00D724CB"/>
    <w:rsid w:val="00D807E1"/>
    <w:rsid w:val="00D87CE1"/>
    <w:rsid w:val="00D91725"/>
    <w:rsid w:val="00D92018"/>
    <w:rsid w:val="00D94E0F"/>
    <w:rsid w:val="00D96C0A"/>
    <w:rsid w:val="00DA01BD"/>
    <w:rsid w:val="00DA3DA9"/>
    <w:rsid w:val="00DA4581"/>
    <w:rsid w:val="00DA6CA3"/>
    <w:rsid w:val="00DB02B1"/>
    <w:rsid w:val="00DC1C65"/>
    <w:rsid w:val="00DC34FF"/>
    <w:rsid w:val="00DC6561"/>
    <w:rsid w:val="00DD1725"/>
    <w:rsid w:val="00DD53EE"/>
    <w:rsid w:val="00DE0DCF"/>
    <w:rsid w:val="00DE3162"/>
    <w:rsid w:val="00DE36E4"/>
    <w:rsid w:val="00DE4BBF"/>
    <w:rsid w:val="00DE595E"/>
    <w:rsid w:val="00DF213B"/>
    <w:rsid w:val="00DF7C19"/>
    <w:rsid w:val="00E0175C"/>
    <w:rsid w:val="00E02676"/>
    <w:rsid w:val="00E042B9"/>
    <w:rsid w:val="00E05D82"/>
    <w:rsid w:val="00E16CB7"/>
    <w:rsid w:val="00E21220"/>
    <w:rsid w:val="00E21552"/>
    <w:rsid w:val="00E21FC5"/>
    <w:rsid w:val="00E23376"/>
    <w:rsid w:val="00E241B9"/>
    <w:rsid w:val="00E2550F"/>
    <w:rsid w:val="00E36158"/>
    <w:rsid w:val="00E469A1"/>
    <w:rsid w:val="00E470BF"/>
    <w:rsid w:val="00E478E1"/>
    <w:rsid w:val="00E52D61"/>
    <w:rsid w:val="00E53CDF"/>
    <w:rsid w:val="00E53E30"/>
    <w:rsid w:val="00E563DE"/>
    <w:rsid w:val="00E566A4"/>
    <w:rsid w:val="00E56836"/>
    <w:rsid w:val="00E64F9C"/>
    <w:rsid w:val="00E709FB"/>
    <w:rsid w:val="00E70E6B"/>
    <w:rsid w:val="00E724FB"/>
    <w:rsid w:val="00E742BA"/>
    <w:rsid w:val="00E77903"/>
    <w:rsid w:val="00E86EAF"/>
    <w:rsid w:val="00EA0754"/>
    <w:rsid w:val="00EA64DF"/>
    <w:rsid w:val="00EC0CB6"/>
    <w:rsid w:val="00EC16A0"/>
    <w:rsid w:val="00EC34EE"/>
    <w:rsid w:val="00EC4CE3"/>
    <w:rsid w:val="00EE13D8"/>
    <w:rsid w:val="00EE2356"/>
    <w:rsid w:val="00EE6030"/>
    <w:rsid w:val="00EF2AF4"/>
    <w:rsid w:val="00EF68EF"/>
    <w:rsid w:val="00EF6FF6"/>
    <w:rsid w:val="00F00BE5"/>
    <w:rsid w:val="00F04382"/>
    <w:rsid w:val="00F05012"/>
    <w:rsid w:val="00F05C0E"/>
    <w:rsid w:val="00F0617E"/>
    <w:rsid w:val="00F06786"/>
    <w:rsid w:val="00F17F8D"/>
    <w:rsid w:val="00F2163A"/>
    <w:rsid w:val="00F21BA2"/>
    <w:rsid w:val="00F33051"/>
    <w:rsid w:val="00F331EA"/>
    <w:rsid w:val="00F34C91"/>
    <w:rsid w:val="00F35587"/>
    <w:rsid w:val="00F374F4"/>
    <w:rsid w:val="00F51118"/>
    <w:rsid w:val="00F51C77"/>
    <w:rsid w:val="00F51DE5"/>
    <w:rsid w:val="00F5204D"/>
    <w:rsid w:val="00F548F8"/>
    <w:rsid w:val="00F65478"/>
    <w:rsid w:val="00F66A69"/>
    <w:rsid w:val="00F81C8C"/>
    <w:rsid w:val="00F87544"/>
    <w:rsid w:val="00F878B9"/>
    <w:rsid w:val="00F91C8B"/>
    <w:rsid w:val="00F91DB0"/>
    <w:rsid w:val="00F927E4"/>
    <w:rsid w:val="00F92EBB"/>
    <w:rsid w:val="00F94B1A"/>
    <w:rsid w:val="00FA1C59"/>
    <w:rsid w:val="00FA1F4C"/>
    <w:rsid w:val="00FB0E06"/>
    <w:rsid w:val="00FB1A80"/>
    <w:rsid w:val="00FB3C46"/>
    <w:rsid w:val="00FB3FAF"/>
    <w:rsid w:val="00FB5A69"/>
    <w:rsid w:val="00FB74DD"/>
    <w:rsid w:val="00FC363C"/>
    <w:rsid w:val="00FC614E"/>
    <w:rsid w:val="00FC7088"/>
    <w:rsid w:val="00FC7C77"/>
    <w:rsid w:val="00FD00DF"/>
    <w:rsid w:val="00FD5E7B"/>
    <w:rsid w:val="00FD6550"/>
    <w:rsid w:val="00FE1D24"/>
    <w:rsid w:val="00FE394C"/>
    <w:rsid w:val="00FE3D20"/>
    <w:rsid w:val="00FE6512"/>
    <w:rsid w:val="00FF2C56"/>
    <w:rsid w:val="00FF3820"/>
    <w:rsid w:val="00FF7723"/>
    <w:rsid w:val="01647E92"/>
    <w:rsid w:val="01807E62"/>
    <w:rsid w:val="027959CF"/>
    <w:rsid w:val="030A0A72"/>
    <w:rsid w:val="0330272C"/>
    <w:rsid w:val="03B94246"/>
    <w:rsid w:val="03BE53EE"/>
    <w:rsid w:val="04A42800"/>
    <w:rsid w:val="056964A8"/>
    <w:rsid w:val="071D4AEC"/>
    <w:rsid w:val="07D7113E"/>
    <w:rsid w:val="08A6123D"/>
    <w:rsid w:val="096B1B3E"/>
    <w:rsid w:val="0A136F96"/>
    <w:rsid w:val="0B753148"/>
    <w:rsid w:val="0C756C7F"/>
    <w:rsid w:val="0DE06E65"/>
    <w:rsid w:val="0E1A3B33"/>
    <w:rsid w:val="0E96469A"/>
    <w:rsid w:val="0EF349DA"/>
    <w:rsid w:val="0F987405"/>
    <w:rsid w:val="110128BD"/>
    <w:rsid w:val="118976B1"/>
    <w:rsid w:val="1299756A"/>
    <w:rsid w:val="12B94041"/>
    <w:rsid w:val="12C14EC5"/>
    <w:rsid w:val="12FD481C"/>
    <w:rsid w:val="1336124D"/>
    <w:rsid w:val="15AE69E9"/>
    <w:rsid w:val="1759391E"/>
    <w:rsid w:val="18652B72"/>
    <w:rsid w:val="18860743"/>
    <w:rsid w:val="18E3443D"/>
    <w:rsid w:val="19A942FC"/>
    <w:rsid w:val="1A6C1BBA"/>
    <w:rsid w:val="1A8B7370"/>
    <w:rsid w:val="1A9B7551"/>
    <w:rsid w:val="1ACE017F"/>
    <w:rsid w:val="1BBE1FA1"/>
    <w:rsid w:val="1E05210A"/>
    <w:rsid w:val="1EAE09F3"/>
    <w:rsid w:val="1EC02A83"/>
    <w:rsid w:val="1EEC2369"/>
    <w:rsid w:val="1FE02E2E"/>
    <w:rsid w:val="2020322B"/>
    <w:rsid w:val="206D3F96"/>
    <w:rsid w:val="22341ABF"/>
    <w:rsid w:val="224156DA"/>
    <w:rsid w:val="22596B02"/>
    <w:rsid w:val="22C64169"/>
    <w:rsid w:val="239D4655"/>
    <w:rsid w:val="23FC1649"/>
    <w:rsid w:val="25A42208"/>
    <w:rsid w:val="265159A9"/>
    <w:rsid w:val="26D05281"/>
    <w:rsid w:val="278C1434"/>
    <w:rsid w:val="280F6FAD"/>
    <w:rsid w:val="286B672C"/>
    <w:rsid w:val="289B6D48"/>
    <w:rsid w:val="28FD2A3F"/>
    <w:rsid w:val="29E34452"/>
    <w:rsid w:val="29EF5E84"/>
    <w:rsid w:val="2A800E25"/>
    <w:rsid w:val="2AB301D4"/>
    <w:rsid w:val="2B02634F"/>
    <w:rsid w:val="2B05199B"/>
    <w:rsid w:val="2C9F25CE"/>
    <w:rsid w:val="2D0255EC"/>
    <w:rsid w:val="2DA0591D"/>
    <w:rsid w:val="2E267CD1"/>
    <w:rsid w:val="2E9279E9"/>
    <w:rsid w:val="2EF26807"/>
    <w:rsid w:val="2F4D0E5B"/>
    <w:rsid w:val="2FF31EF2"/>
    <w:rsid w:val="30F24F4D"/>
    <w:rsid w:val="31140B8A"/>
    <w:rsid w:val="31225CA2"/>
    <w:rsid w:val="314A78E9"/>
    <w:rsid w:val="31DE5777"/>
    <w:rsid w:val="327F0CFA"/>
    <w:rsid w:val="32D02C48"/>
    <w:rsid w:val="33054901"/>
    <w:rsid w:val="331C5AD4"/>
    <w:rsid w:val="33FA1EC2"/>
    <w:rsid w:val="34673696"/>
    <w:rsid w:val="348C6C89"/>
    <w:rsid w:val="34C40E4A"/>
    <w:rsid w:val="34E84094"/>
    <w:rsid w:val="376501BF"/>
    <w:rsid w:val="37895702"/>
    <w:rsid w:val="381E54FD"/>
    <w:rsid w:val="38226F5D"/>
    <w:rsid w:val="38797524"/>
    <w:rsid w:val="3949339B"/>
    <w:rsid w:val="395F4958"/>
    <w:rsid w:val="396A4218"/>
    <w:rsid w:val="3A3F67B6"/>
    <w:rsid w:val="3B697D24"/>
    <w:rsid w:val="3B9A0687"/>
    <w:rsid w:val="3BBC78E3"/>
    <w:rsid w:val="3D4F6AA6"/>
    <w:rsid w:val="3EB22862"/>
    <w:rsid w:val="3F604F9A"/>
    <w:rsid w:val="3FF42936"/>
    <w:rsid w:val="3FF43934"/>
    <w:rsid w:val="4033445D"/>
    <w:rsid w:val="40905D53"/>
    <w:rsid w:val="414508EB"/>
    <w:rsid w:val="428B6554"/>
    <w:rsid w:val="42DE4012"/>
    <w:rsid w:val="431E31A2"/>
    <w:rsid w:val="43CF4AA8"/>
    <w:rsid w:val="4478062D"/>
    <w:rsid w:val="449D612F"/>
    <w:rsid w:val="462A20A5"/>
    <w:rsid w:val="464A7CAA"/>
    <w:rsid w:val="46D802E3"/>
    <w:rsid w:val="46F73817"/>
    <w:rsid w:val="46FB5084"/>
    <w:rsid w:val="475E6263"/>
    <w:rsid w:val="47C57347"/>
    <w:rsid w:val="488366C7"/>
    <w:rsid w:val="4AA00958"/>
    <w:rsid w:val="4C507BE4"/>
    <w:rsid w:val="4C827EB7"/>
    <w:rsid w:val="4CD86B61"/>
    <w:rsid w:val="4E915170"/>
    <w:rsid w:val="50242014"/>
    <w:rsid w:val="55686F3A"/>
    <w:rsid w:val="55C35D60"/>
    <w:rsid w:val="56EA7D17"/>
    <w:rsid w:val="5765363E"/>
    <w:rsid w:val="5774562F"/>
    <w:rsid w:val="58BC4EDF"/>
    <w:rsid w:val="599C0670"/>
    <w:rsid w:val="59F37B57"/>
    <w:rsid w:val="5A0B6D6A"/>
    <w:rsid w:val="5A6831D8"/>
    <w:rsid w:val="5A9D7078"/>
    <w:rsid w:val="5B0E7B48"/>
    <w:rsid w:val="5C326E3E"/>
    <w:rsid w:val="5CE84AF5"/>
    <w:rsid w:val="5D1963D4"/>
    <w:rsid w:val="5D6F2B20"/>
    <w:rsid w:val="5DB21309"/>
    <w:rsid w:val="5E1A3A26"/>
    <w:rsid w:val="5E2C7A84"/>
    <w:rsid w:val="5E6A778C"/>
    <w:rsid w:val="5EC46E9C"/>
    <w:rsid w:val="5EE94B54"/>
    <w:rsid w:val="5F84662B"/>
    <w:rsid w:val="5F8D4B66"/>
    <w:rsid w:val="5FA0342D"/>
    <w:rsid w:val="5FC855FC"/>
    <w:rsid w:val="600D4872"/>
    <w:rsid w:val="611867DD"/>
    <w:rsid w:val="612D0385"/>
    <w:rsid w:val="61EB2991"/>
    <w:rsid w:val="61F353FB"/>
    <w:rsid w:val="62194391"/>
    <w:rsid w:val="631C3226"/>
    <w:rsid w:val="6387542A"/>
    <w:rsid w:val="63965012"/>
    <w:rsid w:val="639B74B6"/>
    <w:rsid w:val="63B42657"/>
    <w:rsid w:val="64063AB3"/>
    <w:rsid w:val="653308D7"/>
    <w:rsid w:val="65AB2B63"/>
    <w:rsid w:val="66E8749F"/>
    <w:rsid w:val="66EA3768"/>
    <w:rsid w:val="672703B9"/>
    <w:rsid w:val="6773145F"/>
    <w:rsid w:val="683B74A5"/>
    <w:rsid w:val="686D3A7D"/>
    <w:rsid w:val="69220B2A"/>
    <w:rsid w:val="6A902328"/>
    <w:rsid w:val="6C97799E"/>
    <w:rsid w:val="6CC14A1B"/>
    <w:rsid w:val="6D8D0DA1"/>
    <w:rsid w:val="6DD62070"/>
    <w:rsid w:val="6E605F62"/>
    <w:rsid w:val="6E825C33"/>
    <w:rsid w:val="6F8F2BAE"/>
    <w:rsid w:val="71A010A2"/>
    <w:rsid w:val="71AB7A47"/>
    <w:rsid w:val="71E60A7F"/>
    <w:rsid w:val="71EC253A"/>
    <w:rsid w:val="72037883"/>
    <w:rsid w:val="732301DD"/>
    <w:rsid w:val="7357094B"/>
    <w:rsid w:val="73C474C6"/>
    <w:rsid w:val="757801C5"/>
    <w:rsid w:val="76257DC8"/>
    <w:rsid w:val="76A038F3"/>
    <w:rsid w:val="77CC3502"/>
    <w:rsid w:val="7856695F"/>
    <w:rsid w:val="78CA4C57"/>
    <w:rsid w:val="78DF4BA6"/>
    <w:rsid w:val="796E3EA9"/>
    <w:rsid w:val="79B80F53"/>
    <w:rsid w:val="7A124B07"/>
    <w:rsid w:val="7A446DE7"/>
    <w:rsid w:val="7B3E36DA"/>
    <w:rsid w:val="7B85492F"/>
    <w:rsid w:val="7BC6204D"/>
    <w:rsid w:val="7BDC717B"/>
    <w:rsid w:val="7C1B7C6D"/>
    <w:rsid w:val="7C265E2E"/>
    <w:rsid w:val="7EE66563"/>
    <w:rsid w:val="7F0569E9"/>
    <w:rsid w:val="7F8C0525"/>
    <w:rsid w:val="7F9939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0"/>
    <w:qFormat/>
    <w:uiPriority w:val="0"/>
    <w:pPr>
      <w:keepNext/>
      <w:numPr>
        <w:ilvl w:val="0"/>
        <w:numId w:val="1"/>
      </w:numPr>
      <w:tabs>
        <w:tab w:val="left" w:pos="324"/>
      </w:tabs>
      <w:ind w:left="324" w:hanging="324"/>
      <w:jc w:val="center"/>
      <w:outlineLvl w:val="0"/>
    </w:pPr>
    <w:rPr>
      <w:rFonts w:ascii="黑体" w:eastAsia="黑体"/>
      <w:sz w:val="30"/>
      <w:szCs w:val="20"/>
    </w:rPr>
  </w:style>
  <w:style w:type="paragraph" w:styleId="4">
    <w:name w:val="heading 2"/>
    <w:basedOn w:val="1"/>
    <w:next w:val="1"/>
    <w:link w:val="61"/>
    <w:qFormat/>
    <w:uiPriority w:val="0"/>
    <w:pPr>
      <w:keepNext/>
      <w:numPr>
        <w:ilvl w:val="1"/>
        <w:numId w:val="1"/>
      </w:numPr>
      <w:tabs>
        <w:tab w:val="left" w:pos="960"/>
      </w:tabs>
      <w:ind w:left="960" w:hanging="324"/>
      <w:jc w:val="center"/>
      <w:outlineLvl w:val="1"/>
    </w:pPr>
    <w:rPr>
      <w:rFonts w:ascii="黑体" w:eastAsia="黑体"/>
      <w:color w:val="000000"/>
      <w:sz w:val="28"/>
      <w:szCs w:val="20"/>
    </w:rPr>
  </w:style>
  <w:style w:type="paragraph" w:styleId="5">
    <w:name w:val="heading 3"/>
    <w:basedOn w:val="1"/>
    <w:next w:val="1"/>
    <w:link w:val="62"/>
    <w:qFormat/>
    <w:uiPriority w:val="0"/>
    <w:pPr>
      <w:keepNext/>
      <w:numPr>
        <w:ilvl w:val="2"/>
        <w:numId w:val="1"/>
      </w:numPr>
      <w:tabs>
        <w:tab w:val="left" w:pos="960"/>
      </w:tabs>
      <w:ind w:left="960" w:hanging="324"/>
      <w:jc w:val="center"/>
      <w:outlineLvl w:val="2"/>
    </w:pPr>
    <w:rPr>
      <w:rFonts w:ascii="黑体" w:eastAsia="黑体"/>
      <w:color w:val="000000"/>
      <w:sz w:val="32"/>
      <w:szCs w:val="20"/>
    </w:rPr>
  </w:style>
  <w:style w:type="paragraph" w:styleId="6">
    <w:name w:val="heading 4"/>
    <w:basedOn w:val="1"/>
    <w:next w:val="1"/>
    <w:link w:val="63"/>
    <w:qFormat/>
    <w:uiPriority w:val="9"/>
    <w:pPr>
      <w:keepNext/>
      <w:numPr>
        <w:ilvl w:val="3"/>
        <w:numId w:val="1"/>
      </w:numPr>
      <w:tabs>
        <w:tab w:val="left" w:pos="2715"/>
      </w:tabs>
      <w:autoSpaceDE w:val="0"/>
      <w:autoSpaceDN w:val="0"/>
      <w:adjustRightInd w:val="0"/>
      <w:ind w:left="720" w:hanging="720"/>
      <w:jc w:val="center"/>
      <w:outlineLvl w:val="3"/>
    </w:pPr>
    <w:rPr>
      <w:rFonts w:ascii="方正姚体" w:eastAsia="方正姚体"/>
      <w:sz w:val="36"/>
      <w:szCs w:val="32"/>
    </w:rPr>
  </w:style>
  <w:style w:type="paragraph" w:styleId="7">
    <w:name w:val="heading 5"/>
    <w:basedOn w:val="1"/>
    <w:next w:val="1"/>
    <w:link w:val="64"/>
    <w:qFormat/>
    <w:uiPriority w:val="0"/>
    <w:pPr>
      <w:keepNext/>
      <w:keepLines/>
      <w:numPr>
        <w:ilvl w:val="4"/>
        <w:numId w:val="1"/>
      </w:numPr>
      <w:spacing w:before="280" w:after="290" w:line="376" w:lineRule="auto"/>
      <w:ind w:firstLine="0"/>
      <w:outlineLvl w:val="4"/>
    </w:pPr>
    <w:rPr>
      <w:b/>
      <w:bCs/>
      <w:sz w:val="28"/>
      <w:szCs w:val="28"/>
    </w:rPr>
  </w:style>
  <w:style w:type="paragraph" w:styleId="8">
    <w:name w:val="heading 6"/>
    <w:basedOn w:val="1"/>
    <w:next w:val="1"/>
    <w:link w:val="65"/>
    <w:qFormat/>
    <w:uiPriority w:val="0"/>
    <w:pPr>
      <w:keepNext/>
      <w:keepLines/>
      <w:widowControl/>
      <w:numPr>
        <w:ilvl w:val="5"/>
        <w:numId w:val="1"/>
      </w:numPr>
      <w:tabs>
        <w:tab w:val="left" w:pos="1440"/>
      </w:tabs>
      <w:spacing w:before="240" w:after="64" w:line="320" w:lineRule="auto"/>
      <w:ind w:left="1152" w:hanging="1152"/>
      <w:jc w:val="left"/>
      <w:outlineLvl w:val="5"/>
    </w:pPr>
    <w:rPr>
      <w:rFonts w:ascii="Arial" w:hAnsi="Arial" w:eastAsia="黑体"/>
      <w:b/>
      <w:bCs/>
      <w:kern w:val="0"/>
      <w:sz w:val="24"/>
    </w:rPr>
  </w:style>
  <w:style w:type="paragraph" w:styleId="9">
    <w:name w:val="heading 7"/>
    <w:basedOn w:val="1"/>
    <w:next w:val="1"/>
    <w:link w:val="66"/>
    <w:qFormat/>
    <w:uiPriority w:val="0"/>
    <w:pPr>
      <w:keepNext/>
      <w:keepLines/>
      <w:widowControl/>
      <w:numPr>
        <w:ilvl w:val="6"/>
        <w:numId w:val="1"/>
      </w:numPr>
      <w:tabs>
        <w:tab w:val="left" w:pos="2520"/>
      </w:tabs>
      <w:spacing w:before="240" w:after="64" w:line="320" w:lineRule="auto"/>
      <w:ind w:left="1296" w:hanging="1296"/>
      <w:jc w:val="left"/>
      <w:outlineLvl w:val="6"/>
    </w:pPr>
    <w:rPr>
      <w:b/>
      <w:bCs/>
      <w:kern w:val="0"/>
      <w:sz w:val="24"/>
    </w:rPr>
  </w:style>
  <w:style w:type="paragraph" w:styleId="10">
    <w:name w:val="heading 8"/>
    <w:basedOn w:val="1"/>
    <w:next w:val="1"/>
    <w:link w:val="67"/>
    <w:qFormat/>
    <w:uiPriority w:val="0"/>
    <w:pPr>
      <w:keepNext/>
      <w:keepLines/>
      <w:widowControl/>
      <w:numPr>
        <w:ilvl w:val="7"/>
        <w:numId w:val="1"/>
      </w:numPr>
      <w:tabs>
        <w:tab w:val="left" w:pos="1440"/>
      </w:tabs>
      <w:spacing w:before="240" w:after="64" w:line="320" w:lineRule="auto"/>
      <w:ind w:left="1440" w:hanging="1440"/>
      <w:jc w:val="left"/>
      <w:outlineLvl w:val="7"/>
    </w:pPr>
    <w:rPr>
      <w:rFonts w:ascii="Arial" w:hAnsi="Arial" w:eastAsia="黑体"/>
      <w:kern w:val="0"/>
      <w:sz w:val="24"/>
    </w:rPr>
  </w:style>
  <w:style w:type="paragraph" w:styleId="11">
    <w:name w:val="heading 9"/>
    <w:basedOn w:val="1"/>
    <w:next w:val="1"/>
    <w:link w:val="68"/>
    <w:qFormat/>
    <w:uiPriority w:val="0"/>
    <w:pPr>
      <w:keepNext/>
      <w:keepLines/>
      <w:widowControl/>
      <w:numPr>
        <w:ilvl w:val="8"/>
        <w:numId w:val="1"/>
      </w:numPr>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51"/>
    <w:qFormat/>
    <w:uiPriority w:val="0"/>
    <w:pPr>
      <w:ind w:right="-84" w:rightChars="-40"/>
      <w:jc w:val="center"/>
    </w:pPr>
    <w:rPr>
      <w:rFonts w:asciiTheme="minorHAnsi" w:hAnsiTheme="minorHAnsi" w:cstheme="minorBidi"/>
    </w:rPr>
  </w:style>
  <w:style w:type="paragraph" w:styleId="12">
    <w:name w:val="Normal Indent"/>
    <w:basedOn w:val="1"/>
    <w:link w:val="243"/>
    <w:qFormat/>
    <w:uiPriority w:val="0"/>
    <w:pPr>
      <w:ind w:firstLine="420"/>
    </w:pPr>
    <w:rPr>
      <w:szCs w:val="20"/>
    </w:rPr>
  </w:style>
  <w:style w:type="paragraph" w:styleId="13">
    <w:name w:val="caption"/>
    <w:basedOn w:val="1"/>
    <w:next w:val="1"/>
    <w:link w:val="238"/>
    <w:unhideWhenUsed/>
    <w:qFormat/>
    <w:uiPriority w:val="35"/>
    <w:pPr>
      <w:widowControl/>
      <w:jc w:val="left"/>
    </w:pPr>
    <w:rPr>
      <w:rFonts w:ascii="Cambria" w:hAnsi="Cambria" w:eastAsia="黑体"/>
      <w:bCs/>
      <w:sz w:val="20"/>
      <w:szCs w:val="20"/>
    </w:rPr>
  </w:style>
  <w:style w:type="paragraph" w:styleId="14">
    <w:name w:val="Document Map"/>
    <w:basedOn w:val="1"/>
    <w:link w:val="71"/>
    <w:qFormat/>
    <w:uiPriority w:val="0"/>
    <w:pPr>
      <w:shd w:val="clear" w:color="auto" w:fill="000080"/>
    </w:pPr>
    <w:rPr>
      <w:rFonts w:asciiTheme="minorHAnsi" w:hAnsiTheme="minorHAnsi" w:cstheme="minorBidi"/>
    </w:rPr>
  </w:style>
  <w:style w:type="paragraph" w:styleId="15">
    <w:name w:val="annotation text"/>
    <w:basedOn w:val="1"/>
    <w:link w:val="70"/>
    <w:qFormat/>
    <w:uiPriority w:val="0"/>
    <w:pPr>
      <w:jc w:val="left"/>
    </w:pPr>
    <w:rPr>
      <w:rFonts w:asciiTheme="minorHAnsi" w:hAnsiTheme="minorHAnsi" w:cstheme="minorBidi"/>
    </w:rPr>
  </w:style>
  <w:style w:type="paragraph" w:styleId="16">
    <w:name w:val="Body Text 3"/>
    <w:basedOn w:val="1"/>
    <w:link w:val="75"/>
    <w:qFormat/>
    <w:uiPriority w:val="0"/>
    <w:rPr>
      <w:rFonts w:ascii="宋体" w:hAnsiTheme="minorHAnsi" w:cstheme="minorBidi"/>
      <w:color w:val="000000"/>
      <w:sz w:val="32"/>
      <w:szCs w:val="22"/>
    </w:rPr>
  </w:style>
  <w:style w:type="paragraph" w:styleId="17">
    <w:name w:val="Body Text Indent"/>
    <w:basedOn w:val="1"/>
    <w:link w:val="78"/>
    <w:qFormat/>
    <w:uiPriority w:val="0"/>
    <w:pPr>
      <w:spacing w:line="360" w:lineRule="auto"/>
      <w:ind w:firstLine="480"/>
    </w:pPr>
    <w:rPr>
      <w:rFonts w:ascii="宋体" w:hAnsiTheme="minorHAnsi" w:cstheme="minorBidi"/>
      <w:sz w:val="24"/>
    </w:rPr>
  </w:style>
  <w:style w:type="paragraph" w:styleId="18">
    <w:name w:val="Block Text"/>
    <w:basedOn w:val="1"/>
    <w:qFormat/>
    <w:uiPriority w:val="0"/>
    <w:pPr>
      <w:ind w:left="-78" w:leftChars="-37" w:right="-162" w:rightChars="-77" w:firstLine="78" w:firstLineChars="37"/>
      <w:jc w:val="center"/>
    </w:pPr>
    <w:rPr>
      <w:rFonts w:ascii="宋体" w:hAnsi="宋体"/>
      <w:szCs w:val="21"/>
    </w:rPr>
  </w:style>
  <w:style w:type="paragraph" w:styleId="19">
    <w:name w:val="toc 3"/>
    <w:basedOn w:val="1"/>
    <w:next w:val="1"/>
    <w:qFormat/>
    <w:uiPriority w:val="39"/>
    <w:pPr>
      <w:ind w:left="840" w:leftChars="400"/>
    </w:pPr>
  </w:style>
  <w:style w:type="paragraph" w:styleId="20">
    <w:name w:val="Plain Text"/>
    <w:basedOn w:val="1"/>
    <w:link w:val="69"/>
    <w:qFormat/>
    <w:uiPriority w:val="0"/>
    <w:rPr>
      <w:rFonts w:ascii="宋体" w:hAnsi="Courier New" w:cs="黑体"/>
      <w:szCs w:val="21"/>
    </w:rPr>
  </w:style>
  <w:style w:type="paragraph" w:styleId="21">
    <w:name w:val="Date"/>
    <w:basedOn w:val="1"/>
    <w:next w:val="1"/>
    <w:link w:val="87"/>
    <w:qFormat/>
    <w:uiPriority w:val="99"/>
    <w:rPr>
      <w:szCs w:val="20"/>
    </w:rPr>
  </w:style>
  <w:style w:type="paragraph" w:styleId="22">
    <w:name w:val="Body Text Indent 2"/>
    <w:basedOn w:val="1"/>
    <w:link w:val="59"/>
    <w:unhideWhenUsed/>
    <w:qFormat/>
    <w:uiPriority w:val="0"/>
    <w:pPr>
      <w:spacing w:after="120" w:line="480" w:lineRule="auto"/>
      <w:ind w:left="420" w:leftChars="200"/>
    </w:pPr>
  </w:style>
  <w:style w:type="paragraph" w:styleId="23">
    <w:name w:val="endnote text"/>
    <w:basedOn w:val="1"/>
    <w:link w:val="77"/>
    <w:qFormat/>
    <w:uiPriority w:val="0"/>
    <w:pPr>
      <w:snapToGrid w:val="0"/>
      <w:jc w:val="left"/>
    </w:pPr>
    <w:rPr>
      <w:rFonts w:asciiTheme="minorHAnsi" w:hAnsiTheme="minorHAnsi" w:cstheme="minorBidi"/>
      <w:szCs w:val="22"/>
    </w:rPr>
  </w:style>
  <w:style w:type="paragraph" w:styleId="24">
    <w:name w:val="Balloon Text"/>
    <w:basedOn w:val="1"/>
    <w:link w:val="57"/>
    <w:unhideWhenUsed/>
    <w:qFormat/>
    <w:uiPriority w:val="0"/>
    <w:rPr>
      <w:sz w:val="18"/>
      <w:szCs w:val="18"/>
    </w:rPr>
  </w:style>
  <w:style w:type="paragraph" w:styleId="25">
    <w:name w:val="footer"/>
    <w:basedOn w:val="1"/>
    <w:link w:val="50"/>
    <w:unhideWhenUsed/>
    <w:qFormat/>
    <w:uiPriority w:val="99"/>
    <w:pPr>
      <w:tabs>
        <w:tab w:val="center" w:pos="4153"/>
        <w:tab w:val="right" w:pos="8306"/>
      </w:tabs>
      <w:snapToGrid w:val="0"/>
      <w:jc w:val="left"/>
    </w:pPr>
    <w:rPr>
      <w:sz w:val="18"/>
      <w:szCs w:val="18"/>
    </w:rPr>
  </w:style>
  <w:style w:type="paragraph" w:styleId="26">
    <w:name w:val="header"/>
    <w:basedOn w:val="1"/>
    <w:link w:val="49"/>
    <w:unhideWhenUsed/>
    <w:qFormat/>
    <w:uiPriority w:val="99"/>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8280"/>
        <w:tab w:val="right" w:leader="dot" w:pos="9360"/>
      </w:tabs>
      <w:adjustRightInd w:val="0"/>
      <w:snapToGrid w:val="0"/>
      <w:spacing w:line="300" w:lineRule="auto"/>
      <w:ind w:firstLine="538" w:firstLineChars="192"/>
    </w:pPr>
    <w:rPr>
      <w:rFonts w:ascii="宋体" w:hAnsi="宋体"/>
      <w:bCs/>
      <w:sz w:val="28"/>
    </w:rPr>
  </w:style>
  <w:style w:type="paragraph" w:styleId="28">
    <w:name w:val="footnote text"/>
    <w:basedOn w:val="1"/>
    <w:link w:val="74"/>
    <w:qFormat/>
    <w:uiPriority w:val="0"/>
    <w:pPr>
      <w:snapToGrid w:val="0"/>
      <w:jc w:val="left"/>
    </w:pPr>
    <w:rPr>
      <w:rFonts w:asciiTheme="minorHAnsi" w:hAnsiTheme="minorHAnsi" w:cstheme="minorBidi"/>
      <w:sz w:val="18"/>
      <w:szCs w:val="22"/>
    </w:rPr>
  </w:style>
  <w:style w:type="paragraph" w:styleId="29">
    <w:name w:val="Body Text Indent 3"/>
    <w:basedOn w:val="1"/>
    <w:link w:val="73"/>
    <w:qFormat/>
    <w:uiPriority w:val="0"/>
    <w:pPr>
      <w:spacing w:line="480" w:lineRule="exact"/>
      <w:ind w:firstLine="540" w:firstLineChars="257"/>
    </w:pPr>
    <w:rPr>
      <w:rFonts w:ascii="宋体" w:hAnsi="宋体" w:cstheme="minorBidi"/>
      <w:szCs w:val="21"/>
    </w:rPr>
  </w:style>
  <w:style w:type="paragraph" w:styleId="30">
    <w:name w:val="toc 2"/>
    <w:basedOn w:val="1"/>
    <w:next w:val="1"/>
    <w:qFormat/>
    <w:uiPriority w:val="39"/>
    <w:pPr>
      <w:ind w:left="420" w:leftChars="200"/>
    </w:pPr>
  </w:style>
  <w:style w:type="paragraph" w:styleId="31">
    <w:name w:val="Body Text 2"/>
    <w:basedOn w:val="1"/>
    <w:link w:val="72"/>
    <w:qFormat/>
    <w:uiPriority w:val="0"/>
    <w:rPr>
      <w:rFonts w:ascii="宋体" w:hAnsiTheme="minorHAnsi" w:cstheme="minorBidi"/>
      <w:sz w:val="28"/>
      <w:szCs w:val="22"/>
    </w:rPr>
  </w:style>
  <w:style w:type="paragraph" w:styleId="32">
    <w:name w:val="HTML Preformatted"/>
    <w:basedOn w:val="1"/>
    <w:link w:val="16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4" w:lineRule="auto"/>
      <w:jc w:val="left"/>
    </w:pPr>
    <w:rPr>
      <w:rFonts w:ascii="Arial" w:hAnsi="Arial"/>
      <w:kern w:val="0"/>
      <w:sz w:val="24"/>
    </w:rPr>
  </w:style>
  <w:style w:type="paragraph" w:styleId="33">
    <w:name w:val="Normal (Web)"/>
    <w:basedOn w:val="1"/>
    <w:link w:val="56"/>
    <w:qFormat/>
    <w:uiPriority w:val="99"/>
    <w:pPr>
      <w:widowControl/>
      <w:spacing w:before="100" w:beforeAutospacing="1" w:after="100" w:afterAutospacing="1"/>
      <w:jc w:val="left"/>
    </w:pPr>
    <w:rPr>
      <w:rFonts w:ascii="宋体" w:hAnsi="宋体" w:cs="宋体" w:eastAsiaTheme="minorEastAsia"/>
      <w:sz w:val="24"/>
    </w:rPr>
  </w:style>
  <w:style w:type="paragraph" w:styleId="34">
    <w:name w:val="index 1"/>
    <w:basedOn w:val="1"/>
    <w:next w:val="1"/>
    <w:qFormat/>
    <w:uiPriority w:val="0"/>
    <w:pPr>
      <w:spacing w:line="220" w:lineRule="exact"/>
      <w:jc w:val="center"/>
    </w:pPr>
    <w:rPr>
      <w:rFonts w:ascii="仿宋_GB2312" w:eastAsia="仿宋_GB2312"/>
      <w:szCs w:val="21"/>
    </w:rPr>
  </w:style>
  <w:style w:type="paragraph" w:styleId="35">
    <w:name w:val="Title"/>
    <w:basedOn w:val="1"/>
    <w:link w:val="76"/>
    <w:qFormat/>
    <w:uiPriority w:val="0"/>
    <w:pPr>
      <w:adjustRightInd w:val="0"/>
      <w:spacing w:before="240" w:after="60" w:line="420" w:lineRule="atLeast"/>
      <w:jc w:val="center"/>
      <w:textAlignment w:val="baseline"/>
      <w:outlineLvl w:val="0"/>
    </w:pPr>
    <w:rPr>
      <w:rFonts w:ascii="Arial" w:hAnsi="Arial" w:cstheme="minorBidi"/>
      <w:b/>
      <w:sz w:val="32"/>
      <w:szCs w:val="22"/>
    </w:rPr>
  </w:style>
  <w:style w:type="paragraph" w:styleId="36">
    <w:name w:val="annotation subject"/>
    <w:basedOn w:val="15"/>
    <w:next w:val="15"/>
    <w:link w:val="93"/>
    <w:qFormat/>
    <w:uiPriority w:val="0"/>
    <w:rPr>
      <w:b/>
      <w:bCs/>
    </w:rPr>
  </w:style>
  <w:style w:type="paragraph" w:styleId="37">
    <w:name w:val="Body Text First Indent"/>
    <w:basedOn w:val="2"/>
    <w:link w:val="84"/>
    <w:qFormat/>
    <w:uiPriority w:val="0"/>
    <w:pPr>
      <w:spacing w:after="120"/>
      <w:ind w:right="0" w:rightChars="0" w:firstLine="420" w:firstLineChars="100"/>
      <w:jc w:val="both"/>
    </w:pPr>
    <w:rPr>
      <w:rFonts w:ascii="Times New Roman" w:hAnsi="Times New Roman" w:cs="Times New Roman"/>
      <w:szCs w:val="20"/>
    </w:rPr>
  </w:style>
  <w:style w:type="table" w:styleId="39">
    <w:name w:val="Table Grid"/>
    <w:basedOn w:val="3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basedOn w:val="40"/>
    <w:qFormat/>
    <w:uiPriority w:val="22"/>
    <w:rPr>
      <w:b/>
      <w:bCs/>
    </w:rPr>
  </w:style>
  <w:style w:type="character" w:styleId="42">
    <w:name w:val="page number"/>
    <w:basedOn w:val="40"/>
    <w:qFormat/>
    <w:uiPriority w:val="0"/>
  </w:style>
  <w:style w:type="character" w:styleId="43">
    <w:name w:val="FollowedHyperlink"/>
    <w:qFormat/>
    <w:uiPriority w:val="99"/>
    <w:rPr>
      <w:color w:val="800080"/>
      <w:u w:val="single"/>
    </w:rPr>
  </w:style>
  <w:style w:type="character" w:styleId="44">
    <w:name w:val="Emphasis"/>
    <w:qFormat/>
    <w:uiPriority w:val="20"/>
    <w:rPr>
      <w:i/>
      <w:iCs/>
    </w:rPr>
  </w:style>
  <w:style w:type="character" w:styleId="45">
    <w:name w:val="Hyperlink"/>
    <w:qFormat/>
    <w:uiPriority w:val="99"/>
    <w:rPr>
      <w:color w:val="0000FF"/>
      <w:u w:val="single"/>
    </w:rPr>
  </w:style>
  <w:style w:type="character" w:styleId="46">
    <w:name w:val="annotation reference"/>
    <w:qFormat/>
    <w:uiPriority w:val="0"/>
    <w:rPr>
      <w:sz w:val="21"/>
      <w:szCs w:val="21"/>
    </w:rPr>
  </w:style>
  <w:style w:type="character" w:styleId="47">
    <w:name w:val="footnote reference"/>
    <w:qFormat/>
    <w:uiPriority w:val="0"/>
    <w:rPr>
      <w:vertAlign w:val="superscript"/>
    </w:rPr>
  </w:style>
  <w:style w:type="paragraph" w:customStyle="1" w:styleId="48">
    <w:name w:val="表格文字"/>
    <w:basedOn w:val="1"/>
    <w:qFormat/>
    <w:uiPriority w:val="0"/>
    <w:pPr>
      <w:adjustRightInd w:val="0"/>
      <w:spacing w:line="420" w:lineRule="atLeast"/>
      <w:jc w:val="left"/>
      <w:textAlignment w:val="baseline"/>
    </w:pPr>
    <w:rPr>
      <w:kern w:val="0"/>
      <w:szCs w:val="20"/>
    </w:rPr>
  </w:style>
  <w:style w:type="character" w:customStyle="1" w:styleId="49">
    <w:name w:val="页眉 Char"/>
    <w:basedOn w:val="40"/>
    <w:link w:val="26"/>
    <w:qFormat/>
    <w:uiPriority w:val="0"/>
    <w:rPr>
      <w:sz w:val="18"/>
      <w:szCs w:val="18"/>
    </w:rPr>
  </w:style>
  <w:style w:type="character" w:customStyle="1" w:styleId="50">
    <w:name w:val="页脚 Char"/>
    <w:basedOn w:val="40"/>
    <w:link w:val="25"/>
    <w:qFormat/>
    <w:uiPriority w:val="99"/>
    <w:rPr>
      <w:sz w:val="18"/>
      <w:szCs w:val="18"/>
    </w:rPr>
  </w:style>
  <w:style w:type="character" w:customStyle="1" w:styleId="51">
    <w:name w:val="正文文本 Char"/>
    <w:link w:val="2"/>
    <w:qFormat/>
    <w:uiPriority w:val="0"/>
    <w:rPr>
      <w:rFonts w:eastAsia="宋体"/>
      <w:szCs w:val="24"/>
    </w:rPr>
  </w:style>
  <w:style w:type="character" w:customStyle="1" w:styleId="52">
    <w:name w:val="正文文本 Char1"/>
    <w:basedOn w:val="40"/>
    <w:semiHidden/>
    <w:qFormat/>
    <w:uiPriority w:val="99"/>
    <w:rPr>
      <w:rFonts w:ascii="Times New Roman" w:hAnsi="Times New Roman" w:eastAsia="宋体" w:cs="Times New Roman"/>
      <w:szCs w:val="24"/>
    </w:rPr>
  </w:style>
  <w:style w:type="paragraph" w:customStyle="1" w:styleId="53">
    <w:name w:val="_Style 17"/>
    <w:basedOn w:val="1"/>
    <w:next w:val="54"/>
    <w:qFormat/>
    <w:uiPriority w:val="34"/>
    <w:pPr>
      <w:widowControl/>
      <w:ind w:firstLine="420" w:firstLineChars="200"/>
      <w:jc w:val="left"/>
    </w:pPr>
    <w:rPr>
      <w:rFonts w:ascii="宋体" w:hAnsi="宋体" w:cs="宋体"/>
      <w:kern w:val="0"/>
      <w:sz w:val="24"/>
    </w:rPr>
  </w:style>
  <w:style w:type="paragraph" w:styleId="54">
    <w:name w:val="List Paragraph"/>
    <w:basedOn w:val="1"/>
    <w:qFormat/>
    <w:uiPriority w:val="34"/>
    <w:pPr>
      <w:ind w:firstLine="420" w:firstLineChars="200"/>
    </w:pPr>
  </w:style>
  <w:style w:type="paragraph" w:customStyle="1" w:styleId="55">
    <w:name w:val="样式1"/>
    <w:basedOn w:val="1"/>
    <w:qFormat/>
    <w:uiPriority w:val="0"/>
    <w:pPr>
      <w:adjustRightInd w:val="0"/>
      <w:spacing w:before="360" w:after="240" w:line="360" w:lineRule="auto"/>
      <w:jc w:val="center"/>
      <w:textAlignment w:val="baseline"/>
    </w:pPr>
    <w:rPr>
      <w:rFonts w:ascii="黑体" w:eastAsia="黑体"/>
      <w:kern w:val="0"/>
      <w:sz w:val="32"/>
      <w:szCs w:val="20"/>
    </w:rPr>
  </w:style>
  <w:style w:type="character" w:customStyle="1" w:styleId="56">
    <w:name w:val="普通(网站) Char1"/>
    <w:link w:val="33"/>
    <w:qFormat/>
    <w:uiPriority w:val="0"/>
    <w:rPr>
      <w:rFonts w:ascii="宋体" w:hAnsi="宋体" w:cs="宋体"/>
      <w:sz w:val="24"/>
      <w:szCs w:val="24"/>
    </w:rPr>
  </w:style>
  <w:style w:type="character" w:customStyle="1" w:styleId="57">
    <w:name w:val="批注框文本 Char"/>
    <w:basedOn w:val="40"/>
    <w:link w:val="24"/>
    <w:qFormat/>
    <w:uiPriority w:val="0"/>
    <w:rPr>
      <w:rFonts w:ascii="Times New Roman" w:hAnsi="Times New Roman" w:eastAsia="宋体" w:cs="Times New Roman"/>
      <w:sz w:val="18"/>
      <w:szCs w:val="18"/>
    </w:rPr>
  </w:style>
  <w:style w:type="paragraph" w:customStyle="1" w:styleId="58">
    <w:name w:val="样式 首行缩进:  2 字符"/>
    <w:basedOn w:val="1"/>
    <w:qFormat/>
    <w:uiPriority w:val="0"/>
    <w:pPr>
      <w:spacing w:line="400" w:lineRule="exact"/>
      <w:ind w:firstLine="200" w:firstLineChars="200"/>
    </w:pPr>
    <w:rPr>
      <w:rFonts w:cs="宋体"/>
    </w:rPr>
  </w:style>
  <w:style w:type="character" w:customStyle="1" w:styleId="59">
    <w:name w:val="正文文本缩进 2 Char"/>
    <w:basedOn w:val="40"/>
    <w:link w:val="22"/>
    <w:qFormat/>
    <w:uiPriority w:val="0"/>
    <w:rPr>
      <w:rFonts w:ascii="Times New Roman" w:hAnsi="Times New Roman" w:eastAsia="宋体" w:cs="Times New Roman"/>
      <w:szCs w:val="24"/>
    </w:rPr>
  </w:style>
  <w:style w:type="character" w:customStyle="1" w:styleId="60">
    <w:name w:val="标题 1 Char"/>
    <w:basedOn w:val="40"/>
    <w:link w:val="3"/>
    <w:qFormat/>
    <w:uiPriority w:val="0"/>
    <w:rPr>
      <w:rFonts w:ascii="黑体" w:hAnsi="Times New Roman" w:eastAsia="黑体" w:cs="Times New Roman"/>
      <w:sz w:val="30"/>
      <w:szCs w:val="20"/>
    </w:rPr>
  </w:style>
  <w:style w:type="character" w:customStyle="1" w:styleId="61">
    <w:name w:val="标题 2 Char"/>
    <w:basedOn w:val="40"/>
    <w:link w:val="4"/>
    <w:qFormat/>
    <w:uiPriority w:val="0"/>
    <w:rPr>
      <w:rFonts w:ascii="黑体" w:hAnsi="Times New Roman" w:eastAsia="黑体" w:cs="Times New Roman"/>
      <w:color w:val="000000"/>
      <w:sz w:val="28"/>
      <w:szCs w:val="20"/>
    </w:rPr>
  </w:style>
  <w:style w:type="character" w:customStyle="1" w:styleId="62">
    <w:name w:val="标题 3 Char"/>
    <w:basedOn w:val="40"/>
    <w:link w:val="5"/>
    <w:qFormat/>
    <w:uiPriority w:val="0"/>
    <w:rPr>
      <w:rFonts w:ascii="黑体" w:hAnsi="Times New Roman" w:eastAsia="黑体" w:cs="Times New Roman"/>
      <w:color w:val="000000"/>
      <w:sz w:val="32"/>
      <w:szCs w:val="20"/>
    </w:rPr>
  </w:style>
  <w:style w:type="character" w:customStyle="1" w:styleId="63">
    <w:name w:val="标题 4 Char"/>
    <w:basedOn w:val="40"/>
    <w:link w:val="6"/>
    <w:qFormat/>
    <w:uiPriority w:val="9"/>
    <w:rPr>
      <w:rFonts w:ascii="方正姚体" w:hAnsi="Times New Roman" w:eastAsia="方正姚体" w:cs="Times New Roman"/>
      <w:sz w:val="36"/>
      <w:szCs w:val="32"/>
    </w:rPr>
  </w:style>
  <w:style w:type="character" w:customStyle="1" w:styleId="64">
    <w:name w:val="标题 5 Char"/>
    <w:basedOn w:val="40"/>
    <w:link w:val="7"/>
    <w:qFormat/>
    <w:uiPriority w:val="0"/>
    <w:rPr>
      <w:rFonts w:ascii="Times New Roman" w:hAnsi="Times New Roman" w:eastAsia="宋体" w:cs="Times New Roman"/>
      <w:b/>
      <w:bCs/>
      <w:sz w:val="28"/>
      <w:szCs w:val="28"/>
    </w:rPr>
  </w:style>
  <w:style w:type="character" w:customStyle="1" w:styleId="65">
    <w:name w:val="标题 6 Char"/>
    <w:basedOn w:val="40"/>
    <w:link w:val="8"/>
    <w:qFormat/>
    <w:uiPriority w:val="0"/>
    <w:rPr>
      <w:rFonts w:ascii="Arial" w:hAnsi="Arial" w:eastAsia="黑体" w:cs="Times New Roman"/>
      <w:b/>
      <w:bCs/>
      <w:kern w:val="0"/>
      <w:sz w:val="24"/>
      <w:szCs w:val="24"/>
    </w:rPr>
  </w:style>
  <w:style w:type="character" w:customStyle="1" w:styleId="66">
    <w:name w:val="标题 7 Char"/>
    <w:basedOn w:val="40"/>
    <w:link w:val="9"/>
    <w:qFormat/>
    <w:uiPriority w:val="0"/>
    <w:rPr>
      <w:rFonts w:ascii="Times New Roman" w:hAnsi="Times New Roman" w:eastAsia="宋体" w:cs="Times New Roman"/>
      <w:b/>
      <w:bCs/>
      <w:kern w:val="0"/>
      <w:sz w:val="24"/>
      <w:szCs w:val="24"/>
    </w:rPr>
  </w:style>
  <w:style w:type="character" w:customStyle="1" w:styleId="67">
    <w:name w:val="标题 8 Char"/>
    <w:basedOn w:val="40"/>
    <w:link w:val="10"/>
    <w:qFormat/>
    <w:uiPriority w:val="0"/>
    <w:rPr>
      <w:rFonts w:ascii="Arial" w:hAnsi="Arial" w:eastAsia="黑体" w:cs="Times New Roman"/>
      <w:kern w:val="0"/>
      <w:sz w:val="24"/>
      <w:szCs w:val="24"/>
    </w:rPr>
  </w:style>
  <w:style w:type="character" w:customStyle="1" w:styleId="68">
    <w:name w:val="标题 9 Char"/>
    <w:basedOn w:val="40"/>
    <w:link w:val="11"/>
    <w:qFormat/>
    <w:uiPriority w:val="0"/>
    <w:rPr>
      <w:rFonts w:ascii="Arial" w:hAnsi="Arial" w:eastAsia="黑体" w:cs="Times New Roman"/>
      <w:kern w:val="0"/>
      <w:szCs w:val="21"/>
    </w:rPr>
  </w:style>
  <w:style w:type="character" w:customStyle="1" w:styleId="69">
    <w:name w:val="纯文本 Char"/>
    <w:link w:val="20"/>
    <w:qFormat/>
    <w:uiPriority w:val="0"/>
    <w:rPr>
      <w:rFonts w:ascii="宋体" w:hAnsi="Courier New" w:eastAsia="宋体" w:cs="黑体"/>
      <w:szCs w:val="21"/>
    </w:rPr>
  </w:style>
  <w:style w:type="character" w:customStyle="1" w:styleId="70">
    <w:name w:val="批注文字 Char"/>
    <w:link w:val="15"/>
    <w:qFormat/>
    <w:uiPriority w:val="0"/>
    <w:rPr>
      <w:rFonts w:eastAsia="宋体"/>
      <w:szCs w:val="24"/>
    </w:rPr>
  </w:style>
  <w:style w:type="character" w:customStyle="1" w:styleId="71">
    <w:name w:val="文档结构图 Char"/>
    <w:link w:val="14"/>
    <w:qFormat/>
    <w:uiPriority w:val="0"/>
    <w:rPr>
      <w:rFonts w:eastAsia="宋体"/>
      <w:szCs w:val="24"/>
      <w:shd w:val="clear" w:color="auto" w:fill="000080"/>
    </w:rPr>
  </w:style>
  <w:style w:type="character" w:customStyle="1" w:styleId="72">
    <w:name w:val="正文文本 2 Char"/>
    <w:link w:val="31"/>
    <w:qFormat/>
    <w:uiPriority w:val="0"/>
    <w:rPr>
      <w:rFonts w:ascii="宋体" w:eastAsia="宋体"/>
      <w:sz w:val="28"/>
    </w:rPr>
  </w:style>
  <w:style w:type="character" w:customStyle="1" w:styleId="73">
    <w:name w:val="正文文本缩进 3 Char"/>
    <w:link w:val="29"/>
    <w:qFormat/>
    <w:uiPriority w:val="0"/>
    <w:rPr>
      <w:rFonts w:ascii="宋体" w:hAnsi="宋体" w:eastAsia="宋体"/>
      <w:szCs w:val="21"/>
    </w:rPr>
  </w:style>
  <w:style w:type="character" w:customStyle="1" w:styleId="74">
    <w:name w:val="脚注文本 Char"/>
    <w:link w:val="28"/>
    <w:qFormat/>
    <w:uiPriority w:val="0"/>
    <w:rPr>
      <w:rFonts w:eastAsia="宋体"/>
      <w:sz w:val="18"/>
    </w:rPr>
  </w:style>
  <w:style w:type="character" w:customStyle="1" w:styleId="75">
    <w:name w:val="正文文本 3 Char"/>
    <w:link w:val="16"/>
    <w:qFormat/>
    <w:uiPriority w:val="0"/>
    <w:rPr>
      <w:rFonts w:ascii="宋体" w:eastAsia="宋体"/>
      <w:color w:val="000000"/>
      <w:sz w:val="32"/>
    </w:rPr>
  </w:style>
  <w:style w:type="character" w:customStyle="1" w:styleId="76">
    <w:name w:val="标题 Char"/>
    <w:link w:val="35"/>
    <w:qFormat/>
    <w:uiPriority w:val="0"/>
    <w:rPr>
      <w:rFonts w:ascii="Arial" w:hAnsi="Arial" w:eastAsia="宋体"/>
      <w:b/>
      <w:sz w:val="32"/>
    </w:rPr>
  </w:style>
  <w:style w:type="character" w:customStyle="1" w:styleId="77">
    <w:name w:val="尾注文本 Char"/>
    <w:link w:val="23"/>
    <w:qFormat/>
    <w:uiPriority w:val="0"/>
    <w:rPr>
      <w:rFonts w:eastAsia="宋体"/>
    </w:rPr>
  </w:style>
  <w:style w:type="character" w:customStyle="1" w:styleId="78">
    <w:name w:val="正文文本缩进 Char"/>
    <w:link w:val="17"/>
    <w:qFormat/>
    <w:uiPriority w:val="0"/>
    <w:rPr>
      <w:rFonts w:ascii="宋体" w:eastAsia="宋体"/>
      <w:sz w:val="24"/>
      <w:szCs w:val="24"/>
    </w:rPr>
  </w:style>
  <w:style w:type="character" w:customStyle="1" w:styleId="79">
    <w:name w:val="我的正文 Char Char"/>
    <w:link w:val="80"/>
    <w:qFormat/>
    <w:uiPriority w:val="0"/>
    <w:rPr>
      <w:rFonts w:ascii="宋体" w:hAnsi="宋体" w:eastAsia="宋体"/>
      <w:sz w:val="24"/>
      <w:szCs w:val="24"/>
    </w:rPr>
  </w:style>
  <w:style w:type="paragraph" w:customStyle="1" w:styleId="80">
    <w:name w:val="我的正文"/>
    <w:basedOn w:val="1"/>
    <w:link w:val="79"/>
    <w:qFormat/>
    <w:uiPriority w:val="0"/>
    <w:pPr>
      <w:snapToGrid w:val="0"/>
      <w:spacing w:line="300" w:lineRule="auto"/>
      <w:ind w:firstLine="150" w:firstLineChars="150"/>
    </w:pPr>
    <w:rPr>
      <w:rFonts w:ascii="宋体" w:hAnsi="宋体" w:cstheme="minorBidi"/>
      <w:sz w:val="24"/>
    </w:rPr>
  </w:style>
  <w:style w:type="character" w:customStyle="1" w:styleId="81">
    <w:name w:val="标题 Char1"/>
    <w:basedOn w:val="40"/>
    <w:qFormat/>
    <w:uiPriority w:val="10"/>
    <w:rPr>
      <w:rFonts w:eastAsia="宋体" w:asciiTheme="majorHAnsi" w:hAnsiTheme="majorHAnsi" w:cstheme="majorBidi"/>
      <w:b/>
      <w:bCs/>
      <w:sz w:val="32"/>
      <w:szCs w:val="32"/>
    </w:rPr>
  </w:style>
  <w:style w:type="character" w:customStyle="1" w:styleId="82">
    <w:name w:val="正文文本缩进 3 Char1"/>
    <w:basedOn w:val="40"/>
    <w:semiHidden/>
    <w:qFormat/>
    <w:uiPriority w:val="99"/>
    <w:rPr>
      <w:rFonts w:ascii="Times New Roman" w:hAnsi="Times New Roman" w:eastAsia="宋体" w:cs="Times New Roman"/>
      <w:sz w:val="16"/>
      <w:szCs w:val="16"/>
    </w:rPr>
  </w:style>
  <w:style w:type="character" w:customStyle="1" w:styleId="83">
    <w:name w:val="正文文本 2 Char1"/>
    <w:basedOn w:val="40"/>
    <w:semiHidden/>
    <w:qFormat/>
    <w:uiPriority w:val="99"/>
    <w:rPr>
      <w:rFonts w:ascii="Times New Roman" w:hAnsi="Times New Roman" w:eastAsia="宋体" w:cs="Times New Roman"/>
      <w:szCs w:val="24"/>
    </w:rPr>
  </w:style>
  <w:style w:type="character" w:customStyle="1" w:styleId="84">
    <w:name w:val="正文首行缩进 Char"/>
    <w:basedOn w:val="51"/>
    <w:link w:val="37"/>
    <w:qFormat/>
    <w:uiPriority w:val="0"/>
    <w:rPr>
      <w:rFonts w:ascii="Times New Roman" w:hAnsi="Times New Roman" w:eastAsia="宋体" w:cs="Times New Roman"/>
      <w:szCs w:val="20"/>
    </w:rPr>
  </w:style>
  <w:style w:type="character" w:customStyle="1" w:styleId="85">
    <w:name w:val="正文文本缩进 Char1"/>
    <w:basedOn w:val="40"/>
    <w:semiHidden/>
    <w:qFormat/>
    <w:uiPriority w:val="99"/>
    <w:rPr>
      <w:rFonts w:ascii="Times New Roman" w:hAnsi="Times New Roman" w:eastAsia="宋体" w:cs="Times New Roman"/>
      <w:szCs w:val="24"/>
    </w:rPr>
  </w:style>
  <w:style w:type="character" w:customStyle="1" w:styleId="86">
    <w:name w:val="尾注文本 Char1"/>
    <w:basedOn w:val="40"/>
    <w:semiHidden/>
    <w:qFormat/>
    <w:uiPriority w:val="99"/>
    <w:rPr>
      <w:rFonts w:ascii="Times New Roman" w:hAnsi="Times New Roman" w:eastAsia="宋体" w:cs="Times New Roman"/>
      <w:szCs w:val="24"/>
    </w:rPr>
  </w:style>
  <w:style w:type="character" w:customStyle="1" w:styleId="87">
    <w:name w:val="日期 Char"/>
    <w:basedOn w:val="40"/>
    <w:link w:val="21"/>
    <w:qFormat/>
    <w:uiPriority w:val="0"/>
    <w:rPr>
      <w:rFonts w:ascii="Times New Roman" w:hAnsi="Times New Roman" w:eastAsia="宋体" w:cs="Times New Roman"/>
      <w:szCs w:val="20"/>
    </w:rPr>
  </w:style>
  <w:style w:type="character" w:customStyle="1" w:styleId="88">
    <w:name w:val="批注文字 Char1"/>
    <w:basedOn w:val="40"/>
    <w:semiHidden/>
    <w:qFormat/>
    <w:uiPriority w:val="99"/>
    <w:rPr>
      <w:rFonts w:ascii="Times New Roman" w:hAnsi="Times New Roman" w:eastAsia="宋体" w:cs="Times New Roman"/>
      <w:szCs w:val="24"/>
    </w:rPr>
  </w:style>
  <w:style w:type="character" w:customStyle="1" w:styleId="89">
    <w:name w:val="脚注文本 Char1"/>
    <w:basedOn w:val="40"/>
    <w:semiHidden/>
    <w:qFormat/>
    <w:uiPriority w:val="99"/>
    <w:rPr>
      <w:rFonts w:ascii="Times New Roman" w:hAnsi="Times New Roman" w:eastAsia="宋体" w:cs="Times New Roman"/>
      <w:sz w:val="18"/>
      <w:szCs w:val="18"/>
    </w:rPr>
  </w:style>
  <w:style w:type="character" w:customStyle="1" w:styleId="90">
    <w:name w:val="文档结构图 Char1"/>
    <w:basedOn w:val="40"/>
    <w:semiHidden/>
    <w:qFormat/>
    <w:uiPriority w:val="99"/>
    <w:rPr>
      <w:rFonts w:ascii="宋体" w:hAnsi="Times New Roman" w:eastAsia="宋体" w:cs="Times New Roman"/>
      <w:sz w:val="18"/>
      <w:szCs w:val="18"/>
    </w:rPr>
  </w:style>
  <w:style w:type="character" w:customStyle="1" w:styleId="91">
    <w:name w:val="正文文本 3 Char1"/>
    <w:basedOn w:val="40"/>
    <w:semiHidden/>
    <w:qFormat/>
    <w:uiPriority w:val="99"/>
    <w:rPr>
      <w:rFonts w:ascii="Times New Roman" w:hAnsi="Times New Roman" w:eastAsia="宋体" w:cs="Times New Roman"/>
      <w:sz w:val="16"/>
      <w:szCs w:val="16"/>
    </w:rPr>
  </w:style>
  <w:style w:type="character" w:customStyle="1" w:styleId="92">
    <w:name w:val="纯文本 Char1"/>
    <w:basedOn w:val="40"/>
    <w:semiHidden/>
    <w:qFormat/>
    <w:uiPriority w:val="99"/>
    <w:rPr>
      <w:rFonts w:ascii="宋体" w:hAnsi="Courier New" w:eastAsia="宋体" w:cs="Courier New"/>
      <w:szCs w:val="21"/>
    </w:rPr>
  </w:style>
  <w:style w:type="character" w:customStyle="1" w:styleId="93">
    <w:name w:val="批注主题 Char"/>
    <w:basedOn w:val="88"/>
    <w:link w:val="36"/>
    <w:qFormat/>
    <w:uiPriority w:val="0"/>
    <w:rPr>
      <w:rFonts w:ascii="Times New Roman" w:hAnsi="Times New Roman" w:eastAsia="宋体" w:cs="Times New Roman"/>
      <w:b/>
      <w:bCs/>
      <w:szCs w:val="24"/>
    </w:rPr>
  </w:style>
  <w:style w:type="paragraph" w:customStyle="1" w:styleId="94">
    <w:name w:val="==&gt;"/>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95">
    <w:name w:val="样式2"/>
    <w:basedOn w:val="1"/>
    <w:qFormat/>
    <w:uiPriority w:val="0"/>
    <w:pPr>
      <w:numPr>
        <w:ilvl w:val="0"/>
        <w:numId w:val="2"/>
      </w:numPr>
      <w:tabs>
        <w:tab w:val="left" w:pos="1560"/>
      </w:tabs>
      <w:spacing w:line="360" w:lineRule="auto"/>
      <w:jc w:val="center"/>
    </w:pPr>
    <w:rPr>
      <w:rFonts w:ascii="黑体" w:eastAsia="黑体"/>
      <w:szCs w:val="20"/>
    </w:rPr>
  </w:style>
  <w:style w:type="paragraph" w:customStyle="1" w:styleId="96">
    <w:name w:val="xl31"/>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97">
    <w:name w:val="样式 标题 2 + 宋体 四号 居中"/>
    <w:basedOn w:val="4"/>
    <w:qFormat/>
    <w:uiPriority w:val="0"/>
    <w:pPr>
      <w:keepLines/>
      <w:numPr>
        <w:ilvl w:val="0"/>
        <w:numId w:val="0"/>
      </w:numPr>
      <w:spacing w:before="260" w:after="260" w:line="415" w:lineRule="auto"/>
    </w:pPr>
    <w:rPr>
      <w:rFonts w:ascii="宋体" w:hAnsi="宋体" w:eastAsia="宋体" w:cs="宋体"/>
      <w:b/>
      <w:bCs/>
      <w:color w:val="auto"/>
      <w:sz w:val="30"/>
    </w:rPr>
  </w:style>
  <w:style w:type="paragraph" w:customStyle="1" w:styleId="98">
    <w:name w:val="目录"/>
    <w:basedOn w:val="1"/>
    <w:qFormat/>
    <w:uiPriority w:val="0"/>
    <w:pPr>
      <w:widowControl/>
      <w:jc w:val="center"/>
    </w:pPr>
    <w:rPr>
      <w:b/>
      <w:sz w:val="36"/>
    </w:rPr>
  </w:style>
  <w:style w:type="paragraph" w:customStyle="1" w:styleId="99">
    <w:name w:val="xl30"/>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Unicode MS" w:hAnsi="Arial Unicode MS"/>
      <w:kern w:val="0"/>
      <w:sz w:val="24"/>
    </w:rPr>
  </w:style>
  <w:style w:type="paragraph" w:customStyle="1" w:styleId="100">
    <w:name w:val="font11"/>
    <w:basedOn w:val="1"/>
    <w:qFormat/>
    <w:uiPriority w:val="0"/>
    <w:pPr>
      <w:widowControl/>
      <w:spacing w:before="100" w:beforeAutospacing="1" w:after="100" w:afterAutospacing="1"/>
      <w:jc w:val="left"/>
    </w:pPr>
    <w:rPr>
      <w:b/>
      <w:bCs/>
      <w:kern w:val="0"/>
      <w:sz w:val="24"/>
    </w:rPr>
  </w:style>
  <w:style w:type="paragraph" w:customStyle="1" w:styleId="10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02">
    <w:name w:val="纯文本1"/>
    <w:basedOn w:val="1"/>
    <w:qFormat/>
    <w:uiPriority w:val="0"/>
    <w:pPr>
      <w:adjustRightInd w:val="0"/>
      <w:textAlignment w:val="baseline"/>
    </w:pPr>
    <w:rPr>
      <w:rFonts w:ascii="宋体" w:hAnsi="Courier New"/>
      <w:szCs w:val="20"/>
    </w:rPr>
  </w:style>
  <w:style w:type="paragraph" w:customStyle="1" w:styleId="103">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4"/>
    </w:rPr>
  </w:style>
  <w:style w:type="paragraph" w:customStyle="1" w:styleId="104">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5">
    <w:name w:val=":-|"/>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106">
    <w:name w:val="xl50"/>
    <w:basedOn w:val="1"/>
    <w:qFormat/>
    <w:uiPriority w:val="0"/>
    <w:pPr>
      <w:widowControl/>
      <w:spacing w:before="100" w:beforeAutospacing="1" w:after="100" w:afterAutospacing="1"/>
      <w:jc w:val="center"/>
      <w:textAlignment w:val="top"/>
    </w:pPr>
    <w:rPr>
      <w:rFonts w:hint="eastAsia" w:ascii="黑体" w:hAnsi="Arial Unicode MS" w:eastAsia="黑体"/>
      <w:b/>
      <w:bCs/>
      <w:kern w:val="0"/>
      <w:sz w:val="36"/>
      <w:szCs w:val="36"/>
    </w:rPr>
  </w:style>
  <w:style w:type="paragraph" w:customStyle="1" w:styleId="107">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color w:val="FF0000"/>
      <w:kern w:val="0"/>
      <w:sz w:val="24"/>
    </w:rPr>
  </w:style>
  <w:style w:type="paragraph" w:customStyle="1" w:styleId="108">
    <w:name w:val="简单回函地址"/>
    <w:basedOn w:val="1"/>
    <w:qFormat/>
    <w:uiPriority w:val="0"/>
  </w:style>
  <w:style w:type="paragraph" w:customStyle="1" w:styleId="109">
    <w:name w:val="表中"/>
    <w:basedOn w:val="1"/>
    <w:qFormat/>
    <w:uiPriority w:val="0"/>
    <w:pPr>
      <w:adjustRightInd w:val="0"/>
      <w:spacing w:line="360" w:lineRule="atLeast"/>
      <w:jc w:val="center"/>
      <w:textAlignment w:val="baseline"/>
    </w:pPr>
    <w:rPr>
      <w:kern w:val="0"/>
      <w:szCs w:val="20"/>
    </w:rPr>
  </w:style>
  <w:style w:type="paragraph" w:customStyle="1" w:styleId="110">
    <w:name w:val="xl3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kern w:val="0"/>
      <w:sz w:val="24"/>
    </w:rPr>
  </w:style>
  <w:style w:type="paragraph" w:customStyle="1" w:styleId="11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4"/>
    </w:rPr>
  </w:style>
  <w:style w:type="paragraph" w:customStyle="1" w:styleId="112">
    <w:name w:val="样式 标题 2 + Times New Roman 四号 非加粗 段前: 5 磅 段后: 0 磅 行距: 固定值 20..."/>
    <w:basedOn w:val="4"/>
    <w:qFormat/>
    <w:uiPriority w:val="0"/>
    <w:pPr>
      <w:keepLines/>
      <w:numPr>
        <w:ilvl w:val="0"/>
        <w:numId w:val="0"/>
      </w:numPr>
      <w:spacing w:before="100" w:line="400" w:lineRule="exact"/>
      <w:jc w:val="both"/>
    </w:pPr>
    <w:rPr>
      <w:rFonts w:ascii="Times New Roman" w:cs="宋体"/>
      <w:color w:val="auto"/>
    </w:rPr>
  </w:style>
  <w:style w:type="paragraph" w:customStyle="1" w:styleId="113">
    <w:name w:val="xl40"/>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14">
    <w:name w:val="样式 标题 2 + 宋体"/>
    <w:basedOn w:val="4"/>
    <w:qFormat/>
    <w:uiPriority w:val="0"/>
    <w:pPr>
      <w:keepLines/>
      <w:numPr>
        <w:ilvl w:val="0"/>
        <w:numId w:val="0"/>
      </w:numPr>
      <w:spacing w:line="360" w:lineRule="auto"/>
      <w:ind w:firstLine="482" w:firstLineChars="200"/>
      <w:jc w:val="left"/>
    </w:pPr>
    <w:rPr>
      <w:rFonts w:ascii="宋体" w:hAnsi="宋体" w:eastAsia="宋体" w:cs="宋体"/>
      <w:b/>
      <w:bCs/>
      <w:color w:val="auto"/>
      <w:sz w:val="24"/>
    </w:rPr>
  </w:style>
  <w:style w:type="paragraph" w:customStyle="1" w:styleId="115">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16">
    <w:name w:val="xl29"/>
    <w:basedOn w:val="1"/>
    <w:qFormat/>
    <w:uiPriority w:val="0"/>
    <w:pPr>
      <w:widowControl/>
      <w:pBdr>
        <w:bottom w:val="single" w:color="auto" w:sz="4" w:space="0"/>
      </w:pBdr>
      <w:spacing w:before="100" w:beforeAutospacing="1" w:after="100" w:afterAutospacing="1"/>
      <w:jc w:val="left"/>
    </w:pPr>
    <w:rPr>
      <w:rFonts w:ascii="Arial Unicode MS" w:hAnsi="Arial Unicode MS"/>
      <w:kern w:val="0"/>
      <w:sz w:val="24"/>
    </w:rPr>
  </w:style>
  <w:style w:type="paragraph" w:customStyle="1" w:styleId="117">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kern w:val="0"/>
      <w:sz w:val="24"/>
    </w:rPr>
  </w:style>
  <w:style w:type="paragraph" w:customStyle="1" w:styleId="11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kern w:val="0"/>
      <w:sz w:val="24"/>
    </w:rPr>
  </w:style>
  <w:style w:type="paragraph" w:customStyle="1" w:styleId="119">
    <w:name w:val="TOC Heading"/>
    <w:basedOn w:val="3"/>
    <w:next w:val="1"/>
    <w:qFormat/>
    <w:uiPriority w:val="39"/>
    <w:pPr>
      <w:widowControl/>
      <w:spacing w:before="480" w:line="276" w:lineRule="auto"/>
      <w:jc w:val="left"/>
      <w:outlineLvl w:val="9"/>
    </w:pPr>
    <w:rPr>
      <w:rFonts w:ascii="Cambria" w:hAnsi="Cambria" w:eastAsia="宋体"/>
      <w:color w:val="365F91"/>
      <w:kern w:val="0"/>
      <w:sz w:val="28"/>
      <w:szCs w:val="28"/>
    </w:rPr>
  </w:style>
  <w:style w:type="paragraph" w:customStyle="1" w:styleId="120">
    <w:name w:val=":("/>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12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0000"/>
      <w:kern w:val="0"/>
      <w:sz w:val="24"/>
    </w:rPr>
  </w:style>
  <w:style w:type="paragraph" w:customStyle="1" w:styleId="122">
    <w:name w:val="xl44"/>
    <w:basedOn w:val="1"/>
    <w:qFormat/>
    <w:uiPriority w:val="0"/>
    <w:pPr>
      <w:widowControl/>
      <w:pBdr>
        <w:left w:val="single" w:color="auto" w:sz="4" w:space="0"/>
        <w:bottom w:val="single" w:color="auto" w:sz="4" w:space="0"/>
        <w:right w:val="single" w:color="auto" w:sz="8" w:space="0"/>
      </w:pBdr>
      <w:spacing w:before="100" w:beforeAutospacing="1" w:after="100" w:afterAutospacing="1"/>
      <w:jc w:val="center"/>
      <w:textAlignment w:val="center"/>
    </w:pPr>
    <w:rPr>
      <w:kern w:val="0"/>
      <w:sz w:val="24"/>
    </w:rPr>
  </w:style>
  <w:style w:type="paragraph" w:customStyle="1" w:styleId="123">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24">
    <w:name w:val="xl47"/>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rFonts w:hint="eastAsia" w:ascii="黑体" w:hAnsi="Arial Unicode MS" w:eastAsia="黑体"/>
      <w:kern w:val="0"/>
      <w:sz w:val="24"/>
    </w:rPr>
  </w:style>
  <w:style w:type="paragraph" w:customStyle="1" w:styleId="125">
    <w:name w:val="font9"/>
    <w:basedOn w:val="1"/>
    <w:qFormat/>
    <w:uiPriority w:val="0"/>
    <w:pPr>
      <w:widowControl/>
      <w:spacing w:before="100" w:beforeAutospacing="1" w:after="100" w:afterAutospacing="1"/>
      <w:jc w:val="left"/>
    </w:pPr>
    <w:rPr>
      <w:kern w:val="0"/>
      <w:sz w:val="24"/>
      <w:u w:val="single"/>
    </w:rPr>
  </w:style>
  <w:style w:type="paragraph" w:customStyle="1" w:styleId="126">
    <w:name w:val=":-)"/>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127">
    <w:name w:val="xl51"/>
    <w:basedOn w:val="1"/>
    <w:qFormat/>
    <w:uiPriority w:val="0"/>
    <w:pPr>
      <w:widowControl/>
      <w:spacing w:before="100" w:beforeAutospacing="1" w:after="100" w:afterAutospacing="1"/>
      <w:jc w:val="left"/>
      <w:textAlignment w:val="center"/>
    </w:pPr>
    <w:rPr>
      <w:rFonts w:ascii="Arial Unicode MS" w:hAnsi="Arial Unicode MS"/>
      <w:kern w:val="0"/>
      <w:sz w:val="24"/>
    </w:rPr>
  </w:style>
  <w:style w:type="paragraph" w:customStyle="1" w:styleId="128">
    <w:name w:val="xl34"/>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jc w:val="center"/>
      <w:textAlignment w:val="center"/>
    </w:pPr>
    <w:rPr>
      <w:kern w:val="0"/>
      <w:sz w:val="24"/>
    </w:rPr>
  </w:style>
  <w:style w:type="paragraph" w:customStyle="1" w:styleId="129">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color w:val="FF0000"/>
      <w:kern w:val="0"/>
      <w:sz w:val="24"/>
    </w:rPr>
  </w:style>
  <w:style w:type="paragraph" w:customStyle="1" w:styleId="130">
    <w:name w:val="font10"/>
    <w:basedOn w:val="1"/>
    <w:qFormat/>
    <w:uiPriority w:val="0"/>
    <w:pPr>
      <w:widowControl/>
      <w:spacing w:before="100" w:beforeAutospacing="1" w:after="100" w:afterAutospacing="1"/>
      <w:jc w:val="left"/>
    </w:pPr>
    <w:rPr>
      <w:rFonts w:hint="eastAsia" w:ascii="宋体" w:hAnsi="宋体"/>
      <w:b/>
      <w:bCs/>
      <w:kern w:val="0"/>
      <w:sz w:val="24"/>
    </w:rPr>
  </w:style>
  <w:style w:type="paragraph" w:customStyle="1" w:styleId="131">
    <w:name w:val=":-("/>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132">
    <w:name w:val="font8"/>
    <w:basedOn w:val="1"/>
    <w:qFormat/>
    <w:uiPriority w:val="0"/>
    <w:pPr>
      <w:widowControl/>
      <w:spacing w:before="100" w:beforeAutospacing="1" w:after="100" w:afterAutospacing="1"/>
      <w:jc w:val="left"/>
    </w:pPr>
    <w:rPr>
      <w:kern w:val="0"/>
      <w:sz w:val="24"/>
    </w:rPr>
  </w:style>
  <w:style w:type="paragraph" w:customStyle="1" w:styleId="133">
    <w:name w:val="xl33"/>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34">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color w:val="FF0000"/>
      <w:kern w:val="0"/>
      <w:sz w:val="24"/>
    </w:rPr>
  </w:style>
  <w:style w:type="paragraph" w:customStyle="1" w:styleId="135">
    <w:name w:val=":|"/>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136">
    <w:name w:val="xl41"/>
    <w:basedOn w:val="1"/>
    <w:qFormat/>
    <w:uiPriority w:val="0"/>
    <w:pPr>
      <w:widowControl/>
      <w:pBdr>
        <w:left w:val="single" w:color="auto" w:sz="4" w:space="0"/>
        <w:bottom w:val="single" w:color="auto" w:sz="4" w:space="0"/>
        <w:right w:val="single" w:color="auto" w:sz="4" w:space="0"/>
      </w:pBdr>
      <w:spacing w:before="100" w:beforeAutospacing="1" w:after="100" w:afterAutospacing="1"/>
      <w:textAlignment w:val="center"/>
    </w:pPr>
    <w:rPr>
      <w:rFonts w:ascii="Arial Unicode MS" w:hAnsi="Arial Unicode MS"/>
      <w:kern w:val="0"/>
      <w:sz w:val="24"/>
    </w:rPr>
  </w:style>
  <w:style w:type="paragraph" w:customStyle="1" w:styleId="137">
    <w:name w:val=":)"/>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138">
    <w:name w:val="xl35"/>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kern w:val="0"/>
      <w:sz w:val="24"/>
    </w:rPr>
  </w:style>
  <w:style w:type="paragraph" w:customStyle="1" w:styleId="139">
    <w:name w:val="&lt;=="/>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140">
    <w:name w:val="font1"/>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4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4"/>
    </w:rPr>
  </w:style>
  <w:style w:type="paragraph" w:customStyle="1" w:styleId="14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kern w:val="0"/>
      <w:sz w:val="24"/>
    </w:rPr>
  </w:style>
  <w:style w:type="paragraph" w:customStyle="1" w:styleId="143">
    <w:name w:val="&lt;=&gt;"/>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144">
    <w:name w:val="Revision"/>
    <w:unhideWhenUsed/>
    <w:qFormat/>
    <w:uiPriority w:val="99"/>
    <w:rPr>
      <w:rFonts w:ascii="Times New Roman" w:hAnsi="Times New Roman" w:eastAsia="宋体" w:cs="Times New Roman"/>
      <w:kern w:val="2"/>
      <w:sz w:val="21"/>
      <w:szCs w:val="24"/>
      <w:lang w:val="en-US" w:eastAsia="zh-CN" w:bidi="ar-SA"/>
    </w:rPr>
  </w:style>
  <w:style w:type="paragraph" w:customStyle="1" w:styleId="145">
    <w:name w:val="xl49"/>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textAlignment w:val="center"/>
    </w:pPr>
    <w:rPr>
      <w:rFonts w:hint="eastAsia" w:ascii="黑体" w:hAnsi="Arial Unicode MS" w:eastAsia="黑体"/>
      <w:kern w:val="0"/>
      <w:sz w:val="24"/>
    </w:rPr>
  </w:style>
  <w:style w:type="paragraph" w:customStyle="1" w:styleId="146">
    <w:name w:val="xl36"/>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center"/>
      <w:textAlignment w:val="center"/>
    </w:pPr>
    <w:rPr>
      <w:kern w:val="0"/>
      <w:sz w:val="24"/>
    </w:rPr>
  </w:style>
  <w:style w:type="paragraph" w:customStyle="1" w:styleId="147">
    <w:name w:val="xl39"/>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b/>
      <w:bCs/>
      <w:color w:val="FF0000"/>
      <w:kern w:val="0"/>
      <w:sz w:val="24"/>
    </w:rPr>
  </w:style>
  <w:style w:type="paragraph" w:customStyle="1" w:styleId="148">
    <w:name w:val="xl4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49">
    <w:name w:val="font7"/>
    <w:basedOn w:val="1"/>
    <w:qFormat/>
    <w:uiPriority w:val="0"/>
    <w:pPr>
      <w:widowControl/>
      <w:spacing w:before="100" w:beforeAutospacing="1" w:after="100" w:afterAutospacing="1"/>
      <w:jc w:val="left"/>
    </w:pPr>
    <w:rPr>
      <w:rFonts w:hint="eastAsia" w:ascii="宋体" w:hAnsi="宋体"/>
      <w:b/>
      <w:bCs/>
      <w:color w:val="000000"/>
      <w:kern w:val="0"/>
      <w:sz w:val="18"/>
      <w:szCs w:val="18"/>
    </w:rPr>
  </w:style>
  <w:style w:type="paragraph" w:customStyle="1" w:styleId="150">
    <w:name w:val="Char"/>
    <w:basedOn w:val="1"/>
    <w:qFormat/>
    <w:uiPriority w:val="0"/>
    <w:pPr>
      <w:widowControl/>
      <w:spacing w:after="160" w:line="240" w:lineRule="exact"/>
      <w:jc w:val="left"/>
    </w:pPr>
    <w:rPr>
      <w:szCs w:val="20"/>
    </w:rPr>
  </w:style>
  <w:style w:type="paragraph" w:customStyle="1" w:styleId="151">
    <w:name w:val="标题 3 New"/>
    <w:basedOn w:val="104"/>
    <w:next w:val="104"/>
    <w:qFormat/>
    <w:uiPriority w:val="0"/>
    <w:pPr>
      <w:keepNext/>
      <w:keepLines/>
      <w:spacing w:line="360" w:lineRule="auto"/>
      <w:ind w:firstLine="200" w:firstLineChars="200"/>
      <w:outlineLvl w:val="2"/>
    </w:pPr>
    <w:rPr>
      <w:b/>
      <w:bCs/>
      <w:szCs w:val="32"/>
    </w:rPr>
  </w:style>
  <w:style w:type="paragraph" w:customStyle="1" w:styleId="152">
    <w:name w:val="Char1"/>
    <w:basedOn w:val="1"/>
    <w:qFormat/>
    <w:uiPriority w:val="0"/>
    <w:rPr>
      <w:rFonts w:ascii="仿宋_GB2312" w:eastAsia="仿宋_GB2312"/>
      <w:b/>
      <w:sz w:val="32"/>
      <w:szCs w:val="32"/>
    </w:rPr>
  </w:style>
  <w:style w:type="paragraph" w:customStyle="1" w:styleId="153">
    <w:name w:val="xl52"/>
    <w:basedOn w:val="1"/>
    <w:qFormat/>
    <w:uiPriority w:val="0"/>
    <w:pPr>
      <w:widowControl/>
      <w:spacing w:before="100" w:beforeAutospacing="1" w:after="100" w:afterAutospacing="1"/>
      <w:jc w:val="center"/>
      <w:textAlignment w:val="center"/>
    </w:pPr>
    <w:rPr>
      <w:rFonts w:ascii="Arial Unicode MS" w:hAnsi="Arial Unicode MS"/>
      <w:kern w:val="0"/>
      <w:sz w:val="24"/>
    </w:rPr>
  </w:style>
  <w:style w:type="paragraph" w:styleId="154">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5">
    <w:name w:val="xl45"/>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textAlignment w:val="center"/>
    </w:pPr>
    <w:rPr>
      <w:kern w:val="0"/>
      <w:sz w:val="24"/>
    </w:rPr>
  </w:style>
  <w:style w:type="paragraph" w:customStyle="1" w:styleId="156">
    <w:name w:val="xl48"/>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黑体" w:hAnsi="Arial Unicode MS" w:eastAsia="黑体"/>
      <w:kern w:val="0"/>
      <w:sz w:val="24"/>
    </w:rPr>
  </w:style>
  <w:style w:type="paragraph" w:customStyle="1" w:styleId="15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4"/>
    </w:rPr>
  </w:style>
  <w:style w:type="paragraph" w:customStyle="1" w:styleId="158">
    <w:name w:val="&lt;--"/>
    <w:qFormat/>
    <w:uiPriority w:val="0"/>
    <w:pPr>
      <w:overflowPunct w:val="0"/>
      <w:autoSpaceDE w:val="0"/>
      <w:autoSpaceDN w:val="0"/>
      <w:adjustRightInd w:val="0"/>
      <w:textAlignment w:val="baseline"/>
    </w:pPr>
    <w:rPr>
      <w:rFonts w:ascii="Times New Roman" w:hAnsi="Times New Roman" w:eastAsia="宋体" w:cs="Times New Roman"/>
      <w:kern w:val="0"/>
      <w:sz w:val="20"/>
      <w:szCs w:val="20"/>
      <w:lang w:val="en-GB" w:eastAsia="zh-CN" w:bidi="ar-SA"/>
    </w:rPr>
  </w:style>
  <w:style w:type="paragraph" w:customStyle="1" w:styleId="159">
    <w:name w:val="Default"/>
    <w:qFormat/>
    <w:uiPriority w:val="0"/>
    <w:pPr>
      <w:widowControl w:val="0"/>
      <w:autoSpaceDE w:val="0"/>
      <w:autoSpaceDN w:val="0"/>
      <w:adjustRightInd w:val="0"/>
    </w:pPr>
    <w:rPr>
      <w:rFonts w:ascii="宋体" w:hAnsi="Calibri" w:eastAsia="宋体" w:cs="Times New Roman"/>
      <w:kern w:val="0"/>
      <w:sz w:val="21"/>
      <w:szCs w:val="22"/>
      <w:lang w:val="en-US" w:eastAsia="zh-CN" w:bidi="ar-SA"/>
    </w:rPr>
  </w:style>
  <w:style w:type="character" w:customStyle="1" w:styleId="160">
    <w:name w:val="font-family:宋体 font-size:10.5pt"/>
    <w:basedOn w:val="40"/>
    <w:qFormat/>
    <w:uiPriority w:val="99"/>
  </w:style>
  <w:style w:type="character" w:customStyle="1" w:styleId="161">
    <w:name w:val="font-family:calibri font-size:10.5pt"/>
    <w:basedOn w:val="40"/>
    <w:qFormat/>
    <w:uiPriority w:val="99"/>
  </w:style>
  <w:style w:type="paragraph" w:customStyle="1" w:styleId="162">
    <w:name w:val="*正文"/>
    <w:basedOn w:val="1"/>
    <w:link w:val="233"/>
    <w:qFormat/>
    <w:uiPriority w:val="0"/>
    <w:pPr>
      <w:spacing w:line="360" w:lineRule="auto"/>
      <w:ind w:firstLine="200" w:firstLineChars="200"/>
    </w:pPr>
    <w:rPr>
      <w:rFonts w:ascii="宋体" w:hAnsi="宋体" w:eastAsia="宋体-简"/>
      <w:snapToGrid w:val="0"/>
      <w:sz w:val="24"/>
    </w:rPr>
  </w:style>
  <w:style w:type="paragraph" w:customStyle="1" w:styleId="163">
    <w:name w:val="纯文本11"/>
    <w:basedOn w:val="1"/>
    <w:qFormat/>
    <w:uiPriority w:val="0"/>
    <w:rPr>
      <w:rFonts w:ascii="宋体" w:hAnsi="Courier New"/>
      <w:szCs w:val="22"/>
    </w:rPr>
  </w:style>
  <w:style w:type="paragraph" w:customStyle="1" w:styleId="164">
    <w:name w:val="正文缩进1"/>
    <w:basedOn w:val="1"/>
    <w:qFormat/>
    <w:uiPriority w:val="0"/>
    <w:pPr>
      <w:autoSpaceDE w:val="0"/>
      <w:autoSpaceDN w:val="0"/>
      <w:adjustRightInd w:val="0"/>
      <w:ind w:firstLine="420"/>
      <w:jc w:val="left"/>
    </w:pPr>
    <w:rPr>
      <w:rFonts w:ascii="宋体" w:hAnsi="Calibri" w:cs="Calibri"/>
      <w:kern w:val="0"/>
      <w:sz w:val="24"/>
      <w:szCs w:val="21"/>
    </w:rPr>
  </w:style>
  <w:style w:type="character" w:customStyle="1" w:styleId="165">
    <w:name w:val="HTML 预设格式 Char"/>
    <w:basedOn w:val="40"/>
    <w:semiHidden/>
    <w:qFormat/>
    <w:uiPriority w:val="99"/>
    <w:rPr>
      <w:rFonts w:ascii="Courier New" w:hAnsi="Courier New" w:eastAsia="宋体" w:cs="Courier New"/>
      <w:sz w:val="20"/>
      <w:szCs w:val="20"/>
    </w:rPr>
  </w:style>
  <w:style w:type="character" w:customStyle="1" w:styleId="166">
    <w:name w:val="HTML 预设格式 Char1"/>
    <w:link w:val="32"/>
    <w:qFormat/>
    <w:uiPriority w:val="0"/>
    <w:rPr>
      <w:rFonts w:ascii="Arial" w:hAnsi="Arial" w:eastAsia="宋体" w:cs="Times New Roman"/>
      <w:kern w:val="0"/>
      <w:sz w:val="24"/>
      <w:szCs w:val="24"/>
    </w:rPr>
  </w:style>
  <w:style w:type="character" w:customStyle="1" w:styleId="167">
    <w:name w:val="页脚 字符"/>
    <w:qFormat/>
    <w:locked/>
    <w:uiPriority w:val="99"/>
    <w:rPr>
      <w:rFonts w:eastAsia="宋体"/>
      <w:kern w:val="2"/>
      <w:sz w:val="18"/>
      <w:szCs w:val="18"/>
      <w:lang w:val="en-US" w:eastAsia="zh-CN" w:bidi="ar-SA"/>
    </w:rPr>
  </w:style>
  <w:style w:type="character" w:customStyle="1" w:styleId="168">
    <w:name w:val="font91"/>
    <w:qFormat/>
    <w:uiPriority w:val="0"/>
    <w:rPr>
      <w:rFonts w:hint="default" w:ascii="Calibri" w:hAnsi="Calibri" w:cs="Calibri"/>
      <w:color w:val="000000"/>
      <w:sz w:val="20"/>
      <w:szCs w:val="20"/>
      <w:u w:val="none"/>
    </w:rPr>
  </w:style>
  <w:style w:type="character" w:customStyle="1" w:styleId="169">
    <w:name w:val="font122"/>
    <w:qFormat/>
    <w:uiPriority w:val="0"/>
    <w:rPr>
      <w:rFonts w:hint="default" w:ascii="Times New Roman" w:hAnsi="Times New Roman" w:cs="Times New Roman"/>
      <w:color w:val="FF0000"/>
      <w:sz w:val="20"/>
      <w:szCs w:val="20"/>
      <w:u w:val="none"/>
    </w:rPr>
  </w:style>
  <w:style w:type="character" w:customStyle="1" w:styleId="170">
    <w:name w:val="页眉 字符"/>
    <w:qFormat/>
    <w:locked/>
    <w:uiPriority w:val="99"/>
    <w:rPr>
      <w:rFonts w:eastAsia="宋体"/>
      <w:kern w:val="2"/>
      <w:sz w:val="18"/>
      <w:szCs w:val="18"/>
      <w:lang w:val="en-US" w:eastAsia="zh-CN" w:bidi="ar-SA"/>
    </w:rPr>
  </w:style>
  <w:style w:type="character" w:customStyle="1" w:styleId="171">
    <w:name w:val="font101"/>
    <w:qFormat/>
    <w:uiPriority w:val="0"/>
    <w:rPr>
      <w:rFonts w:hint="eastAsia" w:ascii="宋体" w:hAnsi="宋体" w:eastAsia="宋体" w:cs="宋体"/>
      <w:color w:val="000000"/>
      <w:sz w:val="20"/>
      <w:szCs w:val="20"/>
      <w:u w:val="none"/>
    </w:rPr>
  </w:style>
  <w:style w:type="character" w:customStyle="1" w:styleId="172">
    <w:name w:val="font161"/>
    <w:qFormat/>
    <w:uiPriority w:val="0"/>
    <w:rPr>
      <w:rFonts w:hint="eastAsia" w:ascii="宋体" w:hAnsi="宋体" w:eastAsia="宋体" w:cs="宋体"/>
      <w:color w:val="000000"/>
      <w:sz w:val="20"/>
      <w:szCs w:val="20"/>
      <w:u w:val="none"/>
    </w:rPr>
  </w:style>
  <w:style w:type="character" w:customStyle="1" w:styleId="173">
    <w:name w:val="font71"/>
    <w:qFormat/>
    <w:uiPriority w:val="0"/>
    <w:rPr>
      <w:rFonts w:hint="eastAsia" w:ascii="宋体" w:hAnsi="宋体" w:eastAsia="宋体" w:cs="宋体"/>
      <w:color w:val="FF0000"/>
      <w:sz w:val="20"/>
      <w:szCs w:val="20"/>
      <w:u w:val="none"/>
    </w:rPr>
  </w:style>
  <w:style w:type="character" w:customStyle="1" w:styleId="174">
    <w:name w:val="font01"/>
    <w:qFormat/>
    <w:uiPriority w:val="0"/>
    <w:rPr>
      <w:rFonts w:hint="eastAsia" w:ascii="宋体" w:hAnsi="宋体" w:eastAsia="宋体" w:cs="宋体"/>
      <w:color w:val="000000"/>
      <w:sz w:val="20"/>
      <w:szCs w:val="20"/>
      <w:u w:val="none"/>
    </w:rPr>
  </w:style>
  <w:style w:type="character" w:customStyle="1" w:styleId="175">
    <w:name w:val="font131"/>
    <w:qFormat/>
    <w:uiPriority w:val="0"/>
    <w:rPr>
      <w:rFonts w:hint="default" w:ascii="Times New Roman" w:hAnsi="Times New Roman" w:cs="Times New Roman"/>
      <w:color w:val="000000"/>
      <w:sz w:val="20"/>
      <w:szCs w:val="20"/>
      <w:u w:val="none"/>
    </w:rPr>
  </w:style>
  <w:style w:type="character" w:customStyle="1" w:styleId="176">
    <w:name w:val="font21"/>
    <w:qFormat/>
    <w:uiPriority w:val="0"/>
    <w:rPr>
      <w:rFonts w:hint="eastAsia" w:ascii="宋体" w:hAnsi="宋体" w:eastAsia="宋体" w:cs="宋体"/>
      <w:color w:val="000000"/>
      <w:sz w:val="20"/>
      <w:szCs w:val="20"/>
      <w:u w:val="none"/>
    </w:rPr>
  </w:style>
  <w:style w:type="character" w:customStyle="1" w:styleId="177">
    <w:name w:val="font81"/>
    <w:qFormat/>
    <w:uiPriority w:val="0"/>
    <w:rPr>
      <w:rFonts w:hint="eastAsia" w:ascii="宋体" w:hAnsi="宋体" w:eastAsia="宋体" w:cs="宋体"/>
      <w:color w:val="FF0000"/>
      <w:sz w:val="20"/>
      <w:szCs w:val="20"/>
      <w:u w:val="none"/>
    </w:rPr>
  </w:style>
  <w:style w:type="character" w:customStyle="1" w:styleId="178">
    <w:name w:val="font51"/>
    <w:qFormat/>
    <w:uiPriority w:val="0"/>
    <w:rPr>
      <w:rFonts w:hint="eastAsia" w:ascii="宋体" w:hAnsi="宋体" w:eastAsia="宋体" w:cs="宋体"/>
      <w:color w:val="000000"/>
      <w:sz w:val="20"/>
      <w:szCs w:val="20"/>
      <w:u w:val="none"/>
    </w:rPr>
  </w:style>
  <w:style w:type="character" w:customStyle="1" w:styleId="179">
    <w:name w:val="正文文本 字符"/>
    <w:qFormat/>
    <w:uiPriority w:val="99"/>
    <w:rPr>
      <w:color w:val="993300"/>
      <w:kern w:val="2"/>
      <w:sz w:val="24"/>
      <w:szCs w:val="24"/>
    </w:rPr>
  </w:style>
  <w:style w:type="character" w:customStyle="1" w:styleId="180">
    <w:name w:val="font31"/>
    <w:qFormat/>
    <w:uiPriority w:val="0"/>
    <w:rPr>
      <w:rFonts w:hint="eastAsia" w:ascii="宋体" w:hAnsi="宋体" w:eastAsia="宋体" w:cs="宋体"/>
      <w:color w:val="000000"/>
      <w:sz w:val="20"/>
      <w:szCs w:val="20"/>
      <w:u w:val="none"/>
    </w:rPr>
  </w:style>
  <w:style w:type="character" w:customStyle="1" w:styleId="181">
    <w:name w:val="font61"/>
    <w:qFormat/>
    <w:uiPriority w:val="0"/>
    <w:rPr>
      <w:rFonts w:hint="eastAsia" w:ascii="宋体" w:hAnsi="宋体" w:eastAsia="宋体" w:cs="宋体"/>
      <w:color w:val="000000"/>
      <w:sz w:val="20"/>
      <w:szCs w:val="20"/>
      <w:u w:val="none"/>
    </w:rPr>
  </w:style>
  <w:style w:type="character" w:customStyle="1" w:styleId="182">
    <w:name w:val="font41"/>
    <w:qFormat/>
    <w:uiPriority w:val="0"/>
    <w:rPr>
      <w:rFonts w:hint="eastAsia" w:ascii="宋体" w:hAnsi="宋体" w:eastAsia="宋体" w:cs="宋体"/>
      <w:color w:val="000000"/>
      <w:sz w:val="20"/>
      <w:szCs w:val="20"/>
      <w:u w:val="none"/>
    </w:rPr>
  </w:style>
  <w:style w:type="character" w:customStyle="1" w:styleId="183">
    <w:name w:val="font121"/>
    <w:qFormat/>
    <w:uiPriority w:val="0"/>
    <w:rPr>
      <w:rFonts w:hint="default" w:ascii="Times New Roman" w:hAnsi="Times New Roman" w:cs="Times New Roman"/>
      <w:color w:val="FF0000"/>
      <w:sz w:val="20"/>
      <w:szCs w:val="20"/>
      <w:u w:val="none"/>
    </w:rPr>
  </w:style>
  <w:style w:type="paragraph" w:customStyle="1" w:styleId="184">
    <w:name w:val="font1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85">
    <w:name w:val="样式 仿宋_GB2312 四号 行距: 1.5 倍行距"/>
    <w:basedOn w:val="1"/>
    <w:qFormat/>
    <w:uiPriority w:val="0"/>
    <w:pPr>
      <w:spacing w:line="360" w:lineRule="auto"/>
      <w:ind w:firstLine="560" w:firstLineChars="200"/>
    </w:pPr>
    <w:rPr>
      <w:rFonts w:ascii="仿宋_GB2312" w:eastAsia="仿宋_GB2312" w:cs="宋体"/>
      <w:sz w:val="28"/>
      <w:szCs w:val="20"/>
    </w:rPr>
  </w:style>
  <w:style w:type="paragraph" w:customStyle="1" w:styleId="186">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187">
    <w:name w:val="列出段落1"/>
    <w:basedOn w:val="1"/>
    <w:qFormat/>
    <w:uiPriority w:val="34"/>
    <w:pPr>
      <w:widowControl/>
      <w:ind w:left="720"/>
      <w:contextualSpacing/>
      <w:jc w:val="left"/>
    </w:pPr>
    <w:rPr>
      <w:rFonts w:ascii="Calibri" w:hAnsi="Calibri"/>
      <w:kern w:val="0"/>
      <w:sz w:val="24"/>
      <w:lang w:eastAsia="en-US" w:bidi="en-US"/>
    </w:rPr>
  </w:style>
  <w:style w:type="paragraph" w:customStyle="1" w:styleId="188">
    <w:name w:val="xl90"/>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189">
    <w:name w:val="xl85"/>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190">
    <w:name w:val="xl97"/>
    <w:basedOn w:val="1"/>
    <w:qFormat/>
    <w:uiPriority w:val="0"/>
    <w:pPr>
      <w:widowControl/>
      <w:pBdr>
        <w:left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191">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jc w:val="center"/>
      <w:textAlignment w:val="center"/>
    </w:pPr>
    <w:rPr>
      <w:rFonts w:ascii="宋体" w:hAnsi="宋体" w:cs="宋体"/>
      <w:b/>
      <w:bCs/>
      <w:kern w:val="0"/>
      <w:sz w:val="24"/>
    </w:rPr>
  </w:style>
  <w:style w:type="paragraph" w:customStyle="1" w:styleId="192">
    <w:name w:val="xl9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193">
    <w:name w:val="xl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194">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center"/>
      <w:textAlignment w:val="center"/>
    </w:pPr>
    <w:rPr>
      <w:rFonts w:ascii="宋体" w:hAnsi="宋体" w:cs="宋体"/>
      <w:kern w:val="0"/>
      <w:sz w:val="20"/>
      <w:szCs w:val="20"/>
    </w:rPr>
  </w:style>
  <w:style w:type="paragraph" w:customStyle="1" w:styleId="195">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196">
    <w:name w:val="xl102"/>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197">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98">
    <w:name w:val="xl10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199">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jc w:val="left"/>
      <w:textAlignment w:val="center"/>
    </w:pPr>
    <w:rPr>
      <w:rFonts w:ascii="宋体" w:hAnsi="宋体" w:cs="宋体"/>
      <w:kern w:val="0"/>
      <w:sz w:val="24"/>
    </w:rPr>
  </w:style>
  <w:style w:type="paragraph" w:customStyle="1" w:styleId="200">
    <w:name w:val="xl83"/>
    <w:basedOn w:val="1"/>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201">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center"/>
      <w:textAlignment w:val="center"/>
    </w:pPr>
    <w:rPr>
      <w:rFonts w:ascii="宋体" w:hAnsi="宋体" w:cs="宋体"/>
      <w:b/>
      <w:bCs/>
      <w:kern w:val="0"/>
      <w:sz w:val="20"/>
      <w:szCs w:val="20"/>
    </w:rPr>
  </w:style>
  <w:style w:type="paragraph" w:customStyle="1" w:styleId="202">
    <w:name w:val="列出段落11"/>
    <w:basedOn w:val="1"/>
    <w:qFormat/>
    <w:uiPriority w:val="0"/>
    <w:pPr>
      <w:spacing w:line="324" w:lineRule="auto"/>
      <w:ind w:firstLine="420" w:firstLineChars="200"/>
    </w:pPr>
  </w:style>
  <w:style w:type="paragraph" w:customStyle="1" w:styleId="203">
    <w:name w:val="xl91"/>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04">
    <w:name w:val="xl93"/>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05">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0"/>
      <w:szCs w:val="20"/>
    </w:rPr>
  </w:style>
  <w:style w:type="paragraph" w:customStyle="1" w:styleId="206">
    <w:name w:val="xl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b/>
      <w:bCs/>
      <w:kern w:val="0"/>
      <w:sz w:val="20"/>
      <w:szCs w:val="20"/>
    </w:rPr>
  </w:style>
  <w:style w:type="paragraph" w:customStyle="1" w:styleId="207">
    <w:name w:val="xl101"/>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08">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209">
    <w:name w:val="xl82"/>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210">
    <w:name w:val="xl105"/>
    <w:basedOn w:val="1"/>
    <w:qFormat/>
    <w:uiPriority w:val="0"/>
    <w:pPr>
      <w:widowControl/>
      <w:pBdr>
        <w:top w:val="single" w:color="auto" w:sz="4" w:space="0"/>
        <w:bottom w:val="single" w:color="auto" w:sz="4" w:space="0"/>
        <w:right w:val="single" w:color="auto" w:sz="4" w:space="0"/>
      </w:pBdr>
      <w:shd w:val="clear" w:color="000000" w:fill="ACB9CA"/>
      <w:spacing w:before="100" w:beforeAutospacing="1" w:after="100" w:afterAutospacing="1"/>
      <w:jc w:val="center"/>
      <w:textAlignment w:val="center"/>
    </w:pPr>
    <w:rPr>
      <w:rFonts w:ascii="宋体" w:hAnsi="宋体" w:cs="宋体"/>
      <w:kern w:val="0"/>
      <w:sz w:val="20"/>
      <w:szCs w:val="20"/>
    </w:rPr>
  </w:style>
  <w:style w:type="paragraph" w:customStyle="1" w:styleId="211">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12">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13">
    <w:name w:val="xl98"/>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214">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jc w:val="center"/>
      <w:textAlignment w:val="center"/>
    </w:pPr>
    <w:rPr>
      <w:rFonts w:ascii="宋体" w:hAnsi="宋体" w:cs="宋体"/>
      <w:kern w:val="0"/>
      <w:sz w:val="24"/>
    </w:rPr>
  </w:style>
  <w:style w:type="paragraph" w:customStyle="1" w:styleId="215">
    <w:name w:val="xl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16">
    <w:name w:val="xl94"/>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17">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18">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left"/>
      <w:textAlignment w:val="center"/>
    </w:pPr>
    <w:rPr>
      <w:rFonts w:ascii="宋体" w:hAnsi="宋体" w:cs="宋体"/>
      <w:b/>
      <w:bCs/>
      <w:kern w:val="0"/>
      <w:sz w:val="20"/>
      <w:szCs w:val="20"/>
    </w:rPr>
  </w:style>
  <w:style w:type="paragraph" w:customStyle="1" w:styleId="219">
    <w:name w:val="xl89"/>
    <w:basedOn w:val="1"/>
    <w:qFormat/>
    <w:uiPriority w:val="0"/>
    <w:pPr>
      <w:widowControl/>
      <w:pBdr>
        <w:top w:val="single" w:color="auto" w:sz="4" w:space="0"/>
        <w:bottom w:val="single" w:color="auto" w:sz="4" w:space="0"/>
        <w:right w:val="single" w:color="auto" w:sz="4" w:space="0"/>
      </w:pBdr>
      <w:shd w:val="clear" w:color="000000" w:fill="ACB9CA"/>
      <w:spacing w:before="100" w:beforeAutospacing="1" w:after="100" w:afterAutospacing="1"/>
      <w:jc w:val="center"/>
      <w:textAlignment w:val="center"/>
    </w:pPr>
    <w:rPr>
      <w:rFonts w:ascii="宋体" w:hAnsi="宋体" w:cs="宋体"/>
      <w:b/>
      <w:bCs/>
      <w:kern w:val="0"/>
      <w:sz w:val="20"/>
      <w:szCs w:val="20"/>
    </w:rPr>
  </w:style>
  <w:style w:type="paragraph" w:customStyle="1" w:styleId="220">
    <w:name w:val="xl8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221">
    <w:name w:val="xl95"/>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22">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223">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224">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left"/>
      <w:textAlignment w:val="center"/>
    </w:pPr>
    <w:rPr>
      <w:rFonts w:ascii="宋体" w:hAnsi="宋体" w:cs="宋体"/>
      <w:kern w:val="0"/>
      <w:sz w:val="20"/>
      <w:szCs w:val="20"/>
    </w:rPr>
  </w:style>
  <w:style w:type="paragraph" w:customStyle="1" w:styleId="225">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b/>
      <w:bCs/>
      <w:kern w:val="0"/>
      <w:sz w:val="20"/>
      <w:szCs w:val="20"/>
    </w:rPr>
  </w:style>
  <w:style w:type="paragraph" w:customStyle="1" w:styleId="226">
    <w:name w:val="xl88"/>
    <w:basedOn w:val="1"/>
    <w:qFormat/>
    <w:uiPriority w:val="0"/>
    <w:pPr>
      <w:widowControl/>
      <w:pBdr>
        <w:top w:val="single" w:color="auto" w:sz="4" w:space="0"/>
        <w:left w:val="single" w:color="auto" w:sz="4" w:space="0"/>
        <w:bottom w:val="single" w:color="auto" w:sz="4" w:space="0"/>
      </w:pBdr>
      <w:shd w:val="clear" w:color="000000" w:fill="ACB9CA"/>
      <w:spacing w:before="100" w:beforeAutospacing="1" w:after="100" w:afterAutospacing="1"/>
      <w:jc w:val="center"/>
      <w:textAlignment w:val="center"/>
    </w:pPr>
    <w:rPr>
      <w:rFonts w:ascii="宋体" w:hAnsi="宋体" w:cs="宋体"/>
      <w:b/>
      <w:bCs/>
      <w:kern w:val="0"/>
      <w:sz w:val="20"/>
      <w:szCs w:val="20"/>
    </w:rPr>
  </w:style>
  <w:style w:type="paragraph" w:customStyle="1" w:styleId="227">
    <w:name w:val="xl92"/>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28">
    <w:name w:val="xl99"/>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29">
    <w:name w:val="xl100"/>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30">
    <w:name w:val="xl104"/>
    <w:basedOn w:val="1"/>
    <w:qFormat/>
    <w:uiPriority w:val="0"/>
    <w:pPr>
      <w:widowControl/>
      <w:pBdr>
        <w:top w:val="single" w:color="auto" w:sz="4" w:space="0"/>
        <w:left w:val="single" w:color="auto" w:sz="4" w:space="0"/>
        <w:bottom w:val="single" w:color="auto" w:sz="4" w:space="0"/>
      </w:pBdr>
      <w:shd w:val="clear" w:color="000000" w:fill="ACB9CA"/>
      <w:spacing w:before="100" w:beforeAutospacing="1" w:after="100" w:afterAutospacing="1"/>
      <w:jc w:val="center"/>
      <w:textAlignment w:val="center"/>
    </w:pPr>
    <w:rPr>
      <w:rFonts w:ascii="宋体" w:hAnsi="宋体" w:cs="宋体"/>
      <w:kern w:val="0"/>
      <w:sz w:val="20"/>
      <w:szCs w:val="20"/>
    </w:rPr>
  </w:style>
  <w:style w:type="character" w:customStyle="1" w:styleId="231">
    <w:name w:val="文档正文 Char Char"/>
    <w:link w:val="232"/>
    <w:qFormat/>
    <w:uiPriority w:val="0"/>
    <w:rPr>
      <w:rFonts w:ascii="宋体" w:hAnsi="宋体"/>
      <w:szCs w:val="24"/>
    </w:rPr>
  </w:style>
  <w:style w:type="paragraph" w:customStyle="1" w:styleId="232">
    <w:name w:val="文档正文"/>
    <w:basedOn w:val="1"/>
    <w:link w:val="231"/>
    <w:qFormat/>
    <w:uiPriority w:val="0"/>
    <w:pPr>
      <w:adjustRightInd w:val="0"/>
      <w:spacing w:line="360" w:lineRule="auto"/>
      <w:ind w:firstLine="420" w:firstLineChars="200"/>
      <w:textAlignment w:val="baseline"/>
    </w:pPr>
    <w:rPr>
      <w:rFonts w:ascii="宋体" w:hAnsi="宋体" w:eastAsiaTheme="minorEastAsia" w:cstheme="minorBidi"/>
    </w:rPr>
  </w:style>
  <w:style w:type="character" w:customStyle="1" w:styleId="233">
    <w:name w:val="*正文 Char"/>
    <w:link w:val="162"/>
    <w:qFormat/>
    <w:uiPriority w:val="0"/>
    <w:rPr>
      <w:rFonts w:ascii="宋体" w:hAnsi="宋体" w:eastAsia="宋体-简" w:cs="Times New Roman"/>
      <w:snapToGrid w:val="0"/>
      <w:sz w:val="24"/>
      <w:szCs w:val="24"/>
    </w:rPr>
  </w:style>
  <w:style w:type="character" w:customStyle="1" w:styleId="234">
    <w:name w:val="不明显参考1"/>
    <w:qFormat/>
    <w:uiPriority w:val="31"/>
    <w:rPr>
      <w:smallCaps/>
      <w:color w:val="595959"/>
    </w:rPr>
  </w:style>
  <w:style w:type="character" w:customStyle="1" w:styleId="235">
    <w:name w:val="批注文字 字符"/>
    <w:qFormat/>
    <w:uiPriority w:val="0"/>
    <w:rPr>
      <w:kern w:val="2"/>
      <w:sz w:val="21"/>
      <w:szCs w:val="24"/>
    </w:rPr>
  </w:style>
  <w:style w:type="paragraph" w:customStyle="1" w:styleId="236">
    <w:name w:val="文本正文"/>
    <w:basedOn w:val="1"/>
    <w:unhideWhenUsed/>
    <w:qFormat/>
    <w:uiPriority w:val="0"/>
    <w:pPr>
      <w:spacing w:before="156" w:after="156" w:line="360" w:lineRule="auto"/>
      <w:ind w:firstLine="480"/>
    </w:pPr>
    <w:rPr>
      <w:rFonts w:ascii="等线" w:hAnsi="等线" w:eastAsia="等线"/>
      <w:color w:val="000000"/>
      <w:sz w:val="28"/>
      <w:szCs w:val="28"/>
    </w:rPr>
  </w:style>
  <w:style w:type="character" w:customStyle="1" w:styleId="237">
    <w:name w:val="批注框文本 字符"/>
    <w:qFormat/>
    <w:uiPriority w:val="0"/>
    <w:rPr>
      <w:kern w:val="2"/>
      <w:sz w:val="18"/>
      <w:szCs w:val="18"/>
    </w:rPr>
  </w:style>
  <w:style w:type="character" w:customStyle="1" w:styleId="238">
    <w:name w:val="题注 Char"/>
    <w:link w:val="13"/>
    <w:qFormat/>
    <w:locked/>
    <w:uiPriority w:val="35"/>
    <w:rPr>
      <w:rFonts w:ascii="Cambria" w:hAnsi="Cambria" w:eastAsia="黑体" w:cs="Times New Roman"/>
      <w:bCs/>
      <w:sz w:val="20"/>
      <w:szCs w:val="20"/>
    </w:rPr>
  </w:style>
  <w:style w:type="character" w:customStyle="1" w:styleId="239">
    <w:name w:val="标题 4 字符"/>
    <w:qFormat/>
    <w:uiPriority w:val="9"/>
    <w:rPr>
      <w:rFonts w:ascii="Arial" w:hAnsi="Arial" w:eastAsia="黑体"/>
      <w:b/>
      <w:bCs/>
      <w:kern w:val="2"/>
      <w:sz w:val="28"/>
      <w:szCs w:val="28"/>
    </w:rPr>
  </w:style>
  <w:style w:type="table" w:customStyle="1" w:styleId="240">
    <w:name w:val="网格型1"/>
    <w:basedOn w:val="38"/>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customStyle="1" w:styleId="241">
    <w:name w:val="纯文本 字符"/>
    <w:qFormat/>
    <w:uiPriority w:val="0"/>
    <w:rPr>
      <w:rFonts w:ascii="宋体" w:hAnsi="Courier New" w:eastAsia="宋体" w:cs="黑体"/>
      <w:sz w:val="21"/>
      <w:szCs w:val="21"/>
      <w:lang w:val="en-US" w:eastAsia="zh-CN" w:bidi="ar-SA"/>
    </w:rPr>
  </w:style>
  <w:style w:type="character" w:customStyle="1" w:styleId="242">
    <w:name w:val="正文文本 字符1"/>
    <w:qFormat/>
    <w:uiPriority w:val="0"/>
    <w:rPr>
      <w:rFonts w:eastAsia="宋体"/>
      <w:kern w:val="2"/>
      <w:sz w:val="21"/>
      <w:szCs w:val="24"/>
      <w:lang w:val="en-US" w:eastAsia="zh-CN" w:bidi="ar-SA"/>
    </w:rPr>
  </w:style>
  <w:style w:type="character" w:customStyle="1" w:styleId="243">
    <w:name w:val="正文缩进 Char1"/>
    <w:link w:val="12"/>
    <w:qFormat/>
    <w:uiPriority w:val="0"/>
    <w:rPr>
      <w:rFonts w:ascii="Times New Roman" w:hAnsi="Times New Roman" w:eastAsia="宋体" w:cs="Times New Roman"/>
      <w:szCs w:val="20"/>
    </w:rPr>
  </w:style>
  <w:style w:type="character" w:customStyle="1" w:styleId="244">
    <w:name w:val="页脚 字符1"/>
    <w:qFormat/>
    <w:uiPriority w:val="99"/>
    <w:rPr>
      <w:rFonts w:eastAsia="宋体"/>
      <w:kern w:val="2"/>
      <w:sz w:val="18"/>
      <w:lang w:val="en-US" w:eastAsia="zh-CN" w:bidi="ar-SA"/>
    </w:rPr>
  </w:style>
  <w:style w:type="character" w:customStyle="1" w:styleId="245">
    <w:name w:val="日期 Char2"/>
    <w:basedOn w:val="40"/>
    <w:semiHidden/>
    <w:qFormat/>
    <w:uiPriority w:val="99"/>
    <w:rPr>
      <w:rFonts w:ascii="Times New Roman" w:hAnsi="Times New Roman" w:eastAsia="宋体" w:cs="Times New Roman"/>
      <w:kern w:val="2"/>
      <w:sz w:val="21"/>
    </w:rPr>
  </w:style>
  <w:style w:type="paragraph" w:customStyle="1" w:styleId="246">
    <w:name w:val="Table Paragraph"/>
    <w:basedOn w:val="1"/>
    <w:qFormat/>
    <w:uiPriority w:val="1"/>
    <w:rPr>
      <w:rFonts w:ascii="楷体" w:hAnsi="楷体" w:eastAsia="楷体" w:cs="楷体"/>
      <w:lang w:val="zh-CN" w:bidi="zh-CN"/>
    </w:rPr>
  </w:style>
  <w:style w:type="character" w:customStyle="1" w:styleId="247">
    <w:name w:val="正文缩进 Char"/>
    <w:qFormat/>
    <w:uiPriority w:val="0"/>
    <w:rPr>
      <w:kern w:val="2"/>
      <w:sz w:val="21"/>
    </w:rPr>
  </w:style>
  <w:style w:type="character" w:customStyle="1" w:styleId="248">
    <w:name w:val="p0 Char"/>
    <w:link w:val="249"/>
    <w:qFormat/>
    <w:uiPriority w:val="0"/>
    <w:rPr>
      <w:szCs w:val="21"/>
    </w:rPr>
  </w:style>
  <w:style w:type="paragraph" w:customStyle="1" w:styleId="249">
    <w:name w:val="p0"/>
    <w:basedOn w:val="1"/>
    <w:link w:val="248"/>
    <w:qFormat/>
    <w:uiPriority w:val="0"/>
    <w:pPr>
      <w:widowControl/>
    </w:pPr>
    <w:rPr>
      <w:rFonts w:asciiTheme="minorHAnsi" w:hAnsiTheme="minorHAnsi" w:eastAsiaTheme="minorEastAsia" w:cstheme="minorBidi"/>
      <w:szCs w:val="21"/>
    </w:rPr>
  </w:style>
  <w:style w:type="paragraph" w:customStyle="1" w:styleId="250">
    <w:name w:val="_Style 248"/>
    <w:basedOn w:val="1"/>
    <w:next w:val="54"/>
    <w:link w:val="251"/>
    <w:qFormat/>
    <w:uiPriority w:val="0"/>
    <w:pPr>
      <w:ind w:firstLine="420" w:firstLineChars="200"/>
    </w:pPr>
    <w:rPr>
      <w:szCs w:val="20"/>
      <w:lang w:val="zh-CN" w:eastAsia="zh-CN"/>
    </w:rPr>
  </w:style>
  <w:style w:type="character" w:customStyle="1" w:styleId="251">
    <w:name w:val="列出段落 Char"/>
    <w:link w:val="250"/>
    <w:qFormat/>
    <w:locked/>
    <w:uiPriority w:val="0"/>
    <w:rPr>
      <w:kern w:val="2"/>
      <w:sz w:val="21"/>
    </w:rPr>
  </w:style>
  <w:style w:type="character" w:customStyle="1" w:styleId="252">
    <w:name w:val="普通(网站) Char"/>
    <w:qFormat/>
    <w:uiPriority w:val="0"/>
    <w:rPr>
      <w:rFonts w:ascii="宋体" w:hAnsi="宋体" w:cs="宋体"/>
      <w:sz w:val="24"/>
      <w:szCs w:val="24"/>
    </w:rPr>
  </w:style>
  <w:style w:type="paragraph" w:customStyle="1" w:styleId="253">
    <w:name w:val="样式"/>
    <w:qFormat/>
    <w:uiPriority w:val="0"/>
    <w:pPr>
      <w:widowControl w:val="0"/>
      <w:autoSpaceDE w:val="0"/>
      <w:autoSpaceDN w:val="0"/>
      <w:adjustRightInd w:val="0"/>
    </w:pPr>
    <w:rPr>
      <w:rFonts w:ascii="宋体" w:hAnsi="宋体" w:eastAsia="宋体" w:cs="宋体"/>
      <w:kern w:val="0"/>
      <w:sz w:val="24"/>
      <w:szCs w:val="24"/>
      <w:lang w:val="en-US" w:eastAsia="zh-CN" w:bidi="ar-SA"/>
    </w:rPr>
  </w:style>
  <w:style w:type="paragraph" w:customStyle="1" w:styleId="254">
    <w:name w:val="纯文本2"/>
    <w:basedOn w:val="1"/>
    <w:qFormat/>
    <w:uiPriority w:val="0"/>
    <w:pPr>
      <w:spacing w:line="324" w:lineRule="auto"/>
    </w:pPr>
    <w:rPr>
      <w:rFonts w:ascii="宋体" w:hAnsi="Courier New" w:cs="Courier New"/>
      <w:szCs w:val="21"/>
    </w:rPr>
  </w:style>
  <w:style w:type="character" w:customStyle="1" w:styleId="255">
    <w:name w:val="noticegetfile-getbidfileaddress"/>
    <w:basedOn w:val="40"/>
    <w:qFormat/>
    <w:uiPriority w:val="0"/>
  </w:style>
  <w:style w:type="character" w:customStyle="1" w:styleId="256">
    <w:name w:val="noticepurchasetime-noticepurchasetime"/>
    <w:basedOn w:val="40"/>
    <w:qFormat/>
    <w:uiPriority w:val="0"/>
  </w:style>
  <w:style w:type="paragraph" w:customStyle="1" w:styleId="257">
    <w:name w:val="u-content"/>
    <w:basedOn w:val="1"/>
    <w:qFormat/>
    <w:uiPriority w:val="0"/>
    <w:pPr>
      <w:widowControl/>
      <w:spacing w:before="100" w:beforeAutospacing="1" w:after="100" w:afterAutospacing="1"/>
      <w:jc w:val="left"/>
    </w:pPr>
    <w:rPr>
      <w:rFonts w:ascii="宋体" w:hAnsi="宋体" w:cs="宋体"/>
      <w:kern w:val="0"/>
      <w:sz w:val="24"/>
    </w:rPr>
  </w:style>
  <w:style w:type="character" w:customStyle="1" w:styleId="258">
    <w:name w:val="u-content1"/>
    <w:basedOn w:val="40"/>
    <w:qFormat/>
    <w:uiPriority w:val="0"/>
  </w:style>
  <w:style w:type="character" w:customStyle="1" w:styleId="259">
    <w:name w:val="noticebidtime-bidaddress"/>
    <w:basedOn w:val="40"/>
    <w:qFormat/>
    <w:uiPriority w:val="0"/>
  </w:style>
  <w:style w:type="character" w:customStyle="1" w:styleId="260">
    <w:name w:val="font112"/>
    <w:basedOn w:val="40"/>
    <w:qFormat/>
    <w:uiPriority w:val="0"/>
    <w:rPr>
      <w:rFonts w:hint="eastAsia" w:ascii="宋体" w:hAnsi="宋体" w:eastAsia="宋体" w:cs="宋体"/>
      <w:b/>
      <w:bCs/>
      <w:color w:val="000000"/>
      <w:sz w:val="18"/>
      <w:szCs w:val="18"/>
      <w:u w:val="none"/>
    </w:rPr>
  </w:style>
  <w:style w:type="paragraph" w:customStyle="1" w:styleId="261">
    <w:name w:val="@正文"/>
    <w:basedOn w:val="1"/>
    <w:qFormat/>
    <w:uiPriority w:val="0"/>
    <w:pPr>
      <w:widowControl/>
      <w:ind w:firstLine="200" w:firstLineChars="200"/>
    </w:pPr>
    <w:rPr>
      <w:rFonts w:ascii="Calibri" w:hAnsi="Calibri" w:eastAsia="宋体" w:cs="Calibri"/>
      <w:color w:val="000000"/>
      <w:kern w:val="24"/>
      <w:sz w:val="24"/>
    </w:rPr>
  </w:style>
  <w:style w:type="paragraph" w:customStyle="1" w:styleId="262">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image" Target="media/image2.sv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3.sv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713C17-CCBC-40A1-B772-0FA44FA18E01}">
  <ds:schemaRefs/>
</ds:datastoreItem>
</file>

<file path=docProps/app.xml><?xml version="1.0" encoding="utf-8"?>
<Properties xmlns="http://schemas.openxmlformats.org/officeDocument/2006/extended-properties" xmlns:vt="http://schemas.openxmlformats.org/officeDocument/2006/docPropsVTypes">
  <Template>Normal</Template>
  <Company>daohangxitong.com</Company>
  <Pages>92</Pages>
  <Words>19416</Words>
  <Characters>20874</Characters>
  <Lines>513</Lines>
  <Paragraphs>144</Paragraphs>
  <TotalTime>14</TotalTime>
  <ScaleCrop>false</ScaleCrop>
  <LinksUpToDate>false</LinksUpToDate>
  <CharactersWithSpaces>21257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2020-05-24T03:00:00Z</dcterms:created>
  <dc:creator>daohangxitong.com</dc:creator>
  <cp:lastModifiedBy>白青红</cp:lastModifiedBy>
  <cp:lastPrinted>2026-07-28T03:47:00Z</cp:lastPrinted>
  <dcterms:modified xsi:type="dcterms:W3CDTF">2026-08-26T07:00:36Z</dcterms:modified>
  <cp:revision>496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605AA27C4D9E4963ACE88B081942D7E4_13</vt:lpwstr>
  </property>
  <property fmtid="{D5CDD505-2E9C-101B-9397-08002B2CF9AE}" pid="4" name="KSOTemplateDocerSaveRecord">
    <vt:lpwstr>eyJoZGlkIjoiMWZhZmZiZmE3YTZmNmY2MzU4N2NiMGU4NTQyODJiNWMiLCJ1c2VySWQiOiI0NDg5OTM0NDcifQ==</vt:lpwstr>
  </property>
</Properties>
</file>