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版本号：SNJZ-2026-128.1B120260703001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政务业务服务项目(二次)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SNJZ-2026-128.1B1</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政务业务服务项目(二次)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SNJZ-2026-128.1B1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政务业务服务项目(二次)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围绕中省“放管服”改革要求，全面推行“一窗受理、一网通办、集成服务”等服务，精简审批事项和审批时限。加强线上线下帮办代办业务，推行“一件事一次办”和限时办结制度，提供办事指南查询、在线申报和进度查询等功能，全面优化提升营商环境，“让办事群众少跑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采购包1（政务业务服务）：属于专门面向小微企业采购。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2、法人授权书 （证明书）：法定代表人参加磋商时，提供法定代表人证明书；授权代表参加磋商时，提供法定代表人授权书；非法人单位参照执行。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2024年度或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029-86138070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采购包1：474,320.00元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五(5)个日历日内，按照原国家计委《招标代理服务收费管理暂行办法》(计价格[2002]1980号)及发改办价格[2003]857号文件规定的收费标准，向陕西教育招标有限责任公司交纳招标代理服务费，招标代理服务费采用现金、电汇或银行转账方式交纳。 服务费交纳账户： 开户行：中国光大银行陕西自贸试验区西安唐延路支行； 开户名称：陕西教育招标有限责任公司；银行行号：303791000136；开户账号：78580188000058925；财务电话：029-88224928。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详见2.4.4</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联系人：王力</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围绕中省“放管服”改革要求，全面推行“一窗受理、一网通办、集成服务”等服务，精简审批事项和审批时限。加强线上线下帮办代办业务，推行“一件事一次办”和限时办结制度，提供办事指南查询、在线申报和进度查询等功能，全面优化提升营商环境，“让办事群众少跑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474,320.00</w:t>
      </w:r>
    </w:p>
    <w:p>
      <w:pPr>
        <w:pStyle w:val="null3"/>
      </w:pPr>
      <w:r>
        <w:rPr>
          <w:rFonts w:ascii="仿宋_GB2312" w:hAnsi="仿宋_GB2312" w:cs="仿宋_GB2312" w:eastAsia="仿宋_GB2312"/>
        </w:rPr>
        <w:t>采购包最高限价（元）: 474,320.00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政务业务服务项目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474,320.00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标的名称：政务业务服务项目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一、项目背景与政策依据</w:t>
                  </w:r>
                </w:p>
                <w:p>
                  <w:pPr>
                    <w:pStyle w:val="null3"/>
                    <w:ind w:firstLine="480"/>
                    <w:jc w:val="both"/>
                  </w:pPr>
                  <w:r>
                    <w:rPr>
                      <w:rFonts w:ascii="仿宋_GB2312" w:hAnsi="仿宋_GB2312" w:cs="仿宋_GB2312" w:eastAsia="仿宋_GB2312"/>
                      <w:sz w:val="24"/>
                    </w:rPr>
                    <w:t>依据《陕西省人民政府办公厅关于印发深化</w:t>
                  </w:r>
                  <w:r>
                    <w:rPr>
                      <w:rFonts w:ascii="仿宋_GB2312" w:hAnsi="仿宋_GB2312" w:cs="仿宋_GB2312" w:eastAsia="仿宋_GB2312"/>
                      <w:sz w:val="24"/>
                    </w:rPr>
                    <w:t>“放管服”改革工作要点的通知》、省发改委等五部门联合印发的《精准高效推进营商环境优化的二十条措施》等文件精神，围绕中省“放管服”改革要求，全面推行“一窗受理、一网通办、集成服务”，精简审批事项和审批时限，优化提升营商环境。</w:t>
                  </w:r>
                </w:p>
                <w:p>
                  <w:pPr>
                    <w:pStyle w:val="null3"/>
                    <w:ind w:firstLine="482"/>
                    <w:jc w:val="both"/>
                  </w:pPr>
                  <w:r>
                    <w:rPr>
                      <w:rFonts w:ascii="仿宋_GB2312" w:hAnsi="仿宋_GB2312" w:cs="仿宋_GB2312" w:eastAsia="仿宋_GB2312"/>
                      <w:sz w:val="24"/>
                      <w:b/>
                    </w:rPr>
                    <w:t>二、采购内容与服务范围</w:t>
                  </w:r>
                </w:p>
                <w:p>
                  <w:pPr>
                    <w:pStyle w:val="null3"/>
                    <w:ind w:firstLine="480"/>
                    <w:jc w:val="both"/>
                  </w:pPr>
                  <w:r>
                    <w:rPr>
                      <w:rFonts w:ascii="仿宋_GB2312" w:hAnsi="仿宋_GB2312" w:cs="仿宋_GB2312" w:eastAsia="仿宋_GB2312"/>
                      <w:sz w:val="24"/>
                    </w:rPr>
                    <w:t>本项目为政务业务服务外包，主要包括以下内容：</w:t>
                  </w:r>
                </w:p>
                <w:p>
                  <w:pPr>
                    <w:pStyle w:val="null3"/>
                    <w:ind w:firstLine="482"/>
                    <w:jc w:val="both"/>
                  </w:pPr>
                  <w:r>
                    <w:rPr>
                      <w:rFonts w:ascii="仿宋_GB2312" w:hAnsi="仿宋_GB2312" w:cs="仿宋_GB2312" w:eastAsia="仿宋_GB2312"/>
                      <w:sz w:val="24"/>
                      <w:b/>
                    </w:rPr>
                    <w:t>1. 业务办理与咨询服务</w:t>
                  </w:r>
                </w:p>
                <w:p>
                  <w:pPr>
                    <w:pStyle w:val="null3"/>
                    <w:ind w:firstLine="480"/>
                    <w:jc w:val="both"/>
                  </w:pPr>
                  <w:r>
                    <w:rPr>
                      <w:rFonts w:ascii="仿宋_GB2312" w:hAnsi="仿宋_GB2312" w:cs="仿宋_GB2312" w:eastAsia="仿宋_GB2312"/>
                      <w:sz w:val="24"/>
                    </w:rPr>
                    <w:t>负责行政审批相关业务的日常办理、咨询解答；</w:t>
                  </w:r>
                </w:p>
                <w:p>
                  <w:pPr>
                    <w:pStyle w:val="null3"/>
                    <w:ind w:firstLine="480"/>
                    <w:jc w:val="both"/>
                  </w:pPr>
                  <w:r>
                    <w:rPr>
                      <w:rFonts w:ascii="仿宋_GB2312" w:hAnsi="仿宋_GB2312" w:cs="仿宋_GB2312" w:eastAsia="仿宋_GB2312"/>
                      <w:sz w:val="24"/>
                    </w:rPr>
                    <w:t>协助办事群众准备申报材料、进行业务指导；</w:t>
                  </w:r>
                </w:p>
                <w:p>
                  <w:pPr>
                    <w:pStyle w:val="null3"/>
                    <w:ind w:firstLine="480"/>
                    <w:jc w:val="both"/>
                  </w:pPr>
                  <w:r>
                    <w:rPr>
                      <w:rFonts w:ascii="仿宋_GB2312" w:hAnsi="仿宋_GB2312" w:cs="仿宋_GB2312" w:eastAsia="仿宋_GB2312"/>
                      <w:sz w:val="24"/>
                    </w:rPr>
                    <w:t>协调相关单位对重大事项和前置审批事项实行并联审批。</w:t>
                  </w:r>
                </w:p>
                <w:p>
                  <w:pPr>
                    <w:pStyle w:val="null3"/>
                    <w:ind w:firstLine="482"/>
                    <w:jc w:val="both"/>
                  </w:pPr>
                  <w:r>
                    <w:rPr>
                      <w:rFonts w:ascii="仿宋_GB2312" w:hAnsi="仿宋_GB2312" w:cs="仿宋_GB2312" w:eastAsia="仿宋_GB2312"/>
                      <w:sz w:val="24"/>
                      <w:b/>
                    </w:rPr>
                    <w:t>2. 投诉举报受理</w:t>
                  </w:r>
                </w:p>
                <w:p>
                  <w:pPr>
                    <w:pStyle w:val="null3"/>
                    <w:ind w:firstLine="480"/>
                    <w:jc w:val="both"/>
                  </w:pPr>
                  <w:r>
                    <w:rPr>
                      <w:rFonts w:ascii="仿宋_GB2312" w:hAnsi="仿宋_GB2312" w:cs="仿宋_GB2312" w:eastAsia="仿宋_GB2312"/>
                      <w:sz w:val="24"/>
                    </w:rPr>
                    <w:t>受理社会公众、服务对象对审批部门或工作人员的投诉举报，并按程序转办、反馈。</w:t>
                  </w:r>
                </w:p>
                <w:p>
                  <w:pPr>
                    <w:pStyle w:val="null3"/>
                    <w:ind w:firstLine="482"/>
                    <w:jc w:val="both"/>
                  </w:pPr>
                  <w:r>
                    <w:rPr>
                      <w:rFonts w:ascii="仿宋_GB2312" w:hAnsi="仿宋_GB2312" w:cs="仿宋_GB2312" w:eastAsia="仿宋_GB2312"/>
                      <w:sz w:val="24"/>
                      <w:b/>
                    </w:rPr>
                    <w:t>3. 绿色通道与特殊服务</w:t>
                  </w:r>
                </w:p>
                <w:p>
                  <w:pPr>
                    <w:pStyle w:val="null3"/>
                    <w:ind w:firstLine="480"/>
                    <w:jc w:val="both"/>
                  </w:pPr>
                  <w:r>
                    <w:rPr>
                      <w:rFonts w:ascii="仿宋_GB2312" w:hAnsi="仿宋_GB2312" w:cs="仿宋_GB2312" w:eastAsia="仿宋_GB2312"/>
                      <w:sz w:val="24"/>
                    </w:rPr>
                    <w:t>为行动不便的特殊群体（老、弱、病、残、孕）提供</w:t>
                  </w:r>
                  <w:r>
                    <w:rPr>
                      <w:rFonts w:ascii="仿宋_GB2312" w:hAnsi="仿宋_GB2312" w:cs="仿宋_GB2312" w:eastAsia="仿宋_GB2312"/>
                      <w:sz w:val="24"/>
                    </w:rPr>
                    <w:t>“一站式”“上门式”帮办代办服务；</w:t>
                  </w:r>
                </w:p>
                <w:p>
                  <w:pPr>
                    <w:pStyle w:val="null3"/>
                    <w:ind w:firstLine="480"/>
                    <w:jc w:val="both"/>
                  </w:pPr>
                  <w:r>
                    <w:rPr>
                      <w:rFonts w:ascii="仿宋_GB2312" w:hAnsi="仿宋_GB2312" w:cs="仿宋_GB2312" w:eastAsia="仿宋_GB2312"/>
                      <w:sz w:val="24"/>
                    </w:rPr>
                    <w:t>为重点行业、重点项目开辟</w:t>
                  </w:r>
                  <w:r>
                    <w:rPr>
                      <w:rFonts w:ascii="仿宋_GB2312" w:hAnsi="仿宋_GB2312" w:cs="仿宋_GB2312" w:eastAsia="仿宋_GB2312"/>
                      <w:sz w:val="24"/>
                    </w:rPr>
                    <w:t>“绿色通道”，实行特事特办、加急办理。</w:t>
                  </w:r>
                </w:p>
                <w:p>
                  <w:pPr>
                    <w:pStyle w:val="null3"/>
                    <w:ind w:firstLine="482"/>
                    <w:jc w:val="both"/>
                  </w:pPr>
                  <w:r>
                    <w:rPr>
                      <w:rFonts w:ascii="仿宋_GB2312" w:hAnsi="仿宋_GB2312" w:cs="仿宋_GB2312" w:eastAsia="仿宋_GB2312"/>
                      <w:sz w:val="24"/>
                      <w:b/>
                    </w:rPr>
                    <w:t>4. 线上线下服务融合</w:t>
                  </w:r>
                </w:p>
                <w:p>
                  <w:pPr>
                    <w:pStyle w:val="null3"/>
                    <w:ind w:firstLine="480"/>
                    <w:jc w:val="both"/>
                  </w:pPr>
                  <w:r>
                    <w:rPr>
                      <w:rFonts w:ascii="仿宋_GB2312" w:hAnsi="仿宋_GB2312" w:cs="仿宋_GB2312" w:eastAsia="仿宋_GB2312"/>
                      <w:sz w:val="24"/>
                    </w:rPr>
                    <w:t>提供办事指南查询、在线申报、进度查询等服务；</w:t>
                  </w:r>
                </w:p>
                <w:p>
                  <w:pPr>
                    <w:pStyle w:val="null3"/>
                    <w:ind w:firstLine="480"/>
                    <w:jc w:val="both"/>
                  </w:pPr>
                  <w:r>
                    <w:rPr>
                      <w:rFonts w:ascii="仿宋_GB2312" w:hAnsi="仿宋_GB2312" w:cs="仿宋_GB2312" w:eastAsia="仿宋_GB2312"/>
                      <w:sz w:val="24"/>
                    </w:rPr>
                    <w:t>推行</w:t>
                  </w:r>
                  <w:r>
                    <w:rPr>
                      <w:rFonts w:ascii="仿宋_GB2312" w:hAnsi="仿宋_GB2312" w:cs="仿宋_GB2312" w:eastAsia="仿宋_GB2312"/>
                      <w:sz w:val="24"/>
                    </w:rPr>
                    <w:t>“一件事一次办”和限时办结制度；</w:t>
                  </w:r>
                </w:p>
                <w:p>
                  <w:pPr>
                    <w:pStyle w:val="null3"/>
                    <w:ind w:firstLine="480"/>
                    <w:jc w:val="both"/>
                  </w:pPr>
                  <w:r>
                    <w:rPr>
                      <w:rFonts w:ascii="仿宋_GB2312" w:hAnsi="仿宋_GB2312" w:cs="仿宋_GB2312" w:eastAsia="仿宋_GB2312"/>
                      <w:sz w:val="24"/>
                    </w:rPr>
                    <w:t>通过线上线下多渠道提升服务效能，确保服务高效便捷。</w:t>
                  </w:r>
                </w:p>
                <w:p>
                  <w:pPr>
                    <w:pStyle w:val="null3"/>
                    <w:ind w:firstLine="482"/>
                    <w:jc w:val="both"/>
                  </w:pPr>
                  <w:r>
                    <w:rPr>
                      <w:rFonts w:ascii="仿宋_GB2312" w:hAnsi="仿宋_GB2312" w:cs="仿宋_GB2312" w:eastAsia="仿宋_GB2312"/>
                      <w:sz w:val="24"/>
                      <w:b/>
                    </w:rPr>
                    <w:t>5. 帮办代办服务</w:t>
                  </w:r>
                </w:p>
                <w:p>
                  <w:pPr>
                    <w:pStyle w:val="null3"/>
                    <w:ind w:firstLine="480"/>
                    <w:jc w:val="both"/>
                  </w:pPr>
                  <w:r>
                    <w:rPr>
                      <w:rFonts w:ascii="仿宋_GB2312" w:hAnsi="仿宋_GB2312" w:cs="仿宋_GB2312" w:eastAsia="仿宋_GB2312"/>
                      <w:sz w:val="24"/>
                    </w:rPr>
                    <w:t>聚焦政务服务</w:t>
                  </w:r>
                  <w:r>
                    <w:rPr>
                      <w:rFonts w:ascii="仿宋_GB2312" w:hAnsi="仿宋_GB2312" w:cs="仿宋_GB2312" w:eastAsia="仿宋_GB2312"/>
                      <w:sz w:val="24"/>
                    </w:rPr>
                    <w:t>“最后一公里”，为不熟悉流程、时间紧张或需专业帮助的企业和个人提供帮办代办；</w:t>
                  </w:r>
                </w:p>
                <w:p>
                  <w:pPr>
                    <w:pStyle w:val="null3"/>
                    <w:ind w:firstLine="480"/>
                    <w:jc w:val="both"/>
                  </w:pPr>
                  <w:r>
                    <w:rPr>
                      <w:rFonts w:ascii="仿宋_GB2312" w:hAnsi="仿宋_GB2312" w:cs="仿宋_GB2312" w:eastAsia="仿宋_GB2312"/>
                      <w:sz w:val="24"/>
                    </w:rPr>
                    <w:t>促进政府与群众良性互动，提升政务服务精准度和满意度。</w:t>
                  </w:r>
                </w:p>
                <w:p>
                  <w:pPr>
                    <w:pStyle w:val="null3"/>
                    <w:ind w:firstLine="482"/>
                    <w:jc w:val="both"/>
                  </w:pPr>
                  <w:r>
                    <w:rPr>
                      <w:rFonts w:ascii="仿宋_GB2312" w:hAnsi="仿宋_GB2312" w:cs="仿宋_GB2312" w:eastAsia="仿宋_GB2312"/>
                      <w:sz w:val="24"/>
                      <w:b/>
                    </w:rPr>
                    <w:t>三、服务量预估</w:t>
                  </w:r>
                </w:p>
                <w:p>
                  <w:pPr>
                    <w:pStyle w:val="null3"/>
                    <w:ind w:firstLine="480"/>
                    <w:jc w:val="both"/>
                  </w:pPr>
                  <w:r>
                    <w:rPr>
                      <w:rFonts w:ascii="仿宋_GB2312" w:hAnsi="仿宋_GB2312" w:cs="仿宋_GB2312" w:eastAsia="仿宋_GB2312"/>
                      <w:sz w:val="24"/>
                    </w:rPr>
                    <w:t>行政审批业务量：约</w:t>
                  </w:r>
                  <w:r>
                    <w:rPr>
                      <w:rFonts w:ascii="仿宋_GB2312" w:hAnsi="仿宋_GB2312" w:cs="仿宋_GB2312" w:eastAsia="仿宋_GB2312"/>
                      <w:sz w:val="24"/>
                    </w:rPr>
                    <w:t xml:space="preserve"> 12,000件</w:t>
                  </w:r>
                </w:p>
                <w:p>
                  <w:pPr>
                    <w:pStyle w:val="null3"/>
                    <w:ind w:firstLine="480"/>
                    <w:jc w:val="both"/>
                  </w:pPr>
                  <w:r>
                    <w:rPr>
                      <w:rFonts w:ascii="仿宋_GB2312" w:hAnsi="仿宋_GB2312" w:cs="仿宋_GB2312" w:eastAsia="仿宋_GB2312"/>
                      <w:sz w:val="24"/>
                    </w:rPr>
                    <w:t>现场接待群众：约</w:t>
                  </w:r>
                  <w:r>
                    <w:rPr>
                      <w:rFonts w:ascii="仿宋_GB2312" w:hAnsi="仿宋_GB2312" w:cs="仿宋_GB2312" w:eastAsia="仿宋_GB2312"/>
                      <w:sz w:val="24"/>
                    </w:rPr>
                    <w:t xml:space="preserve"> 900人次</w:t>
                  </w:r>
                </w:p>
                <w:p>
                  <w:pPr>
                    <w:pStyle w:val="null3"/>
                    <w:ind w:firstLine="480"/>
                    <w:jc w:val="both"/>
                  </w:pPr>
                  <w:r>
                    <w:rPr>
                      <w:rFonts w:ascii="仿宋_GB2312" w:hAnsi="仿宋_GB2312" w:cs="仿宋_GB2312" w:eastAsia="仿宋_GB2312"/>
                      <w:sz w:val="24"/>
                    </w:rPr>
                    <w:t>电话咨询量：约</w:t>
                  </w:r>
                  <w:r>
                    <w:rPr>
                      <w:rFonts w:ascii="仿宋_GB2312" w:hAnsi="仿宋_GB2312" w:cs="仿宋_GB2312" w:eastAsia="仿宋_GB2312"/>
                      <w:sz w:val="24"/>
                    </w:rPr>
                    <w:t xml:space="preserve"> 30,000次</w:t>
                  </w:r>
                </w:p>
                <w:p>
                  <w:pPr>
                    <w:pStyle w:val="null3"/>
                    <w:ind w:firstLine="480"/>
                    <w:jc w:val="both"/>
                  </w:pPr>
                  <w:r>
                    <w:rPr>
                      <w:rFonts w:ascii="仿宋_GB2312" w:hAnsi="仿宋_GB2312" w:cs="仿宋_GB2312" w:eastAsia="仿宋_GB2312"/>
                      <w:sz w:val="24"/>
                    </w:rPr>
                    <w:t>供应商应根据上述业务量合理配置服务人员及资源，确保服务质量。</w:t>
                  </w:r>
                </w:p>
                <w:p>
                  <w:pPr>
                    <w:pStyle w:val="null3"/>
                    <w:ind w:firstLine="482"/>
                    <w:jc w:val="both"/>
                  </w:pPr>
                  <w:r>
                    <w:rPr>
                      <w:rFonts w:ascii="仿宋_GB2312" w:hAnsi="仿宋_GB2312" w:cs="仿宋_GB2312" w:eastAsia="仿宋_GB2312"/>
                      <w:sz w:val="24"/>
                      <w:b/>
                    </w:rPr>
                    <w:t>四、服务要求</w:t>
                  </w:r>
                </w:p>
                <w:p>
                  <w:pPr>
                    <w:pStyle w:val="null3"/>
                    <w:ind w:firstLine="482"/>
                    <w:jc w:val="both"/>
                  </w:pPr>
                  <w:r>
                    <w:rPr>
                      <w:rFonts w:ascii="仿宋_GB2312" w:hAnsi="仿宋_GB2312" w:cs="仿宋_GB2312" w:eastAsia="仿宋_GB2312"/>
                      <w:sz w:val="24"/>
                      <w:b/>
                    </w:rPr>
                    <w:t>1. 人员要求</w:t>
                  </w:r>
                </w:p>
                <w:p>
                  <w:pPr>
                    <w:pStyle w:val="null3"/>
                    <w:ind w:firstLine="480"/>
                    <w:jc w:val="both"/>
                  </w:pPr>
                  <w:r>
                    <w:rPr>
                      <w:rFonts w:ascii="仿宋_GB2312" w:hAnsi="仿宋_GB2312" w:cs="仿宋_GB2312" w:eastAsia="仿宋_GB2312"/>
                      <w:sz w:val="24"/>
                    </w:rPr>
                    <w:t>服务团队应具备良好的政治素质和职业道德，熟悉行政审批相关法律法规及业务流程；</w:t>
                  </w:r>
                </w:p>
                <w:p>
                  <w:pPr>
                    <w:pStyle w:val="null3"/>
                    <w:ind w:firstLine="480"/>
                    <w:jc w:val="both"/>
                  </w:pPr>
                  <w:r>
                    <w:rPr>
                      <w:rFonts w:ascii="仿宋_GB2312" w:hAnsi="仿宋_GB2312" w:cs="仿宋_GB2312" w:eastAsia="仿宋_GB2312"/>
                      <w:sz w:val="24"/>
                    </w:rPr>
                    <w:t>配备不少于</w:t>
                  </w:r>
                  <w:r>
                    <w:rPr>
                      <w:rFonts w:ascii="仿宋_GB2312" w:hAnsi="仿宋_GB2312" w:cs="仿宋_GB2312" w:eastAsia="仿宋_GB2312"/>
                      <w:sz w:val="24"/>
                    </w:rPr>
                    <w:t>6名专职服务人员，以满足业务高峰时段及绿色通道服务需求；</w:t>
                  </w:r>
                </w:p>
                <w:p>
                  <w:pPr>
                    <w:pStyle w:val="null3"/>
                    <w:ind w:firstLine="480"/>
                    <w:jc w:val="both"/>
                  </w:pPr>
                  <w:r>
                    <w:rPr>
                      <w:rFonts w:ascii="仿宋_GB2312" w:hAnsi="仿宋_GB2312" w:cs="仿宋_GB2312" w:eastAsia="仿宋_GB2312"/>
                      <w:sz w:val="24"/>
                    </w:rPr>
                    <w:t>服务人员应经过岗前培训，具备沟通协调、应急处理能力。</w:t>
                  </w:r>
                </w:p>
                <w:p>
                  <w:pPr>
                    <w:pStyle w:val="null3"/>
                    <w:ind w:firstLine="482"/>
                    <w:jc w:val="both"/>
                  </w:pPr>
                  <w:r>
                    <w:rPr>
                      <w:rFonts w:ascii="仿宋_GB2312" w:hAnsi="仿宋_GB2312" w:cs="仿宋_GB2312" w:eastAsia="仿宋_GB2312"/>
                      <w:sz w:val="24"/>
                      <w:b/>
                    </w:rPr>
                    <w:t>2. 服务规范</w:t>
                  </w:r>
                </w:p>
                <w:p>
                  <w:pPr>
                    <w:pStyle w:val="null3"/>
                    <w:ind w:firstLine="480"/>
                    <w:jc w:val="both"/>
                  </w:pPr>
                  <w:r>
                    <w:rPr>
                      <w:rFonts w:ascii="仿宋_GB2312" w:hAnsi="仿宋_GB2312" w:cs="仿宋_GB2312" w:eastAsia="仿宋_GB2312"/>
                      <w:sz w:val="24"/>
                    </w:rPr>
                    <w:t>严格执行首问负责制、一次性告知制、限时办结制；</w:t>
                  </w:r>
                </w:p>
                <w:p>
                  <w:pPr>
                    <w:pStyle w:val="null3"/>
                    <w:ind w:firstLine="480"/>
                    <w:jc w:val="both"/>
                  </w:pPr>
                  <w:r>
                    <w:rPr>
                      <w:rFonts w:ascii="仿宋_GB2312" w:hAnsi="仿宋_GB2312" w:cs="仿宋_GB2312" w:eastAsia="仿宋_GB2312"/>
                      <w:sz w:val="24"/>
                    </w:rPr>
                    <w:t>服务态度热情、耐心，不得推诿、刁难办事群众；</w:t>
                  </w:r>
                </w:p>
                <w:p>
                  <w:pPr>
                    <w:pStyle w:val="null3"/>
                    <w:ind w:firstLine="480"/>
                    <w:jc w:val="both"/>
                  </w:pPr>
                  <w:r>
                    <w:rPr>
                      <w:rFonts w:ascii="仿宋_GB2312" w:hAnsi="仿宋_GB2312" w:cs="仿宋_GB2312" w:eastAsia="仿宋_GB2312"/>
                      <w:sz w:val="24"/>
                    </w:rPr>
                    <w:t>对投诉举报事项须在</w:t>
                  </w:r>
                  <w:r>
                    <w:rPr>
                      <w:rFonts w:ascii="仿宋_GB2312" w:hAnsi="仿宋_GB2312" w:cs="仿宋_GB2312" w:eastAsia="仿宋_GB2312"/>
                      <w:sz w:val="24"/>
                    </w:rPr>
                    <w:t xml:space="preserve"> 2个工作日内转办、反馈。</w:t>
                  </w:r>
                </w:p>
                <w:p>
                  <w:pPr>
                    <w:pStyle w:val="null3"/>
                    <w:ind w:firstLine="482"/>
                    <w:jc w:val="both"/>
                  </w:pPr>
                  <w:r>
                    <w:rPr>
                      <w:rFonts w:ascii="仿宋_GB2312" w:hAnsi="仿宋_GB2312" w:cs="仿宋_GB2312" w:eastAsia="仿宋_GB2312"/>
                      <w:sz w:val="24"/>
                      <w:b/>
                    </w:rPr>
                    <w:t>3. 绿色通道机制</w:t>
                  </w:r>
                </w:p>
                <w:p>
                  <w:pPr>
                    <w:pStyle w:val="null3"/>
                    <w:ind w:firstLine="480"/>
                    <w:jc w:val="both"/>
                  </w:pPr>
                  <w:r>
                    <w:rPr>
                      <w:rFonts w:ascii="仿宋_GB2312" w:hAnsi="仿宋_GB2312" w:cs="仿宋_GB2312" w:eastAsia="仿宋_GB2312"/>
                      <w:sz w:val="24"/>
                    </w:rPr>
                    <w:t>建立特殊群体和重点项目识别机制，主动提供上门服务或加急服务；</w:t>
                  </w:r>
                </w:p>
                <w:p>
                  <w:pPr>
                    <w:pStyle w:val="null3"/>
                    <w:ind w:firstLine="480"/>
                    <w:jc w:val="both"/>
                  </w:pPr>
                  <w:r>
                    <w:rPr>
                      <w:rFonts w:ascii="仿宋_GB2312" w:hAnsi="仿宋_GB2312" w:cs="仿宋_GB2312" w:eastAsia="仿宋_GB2312"/>
                      <w:sz w:val="24"/>
                    </w:rPr>
                    <w:t>对绿色通道事项应在</w:t>
                  </w:r>
                  <w:r>
                    <w:rPr>
                      <w:rFonts w:ascii="仿宋_GB2312" w:hAnsi="仿宋_GB2312" w:cs="仿宋_GB2312" w:eastAsia="仿宋_GB2312"/>
                      <w:sz w:val="24"/>
                    </w:rPr>
                    <w:t xml:space="preserve"> 法定时限基础上压缩30%以上办结。</w:t>
                  </w:r>
                </w:p>
                <w:p>
                  <w:pPr>
                    <w:pStyle w:val="null3"/>
                    <w:ind w:firstLine="482"/>
                    <w:jc w:val="both"/>
                  </w:pPr>
                  <w:r>
                    <w:rPr>
                      <w:rFonts w:ascii="仿宋_GB2312" w:hAnsi="仿宋_GB2312" w:cs="仿宋_GB2312" w:eastAsia="仿宋_GB2312"/>
                      <w:sz w:val="24"/>
                      <w:b/>
                    </w:rPr>
                    <w:t>4. 信息化支持</w:t>
                  </w:r>
                </w:p>
                <w:p>
                  <w:pPr>
                    <w:pStyle w:val="null3"/>
                    <w:ind w:firstLine="480"/>
                    <w:jc w:val="both"/>
                  </w:pPr>
                  <w:r>
                    <w:rPr>
                      <w:rFonts w:ascii="仿宋_GB2312" w:hAnsi="仿宋_GB2312" w:cs="仿宋_GB2312" w:eastAsia="仿宋_GB2312"/>
                      <w:sz w:val="24"/>
                    </w:rPr>
                    <w:t>熟练使用行政审批局现有线上平台，协助群众进行线上申报、查询；</w:t>
                  </w:r>
                </w:p>
                <w:p>
                  <w:pPr>
                    <w:pStyle w:val="null3"/>
                    <w:ind w:firstLine="480"/>
                    <w:jc w:val="both"/>
                  </w:pPr>
                  <w:r>
                    <w:rPr>
                      <w:rFonts w:ascii="仿宋_GB2312" w:hAnsi="仿宋_GB2312" w:cs="仿宋_GB2312" w:eastAsia="仿宋_GB2312"/>
                      <w:sz w:val="24"/>
                    </w:rPr>
                    <w:t>定期汇总线上服务数据，提出优化建议。</w:t>
                  </w:r>
                </w:p>
                <w:p>
                  <w:pPr>
                    <w:pStyle w:val="null3"/>
                    <w:ind w:firstLine="482"/>
                    <w:jc w:val="both"/>
                  </w:pPr>
                  <w:r>
                    <w:rPr>
                      <w:rFonts w:ascii="仿宋_GB2312" w:hAnsi="仿宋_GB2312" w:cs="仿宋_GB2312" w:eastAsia="仿宋_GB2312"/>
                      <w:sz w:val="24"/>
                      <w:b/>
                    </w:rPr>
                    <w:t>5. 保密要求</w:t>
                  </w:r>
                </w:p>
                <w:p>
                  <w:pPr>
                    <w:pStyle w:val="null3"/>
                    <w:ind w:firstLine="480"/>
                    <w:jc w:val="both"/>
                  </w:pPr>
                  <w:r>
                    <w:rPr>
                      <w:rFonts w:ascii="仿宋_GB2312" w:hAnsi="仿宋_GB2312" w:cs="仿宋_GB2312" w:eastAsia="仿宋_GB2312"/>
                      <w:sz w:val="24"/>
                    </w:rPr>
                    <w:t>服务人员须签订保密协议，不得泄露工作中知悉的企业商业秘密和个人隐私信息。</w:t>
                  </w:r>
                </w:p>
                <w:p>
                  <w:pPr>
                    <w:pStyle w:val="null3"/>
                    <w:ind w:firstLine="482"/>
                    <w:jc w:val="both"/>
                  </w:pPr>
                  <w:r>
                    <w:rPr>
                      <w:rFonts w:ascii="仿宋_GB2312" w:hAnsi="仿宋_GB2312" w:cs="仿宋_GB2312" w:eastAsia="仿宋_GB2312"/>
                      <w:sz w:val="24"/>
                      <w:b/>
                    </w:rPr>
                    <w:t>6.团队稳定性保障</w:t>
                  </w:r>
                </w:p>
                <w:p>
                  <w:pPr>
                    <w:pStyle w:val="null3"/>
                    <w:ind w:firstLine="480"/>
                    <w:jc w:val="both"/>
                  </w:pPr>
                  <w:r>
                    <w:rPr>
                      <w:rFonts w:ascii="仿宋_GB2312" w:hAnsi="仿宋_GB2312" w:cs="仿宋_GB2312" w:eastAsia="仿宋_GB2312"/>
                      <w:sz w:val="24"/>
                    </w:rPr>
                    <w:t>1）为保障服务质量，供应商应按照《中华人民共和国劳动合同法》相关规定，及时为项目团队发放薪酬、办理社会保险。采购人有权核验相关资料。否则，采购人有权立刻解除合同。</w:t>
                  </w:r>
                </w:p>
                <w:p>
                  <w:pPr>
                    <w:pStyle w:val="null3"/>
                    <w:ind w:firstLine="480"/>
                    <w:jc w:val="both"/>
                  </w:pPr>
                  <w:r>
                    <w:rPr>
                      <w:rFonts w:ascii="仿宋_GB2312" w:hAnsi="仿宋_GB2312" w:cs="仿宋_GB2312" w:eastAsia="仿宋_GB2312"/>
                      <w:sz w:val="24"/>
                    </w:rPr>
                    <w:t>2）供应商应提供相关措施，确保服务团队的稳定性。</w:t>
                  </w:r>
                </w:p>
                <w:p>
                  <w:pPr>
                    <w:pStyle w:val="null3"/>
                    <w:ind w:firstLine="482"/>
                    <w:jc w:val="both"/>
                  </w:pPr>
                  <w:r>
                    <w:rPr>
                      <w:rFonts w:ascii="仿宋_GB2312" w:hAnsi="仿宋_GB2312" w:cs="仿宋_GB2312" w:eastAsia="仿宋_GB2312"/>
                      <w:sz w:val="24"/>
                      <w:b/>
                    </w:rPr>
                    <w:t>五、考核与验收标准</w:t>
                  </w:r>
                </w:p>
                <w:p>
                  <w:pPr>
                    <w:pStyle w:val="null3"/>
                    <w:ind w:firstLine="482"/>
                    <w:jc w:val="both"/>
                  </w:pPr>
                  <w:r>
                    <w:rPr>
                      <w:rFonts w:ascii="仿宋_GB2312" w:hAnsi="仿宋_GB2312" w:cs="仿宋_GB2312" w:eastAsia="仿宋_GB2312"/>
                      <w:sz w:val="24"/>
                      <w:b/>
                    </w:rPr>
                    <w:t>1. 日常考核</w:t>
                  </w:r>
                </w:p>
                <w:p>
                  <w:pPr>
                    <w:pStyle w:val="null3"/>
                    <w:ind w:firstLine="480"/>
                    <w:jc w:val="both"/>
                  </w:pPr>
                  <w:r>
                    <w:rPr>
                      <w:rFonts w:ascii="仿宋_GB2312" w:hAnsi="仿宋_GB2312" w:cs="仿宋_GB2312" w:eastAsia="仿宋_GB2312"/>
                      <w:sz w:val="24"/>
                    </w:rPr>
                    <w:t>采购单位每月对服务情况进行抽查，考核指标包括：</w:t>
                  </w:r>
                </w:p>
                <w:p>
                  <w:pPr>
                    <w:pStyle w:val="null3"/>
                    <w:ind w:firstLine="480"/>
                    <w:jc w:val="both"/>
                  </w:pPr>
                  <w:r>
                    <w:rPr>
                      <w:rFonts w:ascii="仿宋_GB2312" w:hAnsi="仿宋_GB2312" w:cs="仿宋_GB2312" w:eastAsia="仿宋_GB2312"/>
                      <w:sz w:val="24"/>
                    </w:rPr>
                    <w:t>业务办理差错率</w:t>
                  </w:r>
                  <w:r>
                    <w:rPr>
                      <w:rFonts w:ascii="仿宋_GB2312" w:hAnsi="仿宋_GB2312" w:cs="仿宋_GB2312" w:eastAsia="仿宋_GB2312"/>
                      <w:sz w:val="24"/>
                    </w:rPr>
                    <w:t>≤ 1%</w:t>
                  </w:r>
                </w:p>
                <w:p>
                  <w:pPr>
                    <w:pStyle w:val="null3"/>
                    <w:ind w:firstLine="480"/>
                    <w:jc w:val="both"/>
                  </w:pPr>
                  <w:r>
                    <w:rPr>
                      <w:rFonts w:ascii="仿宋_GB2312" w:hAnsi="仿宋_GB2312" w:cs="仿宋_GB2312" w:eastAsia="仿宋_GB2312"/>
                      <w:sz w:val="24"/>
                    </w:rPr>
                    <w:t>群众满意度（抽样）</w:t>
                  </w:r>
                  <w:r>
                    <w:rPr>
                      <w:rFonts w:ascii="仿宋_GB2312" w:hAnsi="仿宋_GB2312" w:cs="仿宋_GB2312" w:eastAsia="仿宋_GB2312"/>
                      <w:sz w:val="24"/>
                    </w:rPr>
                    <w:t>≥ 90%</w:t>
                  </w:r>
                </w:p>
                <w:p>
                  <w:pPr>
                    <w:pStyle w:val="null3"/>
                    <w:ind w:firstLine="480"/>
                    <w:jc w:val="both"/>
                  </w:pPr>
                  <w:r>
                    <w:rPr>
                      <w:rFonts w:ascii="仿宋_GB2312" w:hAnsi="仿宋_GB2312" w:cs="仿宋_GB2312" w:eastAsia="仿宋_GB2312"/>
                      <w:sz w:val="24"/>
                    </w:rPr>
                    <w:t>投诉举报及时处理率</w:t>
                  </w:r>
                  <w:r>
                    <w:rPr>
                      <w:rFonts w:ascii="仿宋_GB2312" w:hAnsi="仿宋_GB2312" w:cs="仿宋_GB2312" w:eastAsia="仿宋_GB2312"/>
                      <w:sz w:val="24"/>
                    </w:rPr>
                    <w:t>100%</w:t>
                  </w:r>
                </w:p>
                <w:p>
                  <w:pPr>
                    <w:pStyle w:val="null3"/>
                    <w:ind w:firstLine="480"/>
                    <w:jc w:val="both"/>
                  </w:pPr>
                  <w:r>
                    <w:rPr>
                      <w:rFonts w:ascii="仿宋_GB2312" w:hAnsi="仿宋_GB2312" w:cs="仿宋_GB2312" w:eastAsia="仿宋_GB2312"/>
                      <w:sz w:val="24"/>
                    </w:rPr>
                    <w:t>绿色通道按时办结率</w:t>
                  </w:r>
                  <w:r>
                    <w:rPr>
                      <w:rFonts w:ascii="仿宋_GB2312" w:hAnsi="仿宋_GB2312" w:cs="仿宋_GB2312" w:eastAsia="仿宋_GB2312"/>
                      <w:sz w:val="24"/>
                    </w:rPr>
                    <w:t>100%</w:t>
                  </w:r>
                </w:p>
                <w:p>
                  <w:pPr>
                    <w:pStyle w:val="null3"/>
                    <w:ind w:firstLine="482"/>
                    <w:jc w:val="both"/>
                  </w:pPr>
                  <w:r>
                    <w:rPr>
                      <w:rFonts w:ascii="仿宋_GB2312" w:hAnsi="仿宋_GB2312" w:cs="仿宋_GB2312" w:eastAsia="仿宋_GB2312"/>
                      <w:sz w:val="24"/>
                      <w:b/>
                    </w:rPr>
                    <w:t>2. 年度验收</w:t>
                  </w:r>
                </w:p>
                <w:p>
                  <w:pPr>
                    <w:pStyle w:val="null3"/>
                    <w:ind w:firstLine="480"/>
                    <w:jc w:val="both"/>
                  </w:pPr>
                  <w:r>
                    <w:rPr>
                      <w:rFonts w:ascii="仿宋_GB2312" w:hAnsi="仿宋_GB2312" w:cs="仿宋_GB2312" w:eastAsia="仿宋_GB2312"/>
                      <w:sz w:val="24"/>
                    </w:rPr>
                    <w:t>服务期满后，供应商提交年度服务报告；</w:t>
                  </w:r>
                </w:p>
                <w:p>
                  <w:pPr>
                    <w:pStyle w:val="null3"/>
                    <w:ind w:firstLine="480"/>
                    <w:jc w:val="both"/>
                  </w:pPr>
                  <w:r>
                    <w:rPr>
                      <w:rFonts w:ascii="仿宋_GB2312" w:hAnsi="仿宋_GB2312" w:cs="仿宋_GB2312" w:eastAsia="仿宋_GB2312"/>
                      <w:sz w:val="24"/>
                    </w:rPr>
                    <w:t>采购单位根据日常考核、服务量完成情况、群众评价等进行综合验收。</w:t>
                  </w:r>
                </w:p>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实际需求及特点，制定业务办理与咨询服务方案、投诉举报受理方案、绿色通道与特殊服务方案、线上线下融合服务方案、帮办代办服务方案、人员配备方案、培训方案（方案包括：①岗前培训；②在岗培训。）、保密方案（方案包括：①保密制度；②保密措施。）、质量保障措施方案（方案包括：①服务质量管理目标及承诺；②人员管理制度。）、应急保障方案（方案包括：①应急方案（业务高峰期、系统故障等）；②安全事故的应对措施及承诺。）、团队稳定性保障方案（方案包括：①薪资社保保障方案；②福利待遇保障方案。）及业绩证明材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第一年（起止时间以合同约定为准）；每年合同期满，考核合格后，可以续签下一年度，最多续签两次。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进度款，合同签订，服务满3个月，达到付款条件起10个工作日内，支付合同总金额的25.0%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进度款，服务满6个月，当月服务资料汇编核验无误，按采购人要求提交考核资料，考核合格，达到付款条件起10个工作日内，支付合同总金额的25.0%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进度款，服务满9个月，当月服务资料汇编核验无误，按采购人要求提交考核资料，考核合格，达到付款条件起10个工作日内，支付合同总金额的25.0%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进度款，服务满12个月，当月服务资料汇编核验无误，按采购人要求提交考核资料，考核合格，达到付款条件起10个工作日内，支付合同总金额的25.0%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（2）供应商未按合同要求提供服务或服务质量不能满足技术要求，且在规定时间内未使采购人满意的，采购人有权解除合同，同时报请陕西省财政厅政府采购监管部门对其违约行为进行追究。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项目招标结束后，成交供应商需线下提交三份纸质版响应文件（提交地点：陕西教育招标有限责任公司，西安市太白南路181号西部电子社区A座B区401）。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 （证明书）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或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服务费用分项明细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磋商报价未高于磋商文件公布的预算金额或最高限价。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磋商有效期不少于性磋商文件要求，否则其响应文件按无效处理。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响应磋商文件“3.3 商务要求”中所列条款要求。</w:t>
            </w:r>
          </w:p>
        </w:tc>
        <w:tc>
          <w:tcPr>
            <w:tcW w:type="dxa" w:w="1661"/>
          </w:tcPr>
          <w:p>
            <w:pPr>
              <w:pStyle w:val="null3"/>
            </w:pPr>
            <w:r>
              <w:rPr>
                <w:rFonts w:ascii="仿宋_GB2312" w:hAnsi="仿宋_GB2312" w:cs="仿宋_GB2312" w:eastAsia="仿宋_GB2312"/>
              </w:rPr>
              <w:t>商务要求响应偏离表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服务要求响应偏离表 商务要求响应偏离表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业务办理与咨询服务响应</w:t>
            </w:r>
          </w:p>
        </w:tc>
        <w:tc>
          <w:tcPr>
            <w:tcW w:type="dxa" w:w="2492"/>
          </w:tcPr>
          <w:p>
            <w:pPr>
              <w:pStyle w:val="null3"/>
            </w:pPr>
            <w:r>
              <w:rPr>
                <w:rFonts w:ascii="仿宋_GB2312" w:hAnsi="仿宋_GB2312" w:cs="仿宋_GB2312" w:eastAsia="仿宋_GB2312"/>
              </w:rPr>
              <w:t>响应“技术参数与性能指标 二、采购内容与服务范围 1. 业务办理与咨询服务”全部内容，得7分，不响应不得分。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业务办理与咨询服务方案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根据本项目实际需求及特点，按照供应商提供的针对本项目的“业务办理与咨询服务方案”进行评分。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投诉举报受理响应</w:t>
            </w:r>
          </w:p>
        </w:tc>
        <w:tc>
          <w:tcPr>
            <w:tcW w:type="dxa" w:w="2492"/>
          </w:tcPr>
          <w:p>
            <w:pPr>
              <w:pStyle w:val="null3"/>
            </w:pPr>
            <w:r>
              <w:rPr>
                <w:rFonts w:ascii="仿宋_GB2312" w:hAnsi="仿宋_GB2312" w:cs="仿宋_GB2312" w:eastAsia="仿宋_GB2312"/>
              </w:rPr>
              <w:t>响应“技术参数与性能指标 二、采购内容与服务范围2. 投诉举报受理”全部内容，得7分，不响应不得分。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投诉举报受理方案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根据本项目实际需求及特点，按照供应商提供的针对本项目的“投诉举报受理方案”进行评分。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绿色通道与特殊服务响应</w:t>
            </w:r>
          </w:p>
        </w:tc>
        <w:tc>
          <w:tcPr>
            <w:tcW w:type="dxa" w:w="2492"/>
          </w:tcPr>
          <w:p>
            <w:pPr>
              <w:pStyle w:val="null3"/>
            </w:pPr>
            <w:r>
              <w:rPr>
                <w:rFonts w:ascii="仿宋_GB2312" w:hAnsi="仿宋_GB2312" w:cs="仿宋_GB2312" w:eastAsia="仿宋_GB2312"/>
              </w:rPr>
              <w:t>响应“技术参数与性能指标 二、采购内容与服务范围3. 绿色通道与特殊服务”全部内容，得7分，不响应不得分。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绿色通道与特殊服务方案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根据本项目实际需求及特点，按照供应商提供的针对本项目的“绿色通道与特殊服务方案”进行评分。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线上线下融合服务响应</w:t>
            </w:r>
          </w:p>
        </w:tc>
        <w:tc>
          <w:tcPr>
            <w:tcW w:type="dxa" w:w="2492"/>
          </w:tcPr>
          <w:p>
            <w:pPr>
              <w:pStyle w:val="null3"/>
            </w:pPr>
            <w:r>
              <w:rPr>
                <w:rFonts w:ascii="仿宋_GB2312" w:hAnsi="仿宋_GB2312" w:cs="仿宋_GB2312" w:eastAsia="仿宋_GB2312"/>
              </w:rPr>
              <w:t>响应“技术参数与性能指标 二、采购内容与服务范围4. 线上线下融合服务”全部内容，得7分，不响应不得分。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线上线下融合服务方案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根据本项目实际需求及特点，按照供应商提供的针对本项目的“线上线下融合服务方案”进行评分。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帮办代办服务响应</w:t>
            </w:r>
          </w:p>
        </w:tc>
        <w:tc>
          <w:tcPr>
            <w:tcW w:type="dxa" w:w="2492"/>
          </w:tcPr>
          <w:p>
            <w:pPr>
              <w:pStyle w:val="null3"/>
            </w:pPr>
            <w:r>
              <w:rPr>
                <w:rFonts w:ascii="仿宋_GB2312" w:hAnsi="仿宋_GB2312" w:cs="仿宋_GB2312" w:eastAsia="仿宋_GB2312"/>
              </w:rPr>
              <w:t>响应“技术参数与性能指标 二、采购内容与服务范围5. 帮办代办服务”全部内容，得7分，不响应不得分。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帮办代办服务方案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根据本项目实际需求及特点，按照供应商提供的针对本项目的“帮办代办服务方案”进行评分。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专职人员</w:t>
            </w:r>
          </w:p>
        </w:tc>
        <w:tc>
          <w:tcPr>
            <w:tcW w:type="dxa" w:w="2492"/>
          </w:tcPr>
          <w:p>
            <w:pPr>
              <w:pStyle w:val="null3"/>
            </w:pPr>
            <w:r>
              <w:rPr>
                <w:rFonts w:ascii="仿宋_GB2312" w:hAnsi="仿宋_GB2312" w:cs="仿宋_GB2312" w:eastAsia="仿宋_GB2312"/>
              </w:rPr>
              <w:t>供应商配备不少于6名专职服务人员，得7分，不响应，不得分。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根据本项目实际需求及特点，按照供应商提供的针对本项目的“人员配备方案”进行评分。 二、评审标准 1.完整性：方案必须全面，对评审内容有详细描述； 2.可实施性：切合本项目实际情况，提出步骤清晰、合理的方案； 3.针对性：方案能够紧扣项目实际情况，内容科学合理。 三、赋分标准 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根据本项目实际需求及特点，制定人员培训方案，方案包括：①岗前培训；②在岗培训。 二、评审标准 1.完整性：方案必须全面，对评审内容有详细描述； 2.可实施性：切合本项目实际情况，提出步骤清晰、合理的方案； 三、赋分标准 ①岗前培训：完全满足每个评审标准得1分，有瑕疵得0.5分，有缺陷得0分，满分 2分。 ②在岗培训：完全满足每个评审标准得1分，有瑕疵得0.5分，有缺陷得0分，满分 2分。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根据本项目实际需求及特点，制定保密方案，方案包括：①保密制度；②保密措施。 二、评审标准 1.完整性：方案必须全面，对评审内容有详细描述； 2.可实施性：切合本项目实际情况，提出步骤清晰、合理的方案； 三、赋分标准 ①保密制度：完全满足每个评审标准得1分，有瑕疵得0.5分，有缺陷得0分，满分 2分。 ②保密措施：完全满足每个评审标准得1分，有瑕疵得0.5分，有缺陷得0分，满分 2分。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质量保障措施方案</w:t>
            </w:r>
          </w:p>
        </w:tc>
        <w:tc>
          <w:tcPr>
            <w:tcW w:type="dxa" w:w="2492"/>
          </w:tcPr>
          <w:p>
            <w:pPr>
              <w:pStyle w:val="null3"/>
            </w:pPr>
            <w:r>
              <w:rPr>
                <w:rFonts w:ascii="仿宋_GB2312" w:hAnsi="仿宋_GB2312" w:cs="仿宋_GB2312" w:eastAsia="仿宋_GB2312"/>
              </w:rPr>
              <w:t>一、评审内容 根据本项目实际需求及特点，制定质量保障措施方案，方案包括：①服务质量管理目标及承诺；②人员管理制度。 二、评审标准 1.完整性：方案必须全面，对评审内容有详细描述； 2.可实施性：切合本项目实际情况，提出步骤清晰、合理的方案； 三、赋分标准 ①服务质量管理目标及承诺：完全满足每个评审标准得1分，有瑕疵得0.5分，有缺陷得0分，满分2分。 ②人员管理制度：完全满足每个评审标准得1分，有瑕疵得0.5分，有缺陷得0分，满分2分。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根据本项目实际需求及特点，制定应急保障方案，方案包括：①应急方案（业务高峰期、系统故障等）；②安全事故的应对措施及承诺。 二、评审标准 1.完整性：方案必须全面，对评审内容有详细描述； 2.可实施性：切合本项目实际情况，提出步骤清晰、合理的方案； 三、赋分标准 ①应急方案：完全满足每个评审标准得1分，有瑕疵得0.5分，有缺陷得0分，满分 2分。 ②安全事故的应对措施及承诺：完全满足每个评审标准得1分，有瑕疵得0.5分，有缺陷得0分，满分2分。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团队稳定性保障方案</w:t>
            </w:r>
          </w:p>
        </w:tc>
        <w:tc>
          <w:tcPr>
            <w:tcW w:type="dxa" w:w="2492"/>
          </w:tcPr>
          <w:p>
            <w:pPr>
              <w:pStyle w:val="null3"/>
            </w:pPr>
            <w:r>
              <w:rPr>
                <w:rFonts w:ascii="仿宋_GB2312" w:hAnsi="仿宋_GB2312" w:cs="仿宋_GB2312" w:eastAsia="仿宋_GB2312"/>
              </w:rPr>
              <w:t>一、评审内容 根据本项目实际需求及特点，制定团队稳定性保障方案，方案包括：①薪资社保保障方案；②福利待遇保障方案。 二、评审标准 1.完整性：方案必须全面，对评审内容有详细描述； 2.可实施性：切合本项目实际情况，提出步骤清晰、合理的方案； 3.针对性：方案能够紧扣项目实际情况，内容科学合理。 三、赋分标准 ①薪资社保保障方案；完全满足每个评审标准得1分，有瑕疵得0.5分，有缺陷得0分，满分 3分。 ②福利待遇保障方案：完全满足每个评审标准得1分，有瑕疵得0.5分，有缺陷得0分，满分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考核与验收响应</w:t>
            </w:r>
          </w:p>
        </w:tc>
        <w:tc>
          <w:tcPr>
            <w:tcW w:type="dxa" w:w="2492"/>
          </w:tcPr>
          <w:p>
            <w:pPr>
              <w:pStyle w:val="null3"/>
            </w:pPr>
            <w:r>
              <w:rPr>
                <w:rFonts w:ascii="仿宋_GB2312" w:hAnsi="仿宋_GB2312" w:cs="仿宋_GB2312" w:eastAsia="仿宋_GB2312"/>
              </w:rPr>
              <w:t>响应“技术参数与性能指标 五、考核与验收标准”全部内容，得5分，不响应不得分。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供应商提供2023年1月1日至今类似项目合同（以合同签订日期为准），每提供1个得1分，最高得3分。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分值计算方法：P=10×Pmin/ Pn 其中：Pmin：所有有效供应商的最后报价的最低报价。 Pn：第n个供应商的最后报价。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详见附件：本项目的特定资格要求</w:t>
      </w:r>
    </w:p>
    <w:p>
      <w:pPr>
        <w:pStyle w:val="null3"/>
        <w:ind w:firstLine="960"/>
      </w:pPr>
      <w:r>
        <w:rPr>
          <w:rFonts w:ascii="仿宋_GB2312" w:hAnsi="仿宋_GB2312" w:cs="仿宋_GB2312" w:eastAsia="仿宋_GB2312"/>
        </w:rPr>
        <w:t>详见附件：服务费用分项明细</w:t>
      </w:r>
    </w:p>
    <w:p>
      <w:pPr>
        <w:pStyle w:val="null3"/>
        <w:ind w:firstLine="960"/>
      </w:pPr>
      <w:r>
        <w:rPr>
          <w:rFonts w:ascii="仿宋_GB2312" w:hAnsi="仿宋_GB2312" w:cs="仿宋_GB2312" w:eastAsia="仿宋_GB2312"/>
        </w:rPr>
        <w:t>详见附件：商务要求响应偏离表</w:t>
      </w:r>
    </w:p>
    <w:p>
      <w:pPr>
        <w:pStyle w:val="null3"/>
        <w:ind w:firstLine="960"/>
      </w:pPr>
      <w:r>
        <w:rPr>
          <w:rFonts w:ascii="仿宋_GB2312" w:hAnsi="仿宋_GB2312" w:cs="仿宋_GB2312" w:eastAsia="仿宋_GB2312"/>
        </w:rPr>
        <w:t>详见附件：服务要求响应偏离表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