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C72D04">
      <w:pPr>
        <w:pStyle w:val="3"/>
        <w:jc w:val="center"/>
        <w:rPr>
          <w:b w:val="0"/>
          <w:sz w:val="32"/>
          <w:szCs w:val="32"/>
          <w:lang w:eastAsia="zh-CN"/>
        </w:rPr>
      </w:pPr>
      <w:r>
        <w:rPr>
          <w:rFonts w:hint="eastAsia"/>
          <w:sz w:val="28"/>
          <w:szCs w:val="28"/>
          <w:lang w:eastAsia="zh-CN"/>
        </w:rPr>
        <w:t>资格审查资料</w:t>
      </w:r>
    </w:p>
    <w:p w14:paraId="6E039ACD">
      <w:pPr>
        <w:pStyle w:val="10"/>
        <w:spacing w:line="360" w:lineRule="auto"/>
      </w:pPr>
      <w:r>
        <w:rPr>
          <w:rFonts w:ascii="仿宋_GB2312" w:hAnsi="仿宋_GB2312" w:eastAsia="仿宋_GB2312" w:cs="仿宋_GB2312"/>
        </w:rPr>
        <w:t>1、营业执照等主体资格证明文件：提供有效合格的具有统一社会信用代码的营业执照，其他组织经营的需提供合法凭证，自然人提供身份证明文件。</w:t>
      </w:r>
    </w:p>
    <w:p w14:paraId="37AE62EE">
      <w:pPr>
        <w:pStyle w:val="10"/>
        <w:spacing w:line="360" w:lineRule="auto"/>
      </w:pPr>
      <w:r>
        <w:rPr>
          <w:rFonts w:ascii="仿宋_GB2312" w:hAnsi="仿宋_GB2312" w:eastAsia="仿宋_GB2312" w:cs="仿宋_GB2312"/>
        </w:rPr>
        <w:t>2、财务状况报告：提供2024年度或2025年度经审计的完整财务审计报告（审计报告应当包含报告正文、资产负债表、利润表、现金流量表及所有者权益变动表（无所有者权益表的提供书面说明）、附注和会计师事务所营业执照，报告正文应当有会计师事务所公章，2个注册会计师的证书、签字和盖章。成立时间至提交响应文件截止时间不足一年的可提供成立后任意时段的资产负债表），或2026年1月1日至今期间银行出具的资信证明（附基本存款账户信息），或财政部门认可的政府采购专业担保机构出具的投标担保函（以上三种形式的资料提供任何一种即可）供应商需在项目电子化交易系统中按要求上传相应证明文件并进行电子签章。</w:t>
      </w:r>
    </w:p>
    <w:p w14:paraId="485C2913">
      <w:pPr>
        <w:pStyle w:val="10"/>
        <w:spacing w:line="360" w:lineRule="auto"/>
      </w:pPr>
      <w:r>
        <w:rPr>
          <w:rFonts w:ascii="仿宋_GB2312" w:hAnsi="仿宋_GB2312" w:eastAsia="仿宋_GB2312" w:cs="仿宋_GB2312"/>
        </w:rPr>
        <w:t>3、税收缴纳证明：提供磋商截止时间前6个月内的至少一个月的纳税证明（时间以税款所属日期为准)，依法免税的单位应提供相关证明材料。</w:t>
      </w:r>
    </w:p>
    <w:p w14:paraId="32C2E4DF">
      <w:pPr>
        <w:pStyle w:val="10"/>
        <w:spacing w:line="360" w:lineRule="auto"/>
      </w:pPr>
      <w:r>
        <w:rPr>
          <w:rFonts w:ascii="仿宋_GB2312" w:hAnsi="仿宋_GB2312" w:eastAsia="仿宋_GB2312" w:cs="仿宋_GB2312"/>
        </w:rPr>
        <w:t>4、社会保障资金缴纳证明：提供磋商截</w:t>
      </w:r>
      <w:bookmarkStart w:id="0" w:name="_GoBack"/>
      <w:bookmarkEnd w:id="0"/>
      <w:r>
        <w:rPr>
          <w:rFonts w:ascii="仿宋_GB2312" w:hAnsi="仿宋_GB2312" w:eastAsia="仿宋_GB2312" w:cs="仿宋_GB2312"/>
        </w:rPr>
        <w:t>止时间前6个月内至少一个月的社会保障资金缴存单据或社保机构开具的社会保险参保缴费情况证明，依法不需要缴纳社会保障资金的单位应提供相关证明材料（以上二种形式的资料提供任何一种即可，代缴代办社会保障资金不予认可）。</w:t>
      </w:r>
    </w:p>
    <w:p w14:paraId="7263A7F6">
      <w:pPr>
        <w:pStyle w:val="10"/>
        <w:spacing w:line="360" w:lineRule="auto"/>
      </w:pPr>
      <w:r>
        <w:rPr>
          <w:rFonts w:ascii="仿宋_GB2312" w:hAnsi="仿宋_GB2312" w:eastAsia="仿宋_GB2312" w:cs="仿宋_GB2312"/>
        </w:rPr>
        <w:t>5、具有履行本合同所必需的设备和专业技术能力：提供具有履行本合同所必需的设备和专业技术能力的书面声明及承诺。</w:t>
      </w:r>
    </w:p>
    <w:p w14:paraId="60A6C167">
      <w:pPr>
        <w:pStyle w:val="10"/>
        <w:spacing w:line="360" w:lineRule="auto"/>
      </w:pPr>
      <w:r>
        <w:rPr>
          <w:rFonts w:ascii="仿宋_GB2312" w:hAnsi="仿宋_GB2312" w:eastAsia="仿宋_GB2312" w:cs="仿宋_GB2312"/>
        </w:rPr>
        <w:t>6、参加本次政府采购活动前三年内在经营活动中没有重大违法记录：提供参加本次政府采购活动前三年内在经营活动中没有重大违法记录的书面声明。</w:t>
      </w:r>
    </w:p>
    <w:p w14:paraId="4C626ED4">
      <w:pPr>
        <w:pStyle w:val="10"/>
        <w:spacing w:line="360" w:lineRule="auto"/>
      </w:pPr>
      <w:r>
        <w:rPr>
          <w:rFonts w:ascii="仿宋_GB2312" w:hAnsi="仿宋_GB2312" w:eastAsia="仿宋_GB2312" w:cs="仿宋_GB2312"/>
        </w:rPr>
        <w:t>7、控股关系：单位负责人为同一人或者存在直接控股、管理关系的不同投标人，不得同时参加本项目磋商，提供企业关联关系的声明函。</w:t>
      </w:r>
    </w:p>
    <w:p w14:paraId="37E49BC9">
      <w:pPr>
        <w:pStyle w:val="10"/>
        <w:spacing w:line="360" w:lineRule="auto"/>
      </w:pPr>
      <w:r>
        <w:rPr>
          <w:rFonts w:hint="eastAsia" w:ascii="仿宋_GB2312" w:hAnsi="仿宋_GB2312" w:eastAsia="仿宋_GB2312" w:cs="仿宋_GB2312"/>
          <w:lang w:val="en-US" w:eastAsia="zh-CN"/>
        </w:rPr>
        <w:t>8</w:t>
      </w:r>
      <w:r>
        <w:rPr>
          <w:rFonts w:ascii="仿宋_GB2312" w:hAnsi="仿宋_GB2312" w:eastAsia="仿宋_GB2312" w:cs="仿宋_GB2312"/>
        </w:rPr>
        <w:t>、信用记录查询：未被列入“信用中国”网站(http://www.creditchina.gov.cn) “失信被执行人（页面跳转至“中国执行信息公开网”http://zxgk.court.gov.cn/shixin/）、重大税收违法失信主体、政府采购严重违法失信行为记录名单”的供应商。</w:t>
      </w:r>
    </w:p>
    <w:p w14:paraId="4E0C9AC4">
      <w:pPr>
        <w:pStyle w:val="10"/>
        <w:spacing w:line="360" w:lineRule="auto"/>
      </w:pPr>
      <w:r>
        <w:rPr>
          <w:rFonts w:hint="eastAsia" w:ascii="仿宋_GB2312" w:hAnsi="仿宋_GB2312" w:eastAsia="仿宋_GB2312" w:cs="仿宋_GB2312"/>
          <w:lang w:val="en-US" w:eastAsia="zh-CN"/>
        </w:rPr>
        <w:t>9</w:t>
      </w:r>
      <w:r>
        <w:rPr>
          <w:rFonts w:ascii="仿宋_GB2312" w:hAnsi="仿宋_GB2312" w:eastAsia="仿宋_GB2312" w:cs="仿宋_GB2312"/>
        </w:rPr>
        <w:t>、法定代表人授权委托书或法定代表人资格证明书：法定代表人授权委托书（附法定代表人身份证复印件及被授权人身份证复印件）；法定代表人直接参加磋商只须提供法定代表人资格证明书（附法定代表人身份证复印件）；采购文件凡是法定代表人之处，非法人单位的负责人均参照执行。</w:t>
      </w:r>
    </w:p>
    <w:p w14:paraId="632568DE">
      <w:pPr>
        <w:pStyle w:val="10"/>
        <w:spacing w:line="360" w:lineRule="auto"/>
      </w:pPr>
      <w:r>
        <w:rPr>
          <w:rFonts w:ascii="仿宋_GB2312" w:hAnsi="仿宋_GB2312" w:eastAsia="仿宋_GB2312" w:cs="仿宋_GB2312"/>
        </w:rPr>
        <w:t>1</w:t>
      </w:r>
      <w:r>
        <w:rPr>
          <w:rFonts w:hint="eastAsia" w:ascii="仿宋_GB2312" w:hAnsi="仿宋_GB2312" w:eastAsia="仿宋_GB2312" w:cs="仿宋_GB2312"/>
          <w:lang w:val="en-US" w:eastAsia="zh-CN"/>
        </w:rPr>
        <w:t>0</w:t>
      </w:r>
      <w:r>
        <w:rPr>
          <w:rFonts w:ascii="仿宋_GB2312" w:hAnsi="仿宋_GB2312" w:eastAsia="仿宋_GB2312" w:cs="仿宋_GB2312"/>
        </w:rPr>
        <w:t>、不接受联合体磋商：不接受联合体磋商。</w:t>
      </w:r>
    </w:p>
    <w:p w14:paraId="04AC9214"/>
    <w:p w14:paraId="70048BB7">
      <w:pPr>
        <w:pStyle w:val="2"/>
      </w:pPr>
    </w:p>
    <w:p w14:paraId="31CE730F">
      <w:pPr>
        <w:pStyle w:val="2"/>
        <w:ind w:left="0" w:leftChars="0" w:firstLine="0" w:firstLineChars="0"/>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5C3"/>
    <w:rsid w:val="004745C3"/>
    <w:rsid w:val="00685E42"/>
    <w:rsid w:val="00952CD8"/>
    <w:rsid w:val="00E74AAF"/>
    <w:rsid w:val="00EA7B56"/>
    <w:rsid w:val="00ED488D"/>
    <w:rsid w:val="07417962"/>
    <w:rsid w:val="16FB6674"/>
    <w:rsid w:val="2DD976F1"/>
    <w:rsid w:val="44A33BE8"/>
    <w:rsid w:val="4A1F0026"/>
    <w:rsid w:val="4DD54133"/>
    <w:rsid w:val="6CB60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kern w:val="0"/>
      <w:sz w:val="22"/>
      <w:szCs w:val="22"/>
      <w:lang w:val="en-US" w:eastAsia="en-US" w:bidi="ar-SA"/>
    </w:rPr>
  </w:style>
  <w:style w:type="paragraph" w:styleId="3">
    <w:name w:val="heading 2"/>
    <w:basedOn w:val="1"/>
    <w:next w:val="1"/>
    <w:link w:val="7"/>
    <w:qFormat/>
    <w:uiPriority w:val="1"/>
    <w:pPr>
      <w:ind w:left="497" w:hanging="392"/>
      <w:outlineLvl w:val="1"/>
    </w:pPr>
    <w:rPr>
      <w:b/>
      <w:bCs/>
      <w:sz w:val="21"/>
      <w:szCs w:val="21"/>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8"/>
    <w:qFormat/>
    <w:uiPriority w:val="1"/>
    <w:pPr>
      <w:ind w:left="490"/>
    </w:pPr>
    <w:rPr>
      <w:sz w:val="19"/>
      <w:szCs w:val="19"/>
    </w:rPr>
  </w:style>
  <w:style w:type="paragraph" w:styleId="4">
    <w:name w:val="Plain Text"/>
    <w:basedOn w:val="1"/>
    <w:link w:val="9"/>
    <w:qFormat/>
    <w:uiPriority w:val="0"/>
    <w:rPr>
      <w:rFonts w:hAnsi="Courier New"/>
    </w:rPr>
  </w:style>
  <w:style w:type="character" w:customStyle="1" w:styleId="7">
    <w:name w:val="标题 2 Char"/>
    <w:basedOn w:val="6"/>
    <w:link w:val="3"/>
    <w:qFormat/>
    <w:uiPriority w:val="1"/>
    <w:rPr>
      <w:rFonts w:ascii="宋体" w:hAnsi="宋体" w:eastAsia="宋体" w:cs="宋体"/>
      <w:b/>
      <w:bCs/>
      <w:kern w:val="0"/>
      <w:szCs w:val="21"/>
      <w:lang w:eastAsia="en-US"/>
    </w:rPr>
  </w:style>
  <w:style w:type="character" w:customStyle="1" w:styleId="8">
    <w:name w:val="正文文本 Char"/>
    <w:basedOn w:val="6"/>
    <w:link w:val="2"/>
    <w:qFormat/>
    <w:uiPriority w:val="1"/>
    <w:rPr>
      <w:rFonts w:ascii="宋体" w:hAnsi="宋体" w:eastAsia="宋体" w:cs="宋体"/>
      <w:kern w:val="0"/>
      <w:sz w:val="19"/>
      <w:szCs w:val="19"/>
      <w:lang w:eastAsia="en-US"/>
    </w:rPr>
  </w:style>
  <w:style w:type="character" w:customStyle="1" w:styleId="9">
    <w:name w:val="纯文本 Char"/>
    <w:basedOn w:val="6"/>
    <w:link w:val="4"/>
    <w:qFormat/>
    <w:uiPriority w:val="0"/>
    <w:rPr>
      <w:rFonts w:ascii="宋体" w:hAnsi="Courier New" w:eastAsia="宋体" w:cs="宋体"/>
      <w:kern w:val="0"/>
      <w:sz w:val="22"/>
      <w:lang w:eastAsia="en-US"/>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955</Words>
  <Characters>1026</Characters>
  <Lines>8</Lines>
  <Paragraphs>2</Paragraphs>
  <TotalTime>0</TotalTime>
  <ScaleCrop>false</ScaleCrop>
  <LinksUpToDate>false</LinksUpToDate>
  <CharactersWithSpaces>1027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2025-01-10T02:06:00Z</dcterms:created>
  <dc:creator>Administrator</dc:creator>
  <cp:lastModifiedBy>L</cp:lastModifiedBy>
  <dcterms:modified xsi:type="dcterms:W3CDTF">2026-07-31T06:37:26Z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eyJoZGlkIjoiMmNiODI4YTExOGQ3MDMxNzk5NDU0OWRlODMyNGE3ZDIiLCJ1c2VySWQiOiI0NDIwOTI0MjIifQ==</vt:lpwstr>
  </property>
  <property fmtid="{D5CDD505-2E9C-101B-9397-08002B2CF9AE}" pid="3" name="KSOProductBuildVer">
    <vt:lpwstr>2052-12.1.0.26895</vt:lpwstr>
  </property>
  <property fmtid="{D5CDD505-2E9C-101B-9397-08002B2CF9AE}" pid="4" name="ICV">
    <vt:lpwstr>E6ADBE404DDA4386953B544211EAFFA4_12</vt:lpwstr>
  </property>
</Properties>
</file>