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版本号：第XZ-YL-〔2026〕-003号20260603001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西安市区域自动气象站备品备件项目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第XZ-YL-〔2026〕-003号</w:t>
      </w:r>
      <w:r>
        <w:br/>
      </w:r>
      <w:r>
        <w:br/>
      </w:r>
      <w:r>
        <w:br/>
      </w:r>
    </w:p>
    <w:p>
      <w:pPr>
        <w:pStyle w:val="null3"/>
        <w:jc w:val="center"/>
        <w:outlineLvl w:val="2"/>
      </w:pPr>
      <w:r>
        <w:rPr>
          <w:rFonts w:ascii="仿宋_GB2312" w:hAnsi="仿宋_GB2312" w:cs="仿宋_GB2312" w:eastAsia="仿宋_GB2312"/>
          <w:sz w:val="28"/>
          <w:b/>
        </w:rPr>
        <w:t>西安市气象局</w:t>
      </w:r>
    </w:p>
    <w:p>
      <w:pPr>
        <w:pStyle w:val="null3"/>
        <w:jc w:val="center"/>
        <w:outlineLvl w:val="2"/>
      </w:pPr>
      <w:r>
        <w:rPr>
          <w:rFonts w:ascii="仿宋_GB2312" w:hAnsi="仿宋_GB2312" w:cs="仿宋_GB2312" w:eastAsia="仿宋_GB2312"/>
          <w:sz w:val="28"/>
          <w:b/>
        </w:rPr>
        <w:t>陕西兴正工程造价咨询有限公司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陕西兴正工程造价咨询有限公司</w:t>
      </w:r>
      <w:r>
        <w:rPr>
          <w:rFonts w:ascii="仿宋_GB2312" w:hAnsi="仿宋_GB2312" w:cs="仿宋_GB2312" w:eastAsia="仿宋_GB2312"/>
        </w:rPr>
        <w:t>（以下简称“代理机构”）受</w:t>
      </w:r>
      <w:r>
        <w:rPr>
          <w:rFonts w:ascii="仿宋_GB2312" w:hAnsi="仿宋_GB2312" w:cs="仿宋_GB2312" w:eastAsia="仿宋_GB2312"/>
        </w:rPr>
        <w:t>西安市气象局</w:t>
      </w:r>
      <w:r>
        <w:rPr>
          <w:rFonts w:ascii="仿宋_GB2312" w:hAnsi="仿宋_GB2312" w:cs="仿宋_GB2312" w:eastAsia="仿宋_GB2312"/>
        </w:rPr>
        <w:t>委托，拟对</w:t>
      </w:r>
      <w:r>
        <w:rPr>
          <w:rFonts w:ascii="仿宋_GB2312" w:hAnsi="仿宋_GB2312" w:cs="仿宋_GB2312" w:eastAsia="仿宋_GB2312"/>
        </w:rPr>
        <w:t>西安市区域自动气象站备品备件项目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第XZ-YL-〔2026〕-003号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西安市区域自动气象站备品备件项目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区域⽓象站的数据采集器、各类传感器以及附属设施的备件备品；主要功能或⽬标：实现⽓象监测站点数据监测、采集、传输； 需满⾜ 的要求：满⾜中国⽓象局对⽓象观测设备的性能基本要求。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采购包1（西安市区域自动气象站备品备件项目）：属于专门面向中小企业采购。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1、具有独⽴承担⺠事责任能⼒的法⼈、其他组织或⾃然⼈：法⼈或者其他组织须提供营业执照等证明⽂件 ,⾃然⼈须提供⾝份证明，投标⼈需在项⽬电⼦化交易系统中按要求上传相应证明⽂件并进⾏电⼦签章。</w:t>
      </w:r>
    </w:p>
    <w:p>
      <w:pPr>
        <w:pStyle w:val="null3"/>
      </w:pPr>
      <w:r>
        <w:rPr>
          <w:rFonts w:ascii="仿宋_GB2312" w:hAnsi="仿宋_GB2312" w:cs="仿宋_GB2312" w:eastAsia="仿宋_GB2312"/>
        </w:rPr>
        <w:t>2、财务状况报告：提供2024年或2025年度经审计的财务报告，或其开标前三个⽉内基本存款账⼾开⼾银⾏出具的资信证明及基本存款账⼾开⼾许可证（或基本存款账⼾信息相关证明⽂件），或信⽤担保机构出具的投标担保函。投标⼈需在项⽬电⼦化交易系统中按要求上传相应证明⽂件并进⾏电⼦签章。</w:t>
      </w:r>
    </w:p>
    <w:p>
      <w:pPr>
        <w:pStyle w:val="null3"/>
      </w:pPr>
      <w:r>
        <w:rPr>
          <w:rFonts w:ascii="仿宋_GB2312" w:hAnsi="仿宋_GB2312" w:cs="仿宋_GB2312" w:eastAsia="仿宋_GB2312"/>
        </w:rPr>
        <w:t>3、社保缴纳凭证：提供递交响应文件截止之日前半年内，任意一个月的社会保障资⾦缴存单据或社保机构开具的社会保险参保缴费情况证明，单据或证明上应有社保机构或代收机构的公章或业务专⽤章；依法不需要缴纳社会保障资⾦的投标⼈应提供相关⽂件证明。投标⼈需在项⽬电⼦化交易系统中按要求上传相应证明⽂件并进⾏电⼦签章。</w:t>
      </w:r>
    </w:p>
    <w:p>
      <w:pPr>
        <w:pStyle w:val="null3"/>
      </w:pPr>
      <w:r>
        <w:rPr>
          <w:rFonts w:ascii="仿宋_GB2312" w:hAnsi="仿宋_GB2312" w:cs="仿宋_GB2312" w:eastAsia="仿宋_GB2312"/>
        </w:rPr>
        <w:t>4、税收缴纳凭证：提供递交响应文件截止之日前半年内，任意一个月的纳税证明或完税证明，纳税证明或完税证明上 应有代收机构或税务机关的公章或业务专⽤章；依法免税的投标⼈应提供相关⽂件证明。投标⼈需在项⽬电⼦化交易系统中按要求上传相应证明⽂件并进⾏电⼦签章。</w:t>
      </w:r>
    </w:p>
    <w:p>
      <w:pPr>
        <w:pStyle w:val="null3"/>
      </w:pPr>
      <w:r>
        <w:rPr>
          <w:rFonts w:ascii="仿宋_GB2312" w:hAnsi="仿宋_GB2312" w:cs="仿宋_GB2312" w:eastAsia="仿宋_GB2312"/>
        </w:rPr>
        <w:t>5、具有良好的商业信誉：供应商不得在“中国执行信息公开网（http：//zxgk.court.gov.cn/）”网站被列为失信被执行人；不得在“信用中国”（www.creditchina.gov.cn）网站被列入严重失信主体名单和重大税收违法失信主体；不得在“中国政府采购网”（www.ccgp.gov.cn）网站被列入政府采购严重违法失信行为记录名单，若存在上述失信情形，将取消其投标或成交资格。</w:t>
      </w:r>
    </w:p>
    <w:p>
      <w:pPr>
        <w:pStyle w:val="null3"/>
      </w:pPr>
      <w:r>
        <w:rPr>
          <w:rFonts w:ascii="仿宋_GB2312" w:hAnsi="仿宋_GB2312" w:cs="仿宋_GB2312" w:eastAsia="仿宋_GB2312"/>
        </w:rPr>
        <w:t>6、履约能力：供应商须具有履行本项目合同所必需的设备和专业技术能力，须提供书面承诺书。</w:t>
      </w:r>
    </w:p>
    <w:p>
      <w:pPr>
        <w:pStyle w:val="null3"/>
      </w:pPr>
      <w:r>
        <w:rPr>
          <w:rFonts w:ascii="仿宋_GB2312" w:hAnsi="仿宋_GB2312" w:cs="仿宋_GB2312" w:eastAsia="仿宋_GB2312"/>
        </w:rPr>
        <w:t>7、无重大违法记录声明：供应商须提供参加本次采购活动近3年内（自递交响应文件之日起倒算）经营活动中无重大违法记录的声明。</w:t>
      </w:r>
    </w:p>
    <w:p>
      <w:pPr>
        <w:pStyle w:val="null3"/>
      </w:pPr>
      <w:r>
        <w:rPr>
          <w:rFonts w:ascii="仿宋_GB2312" w:hAnsi="仿宋_GB2312" w:cs="仿宋_GB2312" w:eastAsia="仿宋_GB2312"/>
        </w:rPr>
        <w:t>8、法定代表人证明书/授权书：法定代表人直接参加投标的，须出具《法定代表人证明书》及身份证原件；法定代表人授权代表参加投标的，须出具《法定代表人授权书》及授权代表身份证原件。响应文件中凡是需要法定代表人盖章之处，非法人单位的负责人均参照执行。</w:t>
      </w:r>
    </w:p>
    <w:p>
      <w:pPr>
        <w:pStyle w:val="null3"/>
      </w:pPr>
      <w:r>
        <w:rPr>
          <w:rFonts w:ascii="仿宋_GB2312" w:hAnsi="仿宋_GB2312" w:cs="仿宋_GB2312" w:eastAsia="仿宋_GB2312"/>
        </w:rPr>
        <w:t>9、控股管理关系：单位负责人为同一人或者存在直接控股、管理关系的不同供应商，不得参加同一合同项下的采购活动，若违反本规定，相关投标均视为无效投标。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西安市气象局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西安市气象局经办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86251034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陕西兴正工程造价咨询有限公司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陕西省西安市未央区西安经济技术开发区文景北路16号白桦林国际B座1602室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15349288733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办法&gt;的通知》（计价格[2002]1980号）和国家发展和改⾰委员会办公厅颁发的《关于招标代理服务收费有关问题的通知》（发改办价格[2003]857号）规定按预算⾦额收取代理服务费。本项⽬代理服务费按货物类计取。 2、代理服务费以转账或现⾦形式交纳，服务费缴纳账号如下： 开⼾名称：陕西兴正⼯程造价咨询有限公司 开⼾⾏名称：西安银⾏股份有限公司⼩寨东路⽀⾏ 账号：816011580000091059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西安市气象局</w:t>
      </w:r>
      <w:r>
        <w:rPr>
          <w:rFonts w:ascii="仿宋_GB2312" w:hAnsi="仿宋_GB2312" w:cs="仿宋_GB2312" w:eastAsia="仿宋_GB2312"/>
        </w:rPr>
        <w:t>和</w:t>
      </w:r>
      <w:r>
        <w:rPr>
          <w:rFonts w:ascii="仿宋_GB2312" w:hAnsi="仿宋_GB2312" w:cs="仿宋_GB2312" w:eastAsia="仿宋_GB2312"/>
        </w:rPr>
        <w:t>陕西兴正工程造价咨询有限公司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西安市气象局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陕西兴正工程造价咨询有限公司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西安市气象局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陕西兴正工程造价咨询有限公司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符合国家现⾏技术规范合格标准及采购⼈要求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联系电话：15349288733</w:t>
      </w:r>
    </w:p>
    <w:p>
      <w:pPr>
        <w:pStyle w:val="null3"/>
      </w:pPr>
      <w:r>
        <w:rPr>
          <w:rFonts w:ascii="仿宋_GB2312" w:hAnsi="仿宋_GB2312" w:cs="仿宋_GB2312" w:eastAsia="仿宋_GB2312"/>
        </w:rPr>
        <w:t>地址：西安市经济技术开发区⽂景北路16号⽩桦林国际B座1602室</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区域气象站的数据采集器、各类传感器以及附属设施的备件备品；主要功能或目标：实现气象监测站点数据监测、采集、传输； 需满足的要求：满足中国气象局对气象观测设备的性能基本要求。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区域气象站的备品备件及附属设备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标的名称：区域气象站的备品备件及附属设备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一、项目概况：区域气象站的数据采集器、各类传感器以及附属设施的备件备品；主要功能或目标：实现气象监测站点数据监测、采集、传输； 需满足的要求：满足中国气象局对气象观测设备的性能基本要求。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二、技术参数</w:t>
            </w:r>
          </w:p>
          <w:tbl>
            <w:tblPr>
              <w:tblBorders>
                <w:top w:val="none" w:color="000000" w:sz="4"/>
                <w:left w:val="none" w:color="000000" w:sz="4"/>
                <w:bottom w:val="none" w:color="000000" w:sz="4"/>
                <w:right w:val="none" w:color="000000" w:sz="4"/>
                <w:insideH w:val="none"/>
                <w:insideV w:val="none"/>
              </w:tblBorders>
            </w:tblPr>
            <w:tblGrid>
              <w:gridCol w:w="171"/>
              <w:gridCol w:w="648"/>
              <w:gridCol w:w="179"/>
              <w:gridCol w:w="179"/>
              <w:gridCol w:w="1634"/>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防辐射通风罩</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采用玻璃钢材质，安装温湿度传感器，能够保护仪器免受强风、雨、雪等影响</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强风传感器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风向，测量范围：</w:t>
                  </w:r>
                  <w:r>
                    <w:rPr>
                      <w:rFonts w:ascii="仿宋_GB2312" w:hAnsi="仿宋_GB2312" w:cs="仿宋_GB2312" w:eastAsia="仿宋_GB2312"/>
                      <w:sz w:val="21"/>
                    </w:rPr>
                    <w:t>0～360°；分辨力：1°；准确度：±3°</w:t>
                  </w:r>
                </w:p>
                <w:p>
                  <w:pPr>
                    <w:pStyle w:val="null3"/>
                    <w:jc w:val="left"/>
                  </w:pPr>
                  <w:r>
                    <w:rPr>
                      <w:rFonts w:ascii="仿宋_GB2312" w:hAnsi="仿宋_GB2312" w:cs="仿宋_GB2312" w:eastAsia="仿宋_GB2312"/>
                      <w:sz w:val="21"/>
                    </w:rPr>
                    <w:t>风速，测量范围：</w:t>
                  </w:r>
                  <w:r>
                    <w:rPr>
                      <w:rFonts w:ascii="仿宋_GB2312" w:hAnsi="仿宋_GB2312" w:cs="仿宋_GB2312" w:eastAsia="仿宋_GB2312"/>
                      <w:sz w:val="21"/>
                    </w:rPr>
                    <w:t>0～60m/s；分辨力：0.1m/s；准确度：±0.3m/s</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湿度传感器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相对湿度：范围</w:t>
                  </w:r>
                  <w:r>
                    <w:rPr>
                      <w:rFonts w:ascii="仿宋_GB2312" w:hAnsi="仿宋_GB2312" w:cs="仿宋_GB2312" w:eastAsia="仿宋_GB2312"/>
                      <w:sz w:val="21"/>
                    </w:rPr>
                    <w:t>5%～100%；分辨力1%；最大允许误差±4%（≤80%），±8%（＞80%）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高精度温度传感器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测量范围：</w:t>
                  </w:r>
                  <w:r>
                    <w:rPr>
                      <w:rFonts w:ascii="仿宋_GB2312" w:hAnsi="仿宋_GB2312" w:cs="仿宋_GB2312" w:eastAsia="仿宋_GB2312"/>
                      <w:sz w:val="21"/>
                    </w:rPr>
                    <w:t>-50℃～﹢60℃</w:t>
                  </w:r>
                </w:p>
                <w:p>
                  <w:pPr>
                    <w:pStyle w:val="null3"/>
                    <w:jc w:val="left"/>
                  </w:pPr>
                  <w:r>
                    <w:rPr>
                      <w:rFonts w:ascii="仿宋_GB2312" w:hAnsi="仿宋_GB2312" w:cs="仿宋_GB2312" w:eastAsia="仿宋_GB2312"/>
                      <w:sz w:val="21"/>
                    </w:rPr>
                    <w:t>允许误差：</w:t>
                  </w:r>
                  <w:r>
                    <w:rPr>
                      <w:rFonts w:ascii="仿宋_GB2312" w:hAnsi="仿宋_GB2312" w:cs="仿宋_GB2312" w:eastAsia="仿宋_GB2312"/>
                      <w:sz w:val="21"/>
                    </w:rPr>
                    <w:t>±0.1℃</w:t>
                  </w:r>
                </w:p>
                <w:p>
                  <w:pPr>
                    <w:pStyle w:val="null3"/>
                    <w:jc w:val="left"/>
                  </w:pPr>
                  <w:r>
                    <w:rPr>
                      <w:rFonts w:ascii="仿宋_GB2312" w:hAnsi="仿宋_GB2312" w:cs="仿宋_GB2312" w:eastAsia="仿宋_GB2312"/>
                      <w:sz w:val="21"/>
                    </w:rPr>
                    <w:t>分辨率：</w:t>
                  </w:r>
                  <w:r>
                    <w:rPr>
                      <w:rFonts w:ascii="仿宋_GB2312" w:hAnsi="仿宋_GB2312" w:cs="仿宋_GB2312" w:eastAsia="仿宋_GB2312"/>
                      <w:sz w:val="21"/>
                    </w:rPr>
                    <w:t>0.01℃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气压传感器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范围</w:t>
                  </w:r>
                  <w:r>
                    <w:rPr>
                      <w:rFonts w:ascii="仿宋_GB2312" w:hAnsi="仿宋_GB2312" w:cs="仿宋_GB2312" w:eastAsia="仿宋_GB2312"/>
                      <w:sz w:val="21"/>
                    </w:rPr>
                    <w:t>500hPa～1100 hPa；</w:t>
                  </w:r>
                </w:p>
                <w:p>
                  <w:pPr>
                    <w:pStyle w:val="null3"/>
                    <w:jc w:val="left"/>
                  </w:pPr>
                  <w:r>
                    <w:rPr>
                      <w:rFonts w:ascii="仿宋_GB2312" w:hAnsi="仿宋_GB2312" w:cs="仿宋_GB2312" w:eastAsia="仿宋_GB2312"/>
                      <w:sz w:val="21"/>
                    </w:rPr>
                    <w:t>分辨力</w:t>
                  </w:r>
                  <w:r>
                    <w:rPr>
                      <w:rFonts w:ascii="仿宋_GB2312" w:hAnsi="仿宋_GB2312" w:cs="仿宋_GB2312" w:eastAsia="仿宋_GB2312"/>
                      <w:sz w:val="21"/>
                    </w:rPr>
                    <w:t>0.1 hPa；</w:t>
                  </w:r>
                </w:p>
                <w:p>
                  <w:pPr>
                    <w:pStyle w:val="null3"/>
                    <w:jc w:val="left"/>
                  </w:pPr>
                  <w:r>
                    <w:rPr>
                      <w:rFonts w:ascii="仿宋_GB2312" w:hAnsi="仿宋_GB2312" w:cs="仿宋_GB2312" w:eastAsia="仿宋_GB2312"/>
                      <w:sz w:val="21"/>
                    </w:rPr>
                    <w:t>最大允许误差</w:t>
                  </w:r>
                  <w:r>
                    <w:rPr>
                      <w:rFonts w:ascii="仿宋_GB2312" w:hAnsi="仿宋_GB2312" w:cs="仿宋_GB2312" w:eastAsia="仿宋_GB2312"/>
                      <w:sz w:val="21"/>
                    </w:rPr>
                    <w:t>±0.3 hPa</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电池</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铅晶</w:t>
                  </w:r>
                  <w:r>
                    <w:rPr>
                      <w:rFonts w:ascii="仿宋_GB2312" w:hAnsi="仿宋_GB2312" w:cs="仿宋_GB2312" w:eastAsia="仿宋_GB2312"/>
                      <w:sz w:val="21"/>
                    </w:rPr>
                    <w:t>12V100AH</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称重式雨量传感器外壳</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采用不锈钢材质，</w:t>
                  </w:r>
                  <w:r>
                    <w:rPr>
                      <w:rFonts w:ascii="仿宋_GB2312" w:hAnsi="仿宋_GB2312" w:cs="仿宋_GB2312" w:eastAsia="仿宋_GB2312"/>
                      <w:sz w:val="21"/>
                    </w:rPr>
                    <w:t>免受强风、雨、雪等影响</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称重式雨量传感器自动排水</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含控制、排水、供电装置</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DZZ4型六要素自动气象站</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采</w:t>
                  </w:r>
                  <w:r>
                    <w:rPr>
                      <w:rFonts w:ascii="仿宋_GB2312" w:hAnsi="仿宋_GB2312" w:cs="仿宋_GB2312" w:eastAsia="仿宋_GB2312"/>
                      <w:sz w:val="21"/>
                      <w:b/>
                    </w:rPr>
                    <w:t>集器</w:t>
                  </w:r>
                  <w:r>
                    <w:rPr>
                      <w:rFonts w:ascii="仿宋_GB2312" w:hAnsi="仿宋_GB2312" w:cs="仿宋_GB2312" w:eastAsia="仿宋_GB2312"/>
                      <w:sz w:val="21"/>
                    </w:rPr>
                    <w:t>：系统数据相容性；支持远程数据请求；支持气温、湿度、风向、风速辐射等各种要素的数据采集和处理</w:t>
                  </w:r>
                </w:p>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21"/>
                      <w:b/>
                    </w:rPr>
                    <w:t>通信模块</w:t>
                  </w:r>
                  <w:r>
                    <w:rPr>
                      <w:rFonts w:ascii="仿宋_GB2312" w:hAnsi="仿宋_GB2312" w:cs="仿宋_GB2312" w:eastAsia="仿宋_GB2312"/>
                      <w:sz w:val="21"/>
                    </w:rPr>
                    <w:t>：可根据现场无线通信环境选择</w:t>
                  </w:r>
                  <w:r>
                    <w:rPr>
                      <w:rFonts w:ascii="仿宋_GB2312" w:hAnsi="仿宋_GB2312" w:cs="仿宋_GB2312" w:eastAsia="仿宋_GB2312"/>
                      <w:sz w:val="21"/>
                    </w:rPr>
                    <w:t>GPRS/CDMA/4G 等无线通信模块；S232/422/485 或TTL 电平接口，高性能、工业级，外置式</w:t>
                  </w:r>
                </w:p>
                <w:p>
                  <w:pPr>
                    <w:pStyle w:val="null3"/>
                    <w:jc w:val="left"/>
                  </w:pPr>
                  <w:r>
                    <w:rPr>
                      <w:rFonts w:ascii="仿宋_GB2312" w:hAnsi="仿宋_GB2312" w:cs="仿宋_GB2312" w:eastAsia="仿宋_GB2312"/>
                      <w:sz w:val="21"/>
                      <w:b/>
                    </w:rPr>
                    <w:t>雨量传感器</w:t>
                  </w:r>
                  <w:r>
                    <w:rPr>
                      <w:rFonts w:ascii="仿宋_GB2312" w:hAnsi="仿宋_GB2312" w:cs="仿宋_GB2312" w:eastAsia="仿宋_GB2312"/>
                      <w:sz w:val="21"/>
                    </w:rPr>
                    <w:t>：测量范围</w:t>
                  </w:r>
                  <w:r>
                    <w:rPr>
                      <w:rFonts w:ascii="仿宋_GB2312" w:hAnsi="仿宋_GB2312" w:cs="仿宋_GB2312" w:eastAsia="仿宋_GB2312"/>
                      <w:sz w:val="21"/>
                    </w:rPr>
                    <w:t>0～4mm/min；分辨力 0.1mm；</w:t>
                  </w:r>
                </w:p>
                <w:p>
                  <w:pPr>
                    <w:pStyle w:val="null3"/>
                    <w:jc w:val="left"/>
                  </w:pPr>
                  <w:r>
                    <w:rPr>
                      <w:rFonts w:ascii="仿宋_GB2312" w:hAnsi="仿宋_GB2312" w:cs="仿宋_GB2312" w:eastAsia="仿宋_GB2312"/>
                      <w:sz w:val="21"/>
                    </w:rPr>
                    <w:t>最大允许误差</w:t>
                  </w:r>
                  <w:r>
                    <w:rPr>
                      <w:rFonts w:ascii="仿宋_GB2312" w:hAnsi="仿宋_GB2312" w:cs="仿宋_GB2312" w:eastAsia="仿宋_GB2312"/>
                      <w:sz w:val="21"/>
                    </w:rPr>
                    <w:t>±0.4mm(≤10mm)，±4%（＞10mm）</w:t>
                  </w:r>
                </w:p>
                <w:p>
                  <w:pPr>
                    <w:pStyle w:val="null3"/>
                    <w:jc w:val="left"/>
                  </w:pPr>
                  <w:r>
                    <w:rPr>
                      <w:rFonts w:ascii="仿宋_GB2312" w:hAnsi="仿宋_GB2312" w:cs="仿宋_GB2312" w:eastAsia="仿宋_GB2312"/>
                      <w:sz w:val="21"/>
                      <w:b/>
                    </w:rPr>
                    <w:t>温湿度传感器</w:t>
                  </w:r>
                  <w:r>
                    <w:rPr>
                      <w:rFonts w:ascii="仿宋_GB2312" w:hAnsi="仿宋_GB2312" w:cs="仿宋_GB2312" w:eastAsia="仿宋_GB2312"/>
                      <w:sz w:val="21"/>
                      <w:b/>
                    </w:rPr>
                    <w:t>-温度</w:t>
                  </w:r>
                  <w:r>
                    <w:rPr>
                      <w:rFonts w:ascii="仿宋_GB2312" w:hAnsi="仿宋_GB2312" w:cs="仿宋_GB2312" w:eastAsia="仿宋_GB2312"/>
                      <w:sz w:val="21"/>
                      <w:b/>
                    </w:rPr>
                    <w:t>：</w:t>
                  </w:r>
                  <w:r>
                    <w:rPr>
                      <w:rFonts w:ascii="仿宋_GB2312" w:hAnsi="仿宋_GB2312" w:cs="仿宋_GB2312" w:eastAsia="仿宋_GB2312"/>
                      <w:sz w:val="21"/>
                    </w:rPr>
                    <w:t>测量</w:t>
                  </w:r>
                  <w:r>
                    <w:rPr>
                      <w:rFonts w:ascii="仿宋_GB2312" w:hAnsi="仿宋_GB2312" w:cs="仿宋_GB2312" w:eastAsia="仿宋_GB2312"/>
                      <w:sz w:val="21"/>
                    </w:rPr>
                    <w:t>范围</w:t>
                  </w:r>
                  <w:r>
                    <w:rPr>
                      <w:rFonts w:ascii="仿宋_GB2312" w:hAnsi="仿宋_GB2312" w:cs="仿宋_GB2312" w:eastAsia="仿宋_GB2312"/>
                      <w:sz w:val="21"/>
                    </w:rPr>
                    <w:t>-50℃～50</w:t>
                  </w:r>
                  <w:r>
                    <w:rPr>
                      <w:rFonts w:ascii="仿宋_GB2312" w:hAnsi="仿宋_GB2312" w:cs="仿宋_GB2312" w:eastAsia="仿宋_GB2312"/>
                      <w:sz w:val="21"/>
                    </w:rPr>
                    <w:t xml:space="preserve">℃；分辨力 </w:t>
                  </w:r>
                  <w:r>
                    <w:rPr>
                      <w:rFonts w:ascii="仿宋_GB2312" w:hAnsi="仿宋_GB2312" w:cs="仿宋_GB2312" w:eastAsia="仿宋_GB2312"/>
                      <w:sz w:val="21"/>
                    </w:rPr>
                    <w:t>0.1℃；最大允许误差±0.2℃</w:t>
                  </w:r>
                </w:p>
                <w:p>
                  <w:pPr>
                    <w:pStyle w:val="null3"/>
                    <w:jc w:val="left"/>
                  </w:pPr>
                  <w:r>
                    <w:rPr>
                      <w:rFonts w:ascii="仿宋_GB2312" w:hAnsi="仿宋_GB2312" w:cs="仿宋_GB2312" w:eastAsia="仿宋_GB2312"/>
                      <w:sz w:val="21"/>
                      <w:b/>
                    </w:rPr>
                    <w:t>湿度传感器</w:t>
                  </w:r>
                  <w:r>
                    <w:rPr>
                      <w:rFonts w:ascii="仿宋_GB2312" w:hAnsi="仿宋_GB2312" w:cs="仿宋_GB2312" w:eastAsia="仿宋_GB2312"/>
                      <w:sz w:val="21"/>
                      <w:b/>
                    </w:rPr>
                    <w:t>-相对湿度：</w:t>
                  </w:r>
                  <w:r>
                    <w:rPr>
                      <w:rFonts w:ascii="仿宋_GB2312" w:hAnsi="仿宋_GB2312" w:cs="仿宋_GB2312" w:eastAsia="仿宋_GB2312"/>
                      <w:sz w:val="21"/>
                    </w:rPr>
                    <w:t>测量范围</w:t>
                  </w:r>
                  <w:r>
                    <w:rPr>
                      <w:rFonts w:ascii="仿宋_GB2312" w:hAnsi="仿宋_GB2312" w:cs="仿宋_GB2312" w:eastAsia="仿宋_GB2312"/>
                      <w:sz w:val="21"/>
                    </w:rPr>
                    <w:t>5%～100%；分辨力1%；最大允许误差±4%（≤80%），±8%（＞80%）</w:t>
                  </w:r>
                </w:p>
                <w:p>
                  <w:pPr>
                    <w:pStyle w:val="null3"/>
                    <w:jc w:val="left"/>
                  </w:pPr>
                  <w:r>
                    <w:rPr>
                      <w:rFonts w:ascii="仿宋_GB2312" w:hAnsi="仿宋_GB2312" w:cs="仿宋_GB2312" w:eastAsia="仿宋_GB2312"/>
                      <w:sz w:val="21"/>
                      <w:b/>
                    </w:rPr>
                    <w:t>风向风速传感器：</w:t>
                  </w:r>
                  <w:r>
                    <w:rPr>
                      <w:rFonts w:ascii="仿宋_GB2312" w:hAnsi="仿宋_GB2312" w:cs="仿宋_GB2312" w:eastAsia="仿宋_GB2312"/>
                      <w:sz w:val="21"/>
                    </w:rPr>
                    <w:t>风向：</w:t>
                  </w:r>
                  <w:r>
                    <w:rPr>
                      <w:rFonts w:ascii="仿宋_GB2312" w:hAnsi="仿宋_GB2312" w:cs="仿宋_GB2312" w:eastAsia="仿宋_GB2312"/>
                      <w:sz w:val="21"/>
                    </w:rPr>
                    <w:t>测量</w:t>
                  </w:r>
                  <w:r>
                    <w:rPr>
                      <w:rFonts w:ascii="仿宋_GB2312" w:hAnsi="仿宋_GB2312" w:cs="仿宋_GB2312" w:eastAsia="仿宋_GB2312"/>
                      <w:sz w:val="21"/>
                    </w:rPr>
                    <w:t>范围</w:t>
                  </w:r>
                  <w:r>
                    <w:rPr>
                      <w:rFonts w:ascii="仿宋_GB2312" w:hAnsi="仿宋_GB2312" w:cs="仿宋_GB2312" w:eastAsia="仿宋_GB2312"/>
                      <w:sz w:val="21"/>
                    </w:rPr>
                    <w:t>0～360</w:t>
                  </w:r>
                  <w:r>
                    <w:rPr>
                      <w:rFonts w:ascii="仿宋_GB2312" w:hAnsi="仿宋_GB2312" w:cs="仿宋_GB2312" w:eastAsia="仿宋_GB2312"/>
                      <w:sz w:val="21"/>
                    </w:rPr>
                    <w:t xml:space="preserve">°；分辨力 </w:t>
                  </w:r>
                  <w:r>
                    <w:rPr>
                      <w:rFonts w:ascii="仿宋_GB2312" w:hAnsi="仿宋_GB2312" w:cs="仿宋_GB2312" w:eastAsia="仿宋_GB2312"/>
                      <w:sz w:val="21"/>
                    </w:rPr>
                    <w:t>3°；最大允许误差±5°</w:t>
                  </w:r>
                </w:p>
                <w:p>
                  <w:pPr>
                    <w:pStyle w:val="null3"/>
                    <w:jc w:val="left"/>
                  </w:pPr>
                  <w:r>
                    <w:rPr>
                      <w:rFonts w:ascii="仿宋_GB2312" w:hAnsi="仿宋_GB2312" w:cs="仿宋_GB2312" w:eastAsia="仿宋_GB2312"/>
                      <w:sz w:val="21"/>
                    </w:rPr>
                    <w:t>风速：</w:t>
                  </w:r>
                  <w:r>
                    <w:rPr>
                      <w:rFonts w:ascii="仿宋_GB2312" w:hAnsi="仿宋_GB2312" w:cs="仿宋_GB2312" w:eastAsia="仿宋_GB2312"/>
                      <w:sz w:val="21"/>
                    </w:rPr>
                    <w:t>测量</w:t>
                  </w:r>
                  <w:r>
                    <w:rPr>
                      <w:rFonts w:ascii="仿宋_GB2312" w:hAnsi="仿宋_GB2312" w:cs="仿宋_GB2312" w:eastAsia="仿宋_GB2312"/>
                      <w:sz w:val="21"/>
                    </w:rPr>
                    <w:t>范围</w:t>
                  </w:r>
                  <w:r>
                    <w:rPr>
                      <w:rFonts w:ascii="仿宋_GB2312" w:hAnsi="仿宋_GB2312" w:cs="仿宋_GB2312" w:eastAsia="仿宋_GB2312"/>
                      <w:sz w:val="21"/>
                    </w:rPr>
                    <w:t>0～60m/s</w:t>
                  </w:r>
                  <w:r>
                    <w:rPr>
                      <w:rFonts w:ascii="仿宋_GB2312" w:hAnsi="仿宋_GB2312" w:cs="仿宋_GB2312" w:eastAsia="仿宋_GB2312"/>
                      <w:sz w:val="21"/>
                    </w:rPr>
                    <w:t>；分辨力</w:t>
                  </w:r>
                  <w:r>
                    <w:rPr>
                      <w:rFonts w:ascii="仿宋_GB2312" w:hAnsi="仿宋_GB2312" w:cs="仿宋_GB2312" w:eastAsia="仿宋_GB2312"/>
                      <w:sz w:val="21"/>
                    </w:rPr>
                    <w:t>0.1m/s；最大允许误差±（0.5+0.03V）m/s</w:t>
                  </w:r>
                </w:p>
                <w:p>
                  <w:pPr>
                    <w:pStyle w:val="null3"/>
                    <w:jc w:val="left"/>
                  </w:pPr>
                  <w:r>
                    <w:rPr>
                      <w:rFonts w:ascii="仿宋_GB2312" w:hAnsi="仿宋_GB2312" w:cs="仿宋_GB2312" w:eastAsia="仿宋_GB2312"/>
                      <w:sz w:val="21"/>
                      <w:b/>
                    </w:rPr>
                    <w:t>气压传感器</w:t>
                  </w:r>
                  <w:r>
                    <w:rPr>
                      <w:rFonts w:ascii="仿宋_GB2312" w:hAnsi="仿宋_GB2312" w:cs="仿宋_GB2312" w:eastAsia="仿宋_GB2312"/>
                      <w:sz w:val="21"/>
                    </w:rPr>
                    <w:t>：</w:t>
                  </w:r>
                  <w:r>
                    <w:rPr>
                      <w:rFonts w:ascii="仿宋_GB2312" w:hAnsi="仿宋_GB2312" w:cs="仿宋_GB2312" w:eastAsia="仿宋_GB2312"/>
                      <w:sz w:val="21"/>
                    </w:rPr>
                    <w:t>测量</w:t>
                  </w:r>
                  <w:r>
                    <w:rPr>
                      <w:rFonts w:ascii="仿宋_GB2312" w:hAnsi="仿宋_GB2312" w:cs="仿宋_GB2312" w:eastAsia="仿宋_GB2312"/>
                      <w:sz w:val="21"/>
                    </w:rPr>
                    <w:t>范围</w:t>
                  </w:r>
                  <w:r>
                    <w:rPr>
                      <w:rFonts w:ascii="仿宋_GB2312" w:hAnsi="仿宋_GB2312" w:cs="仿宋_GB2312" w:eastAsia="仿宋_GB2312"/>
                      <w:sz w:val="21"/>
                    </w:rPr>
                    <w:t>500hPa～1100</w:t>
                  </w:r>
                  <w:r>
                    <w:rPr>
                      <w:rFonts w:ascii="仿宋_GB2312" w:hAnsi="仿宋_GB2312" w:cs="仿宋_GB2312" w:eastAsia="仿宋_GB2312"/>
                      <w:sz w:val="19"/>
                    </w:rPr>
                    <w:t xml:space="preserve"> </w:t>
                  </w:r>
                  <w:r>
                    <w:rPr>
                      <w:rFonts w:ascii="仿宋_GB2312" w:hAnsi="仿宋_GB2312" w:cs="仿宋_GB2312" w:eastAsia="仿宋_GB2312"/>
                      <w:sz w:val="21"/>
                    </w:rPr>
                    <w:t>hPa；</w:t>
                  </w:r>
                  <w:r>
                    <w:rPr>
                      <w:rFonts w:ascii="仿宋_GB2312" w:hAnsi="仿宋_GB2312" w:cs="仿宋_GB2312" w:eastAsia="仿宋_GB2312"/>
                      <w:sz w:val="21"/>
                    </w:rPr>
                    <w:t>分辨力</w:t>
                  </w:r>
                  <w:r>
                    <w:rPr>
                      <w:rFonts w:ascii="仿宋_GB2312" w:hAnsi="仿宋_GB2312" w:cs="仿宋_GB2312" w:eastAsia="仿宋_GB2312"/>
                      <w:sz w:val="21"/>
                    </w:rPr>
                    <w:t>0.1</w:t>
                  </w:r>
                  <w:r>
                    <w:rPr>
                      <w:rFonts w:ascii="仿宋_GB2312" w:hAnsi="仿宋_GB2312" w:cs="仿宋_GB2312" w:eastAsia="仿宋_GB2312"/>
                      <w:sz w:val="19"/>
                    </w:rPr>
                    <w:t xml:space="preserve"> </w:t>
                  </w:r>
                  <w:r>
                    <w:rPr>
                      <w:rFonts w:ascii="仿宋_GB2312" w:hAnsi="仿宋_GB2312" w:cs="仿宋_GB2312" w:eastAsia="仿宋_GB2312"/>
                      <w:sz w:val="21"/>
                    </w:rPr>
                    <w:t>hPa；最大允许误差±0.3</w:t>
                  </w:r>
                  <w:r>
                    <w:rPr>
                      <w:rFonts w:ascii="仿宋_GB2312" w:hAnsi="仿宋_GB2312" w:cs="仿宋_GB2312" w:eastAsia="仿宋_GB2312"/>
                      <w:sz w:val="19"/>
                    </w:rPr>
                    <w:t xml:space="preserve"> </w:t>
                  </w:r>
                  <w:r>
                    <w:rPr>
                      <w:rFonts w:ascii="仿宋_GB2312" w:hAnsi="仿宋_GB2312" w:cs="仿宋_GB2312" w:eastAsia="仿宋_GB2312"/>
                      <w:sz w:val="21"/>
                    </w:rPr>
                    <w:t>hPa</w:t>
                  </w:r>
                </w:p>
                <w:p>
                  <w:pPr>
                    <w:pStyle w:val="null3"/>
                    <w:jc w:val="left"/>
                  </w:pPr>
                  <w:r>
                    <w:rPr>
                      <w:rFonts w:ascii="仿宋_GB2312" w:hAnsi="仿宋_GB2312" w:cs="仿宋_GB2312" w:eastAsia="仿宋_GB2312"/>
                      <w:sz w:val="21"/>
                      <w:b/>
                    </w:rPr>
                    <w:t>风杆：</w:t>
                  </w:r>
                  <w:r>
                    <w:rPr>
                      <w:rFonts w:ascii="仿宋_GB2312" w:hAnsi="仿宋_GB2312" w:cs="仿宋_GB2312" w:eastAsia="仿宋_GB2312"/>
                      <w:sz w:val="21"/>
                    </w:rPr>
                    <w:t>自立，</w:t>
                  </w:r>
                  <w:r>
                    <w:rPr>
                      <w:rFonts w:ascii="仿宋_GB2312" w:hAnsi="仿宋_GB2312" w:cs="仿宋_GB2312" w:eastAsia="仿宋_GB2312"/>
                      <w:sz w:val="21"/>
                    </w:rPr>
                    <w:t>10米高</w:t>
                  </w:r>
                </w:p>
                <w:p>
                  <w:pPr>
                    <w:pStyle w:val="null3"/>
                    <w:jc w:val="left"/>
                  </w:pPr>
                  <w:r>
                    <w:rPr>
                      <w:rFonts w:ascii="仿宋_GB2312" w:hAnsi="仿宋_GB2312" w:cs="仿宋_GB2312" w:eastAsia="仿宋_GB2312"/>
                      <w:sz w:val="21"/>
                      <w:b/>
                    </w:rPr>
                    <w:t>风传感器安装横臂：</w:t>
                  </w:r>
                  <w:r>
                    <w:rPr>
                      <w:rFonts w:ascii="仿宋_GB2312" w:hAnsi="仿宋_GB2312" w:cs="仿宋_GB2312" w:eastAsia="仿宋_GB2312"/>
                      <w:sz w:val="21"/>
                    </w:rPr>
                    <w:t>不锈钢材质，带风线</w:t>
                  </w:r>
                  <w:r>
                    <w:rPr>
                      <w:rFonts w:ascii="仿宋_GB2312" w:hAnsi="仿宋_GB2312" w:cs="仿宋_GB2312" w:eastAsia="仿宋_GB2312"/>
                      <w:sz w:val="21"/>
                    </w:rPr>
                    <w:t>12米，</w:t>
                  </w:r>
                  <w:r>
                    <w:rPr>
                      <w:rFonts w:ascii="仿宋_GB2312" w:hAnsi="仿宋_GB2312" w:cs="仿宋_GB2312" w:eastAsia="仿宋_GB2312"/>
                      <w:sz w:val="21"/>
                    </w:rPr>
                    <w:t>用于安装风向风速传感器</w:t>
                  </w:r>
                </w:p>
                <w:p>
                  <w:pPr>
                    <w:pStyle w:val="null3"/>
                    <w:jc w:val="left"/>
                  </w:pPr>
                  <w:r>
                    <w:rPr>
                      <w:rFonts w:ascii="仿宋_GB2312" w:hAnsi="仿宋_GB2312" w:cs="仿宋_GB2312" w:eastAsia="仿宋_GB2312"/>
                      <w:sz w:val="21"/>
                      <w:b/>
                    </w:rPr>
                    <w:t>供电：</w:t>
                  </w:r>
                  <w:r>
                    <w:rPr>
                      <w:rFonts w:ascii="仿宋_GB2312" w:hAnsi="仿宋_GB2312" w:cs="仿宋_GB2312" w:eastAsia="仿宋_GB2312"/>
                      <w:sz w:val="21"/>
                    </w:rPr>
                    <w:t>双套太阳能、电池供电（含）</w:t>
                  </w:r>
                </w:p>
                <w:p>
                  <w:pPr>
                    <w:pStyle w:val="null3"/>
                    <w:jc w:val="left"/>
                  </w:pPr>
                  <w:r>
                    <w:rPr>
                      <w:rFonts w:ascii="仿宋_GB2312" w:hAnsi="仿宋_GB2312" w:cs="仿宋_GB2312" w:eastAsia="仿宋_GB2312"/>
                      <w:sz w:val="21"/>
                      <w:b/>
                    </w:rPr>
                    <w:t>百叶箱：</w:t>
                  </w:r>
                  <w:r>
                    <w:rPr>
                      <w:rFonts w:ascii="仿宋_GB2312" w:hAnsi="仿宋_GB2312" w:cs="仿宋_GB2312" w:eastAsia="仿宋_GB2312"/>
                      <w:sz w:val="21"/>
                    </w:rPr>
                    <w:t>玻璃钢材质</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采集器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系统数据相容性；支持远程数据请求；支持气温、湿度、风向、风速辐射等各种要素的数据采集和处</w:t>
                  </w:r>
                </w:p>
                <w:p>
                  <w:pPr>
                    <w:pStyle w:val="null3"/>
                    <w:jc w:val="right"/>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地温传感器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10层：草温、0cm、-5cm、-10cm、-15cm、-20cm、-40cm、-80cm、-160cm、-320cm</w:t>
                  </w:r>
                </w:p>
                <w:p>
                  <w:pPr>
                    <w:pStyle w:val="null3"/>
                    <w:jc w:val="both"/>
                  </w:pPr>
                  <w:r>
                    <w:rPr>
                      <w:rFonts w:ascii="仿宋_GB2312" w:hAnsi="仿宋_GB2312" w:cs="仿宋_GB2312" w:eastAsia="仿宋_GB2312"/>
                      <w:sz w:val="21"/>
                    </w:rPr>
                    <w:t>测量范围：</w:t>
                  </w:r>
                  <w:r>
                    <w:rPr>
                      <w:rFonts w:ascii="仿宋_GB2312" w:hAnsi="仿宋_GB2312" w:cs="仿宋_GB2312" w:eastAsia="仿宋_GB2312"/>
                      <w:sz w:val="21"/>
                    </w:rPr>
                    <w:t>-50～80℃；</w:t>
                  </w:r>
                </w:p>
                <w:p>
                  <w:pPr>
                    <w:pStyle w:val="null3"/>
                    <w:jc w:val="both"/>
                  </w:pPr>
                  <w:r>
                    <w:rPr>
                      <w:rFonts w:ascii="仿宋_GB2312" w:hAnsi="仿宋_GB2312" w:cs="仿宋_GB2312" w:eastAsia="仿宋_GB2312"/>
                      <w:sz w:val="21"/>
                    </w:rPr>
                    <w:t>分辨力：</w:t>
                  </w:r>
                  <w:r>
                    <w:rPr>
                      <w:rFonts w:ascii="仿宋_GB2312" w:hAnsi="仿宋_GB2312" w:cs="仿宋_GB2312" w:eastAsia="仿宋_GB2312"/>
                      <w:sz w:val="21"/>
                    </w:rPr>
                    <w:t>0.1℃；</w:t>
                  </w:r>
                </w:p>
                <w:p>
                  <w:pPr>
                    <w:pStyle w:val="null3"/>
                    <w:jc w:val="both"/>
                  </w:pPr>
                  <w:r>
                    <w:rPr>
                      <w:rFonts w:ascii="仿宋_GB2312" w:hAnsi="仿宋_GB2312" w:cs="仿宋_GB2312" w:eastAsia="仿宋_GB2312"/>
                      <w:sz w:val="21"/>
                    </w:rPr>
                    <w:t>最大允许误差：</w:t>
                  </w:r>
                  <w:r>
                    <w:rPr>
                      <w:rFonts w:ascii="仿宋_GB2312" w:hAnsi="仿宋_GB2312" w:cs="仿宋_GB2312" w:eastAsia="仿宋_GB2312"/>
                      <w:sz w:val="21"/>
                    </w:rPr>
                    <w:t>±0.2℃(-50～50℃)；±0.2℃(50～80℃)；</w:t>
                  </w:r>
                </w:p>
                <w:p>
                  <w:pPr>
                    <w:pStyle w:val="null3"/>
                    <w:jc w:val="both"/>
                  </w:pPr>
                  <w:r>
                    <w:rPr>
                      <w:rFonts w:ascii="仿宋_GB2312" w:hAnsi="仿宋_GB2312" w:cs="仿宋_GB2312" w:eastAsia="仿宋_GB2312"/>
                      <w:sz w:val="21"/>
                    </w:rPr>
                    <w:t>时间常数：</w:t>
                  </w:r>
                  <w:r>
                    <w:rPr>
                      <w:rFonts w:ascii="仿宋_GB2312" w:hAnsi="仿宋_GB2312" w:cs="仿宋_GB2312" w:eastAsia="仿宋_GB2312"/>
                      <w:sz w:val="21"/>
                    </w:rPr>
                    <w:t>≤20s（通风速度2.5m/s）；</w:t>
                  </w:r>
                </w:p>
                <w:p>
                  <w:pPr>
                    <w:pStyle w:val="null3"/>
                    <w:jc w:val="both"/>
                  </w:pPr>
                  <w:r>
                    <w:rPr>
                      <w:rFonts w:ascii="仿宋_GB2312" w:hAnsi="仿宋_GB2312" w:cs="仿宋_GB2312" w:eastAsia="仿宋_GB2312"/>
                      <w:sz w:val="21"/>
                    </w:rPr>
                    <w:t>相同种类传感器具有互换性。</w:t>
                  </w:r>
                </w:p>
                <w:p>
                  <w:pPr>
                    <w:pStyle w:val="null3"/>
                    <w:jc w:val="right"/>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温湿度传感器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湿度：测量范围</w:t>
                  </w:r>
                  <w:r>
                    <w:rPr>
                      <w:rFonts w:ascii="仿宋_GB2312" w:hAnsi="仿宋_GB2312" w:cs="仿宋_GB2312" w:eastAsia="仿宋_GB2312"/>
                      <w:sz w:val="21"/>
                    </w:rPr>
                    <w:t xml:space="preserve">5%…100%RH    </w:t>
                  </w:r>
                </w:p>
                <w:p>
                  <w:pPr>
                    <w:pStyle w:val="null3"/>
                    <w:jc w:val="left"/>
                  </w:pPr>
                  <w:r>
                    <w:rPr>
                      <w:rFonts w:ascii="仿宋_GB2312" w:hAnsi="仿宋_GB2312" w:cs="仿宋_GB2312" w:eastAsia="仿宋_GB2312"/>
                      <w:sz w:val="21"/>
                    </w:rPr>
                    <w:t>最大允许误差</w:t>
                  </w:r>
                  <w:r>
                    <w:rPr>
                      <w:rFonts w:ascii="仿宋_GB2312" w:hAnsi="仿宋_GB2312" w:cs="仿宋_GB2312" w:eastAsia="仿宋_GB2312"/>
                      <w:sz w:val="21"/>
                    </w:rPr>
                    <w:t>±4%RH（0%…90%RH）</w:t>
                  </w:r>
                </w:p>
                <w:p>
                  <w:pPr>
                    <w:pStyle w:val="null3"/>
                    <w:jc w:val="left"/>
                  </w:pPr>
                  <w:r>
                    <w:rPr>
                      <w:rFonts w:ascii="仿宋_GB2312" w:hAnsi="仿宋_GB2312" w:cs="仿宋_GB2312" w:eastAsia="仿宋_GB2312"/>
                      <w:sz w:val="21"/>
                    </w:rPr>
                    <w:t>±8%RH（90%…100%RH）</w:t>
                  </w:r>
                </w:p>
                <w:p>
                  <w:pPr>
                    <w:pStyle w:val="null3"/>
                    <w:jc w:val="left"/>
                  </w:pPr>
                  <w:r>
                    <w:rPr>
                      <w:rFonts w:ascii="仿宋_GB2312" w:hAnsi="仿宋_GB2312" w:cs="仿宋_GB2312" w:eastAsia="仿宋_GB2312"/>
                      <w:sz w:val="21"/>
                    </w:rPr>
                    <w:t>分辨力</w:t>
                  </w:r>
                  <w:r>
                    <w:rPr>
                      <w:rFonts w:ascii="仿宋_GB2312" w:hAnsi="仿宋_GB2312" w:cs="仿宋_GB2312" w:eastAsia="仿宋_GB2312"/>
                      <w:sz w:val="21"/>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采集器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w:t>
                  </w:r>
                  <w:r>
                    <w:rPr>
                      <w:rFonts w:ascii="仿宋_GB2312" w:hAnsi="仿宋_GB2312" w:cs="仿宋_GB2312" w:eastAsia="仿宋_GB2312"/>
                      <w:sz w:val="21"/>
                    </w:rPr>
                    <w:t>7V~15V 输入，包括ExtDC 和BATT 两个接口，可以采用交流电和太阳能电池两种供电方式</w:t>
                  </w:r>
                </w:p>
                <w:p>
                  <w:pPr>
                    <w:pStyle w:val="null3"/>
                    <w:jc w:val="left"/>
                  </w:pPr>
                  <w:r>
                    <w:rPr>
                      <w:rFonts w:ascii="仿宋_GB2312" w:hAnsi="仿宋_GB2312" w:cs="仿宋_GB2312" w:eastAsia="仿宋_GB2312"/>
                      <w:sz w:val="21"/>
                    </w:rPr>
                    <w:t>工作温度：工业级</w:t>
                  </w:r>
                  <w:r>
                    <w:rPr>
                      <w:rFonts w:ascii="仿宋_GB2312" w:hAnsi="仿宋_GB2312" w:cs="仿宋_GB2312" w:eastAsia="仿宋_GB2312"/>
                      <w:sz w:val="21"/>
                    </w:rPr>
                    <w:t>-40~80℃</w:t>
                  </w:r>
                </w:p>
                <w:p>
                  <w:pPr>
                    <w:pStyle w:val="null3"/>
                    <w:jc w:val="left"/>
                  </w:pPr>
                  <w:r>
                    <w:rPr>
                      <w:rFonts w:ascii="仿宋_GB2312" w:hAnsi="仿宋_GB2312" w:cs="仿宋_GB2312" w:eastAsia="仿宋_GB2312"/>
                      <w:sz w:val="21"/>
                    </w:rPr>
                    <w:t>处理器：</w:t>
                  </w:r>
                  <w:r>
                    <w:rPr>
                      <w:rFonts w:ascii="仿宋_GB2312" w:hAnsi="仿宋_GB2312" w:cs="仿宋_GB2312" w:eastAsia="仿宋_GB2312"/>
                      <w:sz w:val="21"/>
                    </w:rPr>
                    <w:t>ARM9 处理器AT91SAM9263，32 位处理器</w:t>
                  </w:r>
                </w:p>
                <w:p>
                  <w:pPr>
                    <w:pStyle w:val="null3"/>
                    <w:jc w:val="left"/>
                  </w:pPr>
                  <w:r>
                    <w:rPr>
                      <w:rFonts w:ascii="仿宋_GB2312" w:hAnsi="仿宋_GB2312" w:cs="仿宋_GB2312" w:eastAsia="仿宋_GB2312"/>
                      <w:sz w:val="21"/>
                    </w:rPr>
                    <w:t>通讯接口：</w:t>
                  </w:r>
                  <w:r>
                    <w:rPr>
                      <w:rFonts w:ascii="仿宋_GB2312" w:hAnsi="仿宋_GB2312" w:cs="仿宋_GB2312" w:eastAsia="仿宋_GB2312"/>
                      <w:sz w:val="21"/>
                    </w:rPr>
                    <w:t>CAN2.0 接口 1 个；RS232 接口 5 个； RS485 接口 2 个（其中，RS485-1 与RS232-1 接口复用，RS485-2与RS232-2 接口复用）； RS232 调试接口 2 个（其中，RS-232 Debug 接口为主板调试口，RS232-D 接口为测量板调试口）；ETHERNET 接口 1 个，支持TCP/IP 协议</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气压传感器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测量范围：</w:t>
                  </w:r>
                  <w:r>
                    <w:rPr>
                      <w:rFonts w:ascii="仿宋_GB2312" w:hAnsi="仿宋_GB2312" w:cs="仿宋_GB2312" w:eastAsia="仿宋_GB2312"/>
                      <w:sz w:val="21"/>
                    </w:rPr>
                    <w:t>500-1100hPa</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供电：</w:t>
                  </w:r>
                  <w:r>
                    <w:rPr>
                      <w:rFonts w:ascii="仿宋_GB2312" w:hAnsi="仿宋_GB2312" w:cs="仿宋_GB2312" w:eastAsia="仿宋_GB2312"/>
                      <w:sz w:val="21"/>
                    </w:rPr>
                    <w:t xml:space="preserve">8-18VDC   </w:t>
                  </w:r>
                </w:p>
                <w:p>
                  <w:pPr>
                    <w:pStyle w:val="null3"/>
                    <w:jc w:val="left"/>
                  </w:pPr>
                  <w:r>
                    <w:rPr>
                      <w:rFonts w:ascii="仿宋_GB2312" w:hAnsi="仿宋_GB2312" w:cs="仿宋_GB2312" w:eastAsia="仿宋_GB2312"/>
                      <w:sz w:val="21"/>
                    </w:rPr>
                    <w:t>最大允许误差：</w:t>
                  </w:r>
                  <w:r>
                    <w:rPr>
                      <w:rFonts w:ascii="仿宋_GB2312" w:hAnsi="仿宋_GB2312" w:cs="仿宋_GB2312" w:eastAsia="仿宋_GB2312"/>
                      <w:sz w:val="21"/>
                    </w:rPr>
                    <w:t>±0.3hPa</w:t>
                  </w:r>
                </w:p>
                <w:p>
                  <w:pPr>
                    <w:pStyle w:val="null3"/>
                    <w:jc w:val="both"/>
                  </w:pPr>
                  <w:r>
                    <w:rPr>
                      <w:rFonts w:ascii="仿宋_GB2312" w:hAnsi="仿宋_GB2312" w:cs="仿宋_GB2312" w:eastAsia="仿宋_GB2312"/>
                      <w:sz w:val="21"/>
                    </w:rPr>
                    <w:t>分辨率：</w:t>
                  </w:r>
                  <w:r>
                    <w:rPr>
                      <w:rFonts w:ascii="仿宋_GB2312" w:hAnsi="仿宋_GB2312" w:cs="仿宋_GB2312" w:eastAsia="仿宋_GB2312"/>
                      <w:sz w:val="21"/>
                    </w:rPr>
                    <w:t>0.1hpa</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风向风速传感器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风速传感器</w:t>
                  </w:r>
                  <w:r>
                    <w:rPr>
                      <w:rFonts w:ascii="仿宋_GB2312" w:hAnsi="仿宋_GB2312" w:cs="仿宋_GB2312" w:eastAsia="仿宋_GB2312"/>
                      <w:sz w:val="21"/>
                    </w:rPr>
                    <w:t>EL15-1C</w:t>
                  </w:r>
                </w:p>
                <w:p>
                  <w:pPr>
                    <w:pStyle w:val="null3"/>
                    <w:jc w:val="left"/>
                  </w:pPr>
                  <w:r>
                    <w:rPr>
                      <w:rFonts w:ascii="仿宋_GB2312" w:hAnsi="仿宋_GB2312" w:cs="仿宋_GB2312" w:eastAsia="仿宋_GB2312"/>
                      <w:sz w:val="21"/>
                    </w:rPr>
                    <w:t>测量范围</w:t>
                  </w:r>
                  <w:r>
                    <w:rPr>
                      <w:rFonts w:ascii="仿宋_GB2312" w:hAnsi="仿宋_GB2312" w:cs="仿宋_GB2312" w:eastAsia="仿宋_GB2312"/>
                      <w:sz w:val="21"/>
                    </w:rPr>
                    <w:t xml:space="preserve">0m/s～60m/s  </w:t>
                  </w:r>
                </w:p>
                <w:p>
                  <w:pPr>
                    <w:pStyle w:val="null3"/>
                    <w:jc w:val="left"/>
                  </w:pPr>
                  <w:r>
                    <w:rPr>
                      <w:rFonts w:ascii="仿宋_GB2312" w:hAnsi="仿宋_GB2312" w:cs="仿宋_GB2312" w:eastAsia="仿宋_GB2312"/>
                      <w:sz w:val="21"/>
                    </w:rPr>
                    <w:t>起动风速</w:t>
                  </w:r>
                  <w:r>
                    <w:rPr>
                      <w:rFonts w:ascii="仿宋_GB2312" w:hAnsi="仿宋_GB2312" w:cs="仿宋_GB2312" w:eastAsia="仿宋_GB2312"/>
                      <w:sz w:val="21"/>
                    </w:rPr>
                    <w:t xml:space="preserve">0.3m/s   </w:t>
                  </w:r>
                </w:p>
                <w:p>
                  <w:pPr>
                    <w:pStyle w:val="null3"/>
                    <w:jc w:val="left"/>
                  </w:pPr>
                  <w:r>
                    <w:rPr>
                      <w:rFonts w:ascii="仿宋_GB2312" w:hAnsi="仿宋_GB2312" w:cs="仿宋_GB2312" w:eastAsia="仿宋_GB2312"/>
                      <w:sz w:val="21"/>
                    </w:rPr>
                    <w:t>分辨力</w:t>
                  </w:r>
                  <w:r>
                    <w:rPr>
                      <w:rFonts w:ascii="仿宋_GB2312" w:hAnsi="仿宋_GB2312" w:cs="仿宋_GB2312" w:eastAsia="仿宋_GB2312"/>
                      <w:sz w:val="21"/>
                    </w:rPr>
                    <w:t xml:space="preserve">0.1m/s  </w:t>
                  </w:r>
                </w:p>
                <w:p>
                  <w:pPr>
                    <w:pStyle w:val="null3"/>
                    <w:jc w:val="left"/>
                  </w:pPr>
                  <w:r>
                    <w:rPr>
                      <w:rFonts w:ascii="仿宋_GB2312" w:hAnsi="仿宋_GB2312" w:cs="仿宋_GB2312" w:eastAsia="仿宋_GB2312"/>
                      <w:sz w:val="21"/>
                    </w:rPr>
                    <w:t>最大允许误差</w:t>
                  </w:r>
                  <w:r>
                    <w:rPr>
                      <w:rFonts w:ascii="仿宋_GB2312" w:hAnsi="仿宋_GB2312" w:cs="仿宋_GB2312" w:eastAsia="仿宋_GB2312"/>
                      <w:sz w:val="21"/>
                    </w:rPr>
                    <w:t xml:space="preserve">±（0.5+0.03V）m/s    </w:t>
                  </w:r>
                </w:p>
                <w:p>
                  <w:pPr>
                    <w:pStyle w:val="null3"/>
                    <w:jc w:val="left"/>
                  </w:pPr>
                  <w:r>
                    <w:rPr>
                      <w:rFonts w:ascii="仿宋_GB2312" w:hAnsi="仿宋_GB2312" w:cs="仿宋_GB2312" w:eastAsia="仿宋_GB2312"/>
                      <w:sz w:val="21"/>
                    </w:rPr>
                    <w:t>抗风强度</w:t>
                  </w:r>
                  <w:r>
                    <w:rPr>
                      <w:rFonts w:ascii="仿宋_GB2312" w:hAnsi="仿宋_GB2312" w:cs="仿宋_GB2312" w:eastAsia="仿宋_GB2312"/>
                      <w:sz w:val="21"/>
                    </w:rPr>
                    <w:t>75m/s</w:t>
                  </w:r>
                </w:p>
                <w:p>
                  <w:pPr>
                    <w:pStyle w:val="null3"/>
                    <w:jc w:val="left"/>
                  </w:pPr>
                  <w:r>
                    <w:rPr>
                      <w:rFonts w:ascii="仿宋_GB2312" w:hAnsi="仿宋_GB2312" w:cs="仿宋_GB2312" w:eastAsia="仿宋_GB2312"/>
                      <w:sz w:val="21"/>
                    </w:rPr>
                    <w:t>风向传感器</w:t>
                  </w:r>
                  <w:r>
                    <w:rPr>
                      <w:rFonts w:ascii="仿宋_GB2312" w:hAnsi="仿宋_GB2312" w:cs="仿宋_GB2312" w:eastAsia="仿宋_GB2312"/>
                      <w:sz w:val="21"/>
                    </w:rPr>
                    <w:t>EL15-2C</w:t>
                  </w:r>
                </w:p>
                <w:p>
                  <w:pPr>
                    <w:pStyle w:val="null3"/>
                    <w:jc w:val="left"/>
                  </w:pPr>
                  <w:r>
                    <w:rPr>
                      <w:rFonts w:ascii="仿宋_GB2312" w:hAnsi="仿宋_GB2312" w:cs="仿宋_GB2312" w:eastAsia="仿宋_GB2312"/>
                      <w:sz w:val="21"/>
                    </w:rPr>
                    <w:t>测量范围</w:t>
                  </w:r>
                  <w:r>
                    <w:rPr>
                      <w:rFonts w:ascii="仿宋_GB2312" w:hAnsi="仿宋_GB2312" w:cs="仿宋_GB2312" w:eastAsia="仿宋_GB2312"/>
                      <w:sz w:val="21"/>
                    </w:rPr>
                    <w:t xml:space="preserve">0°～360°   </w:t>
                  </w:r>
                </w:p>
                <w:p>
                  <w:pPr>
                    <w:pStyle w:val="null3"/>
                    <w:jc w:val="left"/>
                  </w:pPr>
                  <w:r>
                    <w:rPr>
                      <w:rFonts w:ascii="仿宋_GB2312" w:hAnsi="仿宋_GB2312" w:cs="仿宋_GB2312" w:eastAsia="仿宋_GB2312"/>
                      <w:sz w:val="21"/>
                    </w:rPr>
                    <w:t>起动风速</w:t>
                  </w:r>
                  <w:r>
                    <w:rPr>
                      <w:rFonts w:ascii="仿宋_GB2312" w:hAnsi="仿宋_GB2312" w:cs="仿宋_GB2312" w:eastAsia="仿宋_GB2312"/>
                      <w:sz w:val="21"/>
                    </w:rPr>
                    <w:t xml:space="preserve">0.3m/s(风向标偏转 30°时)        </w:t>
                  </w:r>
                </w:p>
                <w:p>
                  <w:pPr>
                    <w:pStyle w:val="null3"/>
                    <w:jc w:val="left"/>
                  </w:pPr>
                  <w:r>
                    <w:rPr>
                      <w:rFonts w:ascii="仿宋_GB2312" w:hAnsi="仿宋_GB2312" w:cs="仿宋_GB2312" w:eastAsia="仿宋_GB2312"/>
                      <w:sz w:val="21"/>
                    </w:rPr>
                    <w:t>分辨力</w:t>
                  </w:r>
                  <w:r>
                    <w:rPr>
                      <w:rFonts w:ascii="仿宋_GB2312" w:hAnsi="仿宋_GB2312" w:cs="仿宋_GB2312" w:eastAsia="仿宋_GB2312"/>
                      <w:sz w:val="21"/>
                    </w:rPr>
                    <w:t xml:space="preserve">3°   </w:t>
                  </w:r>
                </w:p>
                <w:p>
                  <w:pPr>
                    <w:pStyle w:val="null3"/>
                    <w:jc w:val="left"/>
                  </w:pPr>
                  <w:r>
                    <w:rPr>
                      <w:rFonts w:ascii="仿宋_GB2312" w:hAnsi="仿宋_GB2312" w:cs="仿宋_GB2312" w:eastAsia="仿宋_GB2312"/>
                      <w:sz w:val="21"/>
                    </w:rPr>
                    <w:t>最大允许误差</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抗风强度</w:t>
                  </w:r>
                  <w:r>
                    <w:rPr>
                      <w:rFonts w:ascii="仿宋_GB2312" w:hAnsi="仿宋_GB2312" w:cs="仿宋_GB2312" w:eastAsia="仿宋_GB2312"/>
                      <w:sz w:val="21"/>
                    </w:rPr>
                    <w:t>75m/s</w:t>
                  </w:r>
                  <w:r>
                    <w:rPr>
                      <w:rFonts w:ascii="仿宋_GB2312" w:hAnsi="仿宋_GB2312" w:cs="仿宋_GB2312" w:eastAsia="仿宋_GB2312"/>
                      <w:sz w:val="21"/>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温度传感器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测量范围：</w:t>
                  </w:r>
                  <w:r>
                    <w:rPr>
                      <w:rFonts w:ascii="仿宋_GB2312" w:hAnsi="仿宋_GB2312" w:cs="仿宋_GB2312" w:eastAsia="仿宋_GB2312"/>
                      <w:sz w:val="21"/>
                    </w:rPr>
                    <w:t>-50～80℃；</w:t>
                  </w:r>
                </w:p>
                <w:p>
                  <w:pPr>
                    <w:pStyle w:val="null3"/>
                    <w:jc w:val="left"/>
                  </w:pPr>
                  <w:r>
                    <w:rPr>
                      <w:rFonts w:ascii="仿宋_GB2312" w:hAnsi="仿宋_GB2312" w:cs="仿宋_GB2312" w:eastAsia="仿宋_GB2312"/>
                      <w:sz w:val="21"/>
                    </w:rPr>
                    <w:t>分辨力：</w:t>
                  </w:r>
                  <w:r>
                    <w:rPr>
                      <w:rFonts w:ascii="仿宋_GB2312" w:hAnsi="仿宋_GB2312" w:cs="仿宋_GB2312" w:eastAsia="仿宋_GB2312"/>
                      <w:sz w:val="21"/>
                    </w:rPr>
                    <w:t>0.1℃；</w:t>
                  </w:r>
                </w:p>
                <w:p>
                  <w:pPr>
                    <w:pStyle w:val="null3"/>
                    <w:jc w:val="left"/>
                  </w:pPr>
                  <w:r>
                    <w:rPr>
                      <w:rFonts w:ascii="仿宋_GB2312" w:hAnsi="仿宋_GB2312" w:cs="仿宋_GB2312" w:eastAsia="仿宋_GB2312"/>
                      <w:sz w:val="21"/>
                    </w:rPr>
                    <w:t>最大允许误差：</w:t>
                  </w:r>
                  <w:r>
                    <w:rPr>
                      <w:rFonts w:ascii="仿宋_GB2312" w:hAnsi="仿宋_GB2312" w:cs="仿宋_GB2312" w:eastAsia="仿宋_GB2312"/>
                      <w:sz w:val="21"/>
                    </w:rPr>
                    <w:t>±0.2℃(-50～50℃)±0.2℃(50～80℃)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区域自动气象站围栏</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塑钢材质，</w:t>
                  </w:r>
                  <w:r>
                    <w:rPr>
                      <w:rFonts w:ascii="仿宋_GB2312" w:hAnsi="仿宋_GB2312" w:cs="仿宋_GB2312" w:eastAsia="仿宋_GB2312"/>
                      <w:sz w:val="21"/>
                    </w:rPr>
                    <w:t>规格：</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8m</w:t>
                  </w:r>
                  <w:r>
                    <w:rPr>
                      <w:rFonts w:ascii="仿宋_GB2312" w:hAnsi="仿宋_GB2312" w:cs="仿宋_GB2312" w:eastAsia="仿宋_GB2312"/>
                      <w:sz w:val="21"/>
                    </w:rPr>
                    <w:t>长方形</w:t>
                  </w:r>
                  <w:r>
                    <w:rPr>
                      <w:rFonts w:ascii="仿宋_GB2312" w:hAnsi="仿宋_GB2312" w:cs="仿宋_GB2312" w:eastAsia="仿宋_GB2312"/>
                      <w:sz w:val="21"/>
                    </w:rPr>
                    <w:t>,高1.5m</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手持自动气象站</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风速测量范围：</w:t>
                  </w:r>
                  <w:r>
                    <w:rPr>
                      <w:rFonts w:ascii="仿宋_GB2312" w:hAnsi="仿宋_GB2312" w:cs="仿宋_GB2312" w:eastAsia="仿宋_GB2312"/>
                      <w:sz w:val="21"/>
                    </w:rPr>
                    <w:t>0 - 60m/s</w:t>
                  </w:r>
                </w:p>
                <w:p>
                  <w:pPr>
                    <w:pStyle w:val="null3"/>
                    <w:jc w:val="left"/>
                  </w:pPr>
                  <w:r>
                    <w:rPr>
                      <w:rFonts w:ascii="仿宋_GB2312" w:hAnsi="仿宋_GB2312" w:cs="仿宋_GB2312" w:eastAsia="仿宋_GB2312"/>
                      <w:sz w:val="21"/>
                    </w:rPr>
                    <w:t>风力等级：</w:t>
                  </w:r>
                  <w:r>
                    <w:rPr>
                      <w:rFonts w:ascii="仿宋_GB2312" w:hAnsi="仿宋_GB2312" w:cs="仿宋_GB2312" w:eastAsia="仿宋_GB2312"/>
                      <w:sz w:val="21"/>
                    </w:rPr>
                    <w:t>1-12级</w:t>
                  </w:r>
                </w:p>
                <w:p>
                  <w:pPr>
                    <w:pStyle w:val="null3"/>
                    <w:jc w:val="left"/>
                  </w:pPr>
                  <w:r>
                    <w:rPr>
                      <w:rFonts w:ascii="仿宋_GB2312" w:hAnsi="仿宋_GB2312" w:cs="仿宋_GB2312" w:eastAsia="仿宋_GB2312"/>
                      <w:sz w:val="21"/>
                    </w:rPr>
                    <w:t>风向角：</w:t>
                  </w:r>
                  <w:r>
                    <w:rPr>
                      <w:rFonts w:ascii="仿宋_GB2312" w:hAnsi="仿宋_GB2312" w:cs="仿宋_GB2312" w:eastAsia="仿宋_GB2312"/>
                      <w:sz w:val="21"/>
                    </w:rPr>
                    <w:t>0- 359°</w:t>
                  </w:r>
                </w:p>
                <w:p>
                  <w:pPr>
                    <w:pStyle w:val="null3"/>
                    <w:jc w:val="left"/>
                  </w:pPr>
                  <w:r>
                    <w:rPr>
                      <w:rFonts w:ascii="仿宋_GB2312" w:hAnsi="仿宋_GB2312" w:cs="仿宋_GB2312" w:eastAsia="仿宋_GB2312"/>
                      <w:sz w:val="21"/>
                    </w:rPr>
                    <w:t>风向方位：东风、南风、西风、北风、东北风、东南风、西南风、西北风</w:t>
                  </w:r>
                </w:p>
                <w:p>
                  <w:pPr>
                    <w:pStyle w:val="null3"/>
                    <w:jc w:val="left"/>
                  </w:pPr>
                  <w:r>
                    <w:rPr>
                      <w:rFonts w:ascii="仿宋_GB2312" w:hAnsi="仿宋_GB2312" w:cs="仿宋_GB2312" w:eastAsia="仿宋_GB2312"/>
                      <w:sz w:val="21"/>
                    </w:rPr>
                    <w:t>温度测量范围：</w:t>
                  </w:r>
                  <w:r>
                    <w:rPr>
                      <w:rFonts w:ascii="仿宋_GB2312" w:hAnsi="仿宋_GB2312" w:cs="仿宋_GB2312" w:eastAsia="仿宋_GB2312"/>
                      <w:sz w:val="21"/>
                    </w:rPr>
                    <w:t>-40℃ － +80℃</w:t>
                  </w:r>
                </w:p>
                <w:p>
                  <w:pPr>
                    <w:pStyle w:val="null3"/>
                    <w:jc w:val="left"/>
                  </w:pPr>
                  <w:r>
                    <w:rPr>
                      <w:rFonts w:ascii="仿宋_GB2312" w:hAnsi="仿宋_GB2312" w:cs="仿宋_GB2312" w:eastAsia="仿宋_GB2312"/>
                      <w:sz w:val="21"/>
                    </w:rPr>
                    <w:t>湿度测量范围：</w:t>
                  </w:r>
                  <w:r>
                    <w:rPr>
                      <w:rFonts w:ascii="仿宋_GB2312" w:hAnsi="仿宋_GB2312" w:cs="仿宋_GB2312" w:eastAsia="仿宋_GB2312"/>
                      <w:sz w:val="21"/>
                    </w:rPr>
                    <w:t>0－100%</w:t>
                  </w:r>
                </w:p>
                <w:p>
                  <w:pPr>
                    <w:pStyle w:val="null3"/>
                    <w:jc w:val="left"/>
                  </w:pPr>
                  <w:r>
                    <w:rPr>
                      <w:rFonts w:ascii="仿宋_GB2312" w:hAnsi="仿宋_GB2312" w:cs="仿宋_GB2312" w:eastAsia="仿宋_GB2312"/>
                      <w:sz w:val="21"/>
                    </w:rPr>
                    <w:t>气压测量范围：</w:t>
                  </w:r>
                  <w:r>
                    <w:rPr>
                      <w:rFonts w:ascii="仿宋_GB2312" w:hAnsi="仿宋_GB2312" w:cs="仿宋_GB2312" w:eastAsia="仿宋_GB2312"/>
                      <w:sz w:val="21"/>
                    </w:rPr>
                    <w:t>300 － 1100hPa</w:t>
                  </w:r>
                </w:p>
                <w:p>
                  <w:pPr>
                    <w:pStyle w:val="null3"/>
                    <w:jc w:val="left"/>
                  </w:pPr>
                  <w:r>
                    <w:rPr>
                      <w:rFonts w:ascii="仿宋_GB2312" w:hAnsi="仿宋_GB2312" w:cs="仿宋_GB2312" w:eastAsia="仿宋_GB2312"/>
                      <w:sz w:val="21"/>
                    </w:rPr>
                    <w:t>数据传输方式：蓝牙</w:t>
                  </w:r>
                </w:p>
                <w:p>
                  <w:pPr>
                    <w:pStyle w:val="null3"/>
                    <w:jc w:val="left"/>
                  </w:pPr>
                  <w:r>
                    <w:rPr>
                      <w:rFonts w:ascii="仿宋_GB2312" w:hAnsi="仿宋_GB2312" w:cs="仿宋_GB2312" w:eastAsia="仿宋_GB2312"/>
                      <w:sz w:val="21"/>
                    </w:rPr>
                    <w:t>数据显示：手机</w:t>
                  </w:r>
                  <w:r>
                    <w:rPr>
                      <w:rFonts w:ascii="仿宋_GB2312" w:hAnsi="仿宋_GB2312" w:cs="仿宋_GB2312" w:eastAsia="仿宋_GB2312"/>
                      <w:sz w:val="21"/>
                    </w:rPr>
                    <w:t>APP显示（不含手机）</w:t>
                  </w:r>
                </w:p>
                <w:p>
                  <w:pPr>
                    <w:pStyle w:val="null3"/>
                    <w:jc w:val="left"/>
                  </w:pPr>
                  <w:r>
                    <w:rPr>
                      <w:rFonts w:ascii="仿宋_GB2312" w:hAnsi="仿宋_GB2312" w:cs="仿宋_GB2312" w:eastAsia="仿宋_GB2312"/>
                      <w:sz w:val="21"/>
                    </w:rPr>
                    <w:t>数据存储：</w:t>
                  </w:r>
                  <w:r>
                    <w:rPr>
                      <w:rFonts w:ascii="仿宋_GB2312" w:hAnsi="仿宋_GB2312" w:cs="仿宋_GB2312" w:eastAsia="仿宋_GB2312"/>
                      <w:sz w:val="21"/>
                    </w:rPr>
                    <w:t>TF卡</w:t>
                  </w:r>
                </w:p>
                <w:p>
                  <w:pPr>
                    <w:pStyle w:val="null3"/>
                    <w:jc w:val="left"/>
                  </w:pPr>
                  <w:r>
                    <w:rPr>
                      <w:rFonts w:ascii="仿宋_GB2312" w:hAnsi="仿宋_GB2312" w:cs="仿宋_GB2312" w:eastAsia="仿宋_GB2312"/>
                      <w:sz w:val="21"/>
                    </w:rPr>
                    <w:t>充电：数据接口，可取出电池单独充电</w:t>
                  </w:r>
                </w:p>
                <w:p>
                  <w:pPr>
                    <w:pStyle w:val="null3"/>
                    <w:jc w:val="left"/>
                  </w:pPr>
                  <w:r>
                    <w:rPr>
                      <w:rFonts w:ascii="仿宋_GB2312" w:hAnsi="仿宋_GB2312" w:cs="仿宋_GB2312" w:eastAsia="仿宋_GB2312"/>
                      <w:sz w:val="21"/>
                    </w:rPr>
                    <w:t>充电电源适配器：输出</w:t>
                  </w:r>
                  <w:r>
                    <w:rPr>
                      <w:rFonts w:ascii="仿宋_GB2312" w:hAnsi="仿宋_GB2312" w:cs="仿宋_GB2312" w:eastAsia="仿宋_GB2312"/>
                      <w:sz w:val="21"/>
                    </w:rPr>
                    <w:t>5V-2A /TYPE-C口</w:t>
                  </w:r>
                </w:p>
                <w:p>
                  <w:pPr>
                    <w:pStyle w:val="null3"/>
                    <w:jc w:val="left"/>
                  </w:pPr>
                  <w:r>
                    <w:rPr>
                      <w:rFonts w:ascii="仿宋_GB2312" w:hAnsi="仿宋_GB2312" w:cs="仿宋_GB2312" w:eastAsia="仿宋_GB2312"/>
                      <w:sz w:val="21"/>
                    </w:rPr>
                    <w:t>连阴雨天气下可工作</w:t>
                  </w:r>
                  <w:r>
                    <w:rPr>
                      <w:rFonts w:ascii="仿宋_GB2312" w:hAnsi="仿宋_GB2312" w:cs="仿宋_GB2312" w:eastAsia="仿宋_GB2312"/>
                      <w:sz w:val="21"/>
                    </w:rPr>
                    <w:t>24</w:t>
                  </w:r>
                  <w:r>
                    <w:rPr>
                      <w:rFonts w:ascii="仿宋_GB2312" w:hAnsi="仿宋_GB2312" w:cs="仿宋_GB2312" w:eastAsia="仿宋_GB2312"/>
                      <w:sz w:val="21"/>
                    </w:rPr>
                    <w:t>小时</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雨量现场核查设备</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可模拟大雨强和小雨强两种模式，带标准雨量量筒和计数器。</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维修工具及耗材</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自动站气象站维修专用套装</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微智站备用电池</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陕西第一道防线防灾减灾国债项目微型站专用电池，</w:t>
                  </w:r>
                  <w:r>
                    <w:rPr>
                      <w:rFonts w:ascii="仿宋_GB2312" w:hAnsi="仿宋_GB2312" w:cs="仿宋_GB2312" w:eastAsia="仿宋_GB2312"/>
                      <w:sz w:val="21"/>
                    </w:rPr>
                    <w:t>12V100AH</w:t>
                  </w:r>
                  <w:r>
                    <w:rPr>
                      <w:rFonts w:ascii="仿宋_GB2312" w:hAnsi="仿宋_GB2312" w:cs="仿宋_GB2312" w:eastAsia="仿宋_GB2312"/>
                      <w:sz w:val="21"/>
                    </w:rPr>
                    <w:t>，</w:t>
                  </w:r>
                  <w:r>
                    <w:rPr>
                      <w:rFonts w:ascii="仿宋_GB2312" w:hAnsi="仿宋_GB2312" w:cs="仿宋_GB2312" w:eastAsia="仿宋_GB2312"/>
                      <w:sz w:val="21"/>
                    </w:rPr>
                    <w:t>带低温加热保护</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设备线缆</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连接各传感器到采集器</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电池</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胶体电池</w:t>
                  </w:r>
                  <w:r>
                    <w:rPr>
                      <w:rFonts w:ascii="仿宋_GB2312" w:hAnsi="仿宋_GB2312" w:cs="仿宋_GB2312" w:eastAsia="仿宋_GB2312"/>
                      <w:sz w:val="21"/>
                    </w:rPr>
                    <w:t>12V100AH</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w:t>
            </w:r>
            <w:r>
              <w:rPr>
                <w:rFonts w:ascii="仿宋_GB2312" w:hAnsi="仿宋_GB2312" w:cs="仿宋_GB2312" w:eastAsia="仿宋_GB2312"/>
                <w:sz w:val="21"/>
                <w:b/>
              </w:rPr>
              <w:t>检验考核要求</w:t>
            </w:r>
          </w:p>
          <w:p>
            <w:pPr>
              <w:pStyle w:val="null3"/>
              <w:ind w:firstLine="480"/>
              <w:jc w:val="left"/>
            </w:pPr>
            <w:r>
              <w:rPr>
                <w:rFonts w:ascii="仿宋_GB2312" w:hAnsi="仿宋_GB2312" w:cs="仿宋_GB2312" w:eastAsia="仿宋_GB2312"/>
                <w:sz w:val="21"/>
                <w:color w:val="000000"/>
              </w:rPr>
              <w:t>1、中标人应保证提供的货物是生产厂商原造的，全新、未使用过的，是用一流的工艺和优质材料制造而成的，并完全符合本项目采购文件规定的质量、性能和规格的要求。</w:t>
            </w:r>
          </w:p>
          <w:p>
            <w:pPr>
              <w:pStyle w:val="null3"/>
              <w:ind w:firstLine="480"/>
              <w:jc w:val="left"/>
            </w:pPr>
            <w:r>
              <w:rPr>
                <w:rFonts w:ascii="仿宋_GB2312" w:hAnsi="仿宋_GB2312" w:cs="仿宋_GB2312" w:eastAsia="仿宋_GB2312"/>
                <w:sz w:val="21"/>
                <w:color w:val="000000"/>
              </w:rPr>
              <w:t>2、中标人提供的货物应通过货物制造厂商的出厂检验。</w:t>
            </w:r>
          </w:p>
          <w:p>
            <w:pPr>
              <w:pStyle w:val="null3"/>
              <w:ind w:firstLine="480"/>
              <w:jc w:val="left"/>
            </w:pPr>
            <w:r>
              <w:rPr>
                <w:rFonts w:ascii="仿宋_GB2312" w:hAnsi="仿宋_GB2312" w:cs="仿宋_GB2312" w:eastAsia="仿宋_GB2312"/>
                <w:sz w:val="21"/>
                <w:color w:val="000000"/>
              </w:rPr>
              <w:t>3、中标人应保证所提供的货物经正确安装、合理操作和维护保养在其使用寿命期内具有符合采购文件要求的性能，并对由于合同货物的设计、工艺或材料的缺陷而发生的任何故障负责。</w:t>
            </w:r>
          </w:p>
          <w:p>
            <w:pPr>
              <w:pStyle w:val="null3"/>
              <w:ind w:firstLine="480"/>
              <w:jc w:val="left"/>
            </w:pPr>
            <w:r>
              <w:rPr>
                <w:rFonts w:ascii="仿宋_GB2312" w:hAnsi="仿宋_GB2312" w:cs="仿宋_GB2312" w:eastAsia="仿宋_GB2312"/>
                <w:sz w:val="21"/>
                <w:color w:val="000000"/>
              </w:rPr>
              <w:t>4、中标人提供的设备抵达指定地点后的开箱清点及初步检验，采购人应依据中标人提供的装箱清单进行。开箱检验的时间不迟于交货日期后三十日。但在任何情形下，上述验收均不具有减少或免除中标人质量相关责任的法律效果。</w:t>
            </w:r>
          </w:p>
          <w:p>
            <w:pPr>
              <w:pStyle w:val="null3"/>
              <w:ind w:firstLine="480"/>
              <w:jc w:val="left"/>
            </w:pPr>
            <w:r>
              <w:rPr>
                <w:rFonts w:ascii="仿宋_GB2312" w:hAnsi="仿宋_GB2312" w:cs="仿宋_GB2312" w:eastAsia="仿宋_GB2312"/>
                <w:sz w:val="21"/>
                <w:color w:val="000000"/>
              </w:rPr>
              <w:t>5、若采购人检验时发现货物数量不足、规格与合同要求不符或开箱时虽然货物外包装完好无损，但箱内货物短缺或损伤，中标人应及时补足或更换。补足或更换的货物应在采购人按照中标人要求提供货损证明之日起7日内运达指定地点，相关费用由中标人承担。</w:t>
            </w:r>
          </w:p>
          <w:p>
            <w:pPr>
              <w:pStyle w:val="null3"/>
              <w:ind w:firstLine="480"/>
              <w:jc w:val="left"/>
            </w:pPr>
            <w:r>
              <w:rPr>
                <w:rFonts w:ascii="仿宋_GB2312" w:hAnsi="仿宋_GB2312" w:cs="仿宋_GB2312" w:eastAsia="仿宋_GB2312"/>
                <w:sz w:val="21"/>
                <w:color w:val="000000"/>
              </w:rPr>
              <w:t>6、若采购人经进一步检验或在使用中发现货物内在的、非显而易见的损坏或缺陷，或者货物的质量与合同规定不符但并非在验收时属于显而易见或者在货物质量保证期内证实货物或零部件是有缺陷的(包括潜在的缺陷或使用不符合要求的材料等),中标人应在7个工作日内免费更换成没有缺陷的货物或零部件。并按本文件前述各条款项规定交付及验收。</w:t>
            </w:r>
          </w:p>
          <w:p>
            <w:pPr>
              <w:pStyle w:val="null3"/>
              <w:ind w:firstLine="480"/>
              <w:jc w:val="left"/>
            </w:pPr>
            <w:r>
              <w:rPr>
                <w:rFonts w:ascii="仿宋_GB2312" w:hAnsi="仿宋_GB2312" w:cs="仿宋_GB2312" w:eastAsia="仿宋_GB2312"/>
                <w:sz w:val="21"/>
                <w:color w:val="000000"/>
              </w:rPr>
              <w:t>7、中标人保证提供的技术资料均是清晰的、正确的、完整的，且除原设备提供的英文技术文档以外，其他文档应提供中文版本。采购人如发现缺失或其它有误的情形，中标人应在该情形出现之日起7日内将需补足的资料交付到指定地点并按本文件前述各条款项规定交付及验收。</w:t>
            </w:r>
          </w:p>
          <w:p>
            <w:pPr>
              <w:pStyle w:val="null3"/>
              <w:ind w:firstLine="480"/>
              <w:jc w:val="left"/>
            </w:pPr>
            <w:r>
              <w:rPr>
                <w:rFonts w:ascii="仿宋_GB2312" w:hAnsi="仿宋_GB2312" w:cs="仿宋_GB2312" w:eastAsia="仿宋_GB2312"/>
                <w:sz w:val="21"/>
                <w:color w:val="000000"/>
              </w:rPr>
              <w:t>8、在本文件约定期限内发现货物缺陷及其它质量的问题或发现不符合设计要求和采购需求，中标人应当严格按照本文件的要求免费给予合理解决直至完全符合采购、报价文件要求及本合同约定为止。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rPr>
              <w:t>四、技术服务和质保期服务要求</w:t>
            </w:r>
          </w:p>
          <w:p>
            <w:pPr>
              <w:pStyle w:val="null3"/>
            </w:pPr>
            <w:r>
              <w:rPr>
                <w:rFonts w:ascii="仿宋_GB2312" w:hAnsi="仿宋_GB2312" w:cs="仿宋_GB2312" w:eastAsia="仿宋_GB2312"/>
                <w:sz w:val="21"/>
              </w:rPr>
              <w:t>1、中标人须根据现场情况按照采购人要求完成全部货物的清点、测试。</w:t>
            </w:r>
          </w:p>
          <w:p>
            <w:pPr>
              <w:pStyle w:val="null3"/>
            </w:pPr>
            <w:r>
              <w:rPr>
                <w:rFonts w:ascii="仿宋_GB2312" w:hAnsi="仿宋_GB2312" w:cs="仿宋_GB2312" w:eastAsia="仿宋_GB2312"/>
                <w:sz w:val="21"/>
              </w:rPr>
              <w:t>2、设备质保期至少为1年，在此期间，中标人应保证其所提供的设备均能可靠运行。凡发生质量问题，中标人均应能够及时地响应采购人提出的技术服务要求。在质量保证期内，采购人发出通知后，中标人应免费提供维修服务(含人员上门服务),免费修理或更换不合格的零、部件，以保证设备正常运行。</w:t>
            </w:r>
          </w:p>
          <w:p>
            <w:pPr>
              <w:pStyle w:val="null3"/>
            </w:pPr>
            <w:r>
              <w:rPr>
                <w:rFonts w:ascii="仿宋_GB2312" w:hAnsi="仿宋_GB2312" w:cs="仿宋_GB2312" w:eastAsia="仿宋_GB2312"/>
                <w:sz w:val="21"/>
              </w:rPr>
              <w:t>3、在质量保证期后，中标人必须保证继续提供设备零件、易损件的长期优质服务，服务费用由采购人和中标人双方协商；如设备出现故障需维修，中标人只收设备维修的材料费。</w:t>
            </w:r>
          </w:p>
          <w:p>
            <w:pPr>
              <w:pStyle w:val="null3"/>
            </w:pPr>
            <w:r>
              <w:rPr>
                <w:rFonts w:ascii="仿宋_GB2312" w:hAnsi="仿宋_GB2312" w:cs="仿宋_GB2312" w:eastAsia="仿宋_GB2312"/>
              </w:rPr>
              <w:t>4.投标人承诺为本项目免费提供7*24小时技术支持。</w:t>
            </w:r>
          </w:p>
          <w:p>
            <w:pPr>
              <w:pStyle w:val="null3"/>
            </w:pPr>
            <w:r>
              <w:rPr>
                <w:rFonts w:ascii="仿宋_GB2312" w:hAnsi="仿宋_GB2312" w:cs="仿宋_GB2312" w:eastAsia="仿宋_GB2312"/>
              </w:rPr>
              <w:t>5.交货时间：合同签订后30天内交货。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合同签订后30天内完成供货</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符合国家现⾏技术规范合格标准及采购⼈要求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进度款，合同签订15日后，达到付款条件起10个工作日内，支付合同总金额的60.0%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进度款，到货验收合格后，达到付款条件起10个工作日内，支付合同总金额的40.0%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（一）按《政府采购法》、《民法典》中的相关条款执行。 （二）未按合同要求提供货物或质量不能满足招标技术要求，乙方必须无条件更换，提高技术，完善质量，否则，甲方会同确认方有权终止合同，并对乙方的违约行为报监管机构进行相应的处罚。 （三）延迟交货，乙方承担相应的违约责任。 （四）逾期付款，甲方承担相应的违约责任。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递交响应文件，正本壹份、副本贰份标明供应商名称。若线上电子响应文件与纸质响应文件不一致以电子响应文件为准；若正本和副本不符，以正本为准。 线下递交时间同线上响应文件递交截止时间； 线下递交文件地点：陕西省西安市未央区西安经济技术开发区文景北路16号白桦林国际B座1602室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具有独⽴承担⺠事责任能⼒的法⼈、其他组织或⾃然⼈</w:t>
            </w:r>
          </w:p>
        </w:tc>
        <w:tc>
          <w:tcPr>
            <w:tcW w:type="dxa" w:w="3322"/>
          </w:tcPr>
          <w:p>
            <w:pPr>
              <w:pStyle w:val="null3"/>
            </w:pPr>
            <w:r>
              <w:rPr>
                <w:rFonts w:ascii="仿宋_GB2312" w:hAnsi="仿宋_GB2312" w:cs="仿宋_GB2312" w:eastAsia="仿宋_GB2312"/>
              </w:rPr>
              <w:t>法⼈或者其他组织须提供营业执照等证明⽂件 ,⾃然⼈须提供⾝份证明，投标⼈需在项⽬电⼦化交易系统中按要求上传相应证明⽂件并进⾏电⼦签章。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或其开标前三个⽉内基本存款账⼾开⼾银⾏出具的资信证明及基本存款账⼾开⼾许可证（或基本存款账⼾信息相关证明⽂件），或信⽤担保机构出具的投标担保函。投标⼈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递交响应文件截止之日前半年内，任意一个月的社会保障资⾦缴存单据或社保机构开具的社会保险参保缴费情况证明，单据或证明上应有社保机构或代收机构的公章或业务专⽤章；依法不需要缴纳社会保障资⾦的投标⼈应提供相关⽂件证明。投标⼈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提供递交响应文件截止之日前半年内，任意一个月的纳税证明或完税证明，纳税证明或完税证明上 应有代收机构或税务机关的公章或业务专⽤章；依法免税的投标⼈应提供相关⽂件证明。投标⼈需在项⽬电⼦化交易系统中按要求上传相应证明⽂件并进⾏电⼦签章。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在“中国执行信息公开网（http：//zxgk.court.gov.cn/）”网站被列为失信被执行人；不得在“信用中国”（www.creditchina.gov.cn）网站被列入严重失信主体名单和重大税收违法失信主体；不得在“中国政府采购网”（www.ccgp.gov.cn）网站被列入政府采购严重违法失信行为记录名单，若存在上述失信情形，将取消其投标或成交资格。</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供应商须具有履行本项目合同所必需的设备和专业技术能力，须提供书面承诺书。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供应商须提供参加本次采购活动近3年内（自递交响应文件之日起倒算）经营活动中无重大违法记录的声明。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法定代表人证明书/授权书</w:t>
            </w:r>
          </w:p>
        </w:tc>
        <w:tc>
          <w:tcPr>
            <w:tcW w:type="dxa" w:w="3322"/>
          </w:tcPr>
          <w:p>
            <w:pPr>
              <w:pStyle w:val="null3"/>
            </w:pPr>
            <w:r>
              <w:rPr>
                <w:rFonts w:ascii="仿宋_GB2312" w:hAnsi="仿宋_GB2312" w:cs="仿宋_GB2312" w:eastAsia="仿宋_GB2312"/>
              </w:rPr>
              <w:t>法定代表人直接参加投标的，须出具《法定代表人证明书》及身份证原件；法定代表人授权代表参加投标的，须出具《法定代表人授权书》及授权代表身份证原件。响应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单位负责人为同一人或者存在直接控股、管理关系的不同供应商，不得参加同一合同项下的采购活动，若违反本规定，相关投标均视为无效投标。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业绩一览表.docx 合同主要条款偏离表.docx 中小企业声明函 商务应答表 供应商应提交的相关资格证明材料 服务内容及服务要求应答表 报价表 响应文件封面 分项报价表.docx 残疾人福利性单位声明函 标的清单 响应函 技术规格偏离表.docx 项目实施方案及其他资料.docx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交货时间满足磋商文件要求。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w:t>
            </w:r>
          </w:p>
        </w:tc>
        <w:tc>
          <w:tcPr>
            <w:tcW w:type="dxa" w:w="1661"/>
          </w:tcPr>
          <w:p>
            <w:pPr>
              <w:pStyle w:val="null3"/>
            </w:pPr>
            <w:r>
              <w:rPr>
                <w:rFonts w:ascii="仿宋_GB2312" w:hAnsi="仿宋_GB2312" w:cs="仿宋_GB2312" w:eastAsia="仿宋_GB2312"/>
              </w:rPr>
              <w:t>合同主要条款偏离表.docx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提供2023年1⽉1⽇（以合同签订时间为准）以来类似项⽬业绩，每提供⼀个计2分，最⾼得10分。 备注：须提供业绩合同复印件并加盖公章，未提供不得分。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技术性能指标</w:t>
            </w:r>
          </w:p>
        </w:tc>
        <w:tc>
          <w:tcPr>
            <w:tcW w:type="dxa" w:w="2492"/>
          </w:tcPr>
          <w:p>
            <w:pPr>
              <w:pStyle w:val="null3"/>
            </w:pPr>
            <w:r>
              <w:rPr>
                <w:rFonts w:ascii="仿宋_GB2312" w:hAnsi="仿宋_GB2312" w:cs="仿宋_GB2312" w:eastAsia="仿宋_GB2312"/>
              </w:rPr>
              <w:t>1．评审内容： 投标产品选型符合磋商文件要求，产品配置完整合理，其品牌、规格、型号、产地、技术参数清晰明确，无缺漏项，无负偏差，其响应技术指标和性能完全满足磋商文件要求。 2．评审标准及赋分： 完全满足要求得15分，每有一项负偏离扣1分，扣完为止。 备注：提供相应的参数指标证明文件（如产品相关技术资料或生产厂商确认盖章的技术参数或官网截图或相应的产品检测报告等技术条款证明文件等），未提供不得分。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技术规格偏离表.docx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实施计划</w:t>
            </w:r>
          </w:p>
        </w:tc>
        <w:tc>
          <w:tcPr>
            <w:tcW w:type="dxa" w:w="2492"/>
          </w:tcPr>
          <w:p>
            <w:pPr>
              <w:pStyle w:val="null3"/>
            </w:pPr>
            <w:r>
              <w:rPr>
                <w:rFonts w:ascii="仿宋_GB2312" w:hAnsi="仿宋_GB2312" w:cs="仿宋_GB2312" w:eastAsia="仿宋_GB2312"/>
              </w:rPr>
              <w:t>1．评审内容： 有完整的项目实施计划、内容描述清晰，包含①各分项目进度的匹配衔接及关键时间点②针对各时间点制定相应的实施保障措施及进度保证措施③完善的调试及验收方案。 1．评审标准： (1)完整性：⽅案必须全⾯，对评审内容中的各项要求有详细描述； (2)可实施性：切合本项⽬实际情况，提出步骤清晰、合理的⽅案； (3)针对性：⽅案能够紧扣项⽬实际情况，内容科学合理。 2．赋分标准（满分9分）： ①供货组织计划（满分3分）：每完全满⾜⼀个评审标准得1分，基本满⾜得0.5分，不满⾜得0分； ②质量控制检验⽅案（满分3分）：每完全满⾜⼀个评审标准得1分，基本满⾜得0.5分，不满⾜得0分； ③完善的调试及验收方案（满分3分）：每完全满⾜⼀个评审标准得1分，基本满⾜得0.5分，不满⾜得0分。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项目实施方案及其他资料.docx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1．评审内容： 针对本次采购任务有具体的供货方案，包含①人员、财力的调配②运输方及送货方案③供货周期与交付计划。 2．评审标准： (1)完整性：⽅案必须全⾯，对评审内容中的各项要求有详细描述； (2)可实施性：切合本项⽬实际情况，提出步骤清晰、合理的⽅案； (3)针对性：⽅案能够紧扣项⽬实际情况，内容科学合理。 3．赋分标准（满分9分）： ①人员、财力的调配（满分3分）：每完全满⾜⼀个评审标准得1分，基本满⾜得0.5分，不满⾜得0分； ②运输方及送货方案（满分3分）：每完全满⾜⼀个评审标准得1分，基本满⾜得0.5分，不满⾜得0分； ③供货周期与交付计划：每完全满⾜⼀个评审标准得1分，基本满⾜得0.5分，不满⾜得0分。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项目实施方案及其他资料.docx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1．评审内容： 拟投入的项目团队人员配备合理，方案包含①团队人员职责安排②人员名单及分工。 2．评审标准： (1)完整性：⽅案必须全⾯，对评审内容中的各项要求有详细描述； (2)可实施性：切合本项⽬实际情况，提出步骤清晰、合理的⽅案； (3)针对性：⽅案能够紧扣项⽬实际情况，内容科学合理。 3．赋分标准（满分6分）： ①团队人员职责安排（满分3分）：每完全满⾜⼀个评审标准得1分，基本满⾜得0.5分，不满⾜得0分； ②人员名单及分工（满分3分）：每完全满⾜⼀个评审标准得1分，基本满⾜得0.5分，不满⾜得0分；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项目实施方案及其他资料.docx</w:t>
            </w:r>
          </w:p>
        </w:tc>
      </w:tr>
      <w:tr>
        <w:tc>
          <w:tcPr>
            <w:tcW w:type="dxa" w:w="831"/>
            <w:vMerge/>
          </w:tcPr>
          <w:p/>
        </w:tc>
        <w:tc>
          <w:tcPr>
            <w:tcW w:type="dxa" w:w="1661"/>
          </w:tcPr>
          <w:p>
            <w:pPr>
              <w:pStyle w:val="null3"/>
            </w:pPr>
            <w:r>
              <w:rPr>
                <w:rFonts w:ascii="仿宋_GB2312" w:hAnsi="仿宋_GB2312" w:cs="仿宋_GB2312" w:eastAsia="仿宋_GB2312"/>
              </w:rPr>
              <w:t>时间和进度控制方案</w:t>
            </w:r>
          </w:p>
        </w:tc>
        <w:tc>
          <w:tcPr>
            <w:tcW w:type="dxa" w:w="2492"/>
          </w:tcPr>
          <w:p>
            <w:pPr>
              <w:pStyle w:val="null3"/>
            </w:pPr>
            <w:r>
              <w:rPr>
                <w:rFonts w:ascii="仿宋_GB2312" w:hAnsi="仿宋_GB2312" w:cs="仿宋_GB2312" w:eastAsia="仿宋_GB2312"/>
              </w:rPr>
              <w:t>1．评审内容： 有明确的时间和进度控制方案，能够在采购人规定的时间内保质保量完成任务，且有良好的应对临时要求加快交货进度的应急保障措施，包含①时间、控制方案②临时加快进度保障措施。 2．评审标准： (1)完整性：措施方案必须全⾯，对评审内容中的要求有详细描述； (2)可实施性：切合本项⽬实际情况，提出步骤清晰、合理的⽅案； (3)针对性：⽅案能够紧扣项⽬实际情况，内容科学合理。 3．赋分标准（满分6分）： ①时间、控制方案（满分3分）：每完全满⾜⼀个评审标准得1分，基本满⾜得0.5分，不满⾜得0分； ②临时加快进度保障措施（满分3分）：每完全满⾜⼀个评审标准得1分，基本满⾜得0.5分，不满⾜得0分；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项目实施方案及其他资料.docx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 质量保证措施包含：①运营体系正常运转的承诺及质量保证承诺或证明②紧急情况发生后的应对措施 2．评审标准： (1)完整性：措施方案必须全⾯，对评审内容中的要求有详细描述； (2)可实施性：切合本项⽬实际情况，提出步骤清晰、合理的措施⽅案； (3)针对性：⽅案能够紧扣项⽬实际情况，内容科学合理。 3．赋分标准（满分6分）： ①运营体系正常运转的承诺及质量保证承诺或证明（满分3分）：每完全满⾜⼀个评审标准得1分，基本满⾜得0.5分，不满⾜得0分； ②紧急情况发生后的应对措施（满分3分）：每完全满⾜⼀个评审标准得1分，基本满⾜得0.5分，不满⾜得0分；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项目实施方案及其他资料.docx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1．评审内容： 培训及售后服务方案内容包含①售后服务体系、售后服务人员名单、职责和联系方式②培训内容、培训方式、培训流程； 2．评审标准： (1)完整性：⽅案必须全⾯，对评审内容中的各项要求有详细描述； (2)可实施性：切合本项⽬实际情况，提出步骤清晰、合理的⽅案； (3)针对性：⽅案能够紧扣项⽬实际情况，内容科学合理。 3．赋分标准（满分6分）： ①售后服务体系、售后服务人员名单、职责和联系方式（满分3分）：每完全满⾜⼀个评审标准得1分，基本满⾜得0.5分，不满⾜得0分； ②培训内容、培训方式、培训流程（满分3分）：每完全满⾜⼀个评审标准得1分，基本满⾜得0.5分，不满⾜得0分；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项目实施方案及其他资料.docx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投标文件中对交货期、验收、检测、售后等商务要求全面响应，并有详细响应得1～3分，未提供详细商务响应说明的不得分。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项目实施方案及其他资料.docx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采用政府采购竞争性磋商低价优先法计算，落实中小企业、残疾人福利性单位、监狱企业价格扣除政策，以扣除后报价参与评审。 1.评审基准价：满足磋商文件全部实质性要求且有效最低评审报价为基准价，得满分30分。 2.其他供应商得分计算公式：投标报价得分=（评审基准价÷供应商评审报价）×30，计算结果保留两位小数。 3.报价高于采购预算的，作无效响应处理。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详见附件：合同主要条款偏离表.docx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详见附件：项目实施方案及其他资料.docx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详见附件：合同主要条款及格式（范本）.docx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