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版本号：DCZX2026-ZCCS-FW1022.1BD120260630001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西安高新区自然资源和规划局执法监察队2026年办公用房租赁项目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DCZX2026-ZCCS-FW1022.1BD1</w:t>
      </w:r>
      <w:r>
        <w:br/>
      </w:r>
      <w:r>
        <w:br/>
      </w:r>
      <w:r>
        <w:br/>
      </w:r>
    </w:p>
    <w:p>
      <w:pPr>
        <w:pStyle w:val="null3"/>
        <w:jc w:val="center"/>
        <w:outlineLvl w:val="5"/>
      </w:pPr>
      <w:r>
        <w:rPr>
          <w:rFonts w:ascii="仿宋_GB2312" w:hAnsi="仿宋_GB2312" w:cs="仿宋_GB2312" w:eastAsia="仿宋_GB2312"/>
          <w:sz w:val="15"/>
          <w:b/>
        </w:rPr>
        <w:t>西安高新技术产业开发区自然资源和规划局</w:t>
      </w:r>
    </w:p>
    <w:p>
      <w:pPr>
        <w:pStyle w:val="null3"/>
        <w:jc w:val="center"/>
        <w:outlineLvl w:val="5"/>
      </w:pPr>
      <w:r>
        <w:rPr>
          <w:rFonts w:ascii="仿宋_GB2312" w:hAnsi="仿宋_GB2312" w:cs="仿宋_GB2312" w:eastAsia="仿宋_GB2312"/>
          <w:sz w:val="15"/>
          <w:b/>
        </w:rPr>
        <w:t>陕西鼎成项目管理咨询有限公司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西安高新技术产业开发区自然资源和规划局</w:t>
      </w:r>
      <w:r>
        <w:rPr>
          <w:rFonts w:ascii="仿宋_GB2312" w:hAnsi="仿宋_GB2312" w:cs="仿宋_GB2312" w:eastAsia="仿宋_GB2312"/>
        </w:rPr>
        <w:t>委托，拟对</w:t>
      </w:r>
      <w:r>
        <w:rPr>
          <w:rFonts w:ascii="仿宋_GB2312" w:hAnsi="仿宋_GB2312" w:cs="仿宋_GB2312" w:eastAsia="仿宋_GB2312"/>
        </w:rPr>
        <w:t>西安高新区自然资源和规划局执法监察队2026年办公用房租赁项目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DCZX2026-ZCCS-FW1022.1BD1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西安高新区自然资源和规划局执法监察队2026年办公用房租赁项目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西安高新区自然资源和规划局执法监察队2026年办公用房租赁项目使用权。</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采购包1（西安高新区自然资源和规划局执法监察队2026年办公用房租赁项目）：属于专门面向中小企业采购。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1、身份证明：法定代表人授权委托书（法定代表人直接参加谈判，须提供法定代表人身份证明）；</w:t>
      </w:r>
    </w:p>
    <w:p>
      <w:pPr>
        <w:pStyle w:val="null3"/>
      </w:pPr>
      <w:r>
        <w:rPr>
          <w:rFonts w:ascii="仿宋_GB2312" w:hAnsi="仿宋_GB2312" w:cs="仿宋_GB2312" w:eastAsia="仿宋_GB2312"/>
        </w:rPr>
        <w:t>2、中小企业声明函：本项目专门面向中小企业采购，仅限符合《政府采购促进中小企业发展管理办法》的通知(财库〔2020〕46号)条件的中小企业参与，并提供中小企业声明函。残疾人福利企业、监狱企业视同小微企业；</w:t>
      </w:r>
    </w:p>
    <w:p>
      <w:pPr>
        <w:pStyle w:val="null3"/>
      </w:pPr>
      <w:r>
        <w:rPr>
          <w:rFonts w:ascii="仿宋_GB2312" w:hAnsi="仿宋_GB2312" w:cs="仿宋_GB2312" w:eastAsia="仿宋_GB2312"/>
        </w:rPr>
        <w:t>3、非联合体声明：本项目不接受联合体谈判。</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西太路丝路创智谷6号楼508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029-68726355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潘娟、彭宏飞、胡丽珠、刘玮哲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029-88333590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采购包1：828,000.00元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采购包1：828,000.00元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国家计委颁发的《招标代理服务收费管理暂行办法》（计价格[2002]1980号）和《关于招标代理服务收费有关问题的通知》(发改办价格[2003]857号）的有关规定计取，招标代理服务费=1年代理服务费×2年。（若第二年甲乙双方不续签租赁合同，将退还第二年的代理服务费） 2、成交单位在领取成交通知书前，须向采购代理机构一次性支付采购代理服务费。代理费缴存账户：开户名称：陕西鼎成项目管理咨询有限公司开户银行：中国民生银行股份有限公司西安高新科技支行账号：171277297（备注：项目名称+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西安高新技术产业开发区自然资源和规划局</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西安高新技术产业开发区自然资源和规划局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联系人：潘娟</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西安高新区自然资源和规划局执法监察队</w:t>
      </w:r>
      <w:r>
        <w:rPr>
          <w:rFonts w:ascii="仿宋_GB2312" w:hAnsi="仿宋_GB2312" w:cs="仿宋_GB2312" w:eastAsia="仿宋_GB2312"/>
        </w:rPr>
        <w:t>2026年办公用房租赁项目</w:t>
      </w:r>
      <w:r>
        <w:rPr>
          <w:rFonts w:ascii="仿宋_GB2312" w:hAnsi="仿宋_GB2312" w:cs="仿宋_GB2312" w:eastAsia="仿宋_GB2312"/>
        </w:rPr>
        <w:t>使用权。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828,000.00</w:t>
      </w:r>
    </w:p>
    <w:p>
      <w:pPr>
        <w:pStyle w:val="null3"/>
      </w:pPr>
      <w:r>
        <w:rPr>
          <w:rFonts w:ascii="仿宋_GB2312" w:hAnsi="仿宋_GB2312" w:cs="仿宋_GB2312" w:eastAsia="仿宋_GB2312"/>
        </w:rPr>
        <w:t>采购包最高限价（元）: 828,000.00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西安高新区自然资源和规划局执法监察队2026年办公用房租赁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标的名称：西安高新区自然资源和规划局执法监察队2026年办公用房租赁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jc w:val="both"/>
            </w:pPr>
            <w:r>
              <w:rPr>
                <w:rFonts w:ascii="仿宋_GB2312" w:hAnsi="仿宋_GB2312" w:cs="仿宋_GB2312" w:eastAsia="仿宋_GB2312"/>
              </w:rPr>
              <w:t>1</w:t>
            </w:r>
            <w:r>
              <w:rPr>
                <w:rFonts w:ascii="仿宋_GB2312" w:hAnsi="仿宋_GB2312" w:cs="仿宋_GB2312" w:eastAsia="仿宋_GB2312"/>
              </w:rPr>
              <w:t>、高新区自然资源局所租物业基本情况</w:t>
            </w:r>
          </w:p>
          <w:p>
            <w:pPr>
              <w:pStyle w:val="null3"/>
              <w:jc w:val="both"/>
            </w:pPr>
            <w:r>
              <w:rPr>
                <w:rFonts w:ascii="仿宋_GB2312" w:hAnsi="仿宋_GB2312" w:cs="仿宋_GB2312" w:eastAsia="仿宋_GB2312"/>
              </w:rPr>
              <w:t>物业类型：住宅小区</w:t>
            </w:r>
            <w:r>
              <w:rPr>
                <w:rFonts w:ascii="仿宋_GB2312" w:hAnsi="仿宋_GB2312" w:cs="仿宋_GB2312" w:eastAsia="仿宋_GB2312"/>
              </w:rPr>
              <w:t>-</w:t>
            </w:r>
            <w:r>
              <w:rPr>
                <w:rFonts w:ascii="仿宋_GB2312" w:hAnsi="仿宋_GB2312" w:cs="仿宋_GB2312" w:eastAsia="仿宋_GB2312"/>
              </w:rPr>
              <w:t>裙房办公区</w:t>
            </w:r>
          </w:p>
          <w:p>
            <w:pPr>
              <w:pStyle w:val="null3"/>
              <w:jc w:val="both"/>
            </w:pPr>
            <w:r>
              <w:rPr>
                <w:rFonts w:ascii="仿宋_GB2312" w:hAnsi="仿宋_GB2312" w:cs="仿宋_GB2312" w:eastAsia="仿宋_GB2312"/>
              </w:rPr>
              <w:t>坐落位置：西安高新区西太路</w:t>
            </w:r>
          </w:p>
          <w:p>
            <w:pPr>
              <w:pStyle w:val="null3"/>
              <w:jc w:val="both"/>
            </w:pPr>
            <w:r>
              <w:rPr>
                <w:rFonts w:ascii="仿宋_GB2312" w:hAnsi="仿宋_GB2312" w:cs="仿宋_GB2312" w:eastAsia="仿宋_GB2312"/>
              </w:rPr>
              <w:t>建筑面积：</w:t>
            </w:r>
            <w:r>
              <w:rPr>
                <w:rFonts w:ascii="仿宋_GB2312" w:hAnsi="仿宋_GB2312" w:cs="仿宋_GB2312" w:eastAsia="仿宋_GB2312"/>
              </w:rPr>
              <w:t>1380</w:t>
            </w:r>
            <w:r>
              <w:rPr>
                <w:rFonts w:ascii="仿宋_GB2312" w:hAnsi="仿宋_GB2312" w:cs="仿宋_GB2312" w:eastAsia="仿宋_GB2312"/>
              </w:rPr>
              <w:t>平方米。</w:t>
            </w:r>
          </w:p>
          <w:p>
            <w:pPr>
              <w:pStyle w:val="null3"/>
              <w:jc w:val="both"/>
            </w:pPr>
            <w:r>
              <w:rPr>
                <w:rFonts w:ascii="仿宋_GB2312" w:hAnsi="仿宋_GB2312" w:cs="仿宋_GB2312" w:eastAsia="仿宋_GB2312"/>
              </w:rPr>
              <w:t>2</w:t>
            </w:r>
            <w:r>
              <w:rPr>
                <w:rFonts w:ascii="仿宋_GB2312" w:hAnsi="仿宋_GB2312" w:cs="仿宋_GB2312" w:eastAsia="仿宋_GB2312"/>
              </w:rPr>
              <w:t>、房屋租赁期限及收费标准：</w:t>
            </w:r>
          </w:p>
          <w:p>
            <w:pPr>
              <w:pStyle w:val="null3"/>
              <w:jc w:val="both"/>
            </w:pPr>
            <w:r>
              <w:rPr>
                <w:rFonts w:ascii="仿宋_GB2312" w:hAnsi="仿宋_GB2312" w:cs="仿宋_GB2312" w:eastAsia="仿宋_GB2312"/>
              </w:rPr>
              <w:t>房屋租赁期限为</w:t>
            </w:r>
            <w:r>
              <w:rPr>
                <w:rFonts w:ascii="仿宋_GB2312" w:hAnsi="仿宋_GB2312" w:cs="仿宋_GB2312" w:eastAsia="仿宋_GB2312"/>
              </w:rPr>
              <w:t>2</w:t>
            </w:r>
            <w:r>
              <w:rPr>
                <w:rFonts w:ascii="仿宋_GB2312" w:hAnsi="仿宋_GB2312" w:cs="仿宋_GB2312" w:eastAsia="仿宋_GB2312"/>
              </w:rPr>
              <w:t>年（合同到期后若无质量问题，自动续签第二年合同，本次采购预算为一年采购预算）。</w:t>
            </w:r>
          </w:p>
          <w:p>
            <w:pPr>
              <w:pStyle w:val="null3"/>
              <w:jc w:val="both"/>
            </w:pPr>
            <w:r>
              <w:rPr>
                <w:rFonts w:ascii="仿宋_GB2312" w:hAnsi="仿宋_GB2312" w:cs="仿宋_GB2312" w:eastAsia="仿宋_GB2312"/>
              </w:rPr>
              <w:t>3</w:t>
            </w:r>
            <w:r>
              <w:rPr>
                <w:rFonts w:ascii="仿宋_GB2312" w:hAnsi="仿宋_GB2312" w:cs="仿宋_GB2312" w:eastAsia="仿宋_GB2312"/>
              </w:rPr>
              <w:t>、采购综合单价预算：</w:t>
            </w:r>
          </w:p>
          <w:p>
            <w:pPr>
              <w:pStyle w:val="null3"/>
              <w:jc w:val="both"/>
            </w:pPr>
            <w:r>
              <w:rPr>
                <w:rFonts w:ascii="仿宋_GB2312" w:hAnsi="仿宋_GB2312" w:cs="仿宋_GB2312" w:eastAsia="仿宋_GB2312"/>
              </w:rPr>
              <w:t>每平方米每月人民币伍拾元整（</w:t>
            </w:r>
            <w:r>
              <w:rPr>
                <w:rFonts w:ascii="仿宋_GB2312" w:hAnsi="仿宋_GB2312" w:cs="仿宋_GB2312" w:eastAsia="仿宋_GB2312"/>
              </w:rPr>
              <w:t>¥50.00</w:t>
            </w:r>
            <w:r>
              <w:rPr>
                <w:rFonts w:ascii="仿宋_GB2312" w:hAnsi="仿宋_GB2312" w:cs="仿宋_GB2312" w:eastAsia="仿宋_GB2312"/>
              </w:rPr>
              <w:t>元</w:t>
            </w:r>
            <w:r>
              <w:rPr>
                <w:rFonts w:ascii="仿宋_GB2312" w:hAnsi="仿宋_GB2312" w:cs="仿宋_GB2312" w:eastAsia="仿宋_GB2312"/>
              </w:rPr>
              <w:t>/ m</w:t>
            </w:r>
            <w:r>
              <w:rPr>
                <w:rFonts w:ascii="仿宋_GB2312" w:hAnsi="仿宋_GB2312" w:cs="仿宋_GB2312" w:eastAsia="仿宋_GB2312"/>
              </w:rPr>
              <w:t>²</w:t>
            </w:r>
            <w:r>
              <w:rPr>
                <w:rFonts w:ascii="仿宋_GB2312" w:hAnsi="仿宋_GB2312" w:cs="仿宋_GB2312" w:eastAsia="仿宋_GB2312"/>
              </w:rPr>
              <w:t>.</w:t>
            </w:r>
            <w:r>
              <w:rPr>
                <w:rFonts w:ascii="仿宋_GB2312" w:hAnsi="仿宋_GB2312" w:cs="仿宋_GB2312" w:eastAsia="仿宋_GB2312"/>
              </w:rPr>
              <w:t>月）。</w:t>
            </w:r>
          </w:p>
          <w:p>
            <w:pPr>
              <w:pStyle w:val="null3"/>
              <w:jc w:val="both"/>
            </w:pPr>
            <w:r>
              <w:rPr>
                <w:rFonts w:ascii="仿宋_GB2312" w:hAnsi="仿宋_GB2312" w:cs="仿宋_GB2312" w:eastAsia="仿宋_GB2312"/>
              </w:rPr>
              <w:t>采购内容：西安高新区自然资源和规划局执法监察队</w:t>
            </w:r>
            <w:r>
              <w:rPr>
                <w:rFonts w:ascii="仿宋_GB2312" w:hAnsi="仿宋_GB2312" w:cs="仿宋_GB2312" w:eastAsia="仿宋_GB2312"/>
              </w:rPr>
              <w:t>2026</w:t>
            </w:r>
            <w:r>
              <w:rPr>
                <w:rFonts w:ascii="仿宋_GB2312" w:hAnsi="仿宋_GB2312" w:cs="仿宋_GB2312" w:eastAsia="仿宋_GB2312"/>
              </w:rPr>
              <w:t>年办公用房租赁项目。</w:t>
            </w:r>
          </w:p>
          <w:p>
            <w:pPr>
              <w:pStyle w:val="null3"/>
            </w:pPr>
            <w:r>
              <w:rPr>
                <w:rFonts w:ascii="仿宋_GB2312" w:hAnsi="仿宋_GB2312" w:cs="仿宋_GB2312" w:eastAsia="仿宋_GB2312"/>
              </w:rPr>
              <w:t>三、项目用途：西安高新区自然资源和规划局执法监察队2026年办公用房租赁项目使用权。</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房屋租赁期限为2年（合同到期后若无质量问题，自动续签第二年合同，本次采购预算为一年采购预算）。</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合同签订后，第一季度达到付款条件起20日内，支付合同总金额的25%</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第二季度达到付款条件起20日内，支付合同总金额的25%</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第三季度达到付款条件起20日内，支付合同总金额的25%</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第四季度达到付款条件起20日内，支付合同总金额的25%</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符合国家标准及采购人验收要求。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3.4.2合同签订：成交供应商和采购人签订合同，合同一年一签，第一年服务期满无服务及质量问题，经双方确认可续签第二年合同。3.4.3结算：最终结算总价=成交综合单价*建筑面积*12个月,若续签合同，续签的结算综合单价以本次成交综合单价为准。 3.4.4备注：因陕西省政府采购综合管理平台项目电子化交易系统首次报价和二次报价时只能填写一个价格，投标供应商只需在系统填报谈判总报价。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①如供应商是企业（包括合伙企业），应提供在工商部门注册的有效“企业法人营业执照”或“营业执照”；②如供应商是事业单位，应提供有效的“事业单位法人证书”；③如供应商是为企业专业服务机构的，应提供执业许可证等证明文件；④如供应商是个体工商户，应提供有效的“个体工商户营业执照”；⑤如供应商为自然人，应提供有效的自然人身份证明。 （2）提供《基本资格条件承诺函》。</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法定代表人授权委托书（法定代表人直接参加谈判，须提供法定代表人身份证明）；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本项目专门面向中小企业采购，仅限符合《政府采购促进中小企业发展管理办法》的通知(财库〔2020〕46号)条件的中小企业参与，并提供中小企业声明函。残疾人福利企业、监狱企业视同小微企业；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企业关系关联承诺书.docx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审查内容为系统自动生成，投标供应商按照具体标准和要求进行响应： 不属于单一来源采购文件规定的无效情形：应符合单一来源谈判文件的要求。</w:t>
            </w:r>
          </w:p>
        </w:tc>
        <w:tc>
          <w:tcPr>
            <w:tcW w:type="dxa" w:w="1661"/>
          </w:tcPr>
          <w:p>
            <w:pPr>
              <w:pStyle w:val="null3"/>
            </w:pPr>
            <w:r>
              <w:rPr>
                <w:rFonts w:ascii="仿宋_GB2312" w:hAnsi="仿宋_GB2312" w:cs="仿宋_GB2312" w:eastAsia="仿宋_GB2312"/>
              </w:rPr>
              <w:t>技术方案.docx 中小企业声明函 资格证明文件.docx 谈判报价表.docx 响应文件封面 产权证明及承诺.docx 残疾人福利性单位声明函 标的清单 响应函 企业关系关联承诺书.docx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审查内容为系统自动生成，投标供应商按照具体标准和要求进行响应： 符合单一来源采购文件的实质性要求规定：应符合单一来源谈判文件的要求。</w:t>
            </w:r>
          </w:p>
        </w:tc>
        <w:tc>
          <w:tcPr>
            <w:tcW w:type="dxa" w:w="1661"/>
          </w:tcPr>
          <w:p>
            <w:pPr>
              <w:pStyle w:val="null3"/>
            </w:pPr>
            <w:r>
              <w:rPr>
                <w:rFonts w:ascii="仿宋_GB2312" w:hAnsi="仿宋_GB2312" w:cs="仿宋_GB2312" w:eastAsia="仿宋_GB2312"/>
              </w:rPr>
              <w:t>技术方案.docx 中小企业声明函 资格证明文件.docx 谈判报价表.docx 响应文件封面 产权证明及承诺.docx 残疾人福利性单位声明函 标的清单 响应函 企业关系关联承诺书.docx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技术方案.docx 中小企业声明函 资格证明文件.docx 谈判报价表.docx 响应文件封面 产权证明及承诺.docx 残疾人福利性单位声明函 标的清单 响应函 企业关系关联承诺书.docx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对单一来源采购文件响应程度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技术方案.docx 中小企业声明函 资格证明文件.docx 谈判报价表.docx 响应文件封面 产权证明及承诺.docx 残疾人福利性单位声明函 标的清单 响应函 企业关系关联承诺书.docx 陕西省政府采购供应商拒绝政府采购领域商业贿赂承诺书.docx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响应函 商务条款偏离表.docx 谈判报价表.docx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1.投标（响应）报价低于采购项目最高限价65%的，即投标（响应）报价&lt;采购项目最高限价×65%； 2.评审小组基于专业判断，认为供应商报价过低，有可能影响产品质量或者不能诚信履约的其他情形。 评审小组启动异常低价投标（响应）审查后，属于前述第1项至第2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 评审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小组应当将其作为无效投标（响应）处理。</w:t>
            </w:r>
          </w:p>
        </w:tc>
        <w:tc>
          <w:tcPr>
            <w:tcW w:type="dxa" w:w="1661"/>
          </w:tcPr>
          <w:p>
            <w:pPr>
              <w:pStyle w:val="null3"/>
            </w:pPr>
            <w:r>
              <w:rPr>
                <w:rFonts w:ascii="仿宋_GB2312" w:hAnsi="仿宋_GB2312" w:cs="仿宋_GB2312" w:eastAsia="仿宋_GB2312"/>
              </w:rPr>
              <w:t>标的清单 报价表 响应函 谈判报价表.docx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标的清单 响应函 商务条款偏离表.docx 谈判报价表.docx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标的清单 响应函 商务条款偏离表.docx 谈判报价表.docx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应符合单一来源谈判文件的要求</w:t>
            </w:r>
          </w:p>
        </w:tc>
        <w:tc>
          <w:tcPr>
            <w:tcW w:type="dxa" w:w="1661"/>
          </w:tcPr>
          <w:p>
            <w:pPr>
              <w:pStyle w:val="null3"/>
            </w:pPr>
            <w:r>
              <w:rPr>
                <w:rFonts w:ascii="仿宋_GB2312" w:hAnsi="仿宋_GB2312" w:cs="仿宋_GB2312" w:eastAsia="仿宋_GB2312"/>
              </w:rPr>
              <w:t>标的清单 响应函 商务条款偏离表.docx 谈判报价表.docx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详见附件：企业关系关联承诺书.docx</w:t>
      </w:r>
    </w:p>
    <w:p>
      <w:pPr>
        <w:pStyle w:val="null3"/>
        <w:ind w:firstLine="960"/>
      </w:pPr>
      <w:r>
        <w:rPr>
          <w:rFonts w:ascii="仿宋_GB2312" w:hAnsi="仿宋_GB2312" w:cs="仿宋_GB2312" w:eastAsia="仿宋_GB2312"/>
        </w:rPr>
        <w:t>详见附件：产权证明及承诺.docx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详见附件：谈判报价表.docx</w:t>
      </w:r>
    </w:p>
    <w:p>
      <w:pPr>
        <w:pStyle w:val="null3"/>
        <w:ind w:firstLine="960"/>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