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F5FB7">
      <w:pPr>
        <w:pStyle w:val="2"/>
        <w:keepLines w:val="0"/>
        <w:pageBreakBefore w:val="0"/>
        <w:widowControl w:val="0"/>
        <w:numPr>
          <w:ilvl w:val="0"/>
          <w:numId w:val="0"/>
        </w:numPr>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Cs/>
          <w:sz w:val="24"/>
          <w:szCs w:val="24"/>
          <w:highlight w:val="none"/>
        </w:rPr>
      </w:pPr>
      <w:bookmarkStart w:id="0" w:name="_Toc31673"/>
      <w:bookmarkStart w:id="1" w:name="_Toc18545"/>
      <w:r>
        <w:rPr>
          <w:rFonts w:hint="eastAsia" w:ascii="宋体" w:hAnsi="宋体" w:eastAsia="宋体" w:cs="宋体"/>
          <w:bCs/>
          <w:sz w:val="24"/>
          <w:szCs w:val="24"/>
          <w:highlight w:val="none"/>
        </w:rPr>
        <w:t>合同条款及格式</w:t>
      </w:r>
      <w:bookmarkEnd w:id="0"/>
      <w:bookmarkEnd w:id="1"/>
    </w:p>
    <w:p w14:paraId="2FEC602F">
      <w:pPr>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宋体" w:hAnsi="宋体" w:eastAsia="宋体" w:cs="宋体"/>
          <w:b/>
          <w:sz w:val="24"/>
          <w:szCs w:val="24"/>
          <w:highlight w:val="none"/>
        </w:rPr>
      </w:pPr>
    </w:p>
    <w:p w14:paraId="4372737D">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14:paraId="782657ED">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14:paraId="46A5BA26">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14:paraId="26884200">
      <w:pPr>
        <w:keepLines w:val="0"/>
        <w:pageBreakBefore w:val="0"/>
        <w:widowControl w:val="0"/>
        <w:kinsoku/>
        <w:wordWrap/>
        <w:overflowPunct/>
        <w:topLinePunct w:val="0"/>
        <w:autoSpaceDE/>
        <w:autoSpaceDN/>
        <w:bidi w:val="0"/>
        <w:adjustRightInd/>
        <w:spacing w:line="360" w:lineRule="auto"/>
        <w:ind w:firstLine="2891" w:firstLineChars="1200"/>
        <w:jc w:val="left"/>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采购项目名称：</w:t>
      </w:r>
      <w:r>
        <w:rPr>
          <w:rFonts w:hint="eastAsia" w:hAnsi="宋体" w:cs="宋体"/>
          <w:b/>
          <w:bCs/>
          <w:sz w:val="24"/>
          <w:szCs w:val="24"/>
          <w:highlight w:val="none"/>
          <w:lang w:val="en-US" w:eastAsia="zh-CN"/>
        </w:rPr>
        <w:t xml:space="preserve"> </w:t>
      </w:r>
    </w:p>
    <w:p w14:paraId="1650A941">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采购项目编号：</w:t>
      </w:r>
      <w:r>
        <w:rPr>
          <w:rFonts w:hint="eastAsia" w:hAnsi="宋体" w:cs="宋体"/>
          <w:b/>
          <w:bCs/>
          <w:sz w:val="24"/>
          <w:szCs w:val="24"/>
          <w:highlight w:val="none"/>
          <w:lang w:val="en-US" w:eastAsia="zh-CN"/>
        </w:rPr>
        <w:t xml:space="preserve"> </w:t>
      </w:r>
    </w:p>
    <w:p w14:paraId="7FD7B955">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6B85A325">
      <w:pPr>
        <w:keepLines w:val="0"/>
        <w:pageBreakBefore w:val="0"/>
        <w:widowControl w:val="0"/>
        <w:kinsoku/>
        <w:wordWrap/>
        <w:overflowPunct/>
        <w:topLinePunct w:val="0"/>
        <w:autoSpaceDE/>
        <w:autoSpaceDN/>
        <w:bidi w:val="0"/>
        <w:adjustRightInd/>
        <w:spacing w:line="360" w:lineRule="auto"/>
        <w:ind w:firstLine="482" w:firstLineChars="200"/>
        <w:jc w:val="both"/>
        <w:textAlignment w:val="auto"/>
        <w:rPr>
          <w:rFonts w:hint="default" w:ascii="宋体" w:hAnsi="宋体" w:eastAsia="宋体" w:cs="宋体"/>
          <w:b/>
          <w:bCs/>
          <w:sz w:val="24"/>
          <w:szCs w:val="24"/>
          <w:highlight w:val="none"/>
          <w:lang w:val="en-US" w:eastAsia="zh-CN"/>
        </w:rPr>
      </w:pPr>
      <w:r>
        <w:rPr>
          <w:rFonts w:hint="eastAsia" w:hAnsi="宋体" w:cs="宋体"/>
          <w:b/>
          <w:bCs/>
          <w:sz w:val="24"/>
          <w:szCs w:val="24"/>
          <w:highlight w:val="none"/>
          <w:lang w:val="en-US" w:eastAsia="zh-CN"/>
        </w:rPr>
        <w:t xml:space="preserve"> </w:t>
      </w:r>
    </w:p>
    <w:p w14:paraId="589DEE95">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6EF3ABD3">
      <w:pPr>
        <w:pStyle w:val="5"/>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609588DF">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7C757B91">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68885004">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10B70461">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22960484">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5DCF2D93">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3975CCF9">
      <w:pPr>
        <w:pStyle w:val="5"/>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35793B8C">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p>
    <w:p w14:paraId="1B30E492">
      <w:pPr>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b/>
          <w:bCs/>
          <w:sz w:val="24"/>
          <w:szCs w:val="24"/>
          <w:highlight w:val="none"/>
        </w:rPr>
      </w:pPr>
    </w:p>
    <w:p w14:paraId="6D607372">
      <w:pPr>
        <w:keepLines w:val="0"/>
        <w:pageBreakBefore w:val="0"/>
        <w:widowControl w:val="0"/>
        <w:kinsoku/>
        <w:wordWrap/>
        <w:overflowPunct/>
        <w:topLinePunct w:val="0"/>
        <w:autoSpaceDE/>
        <w:autoSpaceDN/>
        <w:bidi w:val="0"/>
        <w:adjustRightInd/>
        <w:snapToGrid w:val="0"/>
        <w:spacing w:line="360" w:lineRule="auto"/>
        <w:ind w:firstLine="1928" w:firstLineChars="800"/>
        <w:jc w:val="both"/>
        <w:textAlignment w:val="auto"/>
        <w:rPr>
          <w:rFonts w:hint="eastAsia" w:hAnsi="宋体" w:cs="宋体"/>
          <w:b/>
          <w:bCs/>
          <w:sz w:val="24"/>
          <w:szCs w:val="24"/>
          <w:highlight w:val="none"/>
          <w:u w:val="single"/>
          <w:lang w:val="en-US" w:eastAsia="zh-CN"/>
        </w:rPr>
      </w:pPr>
      <w:r>
        <w:rPr>
          <w:rFonts w:hint="eastAsia" w:ascii="宋体" w:hAnsi="宋体" w:eastAsia="宋体" w:cs="宋体"/>
          <w:b/>
          <w:bCs/>
          <w:sz w:val="24"/>
          <w:szCs w:val="24"/>
          <w:highlight w:val="none"/>
        </w:rPr>
        <w:t>甲方：</w:t>
      </w:r>
      <w:r>
        <w:rPr>
          <w:rFonts w:hint="eastAsia" w:hAnsi="宋体" w:cs="宋体"/>
          <w:b/>
          <w:bCs/>
          <w:sz w:val="24"/>
          <w:szCs w:val="24"/>
          <w:highlight w:val="none"/>
          <w:u w:val="single"/>
          <w:lang w:eastAsia="zh-CN"/>
        </w:rPr>
        <w:t>西安高新技术产业开发区自然资源和规划局</w:t>
      </w:r>
    </w:p>
    <w:p w14:paraId="55347AFF">
      <w:pPr>
        <w:keepLines w:val="0"/>
        <w:pageBreakBefore w:val="0"/>
        <w:widowControl w:val="0"/>
        <w:kinsoku/>
        <w:wordWrap/>
        <w:overflowPunct/>
        <w:topLinePunct w:val="0"/>
        <w:autoSpaceDE/>
        <w:autoSpaceDN/>
        <w:bidi w:val="0"/>
        <w:adjustRightInd/>
        <w:snapToGrid w:val="0"/>
        <w:spacing w:line="360" w:lineRule="auto"/>
        <w:ind w:firstLine="1928" w:firstLineChars="800"/>
        <w:jc w:val="both"/>
        <w:textAlignment w:val="auto"/>
        <w:rPr>
          <w:rFonts w:hint="default"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rPr>
        <w:t>乙方：</w:t>
      </w:r>
      <w:r>
        <w:rPr>
          <w:rFonts w:hint="eastAsia" w:ascii="宋体" w:hAnsi="宋体" w:eastAsia="宋体" w:cs="宋体"/>
          <w:b/>
          <w:bCs/>
          <w:i/>
          <w:iCs/>
          <w:sz w:val="24"/>
          <w:szCs w:val="24"/>
          <w:highlight w:val="none"/>
          <w:u w:val="single"/>
          <w:lang w:val="en-US" w:eastAsia="zh-CN"/>
        </w:rPr>
        <w:t xml:space="preserve">                  </w:t>
      </w:r>
      <w:r>
        <w:rPr>
          <w:rFonts w:hint="eastAsia" w:hAnsi="宋体" w:cs="宋体"/>
          <w:b/>
          <w:bCs/>
          <w:i/>
          <w:iCs/>
          <w:sz w:val="24"/>
          <w:szCs w:val="24"/>
          <w:highlight w:val="none"/>
          <w:u w:val="single"/>
          <w:lang w:val="en-US" w:eastAsia="zh-CN"/>
        </w:rPr>
        <w:t xml:space="preserve">                </w:t>
      </w:r>
      <w:r>
        <w:rPr>
          <w:rFonts w:hint="eastAsia" w:ascii="宋体" w:hAnsi="宋体" w:eastAsia="宋体" w:cs="宋体"/>
          <w:b/>
          <w:bCs/>
          <w:i/>
          <w:iCs/>
          <w:sz w:val="24"/>
          <w:szCs w:val="24"/>
          <w:highlight w:val="none"/>
          <w:u w:val="single"/>
          <w:lang w:val="en-US" w:eastAsia="zh-CN"/>
        </w:rPr>
        <w:t xml:space="preserve">    </w:t>
      </w:r>
      <w:r>
        <w:rPr>
          <w:rFonts w:hint="eastAsia" w:ascii="宋体" w:hAnsi="宋体" w:eastAsia="宋体" w:cs="宋体"/>
          <w:b/>
          <w:bCs/>
          <w:sz w:val="24"/>
          <w:szCs w:val="24"/>
          <w:highlight w:val="none"/>
          <w:lang w:val="en-US" w:eastAsia="zh-CN"/>
        </w:rPr>
        <w:t xml:space="preserve">  </w:t>
      </w:r>
    </w:p>
    <w:p w14:paraId="001B76FB">
      <w:pPr>
        <w:pStyle w:val="5"/>
        <w:keepLines w:val="0"/>
        <w:pageBreakBefore w:val="0"/>
        <w:widowControl w:val="0"/>
        <w:kinsoku/>
        <w:wordWrap/>
        <w:overflowPunct/>
        <w:topLinePunct w:val="0"/>
        <w:autoSpaceDE/>
        <w:autoSpaceDN/>
        <w:bidi w:val="0"/>
        <w:adjustRightInd/>
        <w:spacing w:line="360" w:lineRule="auto"/>
        <w:ind w:left="0" w:leftChars="0" w:firstLine="482" w:firstLineChars="200"/>
        <w:jc w:val="center"/>
        <w:textAlignment w:val="auto"/>
        <w:rPr>
          <w:rFonts w:hint="eastAsia" w:ascii="宋体" w:hAnsi="宋体" w:eastAsia="宋体" w:cs="宋体"/>
          <w:b/>
          <w:bCs/>
          <w:i w:val="0"/>
          <w:iCs w:val="0"/>
          <w:kern w:val="2"/>
          <w:sz w:val="24"/>
          <w:szCs w:val="24"/>
          <w:highlight w:val="none"/>
          <w:u w:val="none"/>
          <w:lang w:val="en-US" w:eastAsia="zh-CN" w:bidi="ar-SA"/>
        </w:rPr>
        <w:sectPr>
          <w:pgSz w:w="11906" w:h="16838"/>
          <w:pgMar w:top="1417" w:right="1417" w:bottom="1417" w:left="1417" w:header="851" w:footer="992" w:gutter="0"/>
          <w:cols w:space="720" w:num="1"/>
          <w:docGrid w:type="lines" w:linePitch="312" w:charSpace="0"/>
        </w:sectPr>
      </w:pPr>
      <w:r>
        <w:rPr>
          <w:rFonts w:hint="eastAsia" w:ascii="宋体" w:hAnsi="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年</w:t>
      </w:r>
      <w:r>
        <w:rPr>
          <w:rFonts w:hint="eastAsia" w:ascii="宋体" w:hAnsi="宋体" w:eastAsia="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月</w:t>
      </w:r>
      <w:r>
        <w:rPr>
          <w:rFonts w:hint="eastAsia" w:ascii="宋体" w:hAnsi="宋体" w:eastAsia="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日</w:t>
      </w:r>
    </w:p>
    <w:p w14:paraId="77B46DE2">
      <w:pPr>
        <w:shd w:val="clear" w:color="auto" w:fill="FFFFFF"/>
        <w:snapToGrid w:val="0"/>
        <w:spacing w:line="480" w:lineRule="auto"/>
        <w:rPr>
          <w:rFonts w:hint="eastAsia" w:ascii="仿宋_GB2312" w:hAnsi="仿宋_GB2312" w:eastAsia="仿宋_GB2312" w:cs="仿宋_GB2312"/>
          <w:sz w:val="24"/>
        </w:rPr>
      </w:pPr>
      <w:r>
        <w:rPr>
          <w:rFonts w:hint="eastAsia" w:ascii="仿宋_GB2312" w:hAnsi="仿宋_GB2312" w:eastAsia="仿宋_GB2312" w:cs="仿宋_GB2312"/>
          <w:b/>
          <w:bCs/>
          <w:sz w:val="24"/>
        </w:rPr>
        <w:t>甲方：</w:t>
      </w:r>
      <w:r>
        <w:rPr>
          <w:rFonts w:hint="eastAsia" w:ascii="仿宋_GB2312" w:hAnsi="仿宋_GB2312" w:eastAsia="仿宋_GB2312" w:cs="仿宋_GB2312"/>
          <w:b/>
          <w:bCs/>
          <w:sz w:val="24"/>
          <w:u w:val="single"/>
          <w:lang w:eastAsia="zh-CN"/>
        </w:rPr>
        <w:t>西安高新技术产业开发区自然资源和规划局</w:t>
      </w:r>
    </w:p>
    <w:p w14:paraId="30ABD8CE">
      <w:pPr>
        <w:shd w:val="clear" w:color="auto" w:fill="FFFFFF"/>
        <w:snapToGrid w:val="0"/>
        <w:spacing w:line="360" w:lineRule="auto"/>
        <w:rPr>
          <w:rFonts w:hint="default" w:ascii="仿宋_GB2312" w:hAnsi="仿宋_GB2312" w:eastAsia="仿宋_GB2312" w:cs="仿宋_GB2312"/>
          <w:sz w:val="24"/>
          <w:lang w:val="en-US" w:eastAsia="zh-CN"/>
        </w:rPr>
      </w:pPr>
      <w:r>
        <w:rPr>
          <w:rFonts w:hint="eastAsia" w:ascii="仿宋_GB2312" w:hAnsi="仿宋_GB2312" w:eastAsia="仿宋_GB2312" w:cs="仿宋_GB2312"/>
          <w:b/>
          <w:bCs/>
          <w:sz w:val="24"/>
        </w:rPr>
        <w:t>乙方：</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p>
    <w:p w14:paraId="535B4FC6">
      <w:pPr>
        <w:shd w:val="clear" w:color="auto" w:fill="FFFFFF"/>
        <w:snapToGrid w:val="0"/>
        <w:spacing w:line="360" w:lineRule="auto"/>
        <w:ind w:firstLine="600" w:firstLineChars="250"/>
        <w:jc w:val="left"/>
        <w:rPr>
          <w:rFonts w:hint="eastAsia" w:ascii="仿宋_GB2312" w:hAnsi="仿宋_GB2312" w:eastAsia="仿宋_GB2312" w:cs="仿宋_GB2312"/>
          <w:sz w:val="24"/>
        </w:rPr>
      </w:pPr>
      <w:r>
        <w:rPr>
          <w:rFonts w:hint="eastAsia" w:ascii="仿宋_GB2312" w:hAnsi="仿宋_GB2312" w:eastAsia="仿宋_GB2312" w:cs="仿宋_GB2312"/>
          <w:sz w:val="24"/>
        </w:rPr>
        <w:t>依据《中华人民共和国</w:t>
      </w:r>
      <w:r>
        <w:rPr>
          <w:rFonts w:hint="eastAsia" w:ascii="仿宋_GB2312" w:hAnsi="仿宋_GB2312" w:eastAsia="仿宋_GB2312" w:cs="仿宋_GB2312"/>
          <w:sz w:val="24"/>
          <w:lang w:val="en-US" w:eastAsia="zh-CN"/>
        </w:rPr>
        <w:t>民法典</w:t>
      </w:r>
      <w:r>
        <w:rPr>
          <w:rFonts w:hint="eastAsia" w:ascii="仿宋_GB2312" w:hAnsi="仿宋_GB2312" w:eastAsia="仿宋_GB2312" w:cs="仿宋_GB2312"/>
          <w:sz w:val="24"/>
        </w:rPr>
        <w:t>》及其他有关法律法规，遵循平等、自愿、公平和诚实信用的原则，甲、乙双方就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相关事项达成一致意见，订立本合同。</w:t>
      </w:r>
    </w:p>
    <w:p w14:paraId="22AD133F">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一、项目范围</w:t>
      </w:r>
    </w:p>
    <w:p w14:paraId="35066F08">
      <w:pPr>
        <w:shd w:val="clear" w:color="auto" w:fill="FFFFFF"/>
        <w:snapToGrid w:val="0"/>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本项目包括如下内容：</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p>
    <w:p w14:paraId="145372DC">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二、项目租赁期限</w:t>
      </w:r>
    </w:p>
    <w:p w14:paraId="004CF64F">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本项目</w:t>
      </w:r>
      <w:r>
        <w:rPr>
          <w:rFonts w:hint="eastAsia" w:ascii="仿宋_GB2312" w:hAnsi="仿宋_GB2312" w:eastAsia="仿宋_GB2312" w:cs="仿宋_GB2312"/>
          <w:bCs/>
          <w:sz w:val="24"/>
        </w:rPr>
        <w:t>租赁期限</w:t>
      </w:r>
      <w:r>
        <w:rPr>
          <w:rFonts w:hint="eastAsia" w:ascii="仿宋_GB2312" w:hAnsi="仿宋_GB2312" w:eastAsia="仿宋_GB2312" w:cs="仿宋_GB2312"/>
          <w:sz w:val="24"/>
        </w:rPr>
        <w:t>为：</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w:t>
      </w:r>
    </w:p>
    <w:p w14:paraId="10295326">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三、合同文件及解释</w:t>
      </w:r>
    </w:p>
    <w:p w14:paraId="57B8805E">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合同协议书</w:t>
      </w:r>
    </w:p>
    <w:p w14:paraId="6A31D91E">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lang w:val="en-US" w:eastAsia="zh-CN"/>
        </w:rPr>
        <w:t>成交</w:t>
      </w:r>
      <w:r>
        <w:rPr>
          <w:rFonts w:hint="eastAsia" w:ascii="仿宋_GB2312" w:hAnsi="仿宋_GB2312" w:eastAsia="仿宋_GB2312" w:cs="仿宋_GB2312"/>
          <w:kern w:val="28"/>
          <w:sz w:val="24"/>
        </w:rPr>
        <w:t>通知书</w:t>
      </w:r>
    </w:p>
    <w:p w14:paraId="7AAC2F4C">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lang w:val="en-US" w:eastAsia="zh-CN"/>
        </w:rPr>
        <w:t>单一来源谈判</w:t>
      </w:r>
      <w:r>
        <w:rPr>
          <w:rFonts w:hint="eastAsia" w:ascii="仿宋_GB2312" w:hAnsi="仿宋_GB2312" w:eastAsia="仿宋_GB2312" w:cs="仿宋_GB2312"/>
          <w:kern w:val="28"/>
          <w:sz w:val="24"/>
        </w:rPr>
        <w:t>文件及澄清补遗文件</w:t>
      </w:r>
    </w:p>
    <w:p w14:paraId="59CB0D37">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lang w:val="en-US" w:eastAsia="zh-CN"/>
        </w:rPr>
        <w:t>成交</w:t>
      </w:r>
      <w:r>
        <w:rPr>
          <w:rFonts w:hint="eastAsia" w:ascii="仿宋_GB2312" w:hAnsi="仿宋_GB2312" w:eastAsia="仿宋_GB2312" w:cs="仿宋_GB2312"/>
          <w:kern w:val="28"/>
          <w:sz w:val="24"/>
        </w:rPr>
        <w:t>单位</w:t>
      </w:r>
      <w:r>
        <w:rPr>
          <w:rFonts w:hint="eastAsia" w:ascii="仿宋_GB2312" w:hAnsi="仿宋_GB2312" w:eastAsia="仿宋_GB2312" w:cs="仿宋_GB2312"/>
          <w:kern w:val="28"/>
          <w:sz w:val="24"/>
          <w:lang w:val="en-US" w:eastAsia="zh-CN"/>
        </w:rPr>
        <w:t>谈判响应</w:t>
      </w:r>
      <w:r>
        <w:rPr>
          <w:rFonts w:hint="eastAsia" w:ascii="仿宋_GB2312" w:hAnsi="仿宋_GB2312" w:eastAsia="仿宋_GB2312" w:cs="仿宋_GB2312"/>
          <w:kern w:val="28"/>
          <w:sz w:val="24"/>
        </w:rPr>
        <w:t>文件</w:t>
      </w:r>
    </w:p>
    <w:p w14:paraId="2112E451">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技术标准、规范。</w:t>
      </w:r>
    </w:p>
    <w:p w14:paraId="44EF5641">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其他合同文件</w:t>
      </w:r>
    </w:p>
    <w:p w14:paraId="4D6F60C6">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四、合同价款、结算与支付</w:t>
      </w:r>
    </w:p>
    <w:p w14:paraId="6F3F3B39">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1、本合同总价款</w:t>
      </w:r>
    </w:p>
    <w:p w14:paraId="7D3DA102">
      <w:pPr>
        <w:shd w:val="clear" w:color="auto" w:fill="FFFFFF"/>
        <w:snapToGrid w:val="0"/>
        <w:spacing w:line="360" w:lineRule="auto"/>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本合同总价款为</w:t>
      </w:r>
      <w:r>
        <w:rPr>
          <w:rFonts w:hint="eastAsia" w:ascii="仿宋_GB2312" w:hAnsi="仿宋_GB2312" w:eastAsia="仿宋_GB2312" w:cs="仿宋_GB2312"/>
          <w:b/>
          <w:kern w:val="28"/>
          <w:sz w:val="24"/>
          <w:u w:val="single"/>
        </w:rPr>
        <w:t>RMB            （人民币大写：         )</w:t>
      </w:r>
      <w:r>
        <w:rPr>
          <w:rFonts w:hint="eastAsia" w:ascii="仿宋_GB2312" w:hAnsi="仿宋_GB2312" w:eastAsia="仿宋_GB2312" w:cs="仿宋_GB2312"/>
          <w:kern w:val="28"/>
          <w:sz w:val="24"/>
        </w:rPr>
        <w:t>该合同总价包括承接甲方项目所承担的全过程的一切费用</w:t>
      </w:r>
      <w:r>
        <w:rPr>
          <w:rFonts w:hint="eastAsia" w:ascii="仿宋_GB2312" w:hAnsi="仿宋_GB2312" w:eastAsia="仿宋_GB2312" w:cs="仿宋_GB2312"/>
          <w:sz w:val="24"/>
          <w:lang w:eastAsia="zh-CN"/>
        </w:rPr>
        <w:t>；</w:t>
      </w:r>
      <w:r>
        <w:rPr>
          <w:rFonts w:hint="eastAsia" w:ascii="仿宋_GB2312" w:hAnsi="仿宋_GB2312" w:eastAsia="仿宋_GB2312" w:cs="仿宋_GB2312"/>
          <w:kern w:val="28"/>
          <w:sz w:val="24"/>
        </w:rPr>
        <w:t>合同</w:t>
      </w:r>
      <w:r>
        <w:rPr>
          <w:rFonts w:hint="eastAsia" w:ascii="仿宋_GB2312" w:hAnsi="仿宋_GB2312" w:eastAsia="仿宋_GB2312" w:cs="仿宋_GB2312"/>
          <w:sz w:val="24"/>
          <w:lang w:val="en-US" w:eastAsia="zh-CN"/>
        </w:rPr>
        <w:t>综合单价</w:t>
      </w:r>
      <w:r>
        <w:rPr>
          <w:rFonts w:hint="eastAsia" w:ascii="仿宋_GB2312" w:hAnsi="仿宋_GB2312" w:eastAsia="仿宋_GB2312" w:cs="仿宋_GB2312"/>
          <w:kern w:val="28"/>
          <w:sz w:val="24"/>
        </w:rPr>
        <w:t>每平方米</w:t>
      </w:r>
      <w:r>
        <w:rPr>
          <w:rFonts w:hint="eastAsia" w:ascii="仿宋_GB2312" w:hAnsi="仿宋_GB2312" w:eastAsia="仿宋_GB2312" w:cs="仿宋_GB2312"/>
          <w:kern w:val="28"/>
          <w:sz w:val="24"/>
          <w:lang w:eastAsia="zh-CN"/>
        </w:rPr>
        <w:t>每月</w:t>
      </w:r>
      <w:r>
        <w:rPr>
          <w:rFonts w:ascii="仿宋_GB2312" w:hAnsi="仿宋_GB2312" w:eastAsia="仿宋_GB2312" w:cs="仿宋_GB2312"/>
          <w:kern w:val="28"/>
          <w:sz w:val="24"/>
          <w:u w:val="single"/>
        </w:rPr>
        <w:t xml:space="preserve">   </w:t>
      </w:r>
      <w:r>
        <w:rPr>
          <w:rFonts w:hint="eastAsia" w:ascii="仿宋_GB2312" w:hAnsi="仿宋_GB2312" w:eastAsia="仿宋_GB2312" w:cs="仿宋_GB2312"/>
          <w:kern w:val="28"/>
          <w:sz w:val="24"/>
          <w:u w:val="single"/>
          <w:lang w:val="en-US" w:eastAsia="zh-CN"/>
        </w:rPr>
        <w:t xml:space="preserve">   </w:t>
      </w:r>
      <w:r>
        <w:rPr>
          <w:rFonts w:ascii="仿宋_GB2312" w:hAnsi="仿宋_GB2312" w:eastAsia="仿宋_GB2312" w:cs="仿宋_GB2312"/>
          <w:kern w:val="28"/>
          <w:sz w:val="24"/>
          <w:u w:val="single"/>
        </w:rPr>
        <w:t xml:space="preserve"> </w:t>
      </w:r>
      <w:r>
        <w:rPr>
          <w:rFonts w:hint="eastAsia" w:ascii="仿宋_GB2312" w:hAnsi="仿宋_GB2312" w:eastAsia="仿宋_GB2312" w:cs="仿宋_GB2312"/>
          <w:kern w:val="28"/>
          <w:sz w:val="24"/>
        </w:rPr>
        <w:t>元。</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316"/>
        <w:gridCol w:w="1444"/>
        <w:gridCol w:w="960"/>
        <w:gridCol w:w="765"/>
        <w:gridCol w:w="1005"/>
        <w:gridCol w:w="1515"/>
        <w:gridCol w:w="1345"/>
      </w:tblGrid>
      <w:tr w14:paraId="293A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130FC2F7">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序号</w:t>
            </w:r>
          </w:p>
        </w:tc>
        <w:tc>
          <w:tcPr>
            <w:tcW w:w="1316" w:type="dxa"/>
            <w:noWrap w:val="0"/>
            <w:vAlign w:val="center"/>
          </w:tcPr>
          <w:p w14:paraId="7B4282D4">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服务名称</w:t>
            </w:r>
          </w:p>
        </w:tc>
        <w:tc>
          <w:tcPr>
            <w:tcW w:w="1444" w:type="dxa"/>
            <w:noWrap w:val="0"/>
            <w:vAlign w:val="center"/>
          </w:tcPr>
          <w:p w14:paraId="1DF0394F">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主要技术/服务指标</w:t>
            </w:r>
          </w:p>
        </w:tc>
        <w:tc>
          <w:tcPr>
            <w:tcW w:w="960" w:type="dxa"/>
            <w:noWrap w:val="0"/>
            <w:vAlign w:val="center"/>
          </w:tcPr>
          <w:p w14:paraId="3C501C72">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单位</w:t>
            </w:r>
          </w:p>
        </w:tc>
        <w:tc>
          <w:tcPr>
            <w:tcW w:w="765" w:type="dxa"/>
            <w:noWrap w:val="0"/>
            <w:vAlign w:val="center"/>
          </w:tcPr>
          <w:p w14:paraId="2B2CE939">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数量</w:t>
            </w:r>
          </w:p>
        </w:tc>
        <w:tc>
          <w:tcPr>
            <w:tcW w:w="1005" w:type="dxa"/>
            <w:noWrap w:val="0"/>
            <w:vAlign w:val="center"/>
          </w:tcPr>
          <w:p w14:paraId="47FF306B">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单价（元）</w:t>
            </w:r>
          </w:p>
        </w:tc>
        <w:tc>
          <w:tcPr>
            <w:tcW w:w="1515" w:type="dxa"/>
            <w:noWrap w:val="0"/>
            <w:vAlign w:val="center"/>
          </w:tcPr>
          <w:p w14:paraId="654AC0C8">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合价（元）</w:t>
            </w:r>
          </w:p>
        </w:tc>
        <w:tc>
          <w:tcPr>
            <w:tcW w:w="1345" w:type="dxa"/>
            <w:noWrap w:val="0"/>
            <w:vAlign w:val="center"/>
          </w:tcPr>
          <w:p w14:paraId="752211CD">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备注</w:t>
            </w:r>
          </w:p>
        </w:tc>
      </w:tr>
      <w:tr w14:paraId="512A2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7D547FC8">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1</w:t>
            </w:r>
          </w:p>
        </w:tc>
        <w:tc>
          <w:tcPr>
            <w:tcW w:w="1316" w:type="dxa"/>
            <w:noWrap w:val="0"/>
            <w:vAlign w:val="center"/>
          </w:tcPr>
          <w:p w14:paraId="7D97D0E6">
            <w:pPr>
              <w:spacing w:line="440" w:lineRule="exact"/>
              <w:jc w:val="center"/>
              <w:rPr>
                <w:rFonts w:hint="eastAsia" w:ascii="仿宋_GB2312" w:hAnsi="仿宋_GB2312" w:eastAsia="仿宋_GB2312" w:cs="仿宋_GB2312"/>
                <w:bCs/>
                <w:sz w:val="24"/>
              </w:rPr>
            </w:pPr>
          </w:p>
        </w:tc>
        <w:tc>
          <w:tcPr>
            <w:tcW w:w="1444" w:type="dxa"/>
            <w:noWrap w:val="0"/>
            <w:vAlign w:val="center"/>
          </w:tcPr>
          <w:p w14:paraId="37B708B6">
            <w:pPr>
              <w:spacing w:line="440" w:lineRule="exact"/>
              <w:jc w:val="center"/>
              <w:rPr>
                <w:rFonts w:hint="eastAsia" w:ascii="仿宋_GB2312" w:hAnsi="仿宋_GB2312" w:eastAsia="仿宋_GB2312" w:cs="仿宋_GB2312"/>
                <w:bCs/>
                <w:sz w:val="24"/>
              </w:rPr>
            </w:pPr>
          </w:p>
        </w:tc>
        <w:tc>
          <w:tcPr>
            <w:tcW w:w="960" w:type="dxa"/>
            <w:noWrap w:val="0"/>
            <w:vAlign w:val="center"/>
          </w:tcPr>
          <w:p w14:paraId="006D9A5D">
            <w:pPr>
              <w:spacing w:line="440" w:lineRule="exact"/>
              <w:jc w:val="center"/>
              <w:rPr>
                <w:rFonts w:hint="eastAsia" w:ascii="仿宋_GB2312" w:hAnsi="仿宋_GB2312" w:eastAsia="仿宋_GB2312" w:cs="仿宋_GB2312"/>
                <w:bCs/>
                <w:sz w:val="24"/>
              </w:rPr>
            </w:pPr>
          </w:p>
        </w:tc>
        <w:tc>
          <w:tcPr>
            <w:tcW w:w="765" w:type="dxa"/>
            <w:noWrap w:val="0"/>
            <w:vAlign w:val="center"/>
          </w:tcPr>
          <w:p w14:paraId="595D8590">
            <w:pPr>
              <w:spacing w:line="440" w:lineRule="exact"/>
              <w:jc w:val="center"/>
              <w:rPr>
                <w:rFonts w:hint="eastAsia" w:ascii="仿宋_GB2312" w:hAnsi="仿宋_GB2312" w:eastAsia="仿宋_GB2312" w:cs="仿宋_GB2312"/>
                <w:bCs/>
                <w:sz w:val="24"/>
              </w:rPr>
            </w:pPr>
          </w:p>
        </w:tc>
        <w:tc>
          <w:tcPr>
            <w:tcW w:w="1005" w:type="dxa"/>
            <w:noWrap w:val="0"/>
            <w:vAlign w:val="center"/>
          </w:tcPr>
          <w:p w14:paraId="2C51E447">
            <w:pPr>
              <w:spacing w:line="440" w:lineRule="exact"/>
              <w:jc w:val="center"/>
              <w:rPr>
                <w:rFonts w:hint="eastAsia" w:ascii="仿宋_GB2312" w:hAnsi="仿宋_GB2312" w:eastAsia="仿宋_GB2312" w:cs="仿宋_GB2312"/>
                <w:bCs/>
                <w:sz w:val="24"/>
              </w:rPr>
            </w:pPr>
          </w:p>
        </w:tc>
        <w:tc>
          <w:tcPr>
            <w:tcW w:w="1515" w:type="dxa"/>
            <w:noWrap w:val="0"/>
            <w:vAlign w:val="center"/>
          </w:tcPr>
          <w:p w14:paraId="37067509">
            <w:pPr>
              <w:spacing w:line="440" w:lineRule="exact"/>
              <w:jc w:val="center"/>
              <w:rPr>
                <w:rFonts w:hint="eastAsia" w:ascii="仿宋_GB2312" w:hAnsi="仿宋_GB2312" w:eastAsia="仿宋_GB2312" w:cs="仿宋_GB2312"/>
                <w:bCs/>
                <w:sz w:val="24"/>
              </w:rPr>
            </w:pPr>
          </w:p>
        </w:tc>
        <w:tc>
          <w:tcPr>
            <w:tcW w:w="1345" w:type="dxa"/>
            <w:noWrap w:val="0"/>
            <w:vAlign w:val="center"/>
          </w:tcPr>
          <w:p w14:paraId="4164B6FB">
            <w:pPr>
              <w:spacing w:line="440" w:lineRule="exact"/>
              <w:jc w:val="center"/>
              <w:rPr>
                <w:rFonts w:hint="eastAsia" w:ascii="仿宋_GB2312" w:hAnsi="仿宋_GB2312" w:eastAsia="仿宋_GB2312" w:cs="仿宋_GB2312"/>
                <w:bCs/>
                <w:sz w:val="24"/>
              </w:rPr>
            </w:pPr>
          </w:p>
        </w:tc>
      </w:tr>
      <w:tr w14:paraId="0F24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1EF71EEF">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2</w:t>
            </w:r>
          </w:p>
        </w:tc>
        <w:tc>
          <w:tcPr>
            <w:tcW w:w="1316" w:type="dxa"/>
            <w:noWrap w:val="0"/>
            <w:vAlign w:val="center"/>
          </w:tcPr>
          <w:p w14:paraId="5749F040">
            <w:pPr>
              <w:spacing w:line="440" w:lineRule="exact"/>
              <w:jc w:val="center"/>
              <w:rPr>
                <w:rFonts w:hint="eastAsia" w:ascii="仿宋_GB2312" w:hAnsi="仿宋_GB2312" w:eastAsia="仿宋_GB2312" w:cs="仿宋_GB2312"/>
                <w:bCs/>
                <w:sz w:val="24"/>
              </w:rPr>
            </w:pPr>
          </w:p>
        </w:tc>
        <w:tc>
          <w:tcPr>
            <w:tcW w:w="1444" w:type="dxa"/>
            <w:noWrap w:val="0"/>
            <w:vAlign w:val="center"/>
          </w:tcPr>
          <w:p w14:paraId="7522EE61">
            <w:pPr>
              <w:spacing w:line="440" w:lineRule="exact"/>
              <w:jc w:val="center"/>
              <w:rPr>
                <w:rFonts w:hint="eastAsia" w:ascii="仿宋_GB2312" w:hAnsi="仿宋_GB2312" w:eastAsia="仿宋_GB2312" w:cs="仿宋_GB2312"/>
                <w:bCs/>
                <w:sz w:val="24"/>
              </w:rPr>
            </w:pPr>
          </w:p>
        </w:tc>
        <w:tc>
          <w:tcPr>
            <w:tcW w:w="960" w:type="dxa"/>
            <w:noWrap w:val="0"/>
            <w:vAlign w:val="center"/>
          </w:tcPr>
          <w:p w14:paraId="2916E463">
            <w:pPr>
              <w:spacing w:line="440" w:lineRule="exact"/>
              <w:jc w:val="center"/>
              <w:rPr>
                <w:rFonts w:hint="eastAsia" w:ascii="仿宋_GB2312" w:hAnsi="仿宋_GB2312" w:eastAsia="仿宋_GB2312" w:cs="仿宋_GB2312"/>
                <w:bCs/>
                <w:sz w:val="24"/>
              </w:rPr>
            </w:pPr>
          </w:p>
        </w:tc>
        <w:tc>
          <w:tcPr>
            <w:tcW w:w="765" w:type="dxa"/>
            <w:noWrap w:val="0"/>
            <w:vAlign w:val="center"/>
          </w:tcPr>
          <w:p w14:paraId="1A878AE2">
            <w:pPr>
              <w:spacing w:line="440" w:lineRule="exact"/>
              <w:jc w:val="center"/>
              <w:rPr>
                <w:rFonts w:hint="eastAsia" w:ascii="仿宋_GB2312" w:hAnsi="仿宋_GB2312" w:eastAsia="仿宋_GB2312" w:cs="仿宋_GB2312"/>
                <w:bCs/>
                <w:sz w:val="24"/>
              </w:rPr>
            </w:pPr>
          </w:p>
        </w:tc>
        <w:tc>
          <w:tcPr>
            <w:tcW w:w="1005" w:type="dxa"/>
            <w:noWrap w:val="0"/>
            <w:vAlign w:val="center"/>
          </w:tcPr>
          <w:p w14:paraId="05B24F7E">
            <w:pPr>
              <w:spacing w:line="440" w:lineRule="exact"/>
              <w:jc w:val="center"/>
              <w:rPr>
                <w:rFonts w:hint="eastAsia" w:ascii="仿宋_GB2312" w:hAnsi="仿宋_GB2312" w:eastAsia="仿宋_GB2312" w:cs="仿宋_GB2312"/>
                <w:bCs/>
                <w:sz w:val="24"/>
              </w:rPr>
            </w:pPr>
          </w:p>
        </w:tc>
        <w:tc>
          <w:tcPr>
            <w:tcW w:w="1515" w:type="dxa"/>
            <w:noWrap w:val="0"/>
            <w:vAlign w:val="center"/>
          </w:tcPr>
          <w:p w14:paraId="18693A51">
            <w:pPr>
              <w:spacing w:line="440" w:lineRule="exact"/>
              <w:jc w:val="center"/>
              <w:rPr>
                <w:rFonts w:hint="eastAsia" w:ascii="仿宋_GB2312" w:hAnsi="仿宋_GB2312" w:eastAsia="仿宋_GB2312" w:cs="仿宋_GB2312"/>
                <w:bCs/>
                <w:sz w:val="24"/>
              </w:rPr>
            </w:pPr>
          </w:p>
        </w:tc>
        <w:tc>
          <w:tcPr>
            <w:tcW w:w="1345" w:type="dxa"/>
            <w:noWrap w:val="0"/>
            <w:vAlign w:val="center"/>
          </w:tcPr>
          <w:p w14:paraId="1B4AE0D4">
            <w:pPr>
              <w:spacing w:line="440" w:lineRule="exact"/>
              <w:jc w:val="center"/>
              <w:rPr>
                <w:rFonts w:hint="eastAsia" w:ascii="仿宋_GB2312" w:hAnsi="仿宋_GB2312" w:eastAsia="仿宋_GB2312" w:cs="仿宋_GB2312"/>
                <w:bCs/>
                <w:sz w:val="24"/>
              </w:rPr>
            </w:pPr>
          </w:p>
        </w:tc>
      </w:tr>
      <w:tr w14:paraId="15E5F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0AE44BBC">
            <w:pPr>
              <w:spacing w:line="440" w:lineRule="exact"/>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合计金额（元）</w:t>
            </w:r>
          </w:p>
        </w:tc>
        <w:tc>
          <w:tcPr>
            <w:tcW w:w="1444" w:type="dxa"/>
            <w:noWrap w:val="0"/>
            <w:vAlign w:val="center"/>
          </w:tcPr>
          <w:p w14:paraId="3D83FFF8">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大写</w:t>
            </w:r>
          </w:p>
        </w:tc>
        <w:tc>
          <w:tcPr>
            <w:tcW w:w="2730" w:type="dxa"/>
            <w:gridSpan w:val="3"/>
            <w:noWrap w:val="0"/>
            <w:vAlign w:val="center"/>
          </w:tcPr>
          <w:p w14:paraId="63D05340">
            <w:pPr>
              <w:spacing w:line="440" w:lineRule="exact"/>
              <w:jc w:val="center"/>
              <w:rPr>
                <w:rFonts w:hint="eastAsia" w:ascii="仿宋_GB2312" w:hAnsi="仿宋_GB2312" w:eastAsia="仿宋_GB2312" w:cs="仿宋_GB2312"/>
                <w:bCs/>
                <w:sz w:val="24"/>
              </w:rPr>
            </w:pPr>
          </w:p>
        </w:tc>
        <w:tc>
          <w:tcPr>
            <w:tcW w:w="1515" w:type="dxa"/>
            <w:noWrap w:val="0"/>
            <w:vAlign w:val="center"/>
          </w:tcPr>
          <w:p w14:paraId="21DA1689">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小写</w:t>
            </w:r>
          </w:p>
        </w:tc>
        <w:tc>
          <w:tcPr>
            <w:tcW w:w="1345" w:type="dxa"/>
            <w:noWrap w:val="0"/>
            <w:vAlign w:val="center"/>
          </w:tcPr>
          <w:p w14:paraId="7C47B08E">
            <w:pPr>
              <w:spacing w:line="440" w:lineRule="exact"/>
              <w:jc w:val="center"/>
              <w:rPr>
                <w:rFonts w:hint="eastAsia" w:ascii="仿宋_GB2312" w:hAnsi="仿宋_GB2312" w:eastAsia="仿宋_GB2312" w:cs="仿宋_GB2312"/>
                <w:bCs/>
                <w:sz w:val="24"/>
              </w:rPr>
            </w:pPr>
          </w:p>
        </w:tc>
      </w:tr>
      <w:tr w14:paraId="1643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2162" w:type="dxa"/>
            <w:gridSpan w:val="2"/>
            <w:noWrap w:val="0"/>
            <w:vAlign w:val="center"/>
          </w:tcPr>
          <w:p w14:paraId="7C894246">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lang w:eastAsia="zh-CN"/>
              </w:rPr>
              <w:t>租赁</w:t>
            </w:r>
            <w:r>
              <w:rPr>
                <w:rFonts w:hint="eastAsia" w:ascii="仿宋_GB2312" w:hAnsi="仿宋_GB2312" w:eastAsia="仿宋_GB2312" w:cs="仿宋_GB2312"/>
                <w:bCs/>
                <w:sz w:val="24"/>
              </w:rPr>
              <w:t>期限</w:t>
            </w:r>
          </w:p>
        </w:tc>
        <w:tc>
          <w:tcPr>
            <w:tcW w:w="7034" w:type="dxa"/>
            <w:gridSpan w:val="6"/>
            <w:noWrap w:val="0"/>
            <w:vAlign w:val="center"/>
          </w:tcPr>
          <w:p w14:paraId="6658C057">
            <w:pPr>
              <w:spacing w:line="440" w:lineRule="exact"/>
              <w:jc w:val="center"/>
              <w:rPr>
                <w:rFonts w:hint="eastAsia" w:ascii="仿宋_GB2312" w:hAnsi="仿宋_GB2312" w:eastAsia="仿宋_GB2312" w:cs="仿宋_GB2312"/>
                <w:bCs/>
                <w:sz w:val="24"/>
              </w:rPr>
            </w:pPr>
          </w:p>
        </w:tc>
      </w:tr>
      <w:tr w14:paraId="0A88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gridSpan w:val="2"/>
            <w:noWrap w:val="0"/>
            <w:vAlign w:val="center"/>
          </w:tcPr>
          <w:p w14:paraId="3832C061">
            <w:pPr>
              <w:spacing w:line="44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其它</w:t>
            </w:r>
          </w:p>
        </w:tc>
        <w:tc>
          <w:tcPr>
            <w:tcW w:w="7034" w:type="dxa"/>
            <w:gridSpan w:val="6"/>
            <w:noWrap w:val="0"/>
            <w:vAlign w:val="center"/>
          </w:tcPr>
          <w:p w14:paraId="3E702CF7">
            <w:pPr>
              <w:spacing w:line="440" w:lineRule="exact"/>
              <w:jc w:val="center"/>
              <w:rPr>
                <w:rFonts w:hint="eastAsia" w:ascii="仿宋_GB2312" w:hAnsi="仿宋_GB2312" w:eastAsia="仿宋_GB2312" w:cs="仿宋_GB2312"/>
                <w:bCs/>
                <w:sz w:val="24"/>
              </w:rPr>
            </w:pPr>
          </w:p>
        </w:tc>
      </w:tr>
    </w:tbl>
    <w:p w14:paraId="073BF984">
      <w:pPr>
        <w:keepNext w:val="0"/>
        <w:keepLines w:val="0"/>
        <w:pageBreakBefore w:val="0"/>
        <w:widowControl w:val="0"/>
        <w:shd w:val="clear" w:color="auto" w:fill="FFFFFF"/>
        <w:kinsoku/>
        <w:wordWrap/>
        <w:overflowPunct/>
        <w:topLinePunct w:val="0"/>
        <w:autoSpaceDE/>
        <w:autoSpaceDN/>
        <w:bidi w:val="0"/>
        <w:adjustRightInd/>
        <w:snapToGrid w:val="0"/>
        <w:spacing w:before="157" w:beforeLines="50" w:line="360" w:lineRule="auto"/>
        <w:ind w:firstLine="480" w:firstLineChars="200"/>
        <w:textAlignment w:val="auto"/>
        <w:rPr>
          <w:rFonts w:hint="eastAsia" w:ascii="仿宋_GB2312" w:hAnsi="仿宋_GB2312" w:eastAsia="仿宋_GB2312" w:cs="仿宋_GB2312"/>
          <w:sz w:val="24"/>
          <w:highlight w:val="none"/>
        </w:rPr>
      </w:pPr>
      <w:r>
        <w:rPr>
          <w:rFonts w:hint="eastAsia" w:ascii="仿宋_GB2312" w:hAnsi="仿宋_GB2312" w:eastAsia="仿宋_GB2312" w:cs="仿宋_GB2312"/>
          <w:kern w:val="28"/>
          <w:sz w:val="24"/>
          <w:highlight w:val="none"/>
        </w:rPr>
        <w:t>2、付款方式:</w:t>
      </w:r>
      <w:r>
        <w:rPr>
          <w:rFonts w:hint="eastAsia" w:ascii="仿宋_GB2312" w:hAnsi="仿宋_GB2312" w:eastAsia="仿宋_GB2312" w:cs="仿宋_GB2312"/>
          <w:kern w:val="28"/>
          <w:sz w:val="24"/>
          <w:highlight w:val="none"/>
          <w:u w:val="single"/>
          <w:lang w:val="en-US" w:eastAsia="zh-CN"/>
        </w:rPr>
        <w:t xml:space="preserve">                   </w:t>
      </w:r>
      <w:r>
        <w:rPr>
          <w:rFonts w:hint="eastAsia" w:ascii="仿宋_GB2312" w:hAnsi="仿宋_GB2312" w:eastAsia="仿宋_GB2312" w:cs="仿宋_GB2312"/>
          <w:sz w:val="24"/>
          <w:highlight w:val="none"/>
        </w:rPr>
        <w:t>。</w:t>
      </w:r>
    </w:p>
    <w:p w14:paraId="135C6D75">
      <w:pPr>
        <w:shd w:val="clear" w:color="auto" w:fill="FFFFFF"/>
        <w:snapToGrid w:val="0"/>
        <w:spacing w:line="360" w:lineRule="auto"/>
        <w:ind w:firstLine="480" w:firstLineChars="200"/>
        <w:rPr>
          <w:rFonts w:hint="eastAsia" w:ascii="仿宋_GB2312" w:hAnsi="仿宋_GB2312" w:eastAsia="仿宋_GB2312" w:cs="仿宋_GB2312"/>
          <w:kern w:val="28"/>
          <w:sz w:val="24"/>
          <w:highlight w:val="none"/>
          <w:lang w:val="en-US" w:eastAsia="zh-CN"/>
        </w:rPr>
      </w:pPr>
      <w:r>
        <w:rPr>
          <w:rFonts w:hint="eastAsia" w:ascii="仿宋_GB2312" w:hAnsi="仿宋_GB2312" w:eastAsia="仿宋_GB2312" w:cs="仿宋_GB2312"/>
          <w:kern w:val="28"/>
          <w:sz w:val="24"/>
          <w:highlight w:val="none"/>
          <w:lang w:val="en-US" w:eastAsia="zh-CN"/>
        </w:rPr>
        <w:t>3、合同签订：成交供应商和采购人签订合同，签一续一，一年一签，第一年服务期满并通过采购人年终考核，可续签第二年合同。</w:t>
      </w:r>
    </w:p>
    <w:p w14:paraId="0CA6AC0D">
      <w:pPr>
        <w:shd w:val="clear" w:color="auto" w:fill="FFFFFF"/>
        <w:snapToGrid w:val="0"/>
        <w:spacing w:line="360" w:lineRule="auto"/>
        <w:ind w:firstLine="480" w:firstLineChars="200"/>
        <w:rPr>
          <w:rFonts w:hint="default" w:ascii="仿宋_GB2312" w:hAnsi="仿宋_GB2312" w:eastAsia="仿宋_GB2312" w:cs="仿宋_GB2312"/>
          <w:kern w:val="28"/>
          <w:sz w:val="24"/>
          <w:highlight w:val="none"/>
          <w:lang w:val="en-US" w:eastAsia="zh-CN"/>
        </w:rPr>
      </w:pPr>
      <w:r>
        <w:rPr>
          <w:rFonts w:hint="eastAsia" w:ascii="仿宋_GB2312" w:hAnsi="仿宋_GB2312" w:eastAsia="仿宋_GB2312" w:cs="仿宋_GB2312"/>
          <w:kern w:val="28"/>
          <w:sz w:val="24"/>
          <w:highlight w:val="none"/>
          <w:lang w:val="en-US" w:eastAsia="zh-CN"/>
        </w:rPr>
        <w:t>4、结算：最终结算总价=成交综合单价*建筑面积*12个月,若续签合同，续签的结算综合单价以本次成交综合单价为准</w:t>
      </w:r>
      <w:r>
        <w:rPr>
          <w:rFonts w:hint="eastAsia" w:ascii="仿宋" w:hAnsi="仿宋" w:eastAsia="仿宋" w:cs="仿宋"/>
          <w:color w:val="auto"/>
          <w:highlight w:val="none"/>
          <w:lang w:val="en-US" w:eastAsia="zh-CN"/>
        </w:rPr>
        <w:t>。</w:t>
      </w:r>
    </w:p>
    <w:p w14:paraId="7C38E970">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五、权利与义务</w:t>
      </w:r>
    </w:p>
    <w:p w14:paraId="597F82FE">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（一）租赁方的权利与义务</w:t>
      </w:r>
    </w:p>
    <w:p w14:paraId="0E982E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1、所有房屋的设施及水电、气、暖、物业费、通讯费等交付情况由租赁方在交付房屋时验明，交付之前发生的费用由承租方结清。自交付的次日起，房屋及其配套设施物品损坏或所发生费用（除租期内出现房屋质量问题外）由租赁方自行承担。因上述事故给相邻各方造成的损失也应由租赁方负责，如地震、战争、恐怖袭击等不可抗力因素造成的后果双方均不承担责任。</w:t>
      </w:r>
    </w:p>
    <w:p w14:paraId="6E6F5A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2、按规定时间及时、足额缴纳房屋租金。</w:t>
      </w:r>
    </w:p>
    <w:p w14:paraId="1DDD04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3、不得在共用楼道内堆放物品或从事与租房用途无关的活动或任何非法活动。</w:t>
      </w:r>
    </w:p>
    <w:p w14:paraId="3927DC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4、租赁期满不可因拆除装修造成承租房屋及配套设施的损坏，否则应承担赔偿责任。</w:t>
      </w:r>
    </w:p>
    <w:p w14:paraId="13BFB8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5、因租赁方原因造成房屋和附属设施损坏的，租赁方应当立即以书面形式报承租方，并应当根据承租方的要求进行维修或者赔偿。</w:t>
      </w:r>
    </w:p>
    <w:p w14:paraId="0BA488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6、租赁方在房屋使用中，严格遵守国家、省、市安全生产的各项法律法规及规章制度，严格落实消防安全责任，服从消防安全管理，落实安全生产目标责任书。服从物业公司管理，遵守乙方、物业公司制定的各项规章制度。</w:t>
      </w:r>
    </w:p>
    <w:p w14:paraId="794BF64F">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（二）承租方的权利与义务</w:t>
      </w:r>
    </w:p>
    <w:p w14:paraId="158D9E6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承租方须保证该房屋权属真实无争议，且房屋财产的共有人对出售此房屋无异议。若发生与承租方有关的权属纠纷或债务纠纷，由承租方负责解决并承担一切后果及违约责任。若承租方房产不符合国家的政策法规及有关规定，双方均有权解除合同，互不承担违约责任。 </w:t>
      </w:r>
    </w:p>
    <w:p w14:paraId="7C7FEF6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2.交房时承租方应保证配套设施的正常使用，并完整地交付给租赁方。</w:t>
      </w:r>
    </w:p>
    <w:p w14:paraId="39BD8815">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六、质量要求、技术标准</w:t>
      </w:r>
    </w:p>
    <w:p w14:paraId="4F382BB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1、质量要求：严格执行国家及行业标准规范。</w:t>
      </w:r>
    </w:p>
    <w:p w14:paraId="2AA0396F">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七、服务要求</w:t>
      </w:r>
    </w:p>
    <w:p w14:paraId="25103F6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1、服务要求：根据甲方要求。</w:t>
      </w:r>
    </w:p>
    <w:p w14:paraId="4A22C843">
      <w:pPr>
        <w:spacing w:line="360" w:lineRule="auto"/>
        <w:ind w:left="-8"/>
        <w:rPr>
          <w:rFonts w:hint="eastAsia" w:ascii="仿宋_GB2312" w:hAnsi="仿宋_GB2312" w:eastAsia="仿宋_GB2312" w:cs="仿宋_GB2312"/>
          <w:b/>
          <w:bCs/>
          <w:sz w:val="24"/>
        </w:rPr>
      </w:pPr>
      <w:r>
        <w:rPr>
          <w:rFonts w:hint="eastAsia" w:ascii="仿宋_GB2312" w:hAnsi="仿宋_GB2312" w:eastAsia="仿宋_GB2312" w:cs="仿宋_GB2312"/>
          <w:b/>
          <w:bCs/>
          <w:sz w:val="24"/>
        </w:rPr>
        <w:t>八、服务地点</w:t>
      </w:r>
    </w:p>
    <w:p w14:paraId="1B7E1174">
      <w:pPr>
        <w:shd w:val="clear" w:color="auto" w:fill="FFFFFF"/>
        <w:tabs>
          <w:tab w:val="left" w:pos="425"/>
        </w:tabs>
        <w:snapToGrid w:val="0"/>
        <w:spacing w:line="360" w:lineRule="auto"/>
        <w:ind w:firstLine="480" w:firstLineChars="200"/>
        <w:textAlignment w:val="baseline"/>
        <w:rPr>
          <w:rFonts w:hint="eastAsia" w:ascii="仿宋_GB2312" w:hAnsi="仿宋_GB2312" w:eastAsia="仿宋_GB2312" w:cs="仿宋_GB2312"/>
          <w:bCs/>
          <w:sz w:val="24"/>
        </w:rPr>
      </w:pPr>
      <w:r>
        <w:rPr>
          <w:rFonts w:hint="eastAsia" w:ascii="仿宋_GB2312" w:hAnsi="仿宋_GB2312" w:eastAsia="仿宋_GB2312" w:cs="仿宋_GB2312"/>
          <w:bCs/>
          <w:sz w:val="24"/>
        </w:rPr>
        <w:t>1、甲方指定地点。</w:t>
      </w:r>
    </w:p>
    <w:p w14:paraId="376A8526">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九、项目验收</w:t>
      </w:r>
    </w:p>
    <w:p w14:paraId="132C948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kern w:val="28"/>
          <w:sz w:val="24"/>
        </w:rPr>
        <w:t>1、经甲方考评，考评合格后结算合同价款</w:t>
      </w:r>
      <w:r>
        <w:rPr>
          <w:rFonts w:hint="eastAsia" w:ascii="仿宋_GB2312" w:hAnsi="仿宋_GB2312" w:eastAsia="仿宋_GB2312" w:cs="仿宋_GB2312"/>
          <w:sz w:val="24"/>
        </w:rPr>
        <w:t>。</w:t>
      </w:r>
    </w:p>
    <w:p w14:paraId="2868DFF8">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十、保密条款</w:t>
      </w:r>
    </w:p>
    <w:p w14:paraId="104B1525">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双方承诺，除非法律另有规定或双方一致同意，任何一方不得将本协议的内容向第三方透露，否则，应向对方承担相应的违约责任。</w:t>
      </w:r>
    </w:p>
    <w:p w14:paraId="434C39BC">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0EB6C4CA">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7BE1F4F6">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十一、违约责任</w:t>
      </w:r>
    </w:p>
    <w:p w14:paraId="5BDCF1F1">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如甲方未能按照合同约定支付款项，每延迟一天应承担当期应付款2‰的违约金，违约金累计不超过当期应付款10%。若违约金累计已达上限，而甲方仍未按合同约定支付款项的，乙方有权立即终止本合同，并停止系统运行，由此给乙方带来的直接损失及间接损失应由甲方进行赔付。</w:t>
      </w:r>
    </w:p>
    <w:p w14:paraId="1C08A2E7">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2、乙方应按照合同规定的期限完成系统建设，每延迟一天应承担当期应付款2‰的违约金，违约金累计不超过当期应付款10%。若违约金累计已达上限，乙方仍未履行，甲方有权解除合同。</w:t>
      </w:r>
    </w:p>
    <w:p w14:paraId="5B190115">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kern w:val="28"/>
          <w:sz w:val="24"/>
        </w:rPr>
        <w:t>3</w:t>
      </w:r>
      <w:r>
        <w:rPr>
          <w:rFonts w:hint="eastAsia" w:ascii="仿宋_GB2312" w:hAnsi="仿宋_GB2312" w:eastAsia="仿宋_GB2312" w:cs="仿宋_GB2312"/>
          <w:sz w:val="24"/>
        </w:rPr>
        <w:t xml:space="preserve">、甲、乙双方中任何一方违反本合同第十条保密条款的，应当向相对方支付合同总价款 </w:t>
      </w:r>
      <w:r>
        <w:rPr>
          <w:rFonts w:hint="eastAsia" w:ascii="仿宋_GB2312" w:hAnsi="仿宋_GB2312" w:eastAsia="仿宋_GB2312" w:cs="仿宋_GB2312"/>
          <w:sz w:val="24"/>
          <w:u w:val="single"/>
        </w:rPr>
        <w:t>1 %</w:t>
      </w:r>
      <w:r>
        <w:rPr>
          <w:rFonts w:hint="eastAsia" w:ascii="仿宋_GB2312" w:hAnsi="仿宋_GB2312" w:eastAsia="仿宋_GB2312" w:cs="仿宋_GB2312"/>
          <w:sz w:val="24"/>
        </w:rPr>
        <w:t>的违约金。</w:t>
      </w:r>
    </w:p>
    <w:p w14:paraId="17635B36">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w:t>
      </w:r>
      <w:r>
        <w:rPr>
          <w:rFonts w:hint="eastAsia" w:ascii="仿宋_GB2312" w:hAnsi="仿宋_GB2312" w:eastAsia="仿宋_GB2312" w:cs="仿宋_GB2312"/>
          <w:sz w:val="24"/>
          <w:u w:val="single"/>
        </w:rPr>
        <w:t>责</w:t>
      </w:r>
      <w:r>
        <w:rPr>
          <w:rFonts w:hint="eastAsia" w:ascii="仿宋_GB2312" w:hAnsi="仿宋_GB2312" w:eastAsia="仿宋_GB2312" w:cs="仿宋_GB2312"/>
          <w:sz w:val="24"/>
        </w:rPr>
        <w:t xml:space="preserve">任，乙方还应向甲方承担合同总价款 </w:t>
      </w:r>
      <w:r>
        <w:rPr>
          <w:rFonts w:hint="eastAsia" w:ascii="仿宋_GB2312" w:hAnsi="仿宋_GB2312" w:eastAsia="仿宋_GB2312" w:cs="仿宋_GB2312"/>
          <w:sz w:val="24"/>
          <w:u w:val="single"/>
        </w:rPr>
        <w:t>1 %</w:t>
      </w:r>
      <w:r>
        <w:rPr>
          <w:rFonts w:hint="eastAsia" w:ascii="仿宋_GB2312" w:hAnsi="仿宋_GB2312" w:eastAsia="仿宋_GB2312" w:cs="仿宋_GB2312"/>
          <w:sz w:val="24"/>
        </w:rPr>
        <w:t>的违约金，违约金不足以弥补给甲方造成的损失的，乙方还应当承担补足责任。</w:t>
      </w:r>
    </w:p>
    <w:p w14:paraId="67B8240B">
      <w:pPr>
        <w:shd w:val="clear" w:color="auto" w:fill="FFFFFF"/>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5、合同成立后，在任何一方无实质违约的情况下，未经相对方书面允许，任何一方不得单方撤销、中止、终止履行合同。</w:t>
      </w:r>
    </w:p>
    <w:p w14:paraId="14F8D931">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十二、争议解决</w:t>
      </w:r>
    </w:p>
    <w:p w14:paraId="7A0D4BF6">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合同各方应本着诚信的态度及共同合作的精神，通过协商及谈判来努力解决由本合同而产生的或与本合同有关（包括本合同项下某一特定货物买卖合同）的任何争议及不同意见。协商、谈判不能解决的，任何一方</w:t>
      </w:r>
      <w:r>
        <w:rPr>
          <w:rFonts w:hint="eastAsia" w:ascii="仿宋_GB2312" w:hAnsi="仿宋_GB2312" w:eastAsia="仿宋_GB2312" w:cs="仿宋_GB2312"/>
          <w:sz w:val="24"/>
        </w:rPr>
        <w:t>均有权向甲方所在地人民法院提起诉讼。</w:t>
      </w:r>
    </w:p>
    <w:p w14:paraId="4A26FA39">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十三、协议期限</w:t>
      </w:r>
    </w:p>
    <w:p w14:paraId="54E3E7AA">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本协议从双方法定代表人或授权代表签字、盖章之日起生效。</w:t>
      </w:r>
    </w:p>
    <w:p w14:paraId="4CD37C93">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十四、不可抗力</w:t>
      </w:r>
    </w:p>
    <w:p w14:paraId="6BAE5BAF">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1、本合同项下的“不可抗力”是指不能预见，不能避免且不能克服的客观情况，使得本合同一方当事人无法履行合同义务，如战争、严重火灾、水灾、风灾和地震以及其他经三方同意属于不可抗力的事故。</w:t>
      </w:r>
    </w:p>
    <w:p w14:paraId="35FD86DD">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91D283D">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3、如不可抗力时间延续90天以上的，各方通过协商达成在合理的时间内继续履行合同，或部分履行合同，或终止合同的履行。</w:t>
      </w:r>
    </w:p>
    <w:p w14:paraId="1CC563A2">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4、一方迟延履行后发生不可抗力的，不能免除责任。</w:t>
      </w:r>
    </w:p>
    <w:p w14:paraId="05D27F44">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十五、通知和合同修改</w:t>
      </w:r>
    </w:p>
    <w:p w14:paraId="2AB065B4">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本合同一方给另一方的通知，都应以书面的形式（信函、传真）发送至对方，对本合同条款进行任何改动，均须由甲乙双方签署书面合同修改或经济签证，方为有效。</w:t>
      </w:r>
    </w:p>
    <w:p w14:paraId="5279BCB9">
      <w:pPr>
        <w:shd w:val="clear" w:color="auto" w:fill="FFFFFF"/>
        <w:tabs>
          <w:tab w:val="left" w:pos="425"/>
        </w:tabs>
        <w:snapToGrid w:val="0"/>
        <w:spacing w:line="360" w:lineRule="auto"/>
        <w:textAlignment w:val="baseline"/>
        <w:rPr>
          <w:rFonts w:hint="eastAsia" w:ascii="仿宋_GB2312" w:hAnsi="仿宋_GB2312" w:eastAsia="仿宋_GB2312" w:cs="仿宋_GB2312"/>
          <w:b/>
          <w:bCs/>
          <w:sz w:val="24"/>
        </w:rPr>
      </w:pPr>
      <w:r>
        <w:rPr>
          <w:rFonts w:hint="eastAsia" w:ascii="仿宋_GB2312" w:hAnsi="仿宋_GB2312" w:eastAsia="仿宋_GB2312" w:cs="仿宋_GB2312"/>
          <w:b/>
          <w:bCs/>
          <w:sz w:val="24"/>
        </w:rPr>
        <w:t>十六、其他规定</w:t>
      </w:r>
    </w:p>
    <w:p w14:paraId="59CD0F3E">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本协议的附件为本协议不可分割的部分，与本协议正文具有同等的法律效力。协议附件与本协议约定不一致的，以本协议的约定为准，除非双方一致同意并以书面形式表示以协议附件为准。</w:t>
      </w:r>
    </w:p>
    <w:p w14:paraId="1EFF9679">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w:t>
      </w:r>
      <w:r>
        <w:rPr>
          <w:rFonts w:hint="eastAsia" w:ascii="仿宋_GB2312" w:hAnsi="仿宋_GB2312" w:eastAsia="仿宋_GB2312" w:cs="仿宋_GB2312"/>
          <w:kern w:val="28"/>
          <w:sz w:val="24"/>
          <w:lang w:val="en-US" w:eastAsia="zh-CN"/>
        </w:rPr>
        <w:t>一式</w:t>
      </w:r>
      <w:r>
        <w:rPr>
          <w:rFonts w:hint="eastAsia" w:ascii="仿宋_GB2312" w:hAnsi="仿宋_GB2312" w:eastAsia="仿宋_GB2312" w:cs="仿宋_GB2312"/>
          <w:kern w:val="28"/>
          <w:sz w:val="24"/>
          <w:u w:val="single"/>
          <w:lang w:val="en-US" w:eastAsia="zh-CN"/>
        </w:rPr>
        <w:t xml:space="preserve">     </w:t>
      </w:r>
      <w:r>
        <w:rPr>
          <w:rFonts w:hint="eastAsia" w:ascii="仿宋_GB2312" w:hAnsi="仿宋_GB2312" w:eastAsia="仿宋_GB2312" w:cs="仿宋_GB2312"/>
          <w:kern w:val="28"/>
          <w:sz w:val="24"/>
        </w:rPr>
        <w:t>份，具有同等效力。自双方授权代表签字、盖章之日起生效。</w:t>
      </w:r>
    </w:p>
    <w:p w14:paraId="073A3DEE">
      <w:pPr>
        <w:shd w:val="clear" w:color="auto" w:fill="FFFFFF"/>
        <w:snapToGrid w:val="0"/>
        <w:spacing w:line="360" w:lineRule="auto"/>
        <w:ind w:firstLine="480" w:firstLineChars="200"/>
        <w:rPr>
          <w:rFonts w:hint="eastAsia" w:ascii="仿宋_GB2312" w:hAnsi="仿宋_GB2312" w:eastAsia="仿宋_GB2312" w:cs="仿宋_GB2312"/>
          <w:kern w:val="28"/>
          <w:sz w:val="24"/>
        </w:rPr>
      </w:pPr>
      <w:r>
        <w:rPr>
          <w:rFonts w:hint="eastAsia" w:ascii="仿宋_GB2312" w:hAnsi="仿宋_GB2312" w:eastAsia="仿宋_GB2312" w:cs="仿宋_GB2312"/>
          <w:kern w:val="28"/>
          <w:sz w:val="24"/>
        </w:rPr>
        <w:t>本合同的订立、履行、变更、终止、解释等均适用中华人民共和国法律。</w:t>
      </w:r>
    </w:p>
    <w:p w14:paraId="764B20D1">
      <w:pPr>
        <w:shd w:val="clear" w:color="auto" w:fill="FFFFFF"/>
        <w:snapToGrid w:val="0"/>
        <w:spacing w:line="360" w:lineRule="auto"/>
        <w:ind w:firstLine="480" w:firstLineChars="200"/>
        <w:rPr>
          <w:rFonts w:hint="eastAsia" w:ascii="仿宋" w:hAnsi="仿宋" w:eastAsia="仿宋" w:cs="仿宋"/>
          <w:color w:val="auto"/>
          <w:spacing w:val="0"/>
          <w:sz w:val="24"/>
          <w:szCs w:val="24"/>
          <w:highlight w:val="none"/>
        </w:rPr>
      </w:pPr>
      <w:r>
        <w:rPr>
          <w:rFonts w:hint="eastAsia" w:ascii="仿宋_GB2312" w:hAnsi="仿宋_GB2312" w:eastAsia="仿宋_GB2312" w:cs="仿宋_GB2312"/>
          <w:kern w:val="28"/>
          <w:sz w:val="24"/>
        </w:rPr>
        <w:t>本合同未尽事宜由双方共同协商，另行订立补充协议，补充协议与本协议具有同样的法律效力。如果本合同之附件与本合同规定不符, 以本合同规定为准。</w:t>
      </w:r>
      <w:r>
        <w:rPr>
          <w:rFonts w:hint="eastAsia" w:ascii="仿宋" w:hAnsi="仿宋" w:eastAsia="仿宋" w:cs="仿宋"/>
          <w:b/>
          <w:color w:val="auto"/>
          <w:spacing w:val="0"/>
          <w:sz w:val="24"/>
          <w:szCs w:val="24"/>
          <w:highlight w:val="none"/>
        </w:rPr>
        <w:br w:type="page"/>
      </w:r>
      <w:r>
        <w:rPr>
          <w:rFonts w:hint="eastAsia" w:ascii="仿宋" w:hAnsi="仿宋" w:eastAsia="仿宋" w:cs="仿宋"/>
          <w:b/>
          <w:color w:val="auto"/>
          <w:spacing w:val="0"/>
          <w:sz w:val="24"/>
          <w:szCs w:val="24"/>
          <w:highlight w:val="none"/>
        </w:rPr>
        <w:t>（以下无正文）</w:t>
      </w:r>
    </w:p>
    <w:p w14:paraId="32797422">
      <w:pPr>
        <w:tabs>
          <w:tab w:val="left" w:pos="2100"/>
          <w:tab w:val="left" w:pos="4200"/>
        </w:tabs>
        <w:spacing w:line="480" w:lineRule="auto"/>
        <w:ind w:left="-99" w:leftChars="-135" w:right="-578" w:rightChars="-241" w:hanging="225" w:hangingChars="94"/>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w:t>
      </w:r>
    </w:p>
    <w:p w14:paraId="19E0AF3D">
      <w:pPr>
        <w:tabs>
          <w:tab w:val="left" w:pos="2100"/>
          <w:tab w:val="left" w:pos="4200"/>
        </w:tabs>
        <w:spacing w:line="480" w:lineRule="auto"/>
        <w:ind w:left="-84" w:leftChars="-35" w:right="-578" w:rightChars="-241" w:firstLine="803" w:firstLineChars="402"/>
        <w:rPr>
          <w:rFonts w:hint="eastAsia" w:ascii="仿宋" w:hAnsi="仿宋" w:eastAsia="仿宋" w:cs="仿宋"/>
          <w:color w:val="auto"/>
          <w:sz w:val="24"/>
          <w:szCs w:val="24"/>
          <w:highlight w:val="none"/>
        </w:rPr>
      </w:pPr>
      <w:r>
        <w:rPr>
          <w:rFonts w:hint="eastAsia" w:ascii="仿宋" w:hAnsi="仿宋" w:eastAsia="仿宋" w:cs="仿宋"/>
          <w:color w:val="auto"/>
          <w:spacing w:val="-20"/>
          <w:sz w:val="24"/>
          <w:szCs w:val="24"/>
          <w:highlight w:val="none"/>
        </w:rPr>
        <w:t xml:space="preserve">   </w:t>
      </w:r>
      <w:r>
        <w:rPr>
          <w:rFonts w:hint="eastAsia" w:ascii="仿宋" w:hAnsi="仿宋" w:eastAsia="仿宋" w:cs="仿宋"/>
          <w:color w:val="auto"/>
          <w:sz w:val="24"/>
          <w:szCs w:val="24"/>
          <w:highlight w:val="none"/>
        </w:rPr>
        <w:t xml:space="preserve"> </w:t>
      </w:r>
    </w:p>
    <w:p w14:paraId="78A98654">
      <w:pPr>
        <w:tabs>
          <w:tab w:val="left" w:pos="2100"/>
          <w:tab w:val="left" w:pos="4200"/>
        </w:tabs>
        <w:spacing w:line="480" w:lineRule="auto"/>
        <w:ind w:left="5040" w:right="-578" w:rightChars="-241" w:hanging="4320" w:hangingChars="1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（盖章）                        （盖章）</w:t>
      </w:r>
    </w:p>
    <w:p w14:paraId="269420BE">
      <w:pPr>
        <w:tabs>
          <w:tab w:val="left" w:pos="2100"/>
          <w:tab w:val="left" w:pos="4200"/>
        </w:tabs>
        <w:spacing w:line="480" w:lineRule="auto"/>
        <w:ind w:right="-578" w:rightChars="-24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法定代表人或委托代理人：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法定代表人或委托代理人：</w:t>
      </w:r>
    </w:p>
    <w:p w14:paraId="14325FB3">
      <w:pPr>
        <w:tabs>
          <w:tab w:val="left" w:pos="2100"/>
          <w:tab w:val="left" w:pos="4200"/>
        </w:tabs>
        <w:spacing w:line="480" w:lineRule="auto"/>
        <w:ind w:left="-103" w:leftChars="-171" w:right="-578" w:rightChars="-241" w:hanging="307" w:hangingChars="12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（签字或盖章）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（签字或盖章）                      </w:t>
      </w:r>
    </w:p>
    <w:p w14:paraId="72923967">
      <w:pPr>
        <w:tabs>
          <w:tab w:val="left" w:pos="2100"/>
          <w:tab w:val="left" w:pos="4200"/>
        </w:tabs>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14:paraId="6D869E2B">
      <w:pPr>
        <w:tabs>
          <w:tab w:val="left" w:pos="2100"/>
          <w:tab w:val="left" w:pos="4200"/>
        </w:tabs>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邮政编码：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邮政编码：</w:t>
      </w:r>
    </w:p>
    <w:p w14:paraId="31118E91">
      <w:pPr>
        <w:tabs>
          <w:tab w:val="left" w:pos="2100"/>
          <w:tab w:val="left" w:pos="4200"/>
        </w:tabs>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电    话： </w:t>
      </w:r>
    </w:p>
    <w:p w14:paraId="451FDA32">
      <w:pPr>
        <w:tabs>
          <w:tab w:val="left" w:pos="2100"/>
          <w:tab w:val="left" w:pos="4200"/>
        </w:tabs>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传    真： </w:t>
      </w:r>
    </w:p>
    <w:p w14:paraId="46878C0A">
      <w:pPr>
        <w:tabs>
          <w:tab w:val="left" w:pos="2100"/>
          <w:tab w:val="left" w:pos="4200"/>
        </w:tabs>
        <w:spacing w:line="480" w:lineRule="auto"/>
        <w:ind w:right="-578" w:rightChars="-24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开户单位：</w:t>
      </w:r>
      <w:r>
        <w:rPr>
          <w:rFonts w:hint="eastAsia" w:ascii="仿宋" w:hAnsi="仿宋" w:eastAsia="仿宋" w:cs="仿宋"/>
          <w:color w:val="auto"/>
          <w:spacing w:val="-20"/>
          <w:sz w:val="24"/>
          <w:szCs w:val="24"/>
          <w:highlight w:val="none"/>
        </w:rPr>
        <w:t xml:space="preserve"> </w:t>
      </w:r>
    </w:p>
    <w:p w14:paraId="1B236195">
      <w:pPr>
        <w:tabs>
          <w:tab w:val="left" w:pos="2100"/>
          <w:tab w:val="left" w:pos="4200"/>
        </w:tabs>
        <w:spacing w:line="480" w:lineRule="auto"/>
        <w:ind w:right="-578" w:rightChars="-24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银行帐号：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银行帐号：</w:t>
      </w:r>
    </w:p>
    <w:p w14:paraId="1E592391">
      <w:pPr>
        <w:tabs>
          <w:tab w:val="left" w:pos="2100"/>
          <w:tab w:val="left" w:pos="4200"/>
        </w:tabs>
        <w:spacing w:line="480" w:lineRule="auto"/>
        <w:ind w:right="-578" w:rightChars="-24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签约地点：</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签约地点：</w:t>
      </w:r>
    </w:p>
    <w:p w14:paraId="098E293D">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仿宋" w:hAnsi="仿宋" w:eastAsia="仿宋" w:cs="仿宋"/>
          <w:color w:val="auto"/>
          <w:sz w:val="24"/>
          <w:szCs w:val="24"/>
          <w:highlight w:val="none"/>
        </w:rPr>
        <w:t>签约时间：</w:t>
      </w:r>
      <w:r>
        <w:rPr>
          <w:rFonts w:hint="eastAsia" w:ascii="仿宋" w:hAnsi="仿宋" w:eastAsia="仿宋" w:cs="仿宋"/>
          <w:color w:val="auto"/>
          <w:sz w:val="24"/>
          <w:szCs w:val="24"/>
          <w:highlight w:val="none"/>
          <w:lang w:val="en-US" w:eastAsia="zh-CN"/>
        </w:rPr>
        <w:t xml:space="preserve">  年</w:t>
      </w:r>
      <w:r>
        <w:rPr>
          <w:rFonts w:hint="eastAsia" w:ascii="仿宋" w:hAnsi="仿宋" w:eastAsia="仿宋" w:cs="仿宋"/>
          <w:color w:val="auto"/>
          <w:sz w:val="24"/>
          <w:szCs w:val="24"/>
          <w:highlight w:val="none"/>
        </w:rPr>
        <w:t xml:space="preserve">  月  日</w:t>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rPr>
        <w:t>签约时间：</w:t>
      </w:r>
      <w:r>
        <w:rPr>
          <w:rFonts w:hint="eastAsia" w:ascii="仿宋" w:hAnsi="仿宋" w:eastAsia="仿宋" w:cs="仿宋"/>
          <w:color w:val="auto"/>
          <w:sz w:val="24"/>
          <w:szCs w:val="24"/>
          <w:highlight w:val="none"/>
          <w:lang w:val="en-US" w:eastAsia="zh-CN"/>
        </w:rPr>
        <w:t xml:space="preserve">  </w:t>
      </w:r>
      <w:bookmarkStart w:id="2" w:name="_GoBack"/>
      <w:bookmarkEnd w:id="2"/>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rPr>
        <w:t xml:space="preserve">  月  日</w:t>
      </w:r>
    </w:p>
    <w:sectPr>
      <w:head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E2D92">
    <w:pPr>
      <w:pStyle w:val="6"/>
      <w:spacing w:line="174" w:lineRule="auto"/>
      <w:rPr>
        <w:sz w:val="18"/>
        <w:szCs w:val="18"/>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108585</wp:posOffset>
              </wp:positionV>
              <wp:extent cx="5943600" cy="5080"/>
              <wp:effectExtent l="0" t="0" r="0" b="0"/>
              <wp:wrapNone/>
              <wp:docPr id="1" name="矩形 1"/>
              <wp:cNvGraphicFramePr/>
              <a:graphic xmlns:a="http://schemas.openxmlformats.org/drawingml/2006/main">
                <a:graphicData uri="http://schemas.microsoft.com/office/word/2010/wordprocessingShape">
                  <wps:wsp>
                    <wps:cNvSpPr/>
                    <wps:spPr>
                      <a:xfrm>
                        <a:off x="0" y="0"/>
                        <a:ext cx="5943600" cy="508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pt;margin-top:8.55pt;height:0.4pt;width:468pt;z-index:251659264;mso-width-relative:page;mso-height-relative:page;" fillcolor="#000000" filled="t" stroked="f" coordsize="21600,21600" o:gfxdata="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avbMI1QAA&#10;AAYBAAAPAAAAAAAAAAEAIAAAACIAAABkcnMvZG93bnJldi54bWxQSwECFAAUAAAACACHTuJAJlU5&#10;Cq8BAABdAwAADgAAAAAAAAABACAAAAAkAQAAZHJzL2Uyb0RvYy54bWxQSwUGAAAAAAYABgBZAQAA&#10;RQUAAAAA&#10;">
              <v:fill on="t" focussize="0,0"/>
              <v:stroke on="f"/>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B4E5464"/>
    <w:rsid w:val="005B3816"/>
    <w:rsid w:val="013C690E"/>
    <w:rsid w:val="01C02724"/>
    <w:rsid w:val="03DD7F34"/>
    <w:rsid w:val="041517C6"/>
    <w:rsid w:val="04D97CF1"/>
    <w:rsid w:val="05D874A1"/>
    <w:rsid w:val="05F257ED"/>
    <w:rsid w:val="064630EF"/>
    <w:rsid w:val="06E567CC"/>
    <w:rsid w:val="0B4458EE"/>
    <w:rsid w:val="0BC3220A"/>
    <w:rsid w:val="0C9C45A4"/>
    <w:rsid w:val="0E121122"/>
    <w:rsid w:val="0E924011"/>
    <w:rsid w:val="0F0767AD"/>
    <w:rsid w:val="0F704352"/>
    <w:rsid w:val="104E5D16"/>
    <w:rsid w:val="11692E07"/>
    <w:rsid w:val="13893C35"/>
    <w:rsid w:val="13DF6C1A"/>
    <w:rsid w:val="156F177E"/>
    <w:rsid w:val="160C28FB"/>
    <w:rsid w:val="172123D6"/>
    <w:rsid w:val="198B3B37"/>
    <w:rsid w:val="1A44262D"/>
    <w:rsid w:val="1A5417D2"/>
    <w:rsid w:val="1B884F5A"/>
    <w:rsid w:val="1BBB6955"/>
    <w:rsid w:val="1CB533A4"/>
    <w:rsid w:val="1CC47D5F"/>
    <w:rsid w:val="1D7A3220"/>
    <w:rsid w:val="1D921938"/>
    <w:rsid w:val="1E4075E6"/>
    <w:rsid w:val="1F5C21FD"/>
    <w:rsid w:val="1F925C1F"/>
    <w:rsid w:val="1FB43DE7"/>
    <w:rsid w:val="200A3A07"/>
    <w:rsid w:val="23D74548"/>
    <w:rsid w:val="24277076"/>
    <w:rsid w:val="25A94D83"/>
    <w:rsid w:val="26461511"/>
    <w:rsid w:val="269F0C21"/>
    <w:rsid w:val="27BD3A55"/>
    <w:rsid w:val="27EB5145"/>
    <w:rsid w:val="28D76D98"/>
    <w:rsid w:val="2CD51841"/>
    <w:rsid w:val="2DA336ED"/>
    <w:rsid w:val="306B6744"/>
    <w:rsid w:val="3166515D"/>
    <w:rsid w:val="329B4993"/>
    <w:rsid w:val="32F347CF"/>
    <w:rsid w:val="33180CDC"/>
    <w:rsid w:val="342235BE"/>
    <w:rsid w:val="35F8389A"/>
    <w:rsid w:val="37021484"/>
    <w:rsid w:val="37E52144"/>
    <w:rsid w:val="390F7EC1"/>
    <w:rsid w:val="39CE38A0"/>
    <w:rsid w:val="39E84962"/>
    <w:rsid w:val="3A856D10"/>
    <w:rsid w:val="3B0B653D"/>
    <w:rsid w:val="3C15071F"/>
    <w:rsid w:val="3C197478"/>
    <w:rsid w:val="3C1C5195"/>
    <w:rsid w:val="3C7C3A87"/>
    <w:rsid w:val="3CD531CB"/>
    <w:rsid w:val="3FC1012F"/>
    <w:rsid w:val="408C234E"/>
    <w:rsid w:val="4169225E"/>
    <w:rsid w:val="440C35EA"/>
    <w:rsid w:val="45156827"/>
    <w:rsid w:val="46477B04"/>
    <w:rsid w:val="469A5235"/>
    <w:rsid w:val="46DC584E"/>
    <w:rsid w:val="493D634C"/>
    <w:rsid w:val="4B013AD5"/>
    <w:rsid w:val="4CEE3392"/>
    <w:rsid w:val="4DAE5A6A"/>
    <w:rsid w:val="4E6C395B"/>
    <w:rsid w:val="511D2CEB"/>
    <w:rsid w:val="52F061DD"/>
    <w:rsid w:val="53692CAC"/>
    <w:rsid w:val="537D3F15"/>
    <w:rsid w:val="56F87D3A"/>
    <w:rsid w:val="57DB1539"/>
    <w:rsid w:val="581806B0"/>
    <w:rsid w:val="5B8D3646"/>
    <w:rsid w:val="5D373386"/>
    <w:rsid w:val="5D7A3DF2"/>
    <w:rsid w:val="5D83481E"/>
    <w:rsid w:val="5E196F30"/>
    <w:rsid w:val="5E2A2EEB"/>
    <w:rsid w:val="5EB15565"/>
    <w:rsid w:val="5F8403D9"/>
    <w:rsid w:val="62E21FE6"/>
    <w:rsid w:val="650A5824"/>
    <w:rsid w:val="654421C0"/>
    <w:rsid w:val="663F505A"/>
    <w:rsid w:val="67FA1B80"/>
    <w:rsid w:val="699F29DF"/>
    <w:rsid w:val="6A721EA2"/>
    <w:rsid w:val="6B2018FE"/>
    <w:rsid w:val="6BF61708"/>
    <w:rsid w:val="6D192AA9"/>
    <w:rsid w:val="6E1B2EB1"/>
    <w:rsid w:val="6F3911E0"/>
    <w:rsid w:val="70363BFB"/>
    <w:rsid w:val="70D94A29"/>
    <w:rsid w:val="71015D2D"/>
    <w:rsid w:val="73A11102"/>
    <w:rsid w:val="740C0C71"/>
    <w:rsid w:val="74580DC3"/>
    <w:rsid w:val="74640AAD"/>
    <w:rsid w:val="774B7723"/>
    <w:rsid w:val="78170104"/>
    <w:rsid w:val="79346574"/>
    <w:rsid w:val="7A923E9A"/>
    <w:rsid w:val="7B4E5464"/>
    <w:rsid w:val="7C0D1D7F"/>
    <w:rsid w:val="7D6C452F"/>
    <w:rsid w:val="7D761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kern w:val="2"/>
      <w:sz w:val="32"/>
    </w:rPr>
  </w:style>
  <w:style w:type="paragraph" w:styleId="3">
    <w:name w:val="heading 2"/>
    <w:basedOn w:val="1"/>
    <w:next w:val="1"/>
    <w:autoRedefine/>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14"/>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spacing w:line="300" w:lineRule="auto"/>
      <w:ind w:firstLine="420" w:firstLineChars="200"/>
    </w:pPr>
    <w:rPr>
      <w:rFonts w:ascii="Times New Roman"/>
      <w:kern w:val="2"/>
      <w:sz w:val="21"/>
      <w:szCs w:val="24"/>
    </w:rPr>
  </w:style>
  <w:style w:type="paragraph" w:styleId="6">
    <w:name w:val="Body Text"/>
    <w:basedOn w:val="1"/>
    <w:next w:val="1"/>
    <w:autoRedefine/>
    <w:qFormat/>
    <w:uiPriority w:val="0"/>
    <w:pPr>
      <w:spacing w:after="120" w:afterLines="0"/>
    </w:pPr>
    <w:rPr>
      <w:rFonts w:ascii="Times New Roman"/>
      <w:kern w:val="2"/>
      <w:sz w:val="21"/>
    </w:rPr>
  </w:style>
  <w:style w:type="paragraph" w:styleId="7">
    <w:name w:val="footer"/>
    <w:basedOn w:val="1"/>
    <w:autoRedefine/>
    <w:qFormat/>
    <w:uiPriority w:val="99"/>
    <w:pPr>
      <w:tabs>
        <w:tab w:val="center" w:pos="4153"/>
        <w:tab w:val="right" w:pos="8306"/>
      </w:tabs>
      <w:snapToGrid w:val="0"/>
      <w:jc w:val="left"/>
    </w:pPr>
    <w:rPr>
      <w:rFonts w:ascii="Times New Roman"/>
      <w:kern w:val="2"/>
      <w:sz w:val="18"/>
      <w:szCs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index 7"/>
    <w:basedOn w:val="1"/>
    <w:next w:val="1"/>
    <w:autoRedefine/>
    <w:qFormat/>
    <w:uiPriority w:val="99"/>
    <w:pPr>
      <w:ind w:left="2520"/>
    </w:pPr>
    <w:rPr>
      <w:rFonts w:ascii="黑体" w:hAnsi="Calibri" w:eastAsia="黑体"/>
      <w:kern w:val="2"/>
      <w:sz w:val="32"/>
      <w:szCs w:val="32"/>
    </w:rPr>
  </w:style>
  <w:style w:type="paragraph" w:styleId="10">
    <w:name w:val="Body Text 2"/>
    <w:basedOn w:val="1"/>
    <w:autoRedefine/>
    <w:qFormat/>
    <w:uiPriority w:val="0"/>
    <w:rPr>
      <w:rFonts w:ascii="楷体_GB2312" w:hAnsi="Copperplate Gothic Bold" w:eastAsia="楷体_GB2312"/>
      <w:kern w:val="2"/>
      <w:sz w:val="28"/>
    </w:rPr>
  </w:style>
  <w:style w:type="paragraph" w:styleId="11">
    <w:name w:val="Normal (Web)"/>
    <w:basedOn w:val="1"/>
    <w:next w:val="9"/>
    <w:autoRedefine/>
    <w:qFormat/>
    <w:uiPriority w:val="99"/>
    <w:pPr>
      <w:widowControl/>
      <w:spacing w:before="100" w:beforeAutospacing="1" w:after="100" w:afterAutospacing="1"/>
      <w:jc w:val="left"/>
    </w:pPr>
    <w:rPr>
      <w:rFonts w:ascii="宋体" w:hAnsi="宋体" w:cs="宋体"/>
      <w:sz w:val="24"/>
      <w:szCs w:val="24"/>
    </w:rPr>
  </w:style>
  <w:style w:type="character" w:customStyle="1" w:styleId="14">
    <w:name w:val="标题 3 Char"/>
    <w:link w:val="4"/>
    <w:autoRedefine/>
    <w:qFormat/>
    <w:uiPriority w:val="0"/>
    <w:rPr>
      <w:rFonts w:ascii="Times New Roman" w:hAnsi="Times New Roman" w:eastAsia="仿宋"/>
      <w:b/>
      <w:bCs/>
      <w:kern w:val="2"/>
      <w:sz w:val="24"/>
      <w:szCs w:val="24"/>
    </w:rPr>
  </w:style>
  <w:style w:type="paragraph" w:customStyle="1" w:styleId="15">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table" w:customStyle="1" w:styleId="16">
    <w:name w:val="Table Normal"/>
    <w:autoRedefine/>
    <w:semiHidden/>
    <w:unhideWhenUsed/>
    <w:qFormat/>
    <w:uiPriority w:val="0"/>
    <w:tblPr>
      <w:tblCellMar>
        <w:top w:w="0" w:type="dxa"/>
        <w:left w:w="0" w:type="dxa"/>
        <w:bottom w:w="0" w:type="dxa"/>
        <w:right w:w="0" w:type="dxa"/>
      </w:tblCellMar>
    </w:tblPr>
  </w:style>
  <w:style w:type="paragraph" w:customStyle="1" w:styleId="17">
    <w:name w:val="Table Text"/>
    <w:basedOn w:val="1"/>
    <w:autoRedefine/>
    <w:semiHidden/>
    <w:qFormat/>
    <w:uiPriority w:val="0"/>
    <w:rPr>
      <w:rFonts w:ascii="宋体" w:hAnsi="宋体" w:eastAsia="宋体" w:cs="宋体"/>
      <w:sz w:val="24"/>
      <w:szCs w:val="24"/>
      <w:lang w:val="en-US" w:eastAsia="en-US" w:bidi="ar-SA"/>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2873</Words>
  <Characters>2890</Characters>
  <Lines>0</Lines>
  <Paragraphs>0</Paragraphs>
  <TotalTime>1</TotalTime>
  <ScaleCrop>false</ScaleCrop>
  <LinksUpToDate>false</LinksUpToDate>
  <CharactersWithSpaces>3534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2023-08-18T06:14:00Z</dcterms:created>
  <dc:creator>？</dc:creator>
  <cp:lastModifiedBy>QQQQ</cp:lastModifiedBy>
  <dcterms:modified xsi:type="dcterms:W3CDTF">2026-06-30T03:26:14Z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FC240D69AAD24DA0810042197C34DE24_11</vt:lpwstr>
  </property>
  <property fmtid="{D5CDD505-2E9C-101B-9397-08002B2CF9AE}" pid="4" name="KSOTemplateDocerSaveRecord">
    <vt:lpwstr>eyJoZGlkIjoiZDJhNTYxMTllYzUwOTU1MjM0YzExYjc3OTk0ZTNlODgiLCJ1c2VySWQiOiIzODkzMjE1NzcifQ==</vt:lpwstr>
  </property>
</Properties>
</file>