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AFB99">
      <w:pPr>
        <w:pStyle w:val="3"/>
        <w:shd w:val="clear"/>
        <w:adjustRightInd w:val="0"/>
        <w:spacing w:line="360" w:lineRule="auto"/>
        <w:jc w:val="center"/>
        <w:textAlignment w:val="baseline"/>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磋商报价表</w:t>
      </w:r>
    </w:p>
    <w:tbl>
      <w:tblPr>
        <w:tblStyle w:val="7"/>
        <w:tblW w:w="8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3"/>
        <w:gridCol w:w="6178"/>
      </w:tblGrid>
      <w:tr w14:paraId="4987C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933" w:type="dxa"/>
            <w:noWrap w:val="0"/>
            <w:vAlign w:val="center"/>
          </w:tcPr>
          <w:p w14:paraId="4AD08312">
            <w:pPr>
              <w:jc w:val="center"/>
              <w:rPr>
                <w:rFonts w:hint="eastAsia" w:asciiTheme="minorEastAsia" w:hAnsiTheme="minorEastAsia" w:eastAsiaTheme="minorEastAsia" w:cstheme="minorEastAsia"/>
                <w:color w:val="auto"/>
                <w:sz w:val="24"/>
                <w:highlight w:val="none"/>
                <w:lang w:val="en-US" w:eastAsia="zh-CN" w:bidi="ar-SA"/>
              </w:rPr>
            </w:pPr>
            <w:r>
              <w:rPr>
                <w:rFonts w:hint="eastAsia" w:asciiTheme="minorEastAsia" w:hAnsiTheme="minorEastAsia" w:eastAsiaTheme="minorEastAsia" w:cstheme="minorEastAsia"/>
                <w:color w:val="auto"/>
                <w:sz w:val="24"/>
                <w:highlight w:val="none"/>
                <w:lang w:val="en-US" w:eastAsia="zh-CN" w:bidi="ar-SA"/>
              </w:rPr>
              <w:t>谈判总报价（元）</w:t>
            </w:r>
          </w:p>
        </w:tc>
        <w:tc>
          <w:tcPr>
            <w:tcW w:w="6178" w:type="dxa"/>
            <w:noWrap w:val="0"/>
            <w:vAlign w:val="center"/>
          </w:tcPr>
          <w:p w14:paraId="1CD69FF8">
            <w:pPr>
              <w:jc w:val="left"/>
              <w:rPr>
                <w:rFonts w:hint="eastAsia" w:asciiTheme="minorEastAsia" w:hAnsiTheme="minorEastAsia" w:eastAsiaTheme="minorEastAsia" w:cstheme="minorEastAsia"/>
                <w:color w:val="auto"/>
                <w:szCs w:val="24"/>
                <w:highlight w:val="none"/>
                <w:lang w:eastAsia="zh-CN"/>
              </w:rPr>
            </w:pPr>
            <w:r>
              <w:rPr>
                <w:rFonts w:hint="eastAsia" w:asciiTheme="minorEastAsia" w:hAnsiTheme="minorEastAsia" w:eastAsiaTheme="minorEastAsia" w:cstheme="minorEastAsia"/>
                <w:color w:val="auto"/>
                <w:szCs w:val="24"/>
                <w:highlight w:val="none"/>
                <w:lang w:eastAsia="zh-CN"/>
              </w:rPr>
              <w:t>大写：</w:t>
            </w:r>
            <w:r>
              <w:rPr>
                <w:rFonts w:hint="eastAsia" w:asciiTheme="minorEastAsia" w:hAnsiTheme="minorEastAsia" w:eastAsiaTheme="minorEastAsia" w:cstheme="minorEastAsia"/>
                <w:color w:val="auto"/>
                <w:szCs w:val="24"/>
                <w:highlight w:val="none"/>
                <w:u w:val="none"/>
                <w:lang w:val="en-US" w:eastAsia="zh-CN"/>
              </w:rPr>
              <w:t>人民币</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none"/>
                <w:lang w:val="en-US" w:eastAsia="zh-CN"/>
              </w:rPr>
              <w:t xml:space="preserve">元 </w:t>
            </w:r>
            <w:r>
              <w:rPr>
                <w:rFonts w:hint="eastAsia" w:asciiTheme="minorEastAsia" w:hAnsiTheme="minorEastAsia" w:eastAsiaTheme="minorEastAsia" w:cstheme="minorEastAsia"/>
                <w:color w:val="auto"/>
                <w:szCs w:val="24"/>
                <w:highlight w:val="none"/>
                <w:lang w:val="en-US" w:eastAsia="zh-CN"/>
              </w:rPr>
              <w:t xml:space="preserve">  </w:t>
            </w:r>
          </w:p>
          <w:p w14:paraId="32D989EE">
            <w:pPr>
              <w:jc w:val="both"/>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Cs w:val="24"/>
                <w:highlight w:val="none"/>
                <w:lang w:eastAsia="zh-CN"/>
              </w:rPr>
              <w:t>小写：¥</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lang w:val="en-US" w:eastAsia="zh-CN"/>
              </w:rPr>
              <w:t xml:space="preserve"> </w:t>
            </w:r>
          </w:p>
        </w:tc>
      </w:tr>
      <w:tr w14:paraId="58360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933" w:type="dxa"/>
            <w:noWrap w:val="0"/>
            <w:vAlign w:val="center"/>
          </w:tcPr>
          <w:p w14:paraId="747C2295">
            <w:pPr>
              <w:jc w:val="center"/>
              <w:rPr>
                <w:rFonts w:hint="eastAsia" w:asciiTheme="minorEastAsia" w:hAnsiTheme="minorEastAsia" w:eastAsiaTheme="minorEastAsia" w:cstheme="minorEastAsia"/>
                <w:color w:val="auto"/>
                <w:szCs w:val="24"/>
                <w:highlight w:val="none"/>
                <w:lang w:eastAsia="zh-CN"/>
              </w:rPr>
            </w:pPr>
            <w:r>
              <w:rPr>
                <w:rFonts w:hint="eastAsia" w:asciiTheme="minorEastAsia" w:hAnsiTheme="minorEastAsia" w:eastAsiaTheme="minorEastAsia" w:cstheme="minorEastAsia"/>
                <w:color w:val="auto"/>
                <w:szCs w:val="24"/>
                <w:highlight w:val="none"/>
                <w:lang w:val="en-US" w:eastAsia="zh-CN"/>
              </w:rPr>
              <w:t>谈判</w:t>
            </w:r>
            <w:r>
              <w:rPr>
                <w:rFonts w:hint="eastAsia" w:asciiTheme="minorEastAsia" w:hAnsiTheme="minorEastAsia" w:eastAsiaTheme="minorEastAsia" w:cstheme="minorEastAsia"/>
                <w:color w:val="auto"/>
                <w:szCs w:val="24"/>
                <w:highlight w:val="none"/>
                <w:lang w:eastAsia="zh-CN"/>
              </w:rPr>
              <w:t>综合单价</w:t>
            </w:r>
          </w:p>
          <w:p w14:paraId="47A8E815">
            <w:pPr>
              <w:jc w:val="center"/>
              <w:rPr>
                <w:rFonts w:hint="eastAsia" w:asciiTheme="minorEastAsia" w:hAnsiTheme="minorEastAsia" w:eastAsiaTheme="minorEastAsia" w:cstheme="minorEastAsia"/>
                <w:color w:val="auto"/>
                <w:sz w:val="24"/>
                <w:highlight w:val="none"/>
                <w:lang w:val="en-US" w:eastAsia="zh-CN" w:bidi="ar-SA"/>
              </w:rPr>
            </w:pPr>
            <w:r>
              <w:rPr>
                <w:rFonts w:hint="eastAsia" w:asciiTheme="minorEastAsia" w:hAnsiTheme="minorEastAsia" w:eastAsiaTheme="minorEastAsia" w:cstheme="minorEastAsia"/>
                <w:color w:val="auto"/>
                <w:szCs w:val="24"/>
                <w:highlight w:val="none"/>
                <w:lang w:eastAsia="zh-CN"/>
              </w:rPr>
              <w:t>报价</w:t>
            </w:r>
            <w:r>
              <w:rPr>
                <w:rFonts w:hint="eastAsia" w:asciiTheme="minorEastAsia" w:hAnsiTheme="minorEastAsia" w:eastAsiaTheme="minorEastAsia" w:cstheme="minorEastAsia"/>
                <w:color w:val="auto"/>
                <w:szCs w:val="24"/>
                <w:highlight w:val="none"/>
              </w:rPr>
              <w:t>（元）</w:t>
            </w:r>
          </w:p>
        </w:tc>
        <w:tc>
          <w:tcPr>
            <w:tcW w:w="6178" w:type="dxa"/>
            <w:noWrap w:val="0"/>
            <w:vAlign w:val="center"/>
          </w:tcPr>
          <w:p w14:paraId="620EC580">
            <w:pPr>
              <w:jc w:val="left"/>
              <w:rPr>
                <w:rFonts w:hint="eastAsia" w:asciiTheme="minorEastAsia" w:hAnsiTheme="minorEastAsia" w:eastAsiaTheme="minorEastAsia" w:cstheme="minorEastAsia"/>
                <w:color w:val="auto"/>
                <w:szCs w:val="24"/>
                <w:highlight w:val="none"/>
                <w:lang w:eastAsia="zh-CN"/>
              </w:rPr>
            </w:pPr>
            <w:r>
              <w:rPr>
                <w:rFonts w:hint="eastAsia" w:asciiTheme="minorEastAsia" w:hAnsiTheme="minorEastAsia" w:eastAsiaTheme="minorEastAsia" w:cstheme="minorEastAsia"/>
                <w:color w:val="auto"/>
                <w:szCs w:val="24"/>
                <w:highlight w:val="none"/>
                <w:lang w:eastAsia="zh-CN"/>
              </w:rPr>
              <w:t>大写：</w:t>
            </w:r>
            <w:r>
              <w:rPr>
                <w:rFonts w:hint="eastAsia" w:asciiTheme="minorEastAsia" w:hAnsiTheme="minorEastAsia" w:eastAsiaTheme="minorEastAsia" w:cstheme="minorEastAsia"/>
                <w:color w:val="auto"/>
                <w:szCs w:val="24"/>
                <w:highlight w:val="none"/>
                <w:u w:val="none"/>
                <w:lang w:val="en-US" w:eastAsia="zh-CN"/>
              </w:rPr>
              <w:t>每平方米每月人民币</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none"/>
                <w:lang w:val="en-US" w:eastAsia="zh-CN"/>
              </w:rPr>
              <w:t xml:space="preserve">元 </w:t>
            </w:r>
            <w:r>
              <w:rPr>
                <w:rFonts w:hint="eastAsia" w:asciiTheme="minorEastAsia" w:hAnsiTheme="minorEastAsia" w:eastAsiaTheme="minorEastAsia" w:cstheme="minorEastAsia"/>
                <w:color w:val="auto"/>
                <w:szCs w:val="24"/>
                <w:highlight w:val="none"/>
                <w:lang w:val="en-US" w:eastAsia="zh-CN"/>
              </w:rPr>
              <w:t xml:space="preserve">  </w:t>
            </w:r>
          </w:p>
          <w:p w14:paraId="71B73077">
            <w:pPr>
              <w:jc w:val="both"/>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Cs w:val="24"/>
                <w:highlight w:val="none"/>
                <w:lang w:eastAsia="zh-CN"/>
              </w:rPr>
              <w:t>小写：¥</w:t>
            </w:r>
            <w:r>
              <w:rPr>
                <w:rFonts w:hint="eastAsia" w:asciiTheme="minorEastAsia" w:hAnsiTheme="minorEastAsia" w:eastAsiaTheme="minorEastAsia" w:cstheme="minorEastAsia"/>
                <w:color w:val="auto"/>
                <w:szCs w:val="24"/>
                <w:highlight w:val="none"/>
                <w:u w:val="single"/>
                <w:lang w:val="en-US" w:eastAsia="zh-CN"/>
              </w:rPr>
              <w:t xml:space="preserve">                    （元/ m².月）</w:t>
            </w:r>
            <w:r>
              <w:rPr>
                <w:rFonts w:hint="eastAsia" w:asciiTheme="minorEastAsia" w:hAnsiTheme="minorEastAsia" w:eastAsiaTheme="minorEastAsia" w:cstheme="minorEastAsia"/>
                <w:color w:val="auto"/>
                <w:szCs w:val="24"/>
                <w:highlight w:val="none"/>
                <w:lang w:val="en-US" w:eastAsia="zh-CN"/>
              </w:rPr>
              <w:t xml:space="preserve">  </w:t>
            </w:r>
          </w:p>
        </w:tc>
      </w:tr>
      <w:tr w14:paraId="2ED00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0" w:type="auto"/>
            <w:noWrap w:val="0"/>
            <w:vAlign w:val="center"/>
          </w:tcPr>
          <w:p w14:paraId="6E46ABD6">
            <w:pPr>
              <w:jc w:val="center"/>
              <w:rPr>
                <w:rFonts w:hint="eastAsia" w:asciiTheme="minorEastAsia" w:hAnsiTheme="minorEastAsia" w:eastAsiaTheme="minorEastAsia" w:cstheme="minorEastAsia"/>
                <w:color w:val="auto"/>
                <w:sz w:val="24"/>
                <w:highlight w:val="none"/>
                <w:lang w:val="en-US" w:eastAsia="zh-CN" w:bidi="ar-SA"/>
              </w:rPr>
            </w:pPr>
            <w:r>
              <w:rPr>
                <w:rFonts w:hint="eastAsia" w:asciiTheme="minorEastAsia" w:hAnsiTheme="minorEastAsia" w:eastAsiaTheme="minorEastAsia" w:cstheme="minorEastAsia"/>
                <w:color w:val="auto"/>
                <w:highlight w:val="none"/>
                <w:lang w:eastAsia="zh-CN"/>
              </w:rPr>
              <w:t>租赁期限</w:t>
            </w:r>
          </w:p>
        </w:tc>
        <w:tc>
          <w:tcPr>
            <w:tcW w:w="6178" w:type="dxa"/>
            <w:noWrap w:val="0"/>
            <w:vAlign w:val="center"/>
          </w:tcPr>
          <w:p w14:paraId="38D67B59">
            <w:pPr>
              <w:rPr>
                <w:rFonts w:hint="eastAsia" w:asciiTheme="minorEastAsia" w:hAnsiTheme="minorEastAsia" w:eastAsiaTheme="minorEastAsia" w:cstheme="minorEastAsia"/>
                <w:color w:val="auto"/>
                <w:sz w:val="24"/>
                <w:highlight w:val="none"/>
                <w:lang w:val="en-US" w:eastAsia="zh-CN" w:bidi="ar-SA"/>
              </w:rPr>
            </w:pPr>
          </w:p>
        </w:tc>
      </w:tr>
    </w:tbl>
    <w:p w14:paraId="2ACDCB0D">
      <w:pPr>
        <w:numPr>
          <w:ilvl w:val="0"/>
          <w:numId w:val="0"/>
        </w:numPr>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注：</w:t>
      </w:r>
    </w:p>
    <w:p w14:paraId="4EA2F141">
      <w:pPr>
        <w:numPr>
          <w:ilvl w:val="0"/>
          <w:numId w:val="0"/>
        </w:num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以上报价包含各项所需全过程的一切费用</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报价内容以元为单位，保留小数点后（两位）</w:t>
      </w:r>
      <w:r>
        <w:rPr>
          <w:rFonts w:hint="eastAsia" w:asciiTheme="minorEastAsia" w:hAnsiTheme="minorEastAsia" w:eastAsiaTheme="minorEastAsia" w:cstheme="minorEastAsia"/>
          <w:color w:val="auto"/>
          <w:sz w:val="24"/>
          <w:szCs w:val="24"/>
          <w:highlight w:val="none"/>
          <w:lang w:val="en-US" w:eastAsia="zh-CN"/>
        </w:rPr>
        <w:t>；</w:t>
      </w:r>
    </w:p>
    <w:p w14:paraId="2ED7201D">
      <w:pPr>
        <w:numPr>
          <w:ilvl w:val="0"/>
          <w:numId w:val="0"/>
        </w:num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2、谈判总报价=谈判综合单价报价*建筑面积（1380m2）*12个月；</w:t>
      </w:r>
    </w:p>
    <w:p w14:paraId="274517DB">
      <w:pPr>
        <w:numPr>
          <w:ilvl w:val="0"/>
          <w:numId w:val="0"/>
        </w:numPr>
        <w:shd w:val="clear"/>
        <w:ind w:firstLine="48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lang w:val="en-US" w:eastAsia="zh-CN"/>
        </w:rPr>
        <w:t>3、谈判</w:t>
      </w:r>
      <w:r>
        <w:rPr>
          <w:rFonts w:hint="eastAsia" w:asciiTheme="minorEastAsia" w:hAnsiTheme="minorEastAsia" w:eastAsiaTheme="minorEastAsia" w:cstheme="minorEastAsia"/>
          <w:b w:val="0"/>
          <w:bCs w:val="0"/>
          <w:sz w:val="24"/>
          <w:szCs w:val="24"/>
          <w:highlight w:val="none"/>
        </w:rPr>
        <w:t>总报价高于</w:t>
      </w:r>
      <w:r>
        <w:rPr>
          <w:rFonts w:hint="eastAsia" w:asciiTheme="minorEastAsia" w:hAnsiTheme="minorEastAsia" w:eastAsiaTheme="minorEastAsia" w:cstheme="minorEastAsia"/>
          <w:b w:val="0"/>
          <w:bCs w:val="0"/>
          <w:sz w:val="24"/>
          <w:szCs w:val="24"/>
          <w:highlight w:val="none"/>
          <w:lang w:val="en-US" w:eastAsia="zh-CN"/>
        </w:rPr>
        <w:t>单一来源谈判</w:t>
      </w:r>
      <w:r>
        <w:rPr>
          <w:rFonts w:hint="eastAsia" w:asciiTheme="minorEastAsia" w:hAnsiTheme="minorEastAsia" w:eastAsiaTheme="minorEastAsia" w:cstheme="minorEastAsia"/>
          <w:b w:val="0"/>
          <w:bCs w:val="0"/>
          <w:sz w:val="24"/>
          <w:szCs w:val="24"/>
          <w:highlight w:val="none"/>
        </w:rPr>
        <w:t>文件公布的</w:t>
      </w:r>
      <w:r>
        <w:rPr>
          <w:rFonts w:hint="eastAsia" w:asciiTheme="minorEastAsia" w:hAnsiTheme="minorEastAsia" w:eastAsiaTheme="minorEastAsia" w:cstheme="minorEastAsia"/>
          <w:b w:val="0"/>
          <w:bCs w:val="0"/>
          <w:sz w:val="24"/>
          <w:szCs w:val="24"/>
          <w:highlight w:val="none"/>
          <w:lang w:val="en-US" w:eastAsia="zh-CN"/>
        </w:rPr>
        <w:t>采购总预算或谈判</w:t>
      </w:r>
      <w:r>
        <w:rPr>
          <w:rFonts w:hint="eastAsia" w:asciiTheme="minorEastAsia" w:hAnsiTheme="minorEastAsia" w:eastAsiaTheme="minorEastAsia" w:cstheme="minorEastAsia"/>
          <w:b w:val="0"/>
          <w:bCs w:val="0"/>
          <w:color w:val="auto"/>
          <w:sz w:val="24"/>
          <w:szCs w:val="24"/>
          <w:highlight w:val="none"/>
          <w:u w:val="none"/>
          <w:lang w:val="en-US" w:eastAsia="zh-CN"/>
        </w:rPr>
        <w:t>综合单价报价</w:t>
      </w:r>
      <w:r>
        <w:rPr>
          <w:rFonts w:hint="eastAsia" w:asciiTheme="minorEastAsia" w:hAnsiTheme="minorEastAsia" w:eastAsiaTheme="minorEastAsia" w:cstheme="minorEastAsia"/>
          <w:b w:val="0"/>
          <w:bCs w:val="0"/>
          <w:sz w:val="24"/>
          <w:szCs w:val="24"/>
          <w:highlight w:val="none"/>
        </w:rPr>
        <w:t>高于</w:t>
      </w:r>
      <w:r>
        <w:rPr>
          <w:rFonts w:hint="eastAsia" w:asciiTheme="minorEastAsia" w:hAnsiTheme="minorEastAsia" w:eastAsiaTheme="minorEastAsia" w:cstheme="minorEastAsia"/>
          <w:b w:val="0"/>
          <w:bCs w:val="0"/>
          <w:sz w:val="24"/>
          <w:szCs w:val="24"/>
          <w:highlight w:val="none"/>
          <w:lang w:val="en-US" w:eastAsia="zh-CN"/>
        </w:rPr>
        <w:t>单一来源谈判</w:t>
      </w:r>
      <w:r>
        <w:rPr>
          <w:rFonts w:hint="eastAsia" w:asciiTheme="minorEastAsia" w:hAnsiTheme="minorEastAsia" w:eastAsiaTheme="minorEastAsia" w:cstheme="minorEastAsia"/>
          <w:b w:val="0"/>
          <w:bCs w:val="0"/>
          <w:sz w:val="24"/>
          <w:szCs w:val="24"/>
          <w:highlight w:val="none"/>
        </w:rPr>
        <w:t>文件公布的</w:t>
      </w:r>
      <w:r>
        <w:rPr>
          <w:rFonts w:hint="eastAsia" w:asciiTheme="minorEastAsia" w:hAnsiTheme="minorEastAsia" w:eastAsiaTheme="minorEastAsia" w:cstheme="minorEastAsia"/>
          <w:b w:val="0"/>
          <w:bCs w:val="0"/>
          <w:color w:val="auto"/>
          <w:sz w:val="24"/>
          <w:szCs w:val="24"/>
          <w:highlight w:val="none"/>
          <w:u w:val="none"/>
          <w:lang w:val="en-US" w:eastAsia="zh-CN"/>
        </w:rPr>
        <w:t>采购综合单价预算</w:t>
      </w:r>
      <w:r>
        <w:rPr>
          <w:rFonts w:hint="eastAsia" w:asciiTheme="minorEastAsia" w:hAnsiTheme="minorEastAsia" w:eastAsiaTheme="minorEastAsia" w:cstheme="minorEastAsia"/>
          <w:b w:val="0"/>
          <w:bCs w:val="0"/>
          <w:sz w:val="24"/>
          <w:szCs w:val="24"/>
          <w:highlight w:val="none"/>
        </w:rPr>
        <w:t>的将被视为无效</w:t>
      </w:r>
      <w:r>
        <w:rPr>
          <w:rFonts w:hint="eastAsia" w:asciiTheme="minorEastAsia" w:hAnsiTheme="minorEastAsia" w:eastAsiaTheme="minorEastAsia" w:cstheme="minorEastAsia"/>
          <w:b w:val="0"/>
          <w:bCs w:val="0"/>
          <w:sz w:val="24"/>
          <w:szCs w:val="24"/>
          <w:highlight w:val="none"/>
          <w:lang w:val="en-US" w:eastAsia="zh-CN"/>
        </w:rPr>
        <w:t>谈判</w:t>
      </w:r>
      <w:r>
        <w:rPr>
          <w:rFonts w:hint="eastAsia" w:asciiTheme="minorEastAsia" w:hAnsiTheme="minorEastAsia" w:eastAsiaTheme="minorEastAsia" w:cstheme="minorEastAsia"/>
          <w:b w:val="0"/>
          <w:bCs w:val="0"/>
          <w:sz w:val="24"/>
          <w:szCs w:val="24"/>
          <w:highlight w:val="none"/>
        </w:rPr>
        <w:t>，不再参</w:t>
      </w:r>
      <w:bookmarkStart w:id="0" w:name="_GoBack"/>
      <w:r>
        <w:rPr>
          <w:rFonts w:hint="eastAsia" w:asciiTheme="minorEastAsia" w:hAnsiTheme="minorEastAsia" w:eastAsiaTheme="minorEastAsia" w:cstheme="minorEastAsia"/>
          <w:b w:val="0"/>
          <w:bCs w:val="0"/>
          <w:sz w:val="24"/>
          <w:szCs w:val="24"/>
          <w:highlight w:val="none"/>
        </w:rPr>
        <w:t>与后续评审</w:t>
      </w:r>
      <w:r>
        <w:rPr>
          <w:rFonts w:hint="eastAsia" w:asciiTheme="minorEastAsia" w:hAnsiTheme="minorEastAsia" w:eastAsiaTheme="minorEastAsia" w:cstheme="minorEastAsia"/>
          <w:color w:val="auto"/>
          <w:highlight w:val="none"/>
        </w:rPr>
        <w:t>。</w:t>
      </w:r>
    </w:p>
    <w:p w14:paraId="7B8C12F6">
      <w:pPr>
        <w:pStyle w:val="2"/>
        <w:ind w:firstLine="480" w:firstLineChars="200"/>
        <w:rPr>
          <w:rFonts w:hint="eastAsia" w:asciiTheme="minorEastAsia" w:hAnsiTheme="minorEastAsia" w:eastAsiaTheme="minorEastAsia" w:cstheme="minorEastAsia"/>
          <w:b w:val="0"/>
          <w:bCs w:val="0"/>
          <w:kern w:val="2"/>
          <w:sz w:val="24"/>
          <w:szCs w:val="24"/>
          <w:highlight w:val="none"/>
          <w:lang w:val="en-US" w:eastAsia="zh-CN" w:bidi="ar-SA"/>
        </w:rPr>
      </w:pPr>
      <w:r>
        <w:rPr>
          <w:rFonts w:hint="eastAsia" w:asciiTheme="minorEastAsia" w:hAnsiTheme="minorEastAsia" w:eastAsiaTheme="minorEastAsia" w:cstheme="minorEastAsia"/>
          <w:b w:val="0"/>
          <w:bCs w:val="0"/>
          <w:kern w:val="2"/>
          <w:sz w:val="24"/>
          <w:szCs w:val="24"/>
          <w:highlight w:val="none"/>
          <w:lang w:val="en-US" w:eastAsia="zh-CN" w:bidi="ar-SA"/>
        </w:rPr>
        <w:t>4、因陕西省政府采购综合管理平台项目电子化交易系统首次报价和二次报价时只能填写一个价格，投标供应商只需在系统填报谈判总报价。投标供应商在系统进行二次报价时，须将谈判综合单价以附件形式上传至二次报价系统，谈判综合单价报价*建筑面积*12个月</w:t>
      </w:r>
      <w:r>
        <w:rPr>
          <w:rFonts w:hint="eastAsia" w:asciiTheme="minorEastAsia" w:hAnsiTheme="minorEastAsia" w:eastAsiaTheme="minorEastAsia" w:cstheme="minorEastAsia"/>
          <w:color w:val="auto"/>
          <w:sz w:val="24"/>
          <w:highlight w:val="none"/>
          <w:lang w:val="en-US" w:eastAsia="zh-CN" w:bidi="ar-SA"/>
        </w:rPr>
        <w:t>计算结果</w:t>
      </w:r>
      <w:r>
        <w:rPr>
          <w:rFonts w:hint="eastAsia" w:asciiTheme="minorEastAsia" w:hAnsiTheme="minorEastAsia" w:eastAsiaTheme="minorEastAsia" w:cstheme="minorEastAsia"/>
          <w:b w:val="0"/>
          <w:bCs w:val="0"/>
          <w:kern w:val="2"/>
          <w:sz w:val="24"/>
          <w:szCs w:val="24"/>
          <w:highlight w:val="none"/>
          <w:lang w:val="en-US" w:eastAsia="zh-CN" w:bidi="ar-SA"/>
        </w:rPr>
        <w:t>应与最终</w:t>
      </w:r>
      <w:r>
        <w:rPr>
          <w:rFonts w:hint="eastAsia" w:asciiTheme="minorEastAsia" w:hAnsiTheme="minorEastAsia" w:eastAsiaTheme="minorEastAsia" w:cstheme="minorEastAsia"/>
          <w:color w:val="auto"/>
          <w:sz w:val="24"/>
          <w:highlight w:val="none"/>
          <w:lang w:val="en-US" w:eastAsia="zh-CN" w:bidi="ar-SA"/>
        </w:rPr>
        <w:t>谈判总报价保持一致</w:t>
      </w:r>
      <w:r>
        <w:rPr>
          <w:rFonts w:hint="eastAsia" w:asciiTheme="minorEastAsia" w:hAnsiTheme="minorEastAsia" w:eastAsiaTheme="minorEastAsia" w:cstheme="minorEastAsia"/>
          <w:b w:val="0"/>
          <w:bCs w:val="0"/>
          <w:kern w:val="2"/>
          <w:sz w:val="24"/>
          <w:szCs w:val="24"/>
          <w:highlight w:val="none"/>
          <w:lang w:val="en-US" w:eastAsia="zh-CN" w:bidi="ar-SA"/>
        </w:rPr>
        <w:t>。</w:t>
      </w:r>
    </w:p>
    <w:bookmarkEnd w:id="0"/>
    <w:p w14:paraId="22EDC039">
      <w:pPr>
        <w:shd w:val="clear"/>
        <w:rPr>
          <w:rFonts w:hint="eastAsia" w:asciiTheme="minorEastAsia" w:hAnsiTheme="minorEastAsia" w:eastAsiaTheme="minorEastAsia" w:cstheme="minorEastAsia"/>
          <w:color w:val="auto"/>
          <w:highlight w:val="none"/>
        </w:rPr>
      </w:pPr>
    </w:p>
    <w:p w14:paraId="6FEF6CB6">
      <w:pPr>
        <w:shd w:val="clear"/>
        <w:ind w:firstLine="2640" w:firstLineChars="1100"/>
        <w:rPr>
          <w:rFonts w:hint="eastAsia" w:asciiTheme="minorEastAsia" w:hAnsiTheme="minorEastAsia" w:eastAsiaTheme="minorEastAsia" w:cstheme="minorEastAsia"/>
          <w:b w:val="0"/>
          <w:bCs w:val="0"/>
          <w:color w:val="auto"/>
          <w:highlight w:val="none"/>
          <w:u w:val="single"/>
        </w:rPr>
      </w:pPr>
      <w:r>
        <w:rPr>
          <w:rFonts w:hint="eastAsia" w:asciiTheme="minorEastAsia" w:hAnsiTheme="minorEastAsia" w:eastAsiaTheme="minorEastAsia" w:cstheme="minorEastAsia"/>
          <w:b w:val="0"/>
          <w:bCs w:val="0"/>
          <w:color w:val="auto"/>
          <w:highlight w:val="none"/>
          <w:u w:val="none"/>
        </w:rPr>
        <w:t>投标供应商名称：</w:t>
      </w:r>
      <w:r>
        <w:rPr>
          <w:rFonts w:hint="eastAsia" w:asciiTheme="minorEastAsia" w:hAnsiTheme="minorEastAsia" w:eastAsiaTheme="minorEastAsia" w:cstheme="minorEastAsia"/>
          <w:b w:val="0"/>
          <w:bCs w:val="0"/>
          <w:color w:val="auto"/>
          <w:highlight w:val="none"/>
          <w:u w:val="single"/>
        </w:rPr>
        <w:t xml:space="preserve">              </w:t>
      </w:r>
      <w:r>
        <w:rPr>
          <w:rFonts w:hint="eastAsia" w:asciiTheme="minorEastAsia" w:hAnsiTheme="minorEastAsia" w:eastAsiaTheme="minorEastAsia" w:cstheme="minorEastAsia"/>
          <w:b w:val="0"/>
          <w:bCs w:val="0"/>
          <w:color w:val="auto"/>
          <w:highlight w:val="none"/>
          <w:u w:val="single"/>
          <w:lang w:val="en-US" w:eastAsia="zh-CN"/>
        </w:rPr>
        <w:t xml:space="preserve">  </w:t>
      </w:r>
      <w:r>
        <w:rPr>
          <w:rFonts w:hint="eastAsia" w:asciiTheme="minorEastAsia" w:hAnsiTheme="minorEastAsia" w:eastAsiaTheme="minorEastAsia" w:cstheme="minorEastAsia"/>
          <w:b w:val="0"/>
          <w:bCs w:val="0"/>
          <w:color w:val="auto"/>
          <w:highlight w:val="none"/>
          <w:u w:val="single"/>
        </w:rPr>
        <w:t xml:space="preserve">   （盖章）  </w:t>
      </w:r>
    </w:p>
    <w:p w14:paraId="2BE89D4E">
      <w:pPr>
        <w:shd w:val="clear"/>
        <w:ind w:firstLine="2640" w:firstLineChars="1100"/>
        <w:rPr>
          <w:rFonts w:hint="eastAsia" w:asciiTheme="minorEastAsia" w:hAnsiTheme="minorEastAsia" w:eastAsiaTheme="minorEastAsia" w:cstheme="minorEastAsia"/>
          <w:b w:val="0"/>
          <w:bCs w:val="0"/>
          <w:color w:val="auto"/>
          <w:highlight w:val="none"/>
          <w:u w:val="single"/>
        </w:rPr>
      </w:pPr>
      <w:r>
        <w:rPr>
          <w:rFonts w:hint="eastAsia" w:asciiTheme="minorEastAsia" w:hAnsiTheme="minorEastAsia" w:eastAsiaTheme="minorEastAsia" w:cstheme="minorEastAsia"/>
          <w:b w:val="0"/>
          <w:bCs w:val="0"/>
          <w:color w:val="auto"/>
          <w:highlight w:val="none"/>
          <w:u w:val="none"/>
        </w:rPr>
        <w:t>法定代表人或被授权人：</w:t>
      </w:r>
      <w:r>
        <w:rPr>
          <w:rFonts w:hint="eastAsia" w:asciiTheme="minorEastAsia" w:hAnsiTheme="minorEastAsia" w:eastAsiaTheme="minorEastAsia" w:cstheme="minorEastAsia"/>
          <w:b w:val="0"/>
          <w:bCs w:val="0"/>
          <w:color w:val="auto"/>
          <w:highlight w:val="none"/>
          <w:u w:val="single"/>
        </w:rPr>
        <w:t xml:space="preserve">  </w:t>
      </w:r>
      <w:r>
        <w:rPr>
          <w:rFonts w:hint="eastAsia" w:asciiTheme="minorEastAsia" w:hAnsiTheme="minorEastAsia" w:eastAsiaTheme="minorEastAsia" w:cstheme="minorEastAsia"/>
          <w:b w:val="0"/>
          <w:bCs w:val="0"/>
          <w:color w:val="auto"/>
          <w:highlight w:val="none"/>
          <w:u w:val="single"/>
          <w:lang w:val="en-US" w:eastAsia="zh-CN"/>
        </w:rPr>
        <w:t xml:space="preserve">       </w:t>
      </w:r>
      <w:r>
        <w:rPr>
          <w:rFonts w:hint="eastAsia" w:asciiTheme="minorEastAsia" w:hAnsiTheme="minorEastAsia" w:eastAsiaTheme="minorEastAsia" w:cstheme="minorEastAsia"/>
          <w:b w:val="0"/>
          <w:bCs w:val="0"/>
          <w:color w:val="auto"/>
          <w:highlight w:val="none"/>
          <w:u w:val="single"/>
        </w:rPr>
        <w:t>（签字或盖章）</w:t>
      </w:r>
    </w:p>
    <w:p w14:paraId="54CD16B9">
      <w:pPr>
        <w:shd w:val="clear"/>
        <w:ind w:firstLine="2640" w:firstLineChars="1100"/>
        <w:rPr>
          <w:rFonts w:hint="eastAsia" w:asciiTheme="minorEastAsia" w:hAnsiTheme="minorEastAsia" w:eastAsiaTheme="minorEastAsia" w:cstheme="minorEastAsia"/>
          <w:b w:val="0"/>
          <w:bCs w:val="0"/>
          <w:color w:val="auto"/>
          <w:highlight w:val="none"/>
          <w:u w:val="single"/>
        </w:rPr>
      </w:pPr>
      <w:r>
        <w:rPr>
          <w:rFonts w:hint="eastAsia" w:asciiTheme="minorEastAsia" w:hAnsiTheme="minorEastAsia" w:eastAsiaTheme="minorEastAsia" w:cstheme="minorEastAsia"/>
          <w:b w:val="0"/>
          <w:bCs w:val="0"/>
          <w:color w:val="auto"/>
          <w:highlight w:val="none"/>
          <w:u w:val="none"/>
        </w:rPr>
        <w:t xml:space="preserve">日    </w:t>
      </w:r>
      <w:r>
        <w:rPr>
          <w:rFonts w:hint="eastAsia" w:asciiTheme="minorEastAsia" w:hAnsiTheme="minorEastAsia" w:eastAsiaTheme="minorEastAsia" w:cstheme="minorEastAsia"/>
          <w:b w:val="0"/>
          <w:bCs w:val="0"/>
          <w:color w:val="auto"/>
          <w:highlight w:val="none"/>
          <w:u w:val="none"/>
          <w:lang w:val="en-US" w:eastAsia="zh-CN"/>
        </w:rPr>
        <w:t xml:space="preserve">   </w:t>
      </w:r>
      <w:r>
        <w:rPr>
          <w:rFonts w:hint="eastAsia" w:asciiTheme="minorEastAsia" w:hAnsiTheme="minorEastAsia" w:eastAsiaTheme="minorEastAsia" w:cstheme="minorEastAsia"/>
          <w:b w:val="0"/>
          <w:bCs w:val="0"/>
          <w:color w:val="auto"/>
          <w:highlight w:val="none"/>
          <w:u w:val="none"/>
        </w:rPr>
        <w:t>期：</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年</w:t>
      </w:r>
      <w:r>
        <w:rPr>
          <w:rFonts w:hint="eastAsia" w:asciiTheme="minorEastAsia" w:hAnsiTheme="minorEastAsia" w:eastAsia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月</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日</w:t>
      </w:r>
    </w:p>
    <w:p w14:paraId="5F6CB1B3">
      <w:pPr>
        <w:shd w:val="clear"/>
        <w:rPr>
          <w:rFonts w:hint="eastAsia" w:asciiTheme="minorEastAsia" w:hAnsiTheme="minorEastAsia" w:eastAsiaTheme="minorEastAsia" w:cstheme="minorEastAsia"/>
          <w:color w:val="auto"/>
          <w:highlight w:val="none"/>
        </w:rPr>
      </w:pPr>
    </w:p>
    <w:p w14:paraId="6A720EAD">
      <w:pPr>
        <w:tabs>
          <w:tab w:val="left" w:pos="5578"/>
        </w:tabs>
        <w:bidi w:val="0"/>
        <w:jc w:val="left"/>
        <w:rPr>
          <w:rFonts w:hint="eastAsia" w:ascii="Calibri" w:hAnsi="Calibri" w:eastAsia="仿宋" w:cs="Times New Roman"/>
          <w:kern w:val="2"/>
          <w:sz w:val="24"/>
          <w:lang w:val="en-US" w:eastAsia="zh-CN" w:bidi="ar-SA"/>
        </w:rPr>
      </w:pPr>
      <w:r>
        <w:rPr>
          <w:rFonts w:hint="eastAsia" w:cs="Times New Roman"/>
          <w:kern w:val="2"/>
          <w:sz w:val="24"/>
          <w:lang w:val="en-US" w:eastAsia="zh-CN" w:bidi="ar-SA"/>
        </w:rPr>
        <w:tab/>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F9CBECC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5EC81A0D"/>
    <w:rsid w:val="00096625"/>
    <w:rsid w:val="01822573"/>
    <w:rsid w:val="036358E4"/>
    <w:rsid w:val="03B60BF9"/>
    <w:rsid w:val="092C7268"/>
    <w:rsid w:val="093116A6"/>
    <w:rsid w:val="0BC7144F"/>
    <w:rsid w:val="0D1D75F3"/>
    <w:rsid w:val="10637A13"/>
    <w:rsid w:val="10DB3A4D"/>
    <w:rsid w:val="11F34DC7"/>
    <w:rsid w:val="15520056"/>
    <w:rsid w:val="15A016A7"/>
    <w:rsid w:val="15A953FB"/>
    <w:rsid w:val="15B079A3"/>
    <w:rsid w:val="17F66BD0"/>
    <w:rsid w:val="18393F11"/>
    <w:rsid w:val="1EE95587"/>
    <w:rsid w:val="20C067BC"/>
    <w:rsid w:val="231B5F2B"/>
    <w:rsid w:val="243F14D2"/>
    <w:rsid w:val="24C83E91"/>
    <w:rsid w:val="28610884"/>
    <w:rsid w:val="28BB67BA"/>
    <w:rsid w:val="2E3D58F0"/>
    <w:rsid w:val="30C6397A"/>
    <w:rsid w:val="31393110"/>
    <w:rsid w:val="315326A5"/>
    <w:rsid w:val="31CA1248"/>
    <w:rsid w:val="333472C1"/>
    <w:rsid w:val="337C6572"/>
    <w:rsid w:val="34D67F04"/>
    <w:rsid w:val="352E1AEE"/>
    <w:rsid w:val="36407D2B"/>
    <w:rsid w:val="36A007CA"/>
    <w:rsid w:val="36BE1FB3"/>
    <w:rsid w:val="38394122"/>
    <w:rsid w:val="3B4E4F49"/>
    <w:rsid w:val="3D915310"/>
    <w:rsid w:val="3EC84D62"/>
    <w:rsid w:val="3F43088C"/>
    <w:rsid w:val="3F4B7DBB"/>
    <w:rsid w:val="42D53EF1"/>
    <w:rsid w:val="42E3660E"/>
    <w:rsid w:val="43ED0DC6"/>
    <w:rsid w:val="45B05808"/>
    <w:rsid w:val="45C864B7"/>
    <w:rsid w:val="46113BCE"/>
    <w:rsid w:val="47394A4E"/>
    <w:rsid w:val="48C77E38"/>
    <w:rsid w:val="49AA39E1"/>
    <w:rsid w:val="4CB9218D"/>
    <w:rsid w:val="4EDB463D"/>
    <w:rsid w:val="4EEC23A6"/>
    <w:rsid w:val="4FD712A8"/>
    <w:rsid w:val="5402266C"/>
    <w:rsid w:val="5640381B"/>
    <w:rsid w:val="579637F7"/>
    <w:rsid w:val="580E15DF"/>
    <w:rsid w:val="5BC14BBB"/>
    <w:rsid w:val="5BEB3A6B"/>
    <w:rsid w:val="5DEE0BB3"/>
    <w:rsid w:val="5E4F64AE"/>
    <w:rsid w:val="5EC81A0D"/>
    <w:rsid w:val="5EF7101F"/>
    <w:rsid w:val="5FE315A4"/>
    <w:rsid w:val="60C82547"/>
    <w:rsid w:val="61AB7E9F"/>
    <w:rsid w:val="61EB6480"/>
    <w:rsid w:val="63901A42"/>
    <w:rsid w:val="63C11BFC"/>
    <w:rsid w:val="64623D7C"/>
    <w:rsid w:val="681A3FD0"/>
    <w:rsid w:val="694110E9"/>
    <w:rsid w:val="6A152CA1"/>
    <w:rsid w:val="6A644372"/>
    <w:rsid w:val="6AB256A5"/>
    <w:rsid w:val="6C8E0AE9"/>
    <w:rsid w:val="6CED5EB8"/>
    <w:rsid w:val="6D7257D6"/>
    <w:rsid w:val="6DEC1F6B"/>
    <w:rsid w:val="6E2C5401"/>
    <w:rsid w:val="6FEF7AF1"/>
    <w:rsid w:val="711C2B67"/>
    <w:rsid w:val="718030F6"/>
    <w:rsid w:val="725F2BB7"/>
    <w:rsid w:val="72930C07"/>
    <w:rsid w:val="732A61AD"/>
    <w:rsid w:val="746A5998"/>
    <w:rsid w:val="74CC0400"/>
    <w:rsid w:val="74E7348C"/>
    <w:rsid w:val="775070C7"/>
    <w:rsid w:val="77D71596"/>
    <w:rsid w:val="7819395D"/>
    <w:rsid w:val="785E5813"/>
    <w:rsid w:val="79773031"/>
    <w:rsid w:val="7B6E2211"/>
    <w:rsid w:val="7C191868"/>
    <w:rsid w:val="7E154BC6"/>
    <w:rsid w:val="7E3F7E95"/>
    <w:rsid w:val="7E8E4BC2"/>
    <w:rsid w:val="7FFA1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pPr>
    <w:rPr>
      <w:rFonts w:ascii="Calibri" w:hAnsi="Calibri" w:eastAsia="仿宋" w:cs="Times New Roman"/>
      <w:kern w:val="2"/>
      <w:sz w:val="24"/>
      <w:lang w:val="en-US" w:eastAsia="zh-CN" w:bidi="ar-SA"/>
    </w:rPr>
  </w:style>
  <w:style w:type="paragraph" w:styleId="3">
    <w:name w:val="heading 2"/>
    <w:basedOn w:val="1"/>
    <w:next w:val="1"/>
    <w:autoRedefine/>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2"/>
    <w:basedOn w:val="1"/>
    <w:autoRedefine/>
    <w:qFormat/>
    <w:uiPriority w:val="0"/>
    <w:rPr>
      <w:rFonts w:ascii="楷体_GB2312" w:hAnsi="Copperplate Gothic Bold" w:eastAsia="楷体_GB2312"/>
      <w:kern w:val="2"/>
      <w:sz w:val="28"/>
    </w:rPr>
  </w:style>
  <w:style w:type="paragraph" w:styleId="4">
    <w:name w:val="Body Text"/>
    <w:basedOn w:val="1"/>
    <w:next w:val="1"/>
    <w:autoRedefine/>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5">
    <w:name w:val="toc 1"/>
    <w:basedOn w:val="1"/>
    <w:next w:val="1"/>
    <w:autoRedefine/>
    <w:qFormat/>
    <w:uiPriority w:val="0"/>
    <w:pPr>
      <w:widowControl w:val="0"/>
      <w:spacing w:before="120" w:after="120"/>
      <w:ind w:left="0" w:right="0"/>
      <w:jc w:val="left"/>
    </w:pPr>
    <w:rPr>
      <w:rFonts w:ascii="Times New Roman" w:hAnsi="Times New Roman" w:eastAsia="宋体" w:cs="Times New Roman"/>
      <w:b/>
      <w:bCs/>
      <w:caps/>
      <w:kern w:val="2"/>
      <w:sz w:val="20"/>
      <w:lang w:val="en-US" w:eastAsia="zh-CN" w:bidi="ar-SA"/>
    </w:rPr>
  </w:style>
  <w:style w:type="paragraph" w:styleId="6">
    <w:name w:val="Body Text First Indent"/>
    <w:basedOn w:val="4"/>
    <w:autoRedefine/>
    <w:qFormat/>
    <w:uiPriority w:val="0"/>
    <w:pPr>
      <w:spacing w:after="120"/>
      <w:ind w:firstLine="420" w:firstLineChars="100"/>
    </w:pPr>
    <w:rPr>
      <w:rFonts w:ascii="Calibri" w:hAnsi="Calibri"/>
      <w:sz w:val="18"/>
      <w:szCs w:val="18"/>
    </w:rPr>
  </w:style>
  <w:style w:type="paragraph" w:customStyle="1" w:styleId="9">
    <w:name w:val="Heading4"/>
    <w:basedOn w:val="1"/>
    <w:next w:val="1"/>
    <w:autoRedefine/>
    <w:qFormat/>
    <w:uiPriority w:val="0"/>
    <w:pPr>
      <w:keepNext/>
      <w:jc w:val="both"/>
      <w:textAlignment w:val="baseline"/>
    </w:pPr>
    <w:rPr>
      <w:color w:val="FF0000"/>
      <w:kern w:val="2"/>
      <w:sz w:val="28"/>
      <w:u w:val="single"/>
      <w:lang w:val="en-US" w:eastAsia="zh-CN" w:bidi="ar-SA"/>
    </w:rPr>
  </w:style>
  <w:style w:type="paragraph" w:customStyle="1" w:styleId="10">
    <w:name w:val="Table Text"/>
    <w:basedOn w:val="1"/>
    <w:autoRedefine/>
    <w:semiHidden/>
    <w:qFormat/>
    <w:uiPriority w:val="0"/>
    <w:rPr>
      <w:rFonts w:ascii="宋体" w:hAnsi="宋体" w:eastAsia="宋体" w:cs="宋体"/>
      <w:sz w:val="24"/>
      <w:szCs w:val="24"/>
      <w:lang w:val="en-US" w:eastAsia="en-US" w:bidi="ar-SA"/>
    </w:rPr>
  </w:style>
  <w:style w:type="table" w:customStyle="1" w:styleId="11">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379</Words>
  <Characters>390</Characters>
  <Lines>0</Lines>
  <Paragraphs>0</Paragraphs>
  <TotalTime>0</TotalTime>
  <ScaleCrop>false</ScaleCrop>
  <LinksUpToDate>false</LinksUpToDate>
  <CharactersWithSpaces>545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2022-12-12T11:13:00Z</dcterms:created>
  <dc:creator>陕西中技招标有限公司</dc:creator>
  <cp:lastModifiedBy>QQQQ</cp:lastModifiedBy>
  <dcterms:modified xsi:type="dcterms:W3CDTF">2026-06-30T02:05:20Z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0019E8B81A7C47E5BA0AAF8F6FD67F71</vt:lpwstr>
  </property>
  <property fmtid="{D5CDD505-2E9C-101B-9397-08002B2CF9AE}" pid="4" name="KSOTemplateDocerSaveRecord">
    <vt:lpwstr>eyJoZGlkIjoiZDJhNTYxMTllYzUwOTU1MjM0YzExYjc3OTk0ZTNlODgiLCJ1c2VySWQiOiIzODkzMjE1NzcifQ==</vt:lpwstr>
  </property>
</Properties>
</file>