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版本号：SZT2026-SN-XC-ZC-HW-036220260525003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多媒体教室显示系统及配套设备改造项目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SZT2026-SN-XC-ZC-HW-0362</w:t>
      </w:r>
      <w:r>
        <w:br/>
      </w:r>
      <w:r>
        <w:br/>
      </w:r>
      <w:r>
        <w:br/>
      </w:r>
    </w:p>
    <w:p>
      <w:pPr>
        <w:pStyle w:val="null3"/>
        <w:jc w:val="center"/>
        <w:outlineLvl w:val="2"/>
      </w:pPr>
      <w:r>
        <w:rPr>
          <w:rFonts w:ascii="仿宋_GB2312" w:hAnsi="仿宋_GB2312" w:cs="仿宋_GB2312" w:eastAsia="仿宋_GB2312"/>
          <w:sz w:val="28"/>
          <w:b/>
        </w:rPr>
        <w:t>中共西安市委党校（本级）</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中共西安市委党校（本级）</w:t>
      </w:r>
      <w:r>
        <w:rPr>
          <w:rFonts w:ascii="仿宋_GB2312" w:hAnsi="仿宋_GB2312" w:cs="仿宋_GB2312" w:eastAsia="仿宋_GB2312"/>
        </w:rPr>
        <w:t>委托，拟对</w:t>
      </w:r>
      <w:r>
        <w:rPr>
          <w:rFonts w:ascii="仿宋_GB2312" w:hAnsi="仿宋_GB2312" w:cs="仿宋_GB2312" w:eastAsia="仿宋_GB2312"/>
        </w:rPr>
        <w:t>多媒体教室显示系统及配套设备改造项目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SZT2026-SN-XC-ZC-HW-0362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多媒体教室显示系统及配套设备改造项目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本项目计划对多媒体教室显示系统及配套设备改造，其中综合楼多媒体教室2间、教学楼多媒体教室3间，改造内容包括教学显示系统、多媒体扩声系统、智能中控系统、综合布线及设备和线路拆除等。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中共西安市委党校（本级）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西安市雁塔区西影路568号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中货物类收费标准下浮20%计取，按照中标金额差额定律累进计算法计算。此招标代理服务费应计入投标中，但不需要单独开列。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踏勘时间：2026-05-25 09:30:00</w:t>
            </w:r>
          </w:p>
          <w:p>
            <w:pPr>
              <w:pStyle w:val="null3"/>
              <w:ind w:firstLine="975"/>
            </w:pPr>
            <w:r>
              <w:rPr>
                <w:rFonts w:ascii="仿宋_GB2312" w:hAnsi="仿宋_GB2312" w:cs="仿宋_GB2312" w:eastAsia="仿宋_GB2312"/>
              </w:rPr>
              <w:t>踏勘地点：西安市雁塔区西影路568号</w:t>
            </w:r>
          </w:p>
          <w:p>
            <w:pPr>
              <w:pStyle w:val="null3"/>
              <w:ind w:firstLine="975"/>
            </w:pPr>
            <w:r>
              <w:rPr>
                <w:rFonts w:ascii="仿宋_GB2312" w:hAnsi="仿宋_GB2312" w:cs="仿宋_GB2312" w:eastAsia="仿宋_GB2312"/>
              </w:rPr>
              <w:t>联系人：沈老师</w:t>
            </w:r>
          </w:p>
          <w:p>
            <w:pPr>
              <w:pStyle w:val="null3"/>
              <w:ind w:firstLine="975"/>
            </w:pPr>
            <w:r>
              <w:rPr>
                <w:rFonts w:ascii="仿宋_GB2312" w:hAnsi="仿宋_GB2312" w:cs="仿宋_GB2312" w:eastAsia="仿宋_GB2312"/>
              </w:rPr>
              <w:t>联系电话号码：029-89555251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中共西安市委党校（本级）</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中共西安市委党校（本级）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中共西安市委党校（本级）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设备到达指定地点后，根据合同要求，对设备进行外观验收、确认设备的产地、规格、型号和数量，并安装调试完成，能够正常使用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中共西安市委党校（本级）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本项目计划对多媒体教室显示系统及配套设备改造，其中综合楼多媒体教室2间、教学楼多媒体教室3间，改造内容包括教学显示系统、多媒体扩声系统、智能中控系统、综合布线及设备和线路拆除等。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686,000.00</w:t>
      </w:r>
    </w:p>
    <w:p>
      <w:pPr>
        <w:pStyle w:val="null3"/>
      </w:pPr>
      <w:r>
        <w:rPr>
          <w:rFonts w:ascii="仿宋_GB2312" w:hAnsi="仿宋_GB2312" w:cs="仿宋_GB2312" w:eastAsia="仿宋_GB2312"/>
        </w:rPr>
        <w:t>采购包最高限价（元）: 686,000.00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686000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标的名称：686000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标的名称：多媒体教室显示系统及配套设备改造项目</w:t>
            </w:r>
          </w:p>
          <w:tbl>
            <w:tblPr>
              <w:tblBorders>
                <w:top w:val="none" w:color="000000" w:sz="4"/>
                <w:left w:val="none" w:color="000000" w:sz="4"/>
                <w:bottom w:val="none" w:color="000000" w:sz="4"/>
                <w:right w:val="none" w:color="000000" w:sz="4"/>
                <w:insideH w:val="none"/>
                <w:insideV w:val="none"/>
              </w:tblBorders>
            </w:tblPr>
            <w:tblGrid>
              <w:gridCol w:w="326"/>
              <w:gridCol w:w="963"/>
              <w:gridCol w:w="266"/>
              <w:gridCol w:w="282"/>
              <w:gridCol w:w="705"/>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改造内容</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一、综合楼多媒体教室</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w:t>
                  </w:r>
                  <w:r>
                    <w:rPr>
                      <w:rFonts w:ascii="仿宋_GB2312" w:hAnsi="仿宋_GB2312" w:cs="仿宋_GB2312" w:eastAsia="仿宋_GB2312"/>
                      <w:sz w:val="20"/>
                      <w:color w:val="000000"/>
                    </w:rPr>
                    <w:t>主机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显示系统控制软件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中控主机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中控系统软件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w:t>
                  </w:r>
                  <w:r>
                    <w:rPr>
                      <w:rFonts w:ascii="仿宋_GB2312" w:hAnsi="仿宋_GB2312" w:cs="仿宋_GB2312" w:eastAsia="仿宋_GB2312"/>
                      <w:sz w:val="20"/>
                      <w:color w:val="000000"/>
                    </w:rPr>
                    <w:t>平板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智慧讲台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超高清触控显示屏</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教学主机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显示屏钢结构</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无线话筒（头戴领夹）</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无线话筒（手持）</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AI音频处理器</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吸顶音箱</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专业音箱</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二、教学楼多媒体教室</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w:t>
                  </w:r>
                  <w:r>
                    <w:rPr>
                      <w:rFonts w:ascii="仿宋_GB2312" w:hAnsi="仿宋_GB2312" w:cs="仿宋_GB2312" w:eastAsia="仿宋_GB2312"/>
                      <w:sz w:val="20"/>
                      <w:color w:val="000000"/>
                    </w:rPr>
                    <w:t>主机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显示系统控制软件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中控主机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中控系统软件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w:t>
                  </w:r>
                  <w:r>
                    <w:rPr>
                      <w:rFonts w:ascii="仿宋_GB2312" w:hAnsi="仿宋_GB2312" w:cs="仿宋_GB2312" w:eastAsia="仿宋_GB2312"/>
                      <w:sz w:val="20"/>
                      <w:color w:val="000000"/>
                    </w:rPr>
                    <w:t>平板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触控显示屏</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显示屏钢结构</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无线话筒（头戴领夹）</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三、配套设备及施工</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智能配电柜</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利旧设备、线路检修维护</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无线网络覆盖</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墙体新建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舞台音响线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设备迁移</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连接线、辅材及配件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显示系统</w:t>
            </w:r>
            <w:r>
              <w:rPr>
                <w:rFonts w:ascii="仿宋_GB2312" w:hAnsi="仿宋_GB2312" w:cs="仿宋_GB2312" w:eastAsia="仿宋_GB2312"/>
                <w:sz w:val="20"/>
                <w:color w:val="000000"/>
              </w:rPr>
              <w:t>（核心产品）（综合楼多媒体教室</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套，教学楼多媒体教室</w:t>
            </w:r>
            <w:r>
              <w:rPr>
                <w:rFonts w:ascii="仿宋_GB2312" w:hAnsi="仿宋_GB2312" w:cs="仿宋_GB2312" w:eastAsia="仿宋_GB2312"/>
                <w:sz w:val="20"/>
                <w:color w:val="000000"/>
              </w:rPr>
              <w:t>3套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综合楼）</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1.面积≥8.5㎡</w:t>
                  </w:r>
                  <w:r>
                    <w:br/>
                  </w:r>
                  <w:r>
                    <w:rPr>
                      <w:rFonts w:ascii="仿宋_GB2312" w:hAnsi="仿宋_GB2312" w:cs="仿宋_GB2312" w:eastAsia="仿宋_GB2312"/>
                      <w:sz w:val="20"/>
                      <w:color w:val="000000"/>
                    </w:rPr>
                    <w:t>2.箱体分辨率：≥480*270；箱体像素密度：≥129600点</w:t>
                  </w:r>
                  <w:r>
                    <w:br/>
                  </w:r>
                  <w:r>
                    <w:rPr>
                      <w:rFonts w:ascii="仿宋_GB2312" w:hAnsi="仿宋_GB2312" w:cs="仿宋_GB2312" w:eastAsia="仿宋_GB2312"/>
                      <w:sz w:val="24"/>
                    </w:rPr>
                    <w:t>★</w:t>
                  </w:r>
                  <w:r>
                    <w:rPr>
                      <w:rFonts w:ascii="仿宋_GB2312" w:hAnsi="仿宋_GB2312" w:cs="仿宋_GB2312" w:eastAsia="仿宋_GB2312"/>
                      <w:sz w:val="20"/>
                      <w:color w:val="000000"/>
                    </w:rPr>
                    <w:t>3.箱体尺寸：600mm*337.5mm</w:t>
                  </w:r>
                  <w:r>
                    <w:rPr>
                      <w:rFonts w:ascii="仿宋_GB2312" w:hAnsi="仿宋_GB2312" w:cs="仿宋_GB2312" w:eastAsia="仿宋_GB2312"/>
                      <w:sz w:val="20"/>
                      <w:color w:val="000000"/>
                    </w:rPr>
                    <w:t>（需提供封面具有</w:t>
                  </w:r>
                  <w:r>
                    <w:rPr>
                      <w:rFonts w:ascii="仿宋_GB2312" w:hAnsi="仿宋_GB2312" w:cs="仿宋_GB2312" w:eastAsia="仿宋_GB2312"/>
                      <w:sz w:val="20"/>
                      <w:color w:val="000000"/>
                    </w:rPr>
                    <w:t>CNAS或CMA认证的权威第三方检测机构检测报告并加盖生产厂家公章）</w:t>
                  </w:r>
                  <w:r>
                    <w:br/>
                  </w:r>
                  <w:r>
                    <w:rPr>
                      <w:rFonts w:ascii="仿宋_GB2312" w:hAnsi="仿宋_GB2312" w:cs="仿宋_GB2312" w:eastAsia="仿宋_GB2312"/>
                      <w:sz w:val="24"/>
                    </w:rPr>
                    <w:t>★</w:t>
                  </w:r>
                  <w:r>
                    <w:rPr>
                      <w:rFonts w:ascii="仿宋_GB2312" w:hAnsi="仿宋_GB2312" w:cs="仿宋_GB2312" w:eastAsia="仿宋_GB2312"/>
                      <w:sz w:val="20"/>
                      <w:color w:val="000000"/>
                    </w:rPr>
                    <w:t>4.像素构成：表贴三合一</w:t>
                  </w:r>
                  <w:r>
                    <w:rPr>
                      <w:rFonts w:ascii="仿宋_GB2312" w:hAnsi="仿宋_GB2312" w:cs="仿宋_GB2312" w:eastAsia="仿宋_GB2312"/>
                      <w:sz w:val="20"/>
                      <w:color w:val="000000"/>
                    </w:rPr>
                    <w:t>（需提供封面具有</w:t>
                  </w:r>
                  <w:r>
                    <w:rPr>
                      <w:rFonts w:ascii="仿宋_GB2312" w:hAnsi="仿宋_GB2312" w:cs="仿宋_GB2312" w:eastAsia="仿宋_GB2312"/>
                      <w:sz w:val="20"/>
                      <w:color w:val="000000"/>
                    </w:rPr>
                    <w:t>CNAS或CMA认证的权威第三方检测机构检测报告并加盖生产厂家公章）；</w:t>
                  </w:r>
                  <w:r>
                    <w:br/>
                  </w:r>
                  <w:r>
                    <w:rPr>
                      <w:rFonts w:ascii="仿宋_GB2312" w:hAnsi="仿宋_GB2312" w:cs="仿宋_GB2312" w:eastAsia="仿宋_GB2312"/>
                      <w:sz w:val="24"/>
                    </w:rPr>
                    <w:t>★</w:t>
                  </w:r>
                  <w:r>
                    <w:rPr>
                      <w:rFonts w:ascii="仿宋_GB2312" w:hAnsi="仿宋_GB2312" w:cs="仿宋_GB2312" w:eastAsia="仿宋_GB2312"/>
                      <w:sz w:val="20"/>
                      <w:color w:val="000000"/>
                    </w:rPr>
                    <w:t>5.点间距：≤1.25mm</w:t>
                  </w:r>
                  <w:r>
                    <w:rPr>
                      <w:rFonts w:ascii="仿宋_GB2312" w:hAnsi="仿宋_GB2312" w:cs="仿宋_GB2312" w:eastAsia="仿宋_GB2312"/>
                      <w:sz w:val="20"/>
                      <w:color w:val="000000"/>
                    </w:rPr>
                    <w:t>；</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教学楼</w:t>
                  </w:r>
                  <w:r>
                    <w:rPr>
                      <w:rFonts w:ascii="仿宋_GB2312" w:hAnsi="仿宋_GB2312" w:cs="仿宋_GB2312" w:eastAsia="仿宋_GB2312"/>
                      <w:sz w:val="20"/>
                      <w:color w:val="000000"/>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1.显示屏面积≥8.5㎡</w:t>
                  </w:r>
                  <w:r>
                    <w:br/>
                  </w:r>
                  <w:r>
                    <w:rPr>
                      <w:rFonts w:ascii="仿宋_GB2312" w:hAnsi="仿宋_GB2312" w:cs="仿宋_GB2312" w:eastAsia="仿宋_GB2312"/>
                      <w:sz w:val="20"/>
                      <w:color w:val="000000"/>
                    </w:rPr>
                    <w:t>2.箱体分辨率：≥384*216</w:t>
                  </w:r>
                  <w:r>
                    <w:rPr>
                      <w:rFonts w:ascii="仿宋_GB2312" w:hAnsi="仿宋_GB2312" w:cs="仿宋_GB2312" w:eastAsia="仿宋_GB2312"/>
                      <w:sz w:val="20"/>
                      <w:color w:val="000000"/>
                    </w:rPr>
                    <w:t>、</w:t>
                  </w:r>
                  <w:r>
                    <w:rPr>
                      <w:rFonts w:ascii="仿宋_GB2312" w:hAnsi="仿宋_GB2312" w:cs="仿宋_GB2312" w:eastAsia="仿宋_GB2312"/>
                      <w:sz w:val="20"/>
                      <w:color w:val="000000"/>
                    </w:rPr>
                    <w:t>箱体像素密度：</w:t>
                  </w:r>
                  <w:r>
                    <w:rPr>
                      <w:rFonts w:ascii="仿宋_GB2312" w:hAnsi="仿宋_GB2312" w:cs="仿宋_GB2312" w:eastAsia="仿宋_GB2312"/>
                      <w:sz w:val="20"/>
                      <w:color w:val="000000"/>
                    </w:rPr>
                    <w:t>≥82944点/㎡</w:t>
                  </w:r>
                  <w:r>
                    <w:br/>
                  </w:r>
                  <w:r>
                    <w:rPr>
                      <w:rFonts w:ascii="仿宋_GB2312" w:hAnsi="仿宋_GB2312" w:cs="仿宋_GB2312" w:eastAsia="仿宋_GB2312"/>
                      <w:sz w:val="24"/>
                    </w:rPr>
                    <w:t>★</w:t>
                  </w:r>
                  <w:r>
                    <w:rPr>
                      <w:rFonts w:ascii="仿宋_GB2312" w:hAnsi="仿宋_GB2312" w:cs="仿宋_GB2312" w:eastAsia="仿宋_GB2312"/>
                      <w:sz w:val="20"/>
                      <w:color w:val="000000"/>
                    </w:rPr>
                    <w:t>3.箱体尺寸：600*337.5mm（需提供封面具有</w:t>
                  </w:r>
                  <w:r>
                    <w:rPr>
                      <w:rFonts w:ascii="仿宋_GB2312" w:hAnsi="仿宋_GB2312" w:cs="仿宋_GB2312" w:eastAsia="仿宋_GB2312"/>
                      <w:sz w:val="20"/>
                      <w:color w:val="000000"/>
                    </w:rPr>
                    <w:t>CNAS或CMA</w:t>
                  </w:r>
                  <w:r>
                    <w:rPr>
                      <w:rFonts w:ascii="仿宋_GB2312" w:hAnsi="仿宋_GB2312" w:cs="仿宋_GB2312" w:eastAsia="仿宋_GB2312"/>
                      <w:sz w:val="20"/>
                      <w:color w:val="000000"/>
                    </w:rPr>
                    <w:t>认证的权威第三方检测机构检测报告并加盖生产厂家公章）</w:t>
                  </w:r>
                  <w:r>
                    <w:br/>
                  </w:r>
                  <w:r>
                    <w:rPr>
                      <w:rFonts w:ascii="仿宋_GB2312" w:hAnsi="仿宋_GB2312" w:cs="仿宋_GB2312" w:eastAsia="仿宋_GB2312"/>
                      <w:sz w:val="24"/>
                    </w:rPr>
                    <w:t>★</w:t>
                  </w:r>
                  <w:r>
                    <w:rPr>
                      <w:rFonts w:ascii="仿宋_GB2312" w:hAnsi="仿宋_GB2312" w:cs="仿宋_GB2312" w:eastAsia="仿宋_GB2312"/>
                      <w:sz w:val="20"/>
                      <w:color w:val="000000"/>
                    </w:rPr>
                    <w:t>4.像素构成：表贴三合一（需提供封面具有</w:t>
                  </w:r>
                  <w:r>
                    <w:rPr>
                      <w:rFonts w:ascii="仿宋_GB2312" w:hAnsi="仿宋_GB2312" w:cs="仿宋_GB2312" w:eastAsia="仿宋_GB2312"/>
                      <w:sz w:val="20"/>
                      <w:color w:val="000000"/>
                    </w:rPr>
                    <w:t>CNAS或CMA</w:t>
                  </w:r>
                  <w:r>
                    <w:rPr>
                      <w:rFonts w:ascii="仿宋_GB2312" w:hAnsi="仿宋_GB2312" w:cs="仿宋_GB2312" w:eastAsia="仿宋_GB2312"/>
                      <w:sz w:val="20"/>
                      <w:color w:val="000000"/>
                    </w:rPr>
                    <w:t>认证的权威第三方检测机构检测报告并加盖生产厂家公章）；</w:t>
                  </w:r>
                  <w:r>
                    <w:br/>
                  </w:r>
                  <w:r>
                    <w:rPr>
                      <w:rFonts w:ascii="仿宋_GB2312" w:hAnsi="仿宋_GB2312" w:cs="仿宋_GB2312" w:eastAsia="仿宋_GB2312"/>
                      <w:sz w:val="24"/>
                    </w:rPr>
                    <w:t>★</w:t>
                  </w:r>
                  <w:r>
                    <w:rPr>
                      <w:rFonts w:ascii="仿宋_GB2312" w:hAnsi="仿宋_GB2312" w:cs="仿宋_GB2312" w:eastAsia="仿宋_GB2312"/>
                      <w:sz w:val="20"/>
                      <w:color w:val="000000"/>
                    </w:rPr>
                    <w:t>5.点间距：≤1.5625mm；</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综合楼</w:t>
                  </w:r>
                  <w:r>
                    <w:rPr>
                      <w:rFonts w:ascii="仿宋_GB2312" w:hAnsi="仿宋_GB2312" w:cs="仿宋_GB2312" w:eastAsia="仿宋_GB2312"/>
                      <w:sz w:val="20"/>
                      <w:color w:val="000000"/>
                    </w:rPr>
                    <w:t>及教学楼相同参数</w:t>
                  </w:r>
                  <w:r>
                    <w:rPr>
                      <w:rFonts w:ascii="仿宋_GB2312" w:hAnsi="仿宋_GB2312" w:cs="仿宋_GB2312" w:eastAsia="仿宋_GB2312"/>
                      <w:sz w:val="20"/>
                      <w:color w:val="000000"/>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.光学性能</w:t>
                  </w:r>
                  <w:r>
                    <w:rPr>
                      <w:rFonts w:ascii="仿宋_GB2312" w:hAnsi="仿宋_GB2312" w:cs="仿宋_GB2312" w:eastAsia="仿宋_GB2312"/>
                      <w:sz w:val="20"/>
                      <w:color w:val="000000"/>
                    </w:rPr>
                    <w:t>：视角（水平、垂直）：</w:t>
                  </w:r>
                  <w:r>
                    <w:rPr>
                      <w:rFonts w:ascii="仿宋_GB2312" w:hAnsi="仿宋_GB2312" w:cs="仿宋_GB2312" w:eastAsia="仿宋_GB2312"/>
                      <w:sz w:val="20"/>
                      <w:color w:val="000000"/>
                    </w:rPr>
                    <w:t>170°±5°；</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.机械性能：平整度：≤0.08mm，箱体间缝隙≤0.1mm，像素中心距相对偏差≤3%；最大功耗：≤680W/㎡；平均功耗≤200W/㎡；</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.亮度均匀性≥99.5%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 xml:space="preserve">.最大对比度：≥10000：1；色温：1000-21000可调；白平衡亮度：≥800cd/㎡ </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.电性能：换帧频率：50&amp;60Hz；刷新频率：≥3840Hz；灰度等级≥16bit；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.电源座牛角座材质:电源座牛角座均使用纯铜镀锡工艺，信号传导效果好，耐腐蚀；</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箱体</w:t>
                  </w:r>
                  <w:r>
                    <w:rPr>
                      <w:rFonts w:ascii="仿宋_GB2312" w:hAnsi="仿宋_GB2312" w:cs="仿宋_GB2312" w:eastAsia="仿宋_GB2312"/>
                      <w:sz w:val="20"/>
                      <w:color w:val="000000"/>
                    </w:rPr>
                    <w:t>内置电源适配器</w:t>
                  </w:r>
                  <w:r>
                    <w:rPr>
                      <w:rFonts w:ascii="仿宋_GB2312" w:hAnsi="仿宋_GB2312" w:cs="仿宋_GB2312" w:eastAsia="仿宋_GB2312"/>
                      <w:sz w:val="20"/>
                      <w:color w:val="000000"/>
                    </w:rPr>
                    <w:t>(内走线)；箱体材质：压铸铝</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.自检技术：具备故障智能自诊断及排查的功能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.系统备份:支持系统双备份；</w:t>
                  </w:r>
                  <w:r>
                    <w:br/>
                  </w:r>
                  <w:r>
                    <w:rPr>
                      <w:rFonts w:ascii="仿宋_GB2312" w:hAnsi="仿宋_GB2312" w:cs="仿宋_GB2312" w:eastAsia="仿宋_GB2312"/>
                      <w:sz w:val="24"/>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.电源系统:支持N+1冗余备份，支持双电网供电（需提供封面具有</w:t>
                  </w:r>
                  <w:r>
                    <w:rPr>
                      <w:rFonts w:ascii="仿宋_GB2312" w:hAnsi="仿宋_GB2312" w:cs="仿宋_GB2312" w:eastAsia="仿宋_GB2312"/>
                      <w:sz w:val="20"/>
                      <w:color w:val="000000"/>
                    </w:rPr>
                    <w:t>CNAS或CMA</w:t>
                  </w:r>
                  <w:r>
                    <w:rPr>
                      <w:rFonts w:ascii="仿宋_GB2312" w:hAnsi="仿宋_GB2312" w:cs="仿宋_GB2312" w:eastAsia="仿宋_GB2312"/>
                      <w:sz w:val="20"/>
                      <w:color w:val="000000"/>
                    </w:rPr>
                    <w:t>认证的权威第三方检测机构检测报告并加盖生产厂家公章）；</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所投产品</w:t>
                  </w:r>
                  <w:r>
                    <w:rPr>
                      <w:rFonts w:ascii="仿宋_GB2312" w:hAnsi="仿宋_GB2312" w:cs="仿宋_GB2312" w:eastAsia="仿宋_GB2312"/>
                      <w:sz w:val="20"/>
                      <w:color w:val="000000"/>
                    </w:rPr>
                    <w:t>要求符合</w:t>
                  </w:r>
                  <w:r>
                    <w:rPr>
                      <w:rFonts w:ascii="仿宋_GB2312" w:hAnsi="仿宋_GB2312" w:cs="仿宋_GB2312" w:eastAsia="仿宋_GB2312"/>
                      <w:sz w:val="20"/>
                      <w:color w:val="000000"/>
                    </w:rPr>
                    <w:t>IEC 62471标准的光生物安全要求；</w:t>
                  </w:r>
                </w:p>
                <w:p>
                  <w:pPr>
                    <w:pStyle w:val="null3"/>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所投</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生产厂家具有</w:t>
                  </w:r>
                  <w:r>
                    <w:rPr>
                      <w:rFonts w:ascii="仿宋_GB2312" w:hAnsi="仿宋_GB2312" w:cs="仿宋_GB2312" w:eastAsia="仿宋_GB2312"/>
                      <w:sz w:val="20"/>
                      <w:color w:val="000000"/>
                    </w:rPr>
                    <w:t>行业综合许可证（具有</w:t>
                  </w:r>
                  <w:r>
                    <w:rPr>
                      <w:rFonts w:ascii="仿宋_GB2312" w:hAnsi="仿宋_GB2312" w:cs="仿宋_GB2312" w:eastAsia="仿宋_GB2312"/>
                      <w:sz w:val="20"/>
                      <w:color w:val="000000"/>
                    </w:rPr>
                    <w:t>机电工程施工总承包</w:t>
                  </w:r>
                  <w:r>
                    <w:rPr>
                      <w:rFonts w:ascii="仿宋_GB2312" w:hAnsi="仿宋_GB2312" w:cs="仿宋_GB2312" w:eastAsia="仿宋_GB2312"/>
                      <w:sz w:val="20"/>
                      <w:color w:val="000000"/>
                    </w:rPr>
                    <w:t>资质</w:t>
                  </w:r>
                  <w:r>
                    <w:rPr>
                      <w:rFonts w:ascii="仿宋_GB2312" w:hAnsi="仿宋_GB2312" w:cs="仿宋_GB2312" w:eastAsia="仿宋_GB2312"/>
                      <w:sz w:val="20"/>
                      <w:color w:val="000000"/>
                    </w:rPr>
                    <w:t>、</w:t>
                  </w:r>
                  <w:r>
                    <w:rPr>
                      <w:rFonts w:ascii="仿宋_GB2312" w:hAnsi="仿宋_GB2312" w:cs="仿宋_GB2312" w:eastAsia="仿宋_GB2312"/>
                      <w:sz w:val="20"/>
                      <w:color w:val="000000"/>
                    </w:rPr>
                    <w:t>钢结构工程专业承包</w:t>
                  </w:r>
                  <w:r>
                    <w:rPr>
                      <w:rFonts w:ascii="仿宋_GB2312" w:hAnsi="仿宋_GB2312" w:cs="仿宋_GB2312" w:eastAsia="仿宋_GB2312"/>
                      <w:sz w:val="20"/>
                      <w:color w:val="000000"/>
                    </w:rPr>
                    <w:t>资质及</w:t>
                  </w:r>
                  <w:r>
                    <w:rPr>
                      <w:rFonts w:ascii="仿宋_GB2312" w:hAnsi="仿宋_GB2312" w:cs="仿宋_GB2312" w:eastAsia="仿宋_GB2312"/>
                      <w:sz w:val="20"/>
                      <w:color w:val="000000"/>
                    </w:rPr>
                    <w:t>安全生产许可证</w:t>
                  </w:r>
                  <w:r>
                    <w:rPr>
                      <w:rFonts w:ascii="仿宋_GB2312" w:hAnsi="仿宋_GB2312" w:cs="仿宋_GB2312" w:eastAsia="仿宋_GB2312"/>
                      <w:sz w:val="20"/>
                      <w:color w:val="000000"/>
                    </w:rPr>
                    <w:t>）、</w:t>
                  </w:r>
                  <w:r>
                    <w:rPr>
                      <w:rFonts w:ascii="仿宋_GB2312" w:hAnsi="仿宋_GB2312" w:cs="仿宋_GB2312" w:eastAsia="仿宋_GB2312"/>
                      <w:sz w:val="20"/>
                      <w:color w:val="000000"/>
                    </w:rPr>
                    <w:t>信息安全管理体系认证证书</w:t>
                  </w:r>
                  <w:r>
                    <w:rPr>
                      <w:rFonts w:ascii="仿宋_GB2312" w:hAnsi="仿宋_GB2312" w:cs="仿宋_GB2312" w:eastAsia="仿宋_GB2312"/>
                      <w:sz w:val="20"/>
                      <w:color w:val="000000"/>
                    </w:rPr>
                    <w:t>、</w:t>
                  </w:r>
                  <w:r>
                    <w:rPr>
                      <w:rFonts w:ascii="仿宋_GB2312" w:hAnsi="仿宋_GB2312" w:cs="仿宋_GB2312" w:eastAsia="仿宋_GB2312"/>
                      <w:sz w:val="20"/>
                      <w:color w:val="000000"/>
                    </w:rPr>
                    <w:t>信息技术服务管理体系认证证书</w:t>
                  </w:r>
                  <w:r>
                    <w:rPr>
                      <w:rFonts w:ascii="仿宋_GB2312" w:hAnsi="仿宋_GB2312" w:cs="仿宋_GB2312" w:eastAsia="仿宋_GB2312"/>
                      <w:sz w:val="20"/>
                      <w:color w:val="000000"/>
                    </w:rPr>
                    <w:t>、</w:t>
                  </w:r>
                  <w:r>
                    <w:rPr>
                      <w:rFonts w:ascii="仿宋_GB2312" w:hAnsi="仿宋_GB2312" w:cs="仿宋_GB2312" w:eastAsia="仿宋_GB2312"/>
                      <w:sz w:val="20"/>
                      <w:color w:val="000000"/>
                    </w:rPr>
                    <w:t>两化融合管理体系评定证书</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18</w:t>
                  </w:r>
                  <w:r>
                    <w:rPr>
                      <w:rFonts w:ascii="仿宋_GB2312" w:hAnsi="仿宋_GB2312" w:cs="仿宋_GB2312" w:eastAsia="仿宋_GB2312"/>
                      <w:sz w:val="20"/>
                      <w:color w:val="000000"/>
                    </w:rPr>
                    <w:t>.为了严格控制产品质量，所投</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生产厂家拥有中国合格评定国家认可委员会实验室（</w:t>
                  </w:r>
                  <w:r>
                    <w:rPr>
                      <w:rFonts w:ascii="仿宋_GB2312" w:hAnsi="仿宋_GB2312" w:cs="仿宋_GB2312" w:eastAsia="仿宋_GB2312"/>
                      <w:sz w:val="20"/>
                      <w:color w:val="000000"/>
                    </w:rPr>
                    <w:t>CNAS）认可检测中心证书；</w:t>
                  </w:r>
                  <w:r>
                    <w:br/>
                  </w:r>
                  <w:r>
                    <w:rPr>
                      <w:rFonts w:ascii="仿宋_GB2312" w:hAnsi="仿宋_GB2312" w:cs="仿宋_GB2312" w:eastAsia="仿宋_GB2312"/>
                      <w:sz w:val="20"/>
                      <w:color w:val="000000"/>
                    </w:rPr>
                    <w:t>19</w:t>
                  </w:r>
                  <w:r>
                    <w:rPr>
                      <w:rFonts w:ascii="仿宋_GB2312" w:hAnsi="仿宋_GB2312" w:cs="仿宋_GB2312" w:eastAsia="仿宋_GB2312"/>
                      <w:sz w:val="20"/>
                      <w:color w:val="000000"/>
                    </w:rPr>
                    <w:t>.所投</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生产厂家具备自主封装能力，灯珠及显示屏为同一品牌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20</w:t>
                  </w:r>
                  <w:r>
                    <w:rPr>
                      <w:rFonts w:ascii="仿宋_GB2312" w:hAnsi="仿宋_GB2312" w:cs="仿宋_GB2312" w:eastAsia="仿宋_GB2312"/>
                      <w:sz w:val="20"/>
                      <w:color w:val="000000"/>
                    </w:rPr>
                    <w:t>.为保证产品质量，防止OEM产品,所投</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生产厂家有中国商品条码系统成员证书</w:t>
                  </w:r>
                  <w:r>
                    <w:rPr>
                      <w:rFonts w:ascii="仿宋_GB2312" w:hAnsi="仿宋_GB2312" w:cs="仿宋_GB2312" w:eastAsia="仿宋_GB2312"/>
                      <w:sz w:val="20"/>
                      <w:color w:val="000000"/>
                    </w:rPr>
                    <w:t>。</w:t>
                  </w:r>
                </w:p>
              </w:tc>
            </w:tr>
          </w:tbl>
          <w:p>
            <w:pPr>
              <w:pStyle w:val="null3"/>
            </w:pPr>
            <w:r>
              <w:rPr>
                <w:rFonts w:ascii="仿宋_GB2312" w:hAnsi="仿宋_GB2312" w:cs="仿宋_GB2312" w:eastAsia="仿宋_GB2312"/>
                <w:sz w:val="20"/>
                <w:color w:val="000000"/>
              </w:rPr>
              <w:t>二、</w:t>
            </w:r>
            <w:r>
              <w:rPr>
                <w:rFonts w:ascii="仿宋_GB2312" w:hAnsi="仿宋_GB2312" w:cs="仿宋_GB2312" w:eastAsia="仿宋_GB2312"/>
                <w:sz w:val="20"/>
                <w:color w:val="000000"/>
              </w:rPr>
              <w:t>显示系统控制</w:t>
            </w:r>
            <w:r>
              <w:rPr>
                <w:rFonts w:ascii="仿宋_GB2312" w:hAnsi="仿宋_GB2312" w:cs="仿宋_GB2312" w:eastAsia="仿宋_GB2312"/>
                <w:sz w:val="20"/>
                <w:color w:val="000000"/>
              </w:rPr>
              <w:t>主机</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套，教学楼多媒体教室</w:t>
            </w:r>
            <w:r>
              <w:rPr>
                <w:rFonts w:ascii="仿宋_GB2312" w:hAnsi="仿宋_GB2312" w:cs="仿宋_GB2312" w:eastAsia="仿宋_GB2312"/>
                <w:sz w:val="20"/>
                <w:color w:val="000000"/>
              </w:rPr>
              <w:t>3套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显示系统控制主机</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综合楼</w:t>
                  </w:r>
                  <w:r>
                    <w:rPr>
                      <w:rFonts w:ascii="仿宋_GB2312" w:hAnsi="仿宋_GB2312" w:cs="仿宋_GB2312" w:eastAsia="仿宋_GB2312"/>
                      <w:sz w:val="20"/>
                      <w:color w:val="000000"/>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1.采用标准金属结构机箱，外壳防护等级≥IP20的要求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2.输入接口至少包括1路HDMI2.0,2路HDMI1.3，1路USB，最大可支持4096*2160@60HZ信号输入，支持选配1路3G-SDI；</w:t>
                  </w:r>
                  <w:r>
                    <w:br/>
                  </w:r>
                  <w:r>
                    <w:rPr>
                      <w:rFonts w:ascii="仿宋_GB2312" w:hAnsi="仿宋_GB2312" w:cs="仿宋_GB2312" w:eastAsia="仿宋_GB2312"/>
                      <w:sz w:val="20"/>
                      <w:color w:val="000000"/>
                    </w:rPr>
                    <w:t>3.视频输出支持不少于10路千兆网口输出，1路10G-OPT光口，最大带载≥650万像素；</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2种用户模式；</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显示系统控制主机</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教学楼</w:t>
                  </w:r>
                  <w:r>
                    <w:rPr>
                      <w:rFonts w:ascii="仿宋_GB2312" w:hAnsi="仿宋_GB2312" w:cs="仿宋_GB2312" w:eastAsia="仿宋_GB2312"/>
                      <w:sz w:val="20"/>
                      <w:color w:val="000000"/>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1.采用标准金属结构机箱，外壳防护等级≥IP20的要求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2.输入接口至少包括1路HDMI2.0,2路HDMI1.3，1路USB，最大可支持4096*2160@60HZ信号输入，支持选配1路3G-SDI；</w:t>
                  </w:r>
                  <w:r>
                    <w:br/>
                  </w:r>
                  <w:r>
                    <w:rPr>
                      <w:rFonts w:ascii="仿宋_GB2312" w:hAnsi="仿宋_GB2312" w:cs="仿宋_GB2312" w:eastAsia="仿宋_GB2312"/>
                      <w:sz w:val="20"/>
                      <w:color w:val="000000"/>
                    </w:rPr>
                    <w:t>3.视频输出支持不少于6路千兆网口输出，1路10G-OPT光口，最大带载可达390万像；</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.支持智能遥控，可通过蓝牙遥控器对控制器进行快捷控制，包括但不限于大屏亮度、音量、信号源、场景、3D、U盘播放等功能</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w:t>
                  </w:r>
                  <w:r>
                    <w:rPr>
                      <w:rFonts w:ascii="仿宋_GB2312" w:hAnsi="仿宋_GB2312" w:cs="仿宋_GB2312" w:eastAsia="仿宋_GB2312"/>
                      <w:sz w:val="20"/>
                      <w:color w:val="000000"/>
                    </w:rPr>
                    <w:t>主机</w:t>
                  </w:r>
                  <w:r>
                    <w:rPr>
                      <w:rFonts w:ascii="仿宋_GB2312" w:hAnsi="仿宋_GB2312" w:cs="仿宋_GB2312" w:eastAsia="仿宋_GB2312"/>
                      <w:sz w:val="20"/>
                      <w:color w:val="000000"/>
                    </w:rPr>
                    <w:t>（</w:t>
                  </w:r>
                  <w:r>
                    <w:rPr>
                      <w:rFonts w:ascii="仿宋_GB2312" w:hAnsi="仿宋_GB2312" w:cs="仿宋_GB2312" w:eastAsia="仿宋_GB2312"/>
                      <w:sz w:val="20"/>
                      <w:color w:val="000000"/>
                    </w:rPr>
                    <w:t>综合楼</w:t>
                  </w:r>
                  <w:r>
                    <w:rPr>
                      <w:rFonts w:ascii="仿宋_GB2312" w:hAnsi="仿宋_GB2312" w:cs="仿宋_GB2312" w:eastAsia="仿宋_GB2312"/>
                      <w:sz w:val="20"/>
                      <w:color w:val="000000"/>
                    </w:rPr>
                    <w:t>及教学楼相同参数</w:t>
                  </w:r>
                  <w:r>
                    <w:rPr>
                      <w:rFonts w:ascii="仿宋_GB2312" w:hAnsi="仿宋_GB2312" w:cs="仿宋_GB2312" w:eastAsia="仿宋_GB2312"/>
                      <w:sz w:val="20"/>
                      <w:color w:val="000000"/>
                    </w:rPr>
                    <w:t>）</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.音频输入支持视频口伴随音频输入及独立输入两种模式，音频输</w:t>
                  </w:r>
                  <w:r>
                    <w:rPr>
                      <w:rFonts w:ascii="仿宋_GB2312" w:hAnsi="仿宋_GB2312" w:cs="仿宋_GB2312" w:eastAsia="仿宋_GB2312"/>
                      <w:sz w:val="24"/>
                    </w:rPr>
                    <w:t xml:space="preserve"> </w:t>
                  </w:r>
                  <w:r>
                    <w:rPr>
                      <w:rFonts w:ascii="仿宋_GB2312" w:hAnsi="仿宋_GB2312" w:cs="仿宋_GB2312" w:eastAsia="仿宋_GB2312"/>
                      <w:sz w:val="20"/>
                      <w:color w:val="000000"/>
                    </w:rPr>
                    <w:t>出支持网口扩展输出及</w:t>
                  </w:r>
                  <w:r>
                    <w:rPr>
                      <w:rFonts w:ascii="仿宋_GB2312" w:hAnsi="仿宋_GB2312" w:cs="仿宋_GB2312" w:eastAsia="仿宋_GB2312"/>
                      <w:sz w:val="20"/>
                      <w:color w:val="000000"/>
                    </w:rPr>
                    <w:t>3.5mm独立音频口输出；</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.支持输入源备份功能，主源丢失下，无需人为操作可自动切换至备源显示；</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.可支持高帧率输入输出，输出支持插帧、抽帧、倍频（2倍频、3倍频、4倍频</w:t>
                  </w:r>
                  <w:r>
                    <w:rPr>
                      <w:rFonts w:ascii="仿宋_GB2312" w:hAnsi="仿宋_GB2312" w:cs="仿宋_GB2312" w:eastAsia="仿宋_GB2312"/>
                      <w:sz w:val="20"/>
                      <w:color w:val="000000"/>
                    </w:rPr>
                    <w:t>等</w:t>
                  </w:r>
                  <w:r>
                    <w:rPr>
                      <w:rFonts w:ascii="仿宋_GB2312" w:hAnsi="仿宋_GB2312" w:cs="仿宋_GB2312" w:eastAsia="仿宋_GB2312"/>
                      <w:sz w:val="20"/>
                      <w:color w:val="000000"/>
                    </w:rPr>
                    <w:t>）功能，可将</w:t>
                  </w:r>
                  <w:r>
                    <w:rPr>
                      <w:rFonts w:ascii="仿宋_GB2312" w:hAnsi="仿宋_GB2312" w:cs="仿宋_GB2312" w:eastAsia="仿宋_GB2312"/>
                      <w:sz w:val="20"/>
                      <w:color w:val="000000"/>
                    </w:rPr>
                    <w:t>视频信号</w:t>
                  </w:r>
                  <w:r>
                    <w:rPr>
                      <w:rFonts w:ascii="仿宋_GB2312" w:hAnsi="仿宋_GB2312" w:cs="仿宋_GB2312" w:eastAsia="仿宋_GB2312"/>
                      <w:sz w:val="20"/>
                      <w:color w:val="000000"/>
                    </w:rPr>
                    <w:t>倍频至输出；</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.图层能力：支持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6个2K图层或1个4K图层+2个2K图层，全部图层大小和位置可单独调节。4K接口输入2K信号，按2K图层计算图层资源；</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.支持通过上位机软件实现对显示屏的连接</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控制，包括：输入源切换</w:t>
                  </w:r>
                  <w:r>
                    <w:rPr>
                      <w:rFonts w:ascii="仿宋_GB2312" w:hAnsi="仿宋_GB2312" w:cs="仿宋_GB2312" w:eastAsia="仿宋_GB2312"/>
                      <w:sz w:val="20"/>
                      <w:color w:val="000000"/>
                    </w:rPr>
                    <w:t>、</w:t>
                  </w:r>
                  <w:r>
                    <w:rPr>
                      <w:rFonts w:ascii="仿宋_GB2312" w:hAnsi="仿宋_GB2312" w:cs="仿宋_GB2312" w:eastAsia="仿宋_GB2312"/>
                      <w:sz w:val="20"/>
                      <w:color w:val="000000"/>
                    </w:rPr>
                    <w:t>窗口位置及大小调节</w:t>
                  </w:r>
                  <w:r>
                    <w:rPr>
                      <w:rFonts w:ascii="仿宋_GB2312" w:hAnsi="仿宋_GB2312" w:cs="仿宋_GB2312" w:eastAsia="仿宋_GB2312"/>
                      <w:sz w:val="20"/>
                      <w:color w:val="000000"/>
                    </w:rPr>
                    <w:t>、</w:t>
                  </w:r>
                  <w:r>
                    <w:rPr>
                      <w:rFonts w:ascii="仿宋_GB2312" w:hAnsi="仿宋_GB2312" w:cs="仿宋_GB2312" w:eastAsia="仿宋_GB2312"/>
                      <w:sz w:val="20"/>
                      <w:color w:val="000000"/>
                    </w:rPr>
                    <w:t>分辨率自定义等；软件端支持可视化呈现设备各接口实时状态，包括视频输入状态及分辨率、网口带载利用率、监控界面支持接收卡温度、电压、误码率、通讯状态等的检测；</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.支持U盘即插即播功能，最大支持4K级（3840*2160@60fps）图片和视频的流畅播放，播放列表计切换效果支持自定义编排，支持≥20余种图片切换特效；</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.标配全彩液晶，搭配实体按键，设备功能按键及丝印信息采用全中文提示；</w:t>
                  </w:r>
                  <w:r>
                    <w:br/>
                  </w:r>
                  <w:r>
                    <w:rPr>
                      <w:rFonts w:ascii="仿宋_GB2312" w:hAnsi="仿宋_GB2312" w:cs="仿宋_GB2312" w:eastAsia="仿宋_GB2312"/>
                      <w:sz w:val="20"/>
                      <w:color w:val="000000"/>
                    </w:rPr>
                    <w:t>12.支持小程序快捷控制，包括亮度调节、输出画质调节、待机模式、画面冻结、场景切换、U盘播放等功能；</w:t>
                  </w:r>
                  <w:r>
                    <w:br/>
                  </w:r>
                  <w:r>
                    <w:rPr>
                      <w:rFonts w:ascii="仿宋_GB2312" w:hAnsi="仿宋_GB2312" w:cs="仿宋_GB2312" w:eastAsia="仿宋_GB2312"/>
                      <w:sz w:val="20"/>
                      <w:color w:val="000000"/>
                    </w:rPr>
                    <w:t>13.支持平板对控制器进行快捷控制，包括亮度调节、图层布局调节、画面冻结、黑屏、场景切换、音量大小、OSD开关等功能；</w:t>
                  </w:r>
                  <w:r>
                    <w:br/>
                  </w:r>
                  <w:r>
                    <w:rPr>
                      <w:rFonts w:ascii="仿宋_GB2312" w:hAnsi="仿宋_GB2312" w:cs="仿宋_GB2312" w:eastAsia="仿宋_GB2312"/>
                      <w:sz w:val="20"/>
                      <w:color w:val="000000"/>
                    </w:rPr>
                    <w:t>14.支持创建多个设备还原点，将当前设备的配屏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场景</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输出等参数存储为还原点，当系统工作异常时，可根据还原点快速还原；</w:t>
                  </w:r>
                  <w:r>
                    <w:br/>
                  </w:r>
                  <w:r>
                    <w:rPr>
                      <w:rFonts w:ascii="仿宋_GB2312" w:hAnsi="仿宋_GB2312" w:cs="仿宋_GB2312" w:eastAsia="仿宋_GB2312"/>
                      <w:sz w:val="20"/>
                      <w:color w:val="000000"/>
                    </w:rPr>
                    <w:t>15.支持控制设备白名单，可通过MAC地址限制控制设备，非白名单内设备无法控制设备，不允许对设备进行操作；</w:t>
                  </w:r>
                  <w:r>
                    <w:br/>
                  </w:r>
                  <w:r>
                    <w:rPr>
                      <w:rFonts w:ascii="仿宋_GB2312" w:hAnsi="仿宋_GB2312" w:cs="仿宋_GB2312" w:eastAsia="仿宋_GB2312"/>
                      <w:sz w:val="20"/>
                      <w:color w:val="000000"/>
                    </w:rPr>
                    <w:t>16.MTBF≥150000小时，MTTR平均修复≤10分钟</w:t>
                  </w:r>
                  <w:r>
                    <w:rPr>
                      <w:rFonts w:ascii="仿宋_GB2312" w:hAnsi="仿宋_GB2312" w:cs="仿宋_GB2312" w:eastAsia="仿宋_GB2312"/>
                      <w:sz w:val="20"/>
                      <w:color w:val="000000"/>
                    </w:rPr>
                    <w:t>，</w:t>
                  </w:r>
                  <w:r>
                    <w:rPr>
                      <w:rFonts w:ascii="仿宋_GB2312" w:hAnsi="仿宋_GB2312" w:cs="仿宋_GB2312" w:eastAsia="仿宋_GB2312"/>
                      <w:sz w:val="20"/>
                      <w:color w:val="000000"/>
                    </w:rPr>
                    <w:t>可用度</w:t>
                  </w:r>
                  <w:r>
                    <w:rPr>
                      <w:rFonts w:ascii="仿宋_GB2312" w:hAnsi="仿宋_GB2312" w:cs="仿宋_GB2312" w:eastAsia="仿宋_GB2312"/>
                      <w:sz w:val="20"/>
                      <w:color w:val="000000"/>
                    </w:rPr>
                    <w:t>≥99%，整机寿命≥150000小时。</w:t>
                  </w:r>
                </w:p>
              </w:tc>
            </w:tr>
          </w:tbl>
          <w:p>
            <w:pPr>
              <w:pStyle w:val="null3"/>
            </w:pPr>
            <w:r>
              <w:rPr>
                <w:rFonts w:ascii="仿宋_GB2312" w:hAnsi="仿宋_GB2312" w:cs="仿宋_GB2312" w:eastAsia="仿宋_GB2312"/>
                <w:sz w:val="20"/>
                <w:color w:val="000000"/>
              </w:rPr>
              <w:t>三、</w:t>
            </w:r>
            <w:r>
              <w:rPr>
                <w:rFonts w:ascii="仿宋_GB2312" w:hAnsi="仿宋_GB2312" w:cs="仿宋_GB2312" w:eastAsia="仿宋_GB2312"/>
                <w:sz w:val="20"/>
                <w:color w:val="000000"/>
              </w:rPr>
              <w:t>显示系统控制软件</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套，教学楼多媒体教室</w:t>
            </w:r>
            <w:r>
              <w:rPr>
                <w:rFonts w:ascii="仿宋_GB2312" w:hAnsi="仿宋_GB2312" w:cs="仿宋_GB2312" w:eastAsia="仿宋_GB2312"/>
                <w:sz w:val="20"/>
                <w:color w:val="000000"/>
              </w:rPr>
              <w:t>3套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显示系统控制软件</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.支持文本、GIF、媒体、天气、时钟、文本、温度、RSS、倒计时、炫彩文字等多种复杂媒体组合。</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.支持自动搜索连接终端，并进行屏体配置、节目发布、播放控制等</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.支持局域网内实时控制，包括重启终端、软件更新、音量调节、显示屏亮度调节、双模切换、开关屏。</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.支持远局域网设置对时，对时需支持NTP、射频对时、GPS对时多种方式。</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.支持高级节目由节目经过排期形成。 用户可新建、编辑、删除、导入、导出和发布高级节目。</w:t>
                  </w:r>
                </w:p>
              </w:tc>
            </w:tr>
          </w:tbl>
          <w:p>
            <w:pPr>
              <w:pStyle w:val="null3"/>
            </w:pPr>
            <w:r>
              <w:rPr>
                <w:rFonts w:ascii="仿宋_GB2312" w:hAnsi="仿宋_GB2312" w:cs="仿宋_GB2312" w:eastAsia="仿宋_GB2312"/>
                <w:sz w:val="20"/>
                <w:color w:val="000000"/>
              </w:rPr>
              <w:t>四、</w:t>
            </w:r>
            <w:r>
              <w:rPr>
                <w:rFonts w:ascii="仿宋_GB2312" w:hAnsi="仿宋_GB2312" w:cs="仿宋_GB2312" w:eastAsia="仿宋_GB2312"/>
                <w:sz w:val="20"/>
                <w:color w:val="000000"/>
              </w:rPr>
              <w:t>中控主机</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1台，教学楼多媒体教室1台</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中控主机</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1.设备外壳防护等级符合GB/T4208-2017中IP20标准要求，支持不低于 7*24小时持续稳定运行，平均无故障运行时间（MTBF）≥300000小时，设备内置大容量存储空间，支持数据实时存储/掉电存储，上电后数据智能快速恢复；</w:t>
                  </w:r>
                  <w:r>
                    <w:br/>
                  </w:r>
                  <w:r>
                    <w:rPr>
                      <w:rFonts w:ascii="仿宋_GB2312" w:hAnsi="仿宋_GB2312" w:cs="仿宋_GB2312" w:eastAsia="仿宋_GB2312"/>
                      <w:sz w:val="20"/>
                      <w:color w:val="000000"/>
                    </w:rPr>
                    <w:t>2.设备至少需支持桌面放置、壁挂安装、标寸机柜安装等多种安装方式，支持设备拓扑的图形化编辑与配置，实现中控主机与受控设备的映射关系可视化呈现，可实时展示设备的连接状态；</w:t>
                  </w:r>
                  <w:r>
                    <w:br/>
                  </w:r>
                  <w:r>
                    <w:rPr>
                      <w:rFonts w:ascii="仿宋_GB2312" w:hAnsi="仿宋_GB2312" w:cs="仿宋_GB2312" w:eastAsia="仿宋_GB2312"/>
                      <w:sz w:val="20"/>
                      <w:color w:val="000000"/>
                    </w:rPr>
                    <w:t>3.支持手机APP远程控制，通过云平台数据安全处理和权限控制，实现账号安全和操控安全。同时支持非云端本地控制，设备响应时间≤10ms；</w:t>
                  </w:r>
                  <w:r>
                    <w:br/>
                  </w:r>
                  <w:r>
                    <w:rPr>
                      <w:rFonts w:ascii="仿宋_GB2312" w:hAnsi="仿宋_GB2312" w:cs="仿宋_GB2312" w:eastAsia="仿宋_GB2312"/>
                      <w:sz w:val="20"/>
                      <w:color w:val="000000"/>
                    </w:rPr>
                    <w:t>4.采用Linux操作系统，CPU性能不低于ARM Cortex ® 64位处理器，核数：≥四核，主频：≥2.0GHz，内存：≥32GB EMMC、2GB DDR采用千兆交换网络通信，设备核心主处理芯片采用国产芯片，满足自主可控要求;</w:t>
                  </w:r>
                  <w:r>
                    <w:br/>
                  </w:r>
                  <w:r>
                    <w:rPr>
                      <w:rFonts w:ascii="仿宋_GB2312" w:hAnsi="仿宋_GB2312" w:cs="仿宋_GB2312" w:eastAsia="仿宋_GB2312"/>
                      <w:sz w:val="20"/>
                      <w:color w:val="000000"/>
                    </w:rPr>
                    <w:t>5.主机支持≥2路全双向通讯串行接口，可兼容 RS232 / RS422 / RS485/DMX512/Modbus等协议；支持≥3路 I/O  输入输出控制接口；支持≥2路RELAY接口；支持≥1路IR学习接口和3路IR输出接口，所有接口均可通过扩展模块实现无限扩展；</w:t>
                  </w:r>
                  <w:r>
                    <w:br/>
                  </w:r>
                  <w:r>
                    <w:rPr>
                      <w:rFonts w:ascii="仿宋_GB2312" w:hAnsi="仿宋_GB2312" w:cs="仿宋_GB2312" w:eastAsia="仿宋_GB2312"/>
                      <w:sz w:val="20"/>
                      <w:color w:val="000000"/>
                    </w:rPr>
                    <w:t>6.支持≥1路USB 3.0接口，支持设备的固件升级、设备参数和工程文件的导入导出，支持连接扩展坞，扩展USB接口数量；</w:t>
                  </w:r>
                  <w:r>
                    <w:br/>
                  </w:r>
                  <w:r>
                    <w:rPr>
                      <w:rFonts w:ascii="仿宋_GB2312" w:hAnsi="仿宋_GB2312" w:cs="仿宋_GB2312" w:eastAsia="仿宋_GB2312"/>
                      <w:sz w:val="20"/>
                      <w:color w:val="000000"/>
                    </w:rPr>
                    <w:t>7.支持≥1路ETHERNET控制接口，10/100/1000Mbps自适应网口，至少需兼容TCP、UDP组播、UDP广播、Art-Net、HTTPS、HTTP和MQTT等控制协议，支持 SNMP网络管理协议；支持TCP客户端长/短连接，TCP/UDP客户端链接数≥20000个，TCP/UDP服务端链接数≥100个；TCP长连接支持心跳包，定时监测连接状态；</w:t>
                  </w:r>
                  <w:r>
                    <w:br/>
                  </w:r>
                  <w:r>
                    <w:rPr>
                      <w:rFonts w:ascii="仿宋_GB2312" w:hAnsi="仿宋_GB2312" w:cs="仿宋_GB2312" w:eastAsia="仿宋_GB2312"/>
                      <w:sz w:val="20"/>
                      <w:color w:val="000000"/>
                    </w:rPr>
                    <w:t>8.设备模型库需内置大量受控设备的指令内容，以及丰富的红外指令，支持根据品牌、型号快速进行选择并实例化；设备模型库至少支持本地建模、指令录入、云端更新存储；指令支持ASCII、HEX和JSON等格式；</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.支持通过MAC地址网络唤醒、电脑开关机卡、IO控制、relay控制等方式实现对电脑的远程开关机操作；支持模拟电脑键盘的各种功能操作；</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多个智能操作终端之间状态同步，任意终端控制操作都实时同步至其它终端；支持查询设备的状态，解析数据后同步智能操作终端，实时显示受控设备的状态；支持音频电平实时动态显示，支持视频播控进度条实时显示；</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支持在Windows、Android、鸿蒙等主流操作系统以及统信、麒麟等国产化操作系统，至少支持触摸一体机、PC、平板、手机、触控面板、按键面板等多平台设备进行同时操作，主机支持一机多控、一控多机、多控多机等；支持跨平台、跨系统的交互控制；</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.支持开机自检、定期轮巡检测、手动检测等多种检测方式对整机全面扫描；支持通信加密处理，账户登录安全控制、会话维持机制、隐私保护等多重安全机制，支持TLS/SSL加密技术、内置防火墙；</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.支持接入传感器监测环境温湿度、空气质量、人体存在、环境亮度等环境信息，支持在终端上查看环境数据，根据环境变化实现对设备的控制，支持自适应优化场景环境；</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.支持多机级联，支持局域网组网通信，分布式部署，统一集中管控；支持双中控的控制链路热备份，主设备异常时由备设备进行接管，切换时间≤100ms，支持无感切换，异常设备自动恢复，保障操作无间断执行；</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智能化预案管理功能和时间线管理功能，支持本地控制或远程控制，支持预案的一键调用、定时触发或按照日期进行排期自动触发，支持逻辑编程运行流程，执行过程可随时开始、暂停、停止，支持对受控设备的智能联动；</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所</w:t>
                  </w:r>
                  <w:r>
                    <w:rPr>
                      <w:rFonts w:ascii="仿宋_GB2312" w:hAnsi="仿宋_GB2312" w:cs="仿宋_GB2312" w:eastAsia="仿宋_GB2312"/>
                      <w:sz w:val="20"/>
                      <w:color w:val="000000"/>
                    </w:rPr>
                    <w:t>投</w:t>
                  </w:r>
                  <w:r>
                    <w:rPr>
                      <w:rFonts w:ascii="仿宋_GB2312" w:hAnsi="仿宋_GB2312" w:cs="仿宋_GB2312" w:eastAsia="仿宋_GB2312"/>
                      <w:sz w:val="20"/>
                      <w:color w:val="000000"/>
                    </w:rPr>
                    <w:t>产品厂家提供</w:t>
                  </w:r>
                  <w:r>
                    <w:rPr>
                      <w:rFonts w:ascii="仿宋_GB2312" w:hAnsi="仿宋_GB2312" w:cs="仿宋_GB2312" w:eastAsia="仿宋_GB2312"/>
                      <w:sz w:val="20"/>
                      <w:color w:val="000000"/>
                    </w:rPr>
                    <w:t>3C</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CQC认证证书</w:t>
                  </w:r>
                  <w:r>
                    <w:rPr>
                      <w:rFonts w:ascii="仿宋_GB2312" w:hAnsi="仿宋_GB2312" w:cs="仿宋_GB2312" w:eastAsia="仿宋_GB2312"/>
                      <w:sz w:val="15"/>
                      <w:color w:val="000000"/>
                    </w:rPr>
                    <w:t>。</w:t>
                  </w:r>
                </w:p>
              </w:tc>
            </w:tr>
          </w:tbl>
          <w:p>
            <w:pPr>
              <w:pStyle w:val="null3"/>
            </w:pPr>
            <w:r>
              <w:rPr>
                <w:rFonts w:ascii="仿宋_GB2312" w:hAnsi="仿宋_GB2312" w:cs="仿宋_GB2312" w:eastAsia="仿宋_GB2312"/>
                <w:sz w:val="20"/>
                <w:color w:val="000000"/>
              </w:rPr>
              <w:t>五、</w:t>
            </w:r>
            <w:r>
              <w:rPr>
                <w:rFonts w:ascii="仿宋_GB2312" w:hAnsi="仿宋_GB2312" w:cs="仿宋_GB2312" w:eastAsia="仿宋_GB2312"/>
                <w:sz w:val="20"/>
                <w:color w:val="000000"/>
              </w:rPr>
              <w:t>中控系统软件</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1套，教学楼多媒体教室1套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中控系统软件</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1.支持安卓、鸿蒙触控移动端，Windows、麒麟、统信、安卓、鸿蒙等各类操作系统客户端的部署，支持多个客户端操作同步；</w:t>
                  </w:r>
                  <w:r>
                    <w:br/>
                  </w:r>
                  <w:r>
                    <w:rPr>
                      <w:rFonts w:ascii="仿宋_GB2312" w:hAnsi="仿宋_GB2312" w:cs="仿宋_GB2312" w:eastAsia="仿宋_GB2312"/>
                      <w:sz w:val="20"/>
                      <w:color w:val="000000"/>
                    </w:rPr>
                    <w:t>2.支持多设备管理服务，支持包括http协议、TCP协议、UDP协议的设备同时连接；支持对视频拼接服务器、分布式设备、多媒体服务器、数字音频处理器和智能中央控制器(声光电类环境设备)一站式集中管控，通过移动平板或触控一体机对所有设备进行全可视化控制；支持同时添加和控制智能中控主机、音频处理器、二合一视频控制器设备、视频拼接处理器、多媒体播控服务器、IPC摄像头、多媒体播放器、智能反控设备、分布式编解码器；</w:t>
                  </w:r>
                  <w:r>
                    <w:br/>
                  </w:r>
                  <w:r>
                    <w:rPr>
                      <w:rFonts w:ascii="仿宋_GB2312" w:hAnsi="仿宋_GB2312" w:cs="仿宋_GB2312" w:eastAsia="仿宋_GB2312"/>
                      <w:sz w:val="20"/>
                      <w:color w:val="000000"/>
                    </w:rPr>
                    <w:t>3.支持多媒体播放器的可视化控制，支持需支持多媒体节目的查看、切换、播放、暂停、停止,快进、快退，支持PPT翻页，支持多媒体播放器的投屏和镜像反控，实现全可视化操作；</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.支持多媒体服务器和播控系统的可视化控制， 支持触控一键切换播控服务器的预存节目，支持对播控服务器进行黑屏、播放、暂停、停止、音量和播放进度控制；支持多媒体服务器上的多媒体视频播放、暂停、停止、音量加减和播放进度控制等操作；支持对多媒体服务器播放的PPT进行翻页控制（上一页、下一页）；</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视频拼接服务器、分布式设备、视频控制器设备大屏图层一键快速布局和显示，支持拖拽式快速开图层和快速切源，现场应用快捷、方便，支持图层优先级调节（图层置顶、置底、上移一层和下移一层控制)、快速铺满布局和接口，支持图层一键全屏、图层拖拽缩放、清除图层、图层冻结、图层锁定、锁定纵横比操作，支持精准吸附功能,窗口移动可以快速上下左右和四角自动对齐吸附；</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.支持视频拼接服务器及分布式设备的BKG操作，支持操作区域锁定、实时视频画面关闭和开启（输入源画面预监、大屏画面回显）；</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.支持视频拼接服务器、分布式设备、视频控制器设备大屏亮度调节功能，在大屏控制工具栏滑竿式调节大屏亮度调节，调节完成可一键固化，系统和大屏重启后亮度不变；</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.支持对视频控制器设备进行拉杆调节音量，并支持音源设置；</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图层反控，可远程操控被控主机，对媒体进行播放、暂停等相关操作，支持对文件打开、关闭及输入操作；支持软件远程KVM，通过IP网络远程控制PC或者服务器，进行切源及输入和点击操作，支持在平板可视化界面回显窗口内打开PC端应用程序，控制其内容(修改编辑、复制粘贴、上下页播放/暂停等)；</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.支持数字音频处理器的输入输出单通道音量推拉杆调节，支持输入输出一键静音，支持输入输出实时音频动态电平可视化显示，支持显示和切换音频上位机保存的场景，可一键切换场景；</w:t>
                  </w:r>
                  <w:r>
                    <w:br/>
                  </w:r>
                  <w:r>
                    <w:rPr>
                      <w:rFonts w:ascii="仿宋_GB2312" w:hAnsi="仿宋_GB2312" w:cs="仿宋_GB2312" w:eastAsia="仿宋_GB2312"/>
                      <w:sz w:val="20"/>
                      <w:color w:val="000000"/>
                    </w:rPr>
                    <w:t>11</w:t>
                  </w:r>
                  <w:r>
                    <w:rPr>
                      <w:rFonts w:ascii="仿宋_GB2312" w:hAnsi="仿宋_GB2312" w:cs="仿宋_GB2312" w:eastAsia="仿宋_GB2312"/>
                      <w:sz w:val="20"/>
                      <w:color w:val="000000"/>
                    </w:rPr>
                    <w:t>.支持查看和切换无纸化系统会议室，查看会议布局和会议议题，开始/结束会议，并对会议一体机进行升降、开关机、重启等操作；</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.支持通过编程设计软件进行环境控制页面自定义设计，对环境设备（例如灯光、窗帘、音频、电视、大屏、电视盒等）进行集中控制，可对环境控制界面进行布局，颜色进行自定义设置；</w:t>
                  </w:r>
                  <w:r>
                    <w:br/>
                  </w:r>
                  <w:r>
                    <w:rPr>
                      <w:rFonts w:ascii="仿宋_GB2312" w:hAnsi="仿宋_GB2312" w:cs="仿宋_GB2312" w:eastAsia="仿宋_GB2312"/>
                      <w:sz w:val="20"/>
                      <w:color w:val="000000"/>
                    </w:rPr>
                    <w:t>13</w:t>
                  </w:r>
                  <w:r>
                    <w:rPr>
                      <w:rFonts w:ascii="仿宋_GB2312" w:hAnsi="仿宋_GB2312" w:cs="仿宋_GB2312" w:eastAsia="仿宋_GB2312"/>
                      <w:sz w:val="20"/>
                      <w:color w:val="000000"/>
                    </w:rPr>
                    <w:t>.支持局域网中IPC摄像头的添加及画面预览，支持对IPC云台上下左右转动、变焦、光圈、聚焦、变速、预置位保存及调用功能控制；</w:t>
                  </w:r>
                  <w:r>
                    <w:br/>
                  </w:r>
                  <w:r>
                    <w:rPr>
                      <w:rFonts w:ascii="仿宋_GB2312" w:hAnsi="仿宋_GB2312" w:cs="仿宋_GB2312" w:eastAsia="仿宋_GB2312"/>
                      <w:sz w:val="20"/>
                      <w:color w:val="000000"/>
                    </w:rPr>
                    <w:t>14</w:t>
                  </w:r>
                  <w:r>
                    <w:rPr>
                      <w:rFonts w:ascii="仿宋_GB2312" w:hAnsi="仿宋_GB2312" w:cs="仿宋_GB2312" w:eastAsia="仿宋_GB2312"/>
                      <w:sz w:val="20"/>
                      <w:color w:val="000000"/>
                    </w:rPr>
                    <w:t>.支持多链路IPC画面同时预览，支持标准布局及自定义布局切换，支持预览画面全屏显示 ；支持针对不同的画布模板保存不同的IPC场景信息，支持快速切换及调用，支持针对保存的场景，选择性的进行部分或全量的场景轮巡操作 ；</w:t>
                  </w:r>
                  <w:r>
                    <w:br/>
                  </w:r>
                  <w:r>
                    <w:rPr>
                      <w:rFonts w:ascii="仿宋_GB2312" w:hAnsi="仿宋_GB2312" w:cs="仿宋_GB2312" w:eastAsia="仿宋_GB2312"/>
                      <w:sz w:val="20"/>
                      <w:color w:val="000000"/>
                    </w:rPr>
                    <w:t>15</w:t>
                  </w:r>
                  <w:r>
                    <w:rPr>
                      <w:rFonts w:ascii="仿宋_GB2312" w:hAnsi="仿宋_GB2312" w:cs="仿宋_GB2312" w:eastAsia="仿宋_GB2312"/>
                      <w:sz w:val="20"/>
                      <w:color w:val="000000"/>
                    </w:rPr>
                    <w:t>.支持账号密码、指纹、人脸识别等多种登录方式，支持不同等级的告警消息、系统消息、工单消息实时推送及查看；支持OCR智能文字识别功能；</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.产品需兼容国产操作系统至少需提供与麒麟操作系统、统信操作系统认证证书；</w:t>
                  </w:r>
                  <w:r>
                    <w:br/>
                  </w:r>
                  <w:r>
                    <w:rPr>
                      <w:rFonts w:ascii="仿宋_GB2312" w:hAnsi="仿宋_GB2312" w:cs="仿宋_GB2312" w:eastAsia="仿宋_GB2312"/>
                      <w:sz w:val="20"/>
                      <w:color w:val="000000"/>
                    </w:rPr>
                    <w:t>17</w:t>
                  </w:r>
                  <w:r>
                    <w:rPr>
                      <w:rFonts w:ascii="仿宋_GB2312" w:hAnsi="仿宋_GB2312" w:cs="仿宋_GB2312" w:eastAsia="仿宋_GB2312"/>
                      <w:sz w:val="20"/>
                      <w:color w:val="000000"/>
                    </w:rPr>
                    <w:t>.所投产品厂家需提供可视化平台软件著作权</w:t>
                  </w:r>
                  <w:r>
                    <w:rPr>
                      <w:rFonts w:ascii="仿宋_GB2312" w:hAnsi="仿宋_GB2312" w:cs="仿宋_GB2312" w:eastAsia="仿宋_GB2312"/>
                      <w:sz w:val="20"/>
                      <w:color w:val="000000"/>
                    </w:rPr>
                    <w:t>、</w:t>
                  </w:r>
                  <w:r>
                    <w:rPr>
                      <w:rFonts w:ascii="仿宋_GB2312" w:hAnsi="仿宋_GB2312" w:cs="仿宋_GB2312" w:eastAsia="仿宋_GB2312"/>
                      <w:sz w:val="20"/>
                      <w:color w:val="000000"/>
                    </w:rPr>
                    <w:t>知识产权管理体系体系认证证书等证书</w:t>
                  </w:r>
                  <w:r>
                    <w:rPr>
                      <w:rFonts w:ascii="仿宋_GB2312" w:hAnsi="仿宋_GB2312" w:cs="仿宋_GB2312" w:eastAsia="仿宋_GB2312"/>
                      <w:sz w:val="20"/>
                      <w:color w:val="000000"/>
                    </w:rPr>
                    <w:t>、</w:t>
                  </w:r>
                  <w:r>
                    <w:rPr>
                      <w:rFonts w:ascii="仿宋_GB2312" w:hAnsi="仿宋_GB2312" w:cs="仿宋_GB2312" w:eastAsia="仿宋_GB2312"/>
                      <w:sz w:val="20"/>
                      <w:color w:val="000000"/>
                    </w:rPr>
                    <w:t>五星售后服务评价体系认证证书</w:t>
                  </w:r>
                  <w:r>
                    <w:rPr>
                      <w:rFonts w:ascii="仿宋_GB2312" w:hAnsi="仿宋_GB2312" w:cs="仿宋_GB2312" w:eastAsia="仿宋_GB2312"/>
                      <w:sz w:val="20"/>
                      <w:color w:val="000000"/>
                    </w:rPr>
                    <w:t>。</w:t>
                  </w:r>
                </w:p>
              </w:tc>
            </w:tr>
          </w:tbl>
          <w:p>
            <w:pPr>
              <w:pStyle w:val="null3"/>
            </w:pPr>
            <w:r>
              <w:rPr>
                <w:rFonts w:ascii="仿宋_GB2312" w:hAnsi="仿宋_GB2312" w:cs="仿宋_GB2312" w:eastAsia="仿宋_GB2312"/>
                <w:sz w:val="20"/>
                <w:color w:val="000000"/>
              </w:rPr>
              <w:t>六、中控</w:t>
            </w:r>
            <w:r>
              <w:rPr>
                <w:rFonts w:ascii="仿宋_GB2312" w:hAnsi="仿宋_GB2312" w:cs="仿宋_GB2312" w:eastAsia="仿宋_GB2312"/>
                <w:sz w:val="20"/>
                <w:color w:val="000000"/>
              </w:rPr>
              <w:t>平板</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1台，教学楼多媒体教室1台</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中控</w:t>
                  </w:r>
                  <w:r>
                    <w:rPr>
                      <w:rFonts w:ascii="仿宋_GB2312" w:hAnsi="仿宋_GB2312" w:cs="仿宋_GB2312" w:eastAsia="仿宋_GB2312"/>
                      <w:sz w:val="20"/>
                      <w:color w:val="000000"/>
                    </w:rPr>
                    <w:t>平板</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≥12英寸</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≥2K</w:t>
                  </w:r>
                  <w:r>
                    <w:br/>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≥12GB</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≥256GB</w:t>
                  </w:r>
                  <w:r>
                    <w:br/>
                  </w:r>
                  <w:r>
                    <w:rPr>
                      <w:rFonts w:ascii="仿宋_GB2312" w:hAnsi="仿宋_GB2312" w:cs="仿宋_GB2312" w:eastAsia="仿宋_GB2312"/>
                      <w:sz w:val="20"/>
                      <w:color w:val="000000"/>
                    </w:rPr>
                    <w:t>屏幕类型：</w:t>
                  </w:r>
                  <w:r>
                    <w:rPr>
                      <w:rFonts w:ascii="仿宋_GB2312" w:hAnsi="仿宋_GB2312" w:cs="仿宋_GB2312" w:eastAsia="仿宋_GB2312"/>
                      <w:sz w:val="20"/>
                      <w:color w:val="000000"/>
                    </w:rPr>
                    <w:t>LCD</w:t>
                  </w:r>
                  <w:r>
                    <w:br/>
                  </w:r>
                  <w:r>
                    <w:rPr>
                      <w:rFonts w:ascii="仿宋_GB2312" w:hAnsi="仿宋_GB2312" w:cs="仿宋_GB2312" w:eastAsia="仿宋_GB2312"/>
                      <w:sz w:val="20"/>
                      <w:color w:val="000000"/>
                    </w:rPr>
                    <w:t>cpu：核心数量：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8核、</w:t>
                  </w:r>
                  <w:r>
                    <w:rPr>
                      <w:rFonts w:ascii="仿宋_GB2312" w:hAnsi="仿宋_GB2312" w:cs="仿宋_GB2312" w:eastAsia="仿宋_GB2312"/>
                      <w:sz w:val="20"/>
                      <w:color w:val="000000"/>
                    </w:rPr>
                    <w:t>单核频率：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3.3GHz、L3缓存：</w:t>
                  </w:r>
                  <w:r>
                    <w:rPr>
                      <w:rFonts w:ascii="仿宋_GB2312" w:hAnsi="仿宋_GB2312" w:cs="仿宋_GB2312" w:eastAsia="仿宋_GB2312"/>
                      <w:sz w:val="20"/>
                      <w:color w:val="000000"/>
                    </w:rPr>
                    <w:t>≥</w:t>
                  </w:r>
                  <w:r>
                    <w:rPr>
                      <w:rFonts w:ascii="仿宋_GB2312" w:hAnsi="仿宋_GB2312" w:cs="仿宋_GB2312" w:eastAsia="仿宋_GB2312"/>
                      <w:sz w:val="20"/>
                      <w:color w:val="000000"/>
                    </w:rPr>
                    <w:t>12MB</w:t>
                  </w:r>
                </w:p>
              </w:tc>
            </w:tr>
          </w:tbl>
          <w:p>
            <w:pPr>
              <w:pStyle w:val="null3"/>
            </w:pPr>
            <w:r>
              <w:rPr>
                <w:rFonts w:ascii="仿宋_GB2312" w:hAnsi="仿宋_GB2312" w:cs="仿宋_GB2312" w:eastAsia="仿宋_GB2312"/>
                <w:sz w:val="20"/>
                <w:color w:val="000000"/>
              </w:rPr>
              <w:t>七、智慧讲台</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2套）</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智慧讲台</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1.讲台主结构采用</w:t>
                  </w:r>
                  <w:r>
                    <w:rPr>
                      <w:rFonts w:ascii="仿宋_GB2312" w:hAnsi="仿宋_GB2312" w:cs="仿宋_GB2312" w:eastAsia="仿宋_GB2312"/>
                      <w:sz w:val="24"/>
                    </w:rPr>
                    <w:t>≥</w:t>
                  </w:r>
                  <w:r>
                    <w:rPr>
                      <w:rFonts w:ascii="仿宋_GB2312" w:hAnsi="仿宋_GB2312" w:cs="仿宋_GB2312" w:eastAsia="仿宋_GB2312"/>
                      <w:sz w:val="20"/>
                      <w:color w:val="000000"/>
                    </w:rPr>
                    <w:t>1.2MM优质钢材，钣金工艺制造，表面处理采用脱脂、酸洗、磷化、静电喷塑等工艺；</w:t>
                  </w:r>
                  <w:r>
                    <w:br/>
                  </w:r>
                  <w:r>
                    <w:rPr>
                      <w:rFonts w:ascii="仿宋_GB2312" w:hAnsi="仿宋_GB2312" w:cs="仿宋_GB2312" w:eastAsia="仿宋_GB2312"/>
                      <w:sz w:val="20"/>
                      <w:color w:val="000000"/>
                    </w:rPr>
                    <w:t>2.整体造型采用现代极简设计；桌面整体尺寸≥1400*750（长*宽），桌面和三面围挡采用流水线弧度设计，整体25MM密度板烤钢琴漆，保证最大的用户使用空间，边角采用圆弧过度；</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采用被动式散热通风设计；整体采用双电动升降模式，机箱整体调节高度，行程</w:t>
                  </w:r>
                  <w:r>
                    <w:rPr>
                      <w:rFonts w:ascii="仿宋_GB2312" w:hAnsi="仿宋_GB2312" w:cs="仿宋_GB2312" w:eastAsia="仿宋_GB2312"/>
                      <w:sz w:val="20"/>
                      <w:color w:val="000000"/>
                    </w:rPr>
                    <w:t>300-400MM.机箱升起过程中，线路隐藏，用百褶页遮挡。</w:t>
                  </w:r>
                  <w:r>
                    <w:br/>
                  </w:r>
                  <w:r>
                    <w:rPr>
                      <w:rFonts w:ascii="仿宋_GB2312" w:hAnsi="仿宋_GB2312" w:cs="仿宋_GB2312" w:eastAsia="仿宋_GB2312"/>
                      <w:sz w:val="20"/>
                      <w:color w:val="000000"/>
                    </w:rPr>
                    <w:t>4.桌面预留或者触摸一体机安装位置，显示器采用电动调节角度，采用直流电动推杆，通过控制板按键进行角度调节控制；</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手控板</w:t>
                  </w:r>
                  <w:r>
                    <w:rPr>
                      <w:rFonts w:ascii="仿宋_GB2312" w:hAnsi="仿宋_GB2312" w:cs="仿宋_GB2312" w:eastAsia="仿宋_GB2312"/>
                      <w:sz w:val="20"/>
                      <w:color w:val="000000"/>
                    </w:rPr>
                    <w:t>:ABS塑料外壳，采用食品级环保标准，抗摔阻燃性好，操作方便，只需</w:t>
                  </w:r>
                  <w:r>
                    <w:rPr>
                      <w:rFonts w:ascii="仿宋_GB2312" w:hAnsi="仿宋_GB2312" w:cs="仿宋_GB2312" w:eastAsia="仿宋_GB2312"/>
                      <w:sz w:val="20"/>
                      <w:color w:val="000000"/>
                    </w:rPr>
                    <w:t>轻</w:t>
                  </w:r>
                  <w:r>
                    <w:rPr>
                      <w:rFonts w:ascii="仿宋_GB2312" w:hAnsi="仿宋_GB2312" w:cs="仿宋_GB2312" w:eastAsia="仿宋_GB2312"/>
                      <w:sz w:val="20"/>
                      <w:color w:val="000000"/>
                    </w:rPr>
                    <w:t>按动按钮就能实现站坐交替目的。具有记忆功能存储。</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电机</w:t>
                  </w:r>
                  <w:r>
                    <w:rPr>
                      <w:rFonts w:ascii="仿宋_GB2312" w:hAnsi="仿宋_GB2312" w:cs="仿宋_GB2312" w:eastAsia="仿宋_GB2312"/>
                      <w:sz w:val="20"/>
                      <w:color w:val="000000"/>
                    </w:rPr>
                    <w:t>:内置双电机。</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上线槽横梁</w:t>
                  </w:r>
                  <w:r>
                    <w:rPr>
                      <w:rFonts w:ascii="仿宋_GB2312" w:hAnsi="仿宋_GB2312" w:cs="仿宋_GB2312" w:eastAsia="仿宋_GB2312"/>
                      <w:sz w:val="20"/>
                      <w:color w:val="000000"/>
                    </w:rPr>
                    <w:t>:采用</w:t>
                  </w:r>
                  <w:r>
                    <w:rPr>
                      <w:rFonts w:ascii="仿宋_GB2312" w:hAnsi="仿宋_GB2312" w:cs="仿宋_GB2312" w:eastAsia="仿宋_GB2312"/>
                      <w:sz w:val="24"/>
                    </w:rPr>
                    <w:t>≥</w:t>
                  </w:r>
                  <w:r>
                    <w:rPr>
                      <w:rFonts w:ascii="仿宋_GB2312" w:hAnsi="仿宋_GB2312" w:cs="仿宋_GB2312" w:eastAsia="仿宋_GB2312"/>
                      <w:sz w:val="20"/>
                      <w:color w:val="000000"/>
                    </w:rPr>
                    <w:t>1.5mm焊接成型，表面经酸洗，确洗等防锈处理，静电粉末喷涂，可收纳控制器及各种线材。</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地脚</w:t>
                  </w:r>
                  <w:r>
                    <w:rPr>
                      <w:rFonts w:ascii="仿宋_GB2312" w:hAnsi="仿宋_GB2312" w:cs="仿宋_GB2312" w:eastAsia="仿宋_GB2312"/>
                      <w:sz w:val="20"/>
                      <w:color w:val="000000"/>
                    </w:rPr>
                    <w:t>:采用</w:t>
                  </w:r>
                  <w:r>
                    <w:rPr>
                      <w:rFonts w:ascii="仿宋_GB2312" w:hAnsi="仿宋_GB2312" w:cs="仿宋_GB2312" w:eastAsia="仿宋_GB2312"/>
                      <w:sz w:val="24"/>
                    </w:rPr>
                    <w:t>≥</w:t>
                  </w:r>
                  <w:r>
                    <w:rPr>
                      <w:rFonts w:ascii="仿宋_GB2312" w:hAnsi="仿宋_GB2312" w:cs="仿宋_GB2312" w:eastAsia="仿宋_GB2312"/>
                      <w:sz w:val="20"/>
                      <w:color w:val="000000"/>
                    </w:rPr>
                    <w:t>4.0mm焊接成型，表面经酸洗，确洗等防锈处理，静电粉末喷涂，区别传统办公桌沉闷不易移动的样式，多种款式可选择。</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管材</w:t>
                  </w:r>
                  <w:r>
                    <w:rPr>
                      <w:rFonts w:ascii="仿宋_GB2312" w:hAnsi="仿宋_GB2312" w:cs="仿宋_GB2312" w:eastAsia="仿宋_GB2312"/>
                      <w:sz w:val="20"/>
                      <w:color w:val="000000"/>
                    </w:rPr>
                    <w:t>:采用壁厚</w:t>
                  </w:r>
                  <w:r>
                    <w:rPr>
                      <w:rFonts w:ascii="仿宋_GB2312" w:hAnsi="仿宋_GB2312" w:cs="仿宋_GB2312" w:eastAsia="仿宋_GB2312"/>
                      <w:sz w:val="24"/>
                    </w:rPr>
                    <w:t>≥</w:t>
                  </w:r>
                  <w:r>
                    <w:rPr>
                      <w:rFonts w:ascii="仿宋_GB2312" w:hAnsi="仿宋_GB2312" w:cs="仿宋_GB2312" w:eastAsia="仿宋_GB2312"/>
                      <w:sz w:val="20"/>
                      <w:color w:val="000000"/>
                    </w:rPr>
                    <w:t>2.0mm无缝钢管，表面经酸洗磷化静电喷涂。</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丝杆</w:t>
                  </w:r>
                  <w:r>
                    <w:rPr>
                      <w:rFonts w:ascii="仿宋_GB2312" w:hAnsi="仿宋_GB2312" w:cs="仿宋_GB2312" w:eastAsia="仿宋_GB2312"/>
                      <w:sz w:val="20"/>
                      <w:color w:val="000000"/>
                    </w:rPr>
                    <w:t>:采用优质不锈钢丝杆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立柱技术参数及数值</w:t>
                  </w:r>
                  <w:r>
                    <w:rPr>
                      <w:rFonts w:ascii="仿宋_GB2312" w:hAnsi="仿宋_GB2312" w:cs="仿宋_GB2312" w:eastAsia="仿宋_GB2312"/>
                      <w:sz w:val="20"/>
                      <w:color w:val="000000"/>
                    </w:rPr>
                    <w:t>:输入电压:220-240VAC，输出电压:24VDC，温度范围:0-60℃，防护等级:IP20，行程开关:内置开关，材料及表面处理:钢型材静电粉末项涂，外观:三层伸缩桌脚，安装总长:</w:t>
                  </w:r>
                  <w:r>
                    <w:rPr>
                      <w:rFonts w:ascii="仿宋_GB2312" w:hAnsi="仿宋_GB2312" w:cs="仿宋_GB2312" w:eastAsia="仿宋_GB2312"/>
                      <w:sz w:val="24"/>
                    </w:rPr>
                    <w:t>≥</w:t>
                  </w:r>
                  <w:r>
                    <w:rPr>
                      <w:rFonts w:ascii="仿宋_GB2312" w:hAnsi="仿宋_GB2312" w:cs="仿宋_GB2312" w:eastAsia="仿宋_GB2312"/>
                      <w:sz w:val="20"/>
                      <w:color w:val="000000"/>
                    </w:rPr>
                    <w:t>610MM，可调行程:</w:t>
                  </w:r>
                  <w:r>
                    <w:rPr>
                      <w:rFonts w:ascii="仿宋_GB2312" w:hAnsi="仿宋_GB2312" w:cs="仿宋_GB2312" w:eastAsia="仿宋_GB2312"/>
                      <w:sz w:val="24"/>
                    </w:rPr>
                    <w:t>≥</w:t>
                  </w:r>
                  <w:r>
                    <w:rPr>
                      <w:rFonts w:ascii="仿宋_GB2312" w:hAnsi="仿宋_GB2312" w:cs="仿宋_GB2312" w:eastAsia="仿宋_GB2312"/>
                      <w:sz w:val="20"/>
                      <w:color w:val="000000"/>
                    </w:rPr>
                    <w:t>640MM延展后:</w:t>
                  </w:r>
                  <w:r>
                    <w:rPr>
                      <w:rFonts w:ascii="仿宋_GB2312" w:hAnsi="仿宋_GB2312" w:cs="仿宋_GB2312" w:eastAsia="仿宋_GB2312"/>
                      <w:sz w:val="24"/>
                    </w:rPr>
                    <w:t>≥</w:t>
                  </w:r>
                  <w:r>
                    <w:rPr>
                      <w:rFonts w:ascii="仿宋_GB2312" w:hAnsi="仿宋_GB2312" w:cs="仿宋_GB2312" w:eastAsia="仿宋_GB2312"/>
                      <w:sz w:val="20"/>
                      <w:color w:val="000000"/>
                    </w:rPr>
                    <w:t>1250MM.调节通度:</w:t>
                  </w:r>
                  <w:r>
                    <w:rPr>
                      <w:rFonts w:ascii="仿宋_GB2312" w:hAnsi="仿宋_GB2312" w:cs="仿宋_GB2312" w:eastAsia="仿宋_GB2312"/>
                      <w:sz w:val="24"/>
                    </w:rPr>
                    <w:t>≥</w:t>
                  </w:r>
                  <w:r>
                    <w:rPr>
                      <w:rFonts w:ascii="仿宋_GB2312" w:hAnsi="仿宋_GB2312" w:cs="仿宋_GB2312" w:eastAsia="仿宋_GB2312"/>
                      <w:sz w:val="20"/>
                      <w:color w:val="000000"/>
                    </w:rPr>
                    <w:t>40MM/S，最大承载力:每条桌腿</w:t>
                  </w:r>
                  <w:r>
                    <w:rPr>
                      <w:rFonts w:ascii="仿宋_GB2312" w:hAnsi="仿宋_GB2312" w:cs="仿宋_GB2312" w:eastAsia="仿宋_GB2312"/>
                      <w:sz w:val="24"/>
                    </w:rPr>
                    <w:t>≥</w:t>
                  </w:r>
                  <w:r>
                    <w:rPr>
                      <w:rFonts w:ascii="仿宋_GB2312" w:hAnsi="仿宋_GB2312" w:cs="仿宋_GB2312" w:eastAsia="仿宋_GB2312"/>
                      <w:sz w:val="20"/>
                      <w:color w:val="000000"/>
                    </w:rPr>
                    <w:t>80KG。</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.安全防盗：讲台台面无任何滑轨、铰链部件；采用特制螺丝，无法在没有特殊工具的情况下拆除，防止无关人员随意拆卸；</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.专业接地保护，防止设备漏电，电源为隐藏式安装，无外漏。</w:t>
                  </w:r>
                </w:p>
              </w:tc>
            </w:tr>
          </w:tbl>
          <w:p>
            <w:pPr>
              <w:pStyle w:val="null3"/>
            </w:pPr>
            <w:r>
              <w:rPr>
                <w:rFonts w:ascii="仿宋_GB2312" w:hAnsi="仿宋_GB2312" w:cs="仿宋_GB2312" w:eastAsia="仿宋_GB2312"/>
                <w:sz w:val="20"/>
                <w:color w:val="000000"/>
              </w:rPr>
              <w:t>八、</w:t>
            </w:r>
            <w:r>
              <w:rPr>
                <w:rFonts w:ascii="仿宋_GB2312" w:hAnsi="仿宋_GB2312" w:cs="仿宋_GB2312" w:eastAsia="仿宋_GB2312"/>
                <w:sz w:val="20"/>
                <w:color w:val="000000"/>
              </w:rPr>
              <w:t>超高清触控显示屏</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2台</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超高清触控显示屏</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1.分辨率：≥3840*2160</w:t>
                  </w:r>
                  <w:r>
                    <w:br/>
                  </w:r>
                  <w:r>
                    <w:rPr>
                      <w:rFonts w:ascii="仿宋_GB2312" w:hAnsi="仿宋_GB2312" w:cs="仿宋_GB2312" w:eastAsia="仿宋_GB2312"/>
                      <w:sz w:val="20"/>
                      <w:color w:val="000000"/>
                    </w:rPr>
                    <w:t>2.屏幕尺寸：≥27英寸</w:t>
                  </w:r>
                  <w:r>
                    <w:br/>
                  </w:r>
                  <w:r>
                    <w:rPr>
                      <w:rFonts w:ascii="仿宋_GB2312" w:hAnsi="仿宋_GB2312" w:cs="仿宋_GB2312" w:eastAsia="仿宋_GB2312"/>
                      <w:sz w:val="20"/>
                      <w:color w:val="000000"/>
                    </w:rPr>
                    <w:t>3.亮度：≥450cd/㎡</w:t>
                  </w:r>
                  <w:r>
                    <w:br/>
                  </w:r>
                  <w:r>
                    <w:rPr>
                      <w:rFonts w:ascii="仿宋_GB2312" w:hAnsi="仿宋_GB2312" w:cs="仿宋_GB2312" w:eastAsia="仿宋_GB2312"/>
                      <w:sz w:val="20"/>
                      <w:color w:val="000000"/>
                    </w:rPr>
                    <w:t>4.对比度：≥1000:1</w:t>
                  </w:r>
                  <w:r>
                    <w:br/>
                  </w:r>
                  <w:r>
                    <w:rPr>
                      <w:rFonts w:ascii="仿宋_GB2312" w:hAnsi="仿宋_GB2312" w:cs="仿宋_GB2312" w:eastAsia="仿宋_GB2312"/>
                      <w:sz w:val="20"/>
                      <w:color w:val="000000"/>
                    </w:rPr>
                    <w:t>5.类型：触控屏</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.触控点数：≥10</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.内置音箱数量：≥2个</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.摄像头：有</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.磁吸式压感触控笔：有</w:t>
                  </w:r>
                </w:p>
              </w:tc>
            </w:tr>
          </w:tbl>
          <w:p>
            <w:pPr>
              <w:pStyle w:val="null3"/>
            </w:pPr>
            <w:r>
              <w:rPr>
                <w:rFonts w:ascii="仿宋_GB2312" w:hAnsi="仿宋_GB2312" w:cs="仿宋_GB2312" w:eastAsia="仿宋_GB2312"/>
                <w:sz w:val="20"/>
                <w:color w:val="000000"/>
              </w:rPr>
              <w:t>九、教学主机</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2台</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教学主机</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1.CPU:≥10核10线程</w:t>
                  </w:r>
                  <w:r>
                    <w:rPr>
                      <w:rFonts w:ascii="仿宋_GB2312" w:hAnsi="仿宋_GB2312" w:cs="仿宋_GB2312" w:eastAsia="仿宋_GB2312"/>
                      <w:sz w:val="20"/>
                      <w:color w:val="000000"/>
                    </w:rPr>
                    <w:t>、基础频率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3.3 GHz、最高睿频</w:t>
                  </w:r>
                  <w:r>
                    <w:rPr>
                      <w:rFonts w:ascii="仿宋_GB2312" w:hAnsi="仿宋_GB2312" w:cs="仿宋_GB2312" w:eastAsia="仿宋_GB2312"/>
                      <w:sz w:val="20"/>
                      <w:color w:val="000000"/>
                    </w:rPr>
                    <w:t>≥</w:t>
                  </w:r>
                  <w:r>
                    <w:rPr>
                      <w:rFonts w:ascii="仿宋_GB2312" w:hAnsi="仿宋_GB2312" w:cs="仿宋_GB2312" w:eastAsia="仿宋_GB2312"/>
                      <w:sz w:val="20"/>
                      <w:color w:val="000000"/>
                    </w:rPr>
                    <w:t>4.9 GHz、二级高速缓存总容量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22 MB</w:t>
                  </w:r>
                  <w:r>
                    <w:br/>
                  </w:r>
                  <w:r>
                    <w:rPr>
                      <w:rFonts w:ascii="仿宋_GB2312" w:hAnsi="仿宋_GB2312" w:cs="仿宋_GB2312" w:eastAsia="仿宋_GB2312"/>
                      <w:sz w:val="20"/>
                      <w:color w:val="000000"/>
                    </w:rPr>
                    <w:t>2.内存：≥16GB DDR5 5600</w:t>
                  </w:r>
                  <w:r>
                    <w:br/>
                  </w:r>
                  <w:r>
                    <w:rPr>
                      <w:rFonts w:ascii="仿宋_GB2312" w:hAnsi="仿宋_GB2312" w:cs="仿宋_GB2312" w:eastAsia="仿宋_GB2312"/>
                      <w:sz w:val="20"/>
                      <w:color w:val="000000"/>
                    </w:rPr>
                    <w:t>3.硬盘：≥1TB SSD高速固态硬盘</w:t>
                  </w:r>
                  <w:r>
                    <w:br/>
                  </w:r>
                  <w:r>
                    <w:rPr>
                      <w:rFonts w:ascii="仿宋_GB2312" w:hAnsi="仿宋_GB2312" w:cs="仿宋_GB2312" w:eastAsia="仿宋_GB2312"/>
                      <w:sz w:val="20"/>
                      <w:color w:val="000000"/>
                    </w:rPr>
                    <w:t>4.网卡：Wi-Fi 6+蓝牙无线网卡/千兆有线网卡</w:t>
                  </w:r>
                  <w:r>
                    <w:br/>
                  </w:r>
                  <w:r>
                    <w:rPr>
                      <w:rFonts w:ascii="仿宋_GB2312" w:hAnsi="仿宋_GB2312" w:cs="仿宋_GB2312" w:eastAsia="仿宋_GB2312"/>
                      <w:sz w:val="20"/>
                      <w:color w:val="000000"/>
                    </w:rPr>
                    <w:t>5.电源：≥200W</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.键鼠：无线键鼠</w:t>
                  </w:r>
                </w:p>
              </w:tc>
            </w:tr>
          </w:tbl>
          <w:p>
            <w:pPr>
              <w:pStyle w:val="null3"/>
            </w:pPr>
            <w:r>
              <w:rPr>
                <w:rFonts w:ascii="仿宋_GB2312" w:hAnsi="仿宋_GB2312" w:cs="仿宋_GB2312" w:eastAsia="仿宋_GB2312"/>
                <w:sz w:val="20"/>
                <w:color w:val="000000"/>
              </w:rPr>
              <w:t>十、</w:t>
            </w:r>
            <w:r>
              <w:rPr>
                <w:rFonts w:ascii="仿宋_GB2312" w:hAnsi="仿宋_GB2312" w:cs="仿宋_GB2312" w:eastAsia="仿宋_GB2312"/>
                <w:sz w:val="20"/>
                <w:color w:val="000000"/>
              </w:rPr>
              <w:t>显示屏钢结构</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2套，教学楼多媒体教室3套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显示屏钢结构</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1.需满足安装结构能满足显示屏的整体均匀平滑要求，结构便于安装和调试；                                                                          </w:t>
                  </w:r>
                  <w:r>
                    <w:br/>
                  </w:r>
                  <w:r>
                    <w:rPr>
                      <w:rFonts w:ascii="仿宋_GB2312" w:hAnsi="仿宋_GB2312" w:cs="仿宋_GB2312" w:eastAsia="仿宋_GB2312"/>
                      <w:sz w:val="20"/>
                      <w:color w:val="000000"/>
                    </w:rPr>
                    <w:t>2.显示屏钢结构，所有钢材采用国标</w:t>
                  </w:r>
                  <w:r>
                    <w:rPr>
                      <w:rFonts w:ascii="仿宋_GB2312" w:hAnsi="仿宋_GB2312" w:cs="仿宋_GB2312" w:eastAsia="仿宋_GB2312"/>
                      <w:sz w:val="20"/>
                      <w:color w:val="000000"/>
                    </w:rPr>
                    <w:t>钢材</w:t>
                  </w:r>
                  <w:r>
                    <w:rPr>
                      <w:rFonts w:ascii="仿宋_GB2312" w:hAnsi="仿宋_GB2312" w:cs="仿宋_GB2312" w:eastAsia="仿宋_GB2312"/>
                      <w:sz w:val="20"/>
                      <w:color w:val="000000"/>
                    </w:rPr>
                    <w:t>，表面冷镀锌或热镀锌；</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 xml:space="preserve">3.显示屏厚度100mm±10mm，上下边框宽度50mm±10mm，左右边框宽度50mm±10mm；                                                                                             </w:t>
                  </w:r>
                  <w:r>
                    <w:br/>
                  </w:r>
                  <w:r>
                    <w:rPr>
                      <w:rFonts w:ascii="仿宋_GB2312" w:hAnsi="仿宋_GB2312" w:cs="仿宋_GB2312" w:eastAsia="仿宋_GB2312"/>
                      <w:sz w:val="20"/>
                      <w:color w:val="000000"/>
                    </w:rPr>
                    <w:t>4.内部采用镀锌钢材，焊点刷防锈漆；</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为保障显示屏的整体平整度及避免支架结构日久变形，钢结构需制造商制作、安装、调试</w:t>
                  </w:r>
                  <w:r>
                    <w:rPr>
                      <w:rFonts w:ascii="仿宋_GB2312" w:hAnsi="仿宋_GB2312" w:cs="仿宋_GB2312" w:eastAsia="仿宋_GB2312"/>
                      <w:sz w:val="20"/>
                      <w:color w:val="000000"/>
                    </w:rPr>
                    <w:t>。</w:t>
                  </w:r>
                </w:p>
              </w:tc>
            </w:tr>
          </w:tbl>
          <w:p>
            <w:pPr>
              <w:pStyle w:val="null3"/>
            </w:pPr>
            <w:r>
              <w:rPr>
                <w:rFonts w:ascii="仿宋_GB2312" w:hAnsi="仿宋_GB2312" w:cs="仿宋_GB2312" w:eastAsia="仿宋_GB2312"/>
                <w:sz w:val="20"/>
                <w:color w:val="000000"/>
              </w:rPr>
              <w:t>十一、</w:t>
            </w:r>
            <w:r>
              <w:rPr>
                <w:rFonts w:ascii="仿宋_GB2312" w:hAnsi="仿宋_GB2312" w:cs="仿宋_GB2312" w:eastAsia="仿宋_GB2312"/>
                <w:sz w:val="20"/>
                <w:color w:val="000000"/>
              </w:rPr>
              <w:t>无线话筒（头戴领夹）</w:t>
            </w:r>
            <w:r>
              <w:rPr>
                <w:rFonts w:ascii="仿宋_GB2312" w:hAnsi="仿宋_GB2312" w:cs="仿宋_GB2312" w:eastAsia="仿宋_GB2312"/>
                <w:sz w:val="20"/>
                <w:color w:val="000000"/>
              </w:rPr>
              <w:t>（综合楼多媒体教室</w:t>
            </w:r>
            <w:r>
              <w:rPr>
                <w:rFonts w:ascii="仿宋_GB2312" w:hAnsi="仿宋_GB2312" w:cs="仿宋_GB2312" w:eastAsia="仿宋_GB2312"/>
                <w:sz w:val="20"/>
                <w:color w:val="000000"/>
              </w:rPr>
              <w:t>2套，教学楼多媒体教室4套</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539"/>
              <w:gridCol w:w="200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无线话筒（头戴领夹）</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1.采用国产主控芯片，传输距离≥80米，接收机具有≥2路平衡输出、≥1路非平衡混音输出；具有混响、均衡、智能静音、音频加密、功率调节功能。</w:t>
                  </w:r>
                  <w:r>
                    <w:br/>
                  </w:r>
                  <w:r>
                    <w:rPr>
                      <w:rFonts w:ascii="仿宋_GB2312" w:hAnsi="仿宋_GB2312" w:cs="仿宋_GB2312" w:eastAsia="仿宋_GB2312"/>
                      <w:sz w:val="20"/>
                      <w:color w:val="000000"/>
                    </w:rPr>
                    <w:t>2.具有≥1台接收主机、≥1只领夹腰包发射机、≥1只头戴腰包发射机；频率范围等同或优于470MHz-510MHz、540MHz-590MHz、640MHz-690MHz、807MHz-830MHz四个频段使用。</w:t>
                  </w:r>
                  <w:r>
                    <w:br/>
                  </w:r>
                  <w:r>
                    <w:rPr>
                      <w:rFonts w:ascii="仿宋_GB2312" w:hAnsi="仿宋_GB2312" w:cs="仿宋_GB2312" w:eastAsia="仿宋_GB2312"/>
                      <w:sz w:val="20"/>
                      <w:color w:val="000000"/>
                    </w:rPr>
                    <w:t>3.接收机前面板具有≥2个TFT-LCD显示屏、≥2个编码旋钮、≥2个频率扫描实体按键、≥2个红外对频实体按键、≥1个电源开关按键、≥1个二合一指示灯（红外发射管+对频指示灯）；后面板具有≥1个LINE-OUT接口、≥2个XLR-OUT接口、≥2个BNC接口、≥1个DC接口。发射机具有≥1个显示屏、≥4个实体按键（包括≥1个静音键、≥1个音量减少键、≥1个音量增加键、≥1个电源开关键）、≥1个电源状态指示灯、≥1个静音指示灯。</w:t>
                  </w:r>
                  <w:r>
                    <w:br/>
                  </w:r>
                  <w:r>
                    <w:rPr>
                      <w:rFonts w:ascii="仿宋_GB2312" w:hAnsi="仿宋_GB2312" w:cs="仿宋_GB2312" w:eastAsia="仿宋_GB2312"/>
                      <w:sz w:val="20"/>
                      <w:color w:val="000000"/>
                    </w:rPr>
                    <w:t>4.具有多档位混响调节功能，混响效果≥</w:t>
                  </w:r>
                  <w:r>
                    <w:rPr>
                      <w:rFonts w:ascii="仿宋_GB2312" w:hAnsi="仿宋_GB2312" w:cs="仿宋_GB2312" w:eastAsia="仿宋_GB2312"/>
                      <w:sz w:val="20"/>
                      <w:color w:val="000000"/>
                    </w:rPr>
                    <w:t>15000</w:t>
                  </w:r>
                  <w:r>
                    <w:rPr>
                      <w:rFonts w:ascii="仿宋_GB2312" w:hAnsi="仿宋_GB2312" w:cs="仿宋_GB2312" w:eastAsia="仿宋_GB2312"/>
                      <w:sz w:val="20"/>
                      <w:color w:val="000000"/>
                    </w:rPr>
                    <w:t>个，效果占比、回响延时、混响幅度调节，三种音效各具有</w:t>
                  </w:r>
                  <w:r>
                    <w:rPr>
                      <w:rFonts w:ascii="仿宋_GB2312" w:hAnsi="仿宋_GB2312" w:cs="仿宋_GB2312" w:eastAsia="仿宋_GB2312"/>
                      <w:sz w:val="20"/>
                      <w:color w:val="000000"/>
                    </w:rPr>
                    <w:t>≥25档调节方式。</w:t>
                  </w:r>
                  <w:r>
                    <w:br/>
                  </w:r>
                  <w:r>
                    <w:rPr>
                      <w:rFonts w:ascii="仿宋_GB2312" w:hAnsi="仿宋_GB2312" w:cs="仿宋_GB2312" w:eastAsia="仿宋_GB2312"/>
                      <w:sz w:val="20"/>
                      <w:color w:val="000000"/>
                    </w:rPr>
                    <w:t>5.具有多频段均衡调节功能，均衡调节≥</w:t>
                  </w:r>
                  <w:r>
                    <w:rPr>
                      <w:rFonts w:ascii="仿宋_GB2312" w:hAnsi="仿宋_GB2312" w:cs="仿宋_GB2312" w:eastAsia="仿宋_GB2312"/>
                      <w:sz w:val="20"/>
                      <w:color w:val="000000"/>
                    </w:rPr>
                    <w:t>2000</w:t>
                  </w:r>
                  <w:r>
                    <w:rPr>
                      <w:rFonts w:ascii="仿宋_GB2312" w:hAnsi="仿宋_GB2312" w:cs="仿宋_GB2312" w:eastAsia="仿宋_GB2312"/>
                      <w:sz w:val="20"/>
                      <w:color w:val="000000"/>
                    </w:rPr>
                    <w:t>种，麦克风均衡器调节功能，具有高、中、低音三种调节档位，每种效果支持</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档调节。</w:t>
                  </w:r>
                  <w:r>
                    <w:br/>
                  </w:r>
                  <w:r>
                    <w:rPr>
                      <w:rFonts w:ascii="仿宋_GB2312" w:hAnsi="仿宋_GB2312" w:cs="仿宋_GB2312" w:eastAsia="仿宋_GB2312"/>
                      <w:sz w:val="20"/>
                      <w:color w:val="000000"/>
                    </w:rPr>
                    <w:t>6.具有长时间续航，发射机连续使用时长≥10小时。</w:t>
                  </w:r>
                  <w:r>
                    <w:br/>
                  </w:r>
                  <w:r>
                    <w:rPr>
                      <w:rFonts w:ascii="仿宋_GB2312" w:hAnsi="仿宋_GB2312" w:cs="仿宋_GB2312" w:eastAsia="仿宋_GB2312"/>
                      <w:sz w:val="20"/>
                      <w:color w:val="000000"/>
                    </w:rPr>
                    <w:t>7.具有ID码防串扰功能。</w:t>
                  </w:r>
                  <w:r>
                    <w:br/>
                  </w:r>
                  <w:r>
                    <w:rPr>
                      <w:rFonts w:ascii="仿宋_GB2312" w:hAnsi="仿宋_GB2312" w:cs="仿宋_GB2312" w:eastAsia="仿宋_GB2312"/>
                      <w:sz w:val="20"/>
                      <w:color w:val="000000"/>
                    </w:rPr>
                    <w:t>8.接收机具有≥2个显示屏；发射机具有显示屏，能够显示频率信息、音频加密状态、功率挡位、静音状态、电量格数信息。</w:t>
                  </w:r>
                </w:p>
              </w:tc>
            </w:tr>
          </w:tbl>
          <w:p>
            <w:pPr>
              <w:pStyle w:val="null3"/>
            </w:pPr>
            <w:r>
              <w:rPr>
                <w:rFonts w:ascii="仿宋_GB2312" w:hAnsi="仿宋_GB2312" w:cs="仿宋_GB2312" w:eastAsia="仿宋_GB2312"/>
                <w:sz w:val="20"/>
                <w:b/>
                <w:color w:val="000000"/>
              </w:rPr>
              <w:t>综合楼多媒体教室</w:t>
            </w:r>
          </w:p>
          <w:tbl>
            <w:tblPr>
              <w:tblBorders>
                <w:top w:val="none" w:color="000000" w:sz="4"/>
                <w:left w:val="none" w:color="000000" w:sz="4"/>
                <w:bottom w:val="none" w:color="000000" w:sz="4"/>
                <w:right w:val="none" w:color="000000" w:sz="4"/>
                <w:insideH w:val="none"/>
                <w:insideV w:val="none"/>
              </w:tblBorders>
            </w:tblPr>
            <w:tblGrid>
              <w:gridCol w:w="173"/>
              <w:gridCol w:w="338"/>
              <w:gridCol w:w="177"/>
              <w:gridCol w:w="169"/>
              <w:gridCol w:w="1696"/>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改造内容</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无线话筒（手持）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1.采用国产主控芯片，传输距离≥80米，接收机具有≥2路平衡输出、≥1路非平衡混音输出；具有混响、均衡、智能静音、音频加密、功率调节功能。</w:t>
                  </w:r>
                  <w:r>
                    <w:br/>
                  </w:r>
                  <w:r>
                    <w:rPr>
                      <w:rFonts w:ascii="仿宋_GB2312" w:hAnsi="仿宋_GB2312" w:cs="仿宋_GB2312" w:eastAsia="仿宋_GB2312"/>
                      <w:sz w:val="20"/>
                      <w:color w:val="000000"/>
                    </w:rPr>
                    <w:t>2.具有≥1台接收主机、≥2只手持发射机；频率范围等同或优于470MHz-510MHz、540MHz-590MHz、640MHz-690MHz、807MHz-830MHz四个频段使用。</w:t>
                  </w:r>
                  <w:r>
                    <w:br/>
                  </w:r>
                  <w:r>
                    <w:rPr>
                      <w:rFonts w:ascii="仿宋_GB2312" w:hAnsi="仿宋_GB2312" w:cs="仿宋_GB2312" w:eastAsia="仿宋_GB2312"/>
                      <w:sz w:val="20"/>
                      <w:color w:val="000000"/>
                    </w:rP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w:t>
                  </w:r>
                  <w:r>
                    <w:br/>
                  </w:r>
                  <w:r>
                    <w:rPr>
                      <w:rFonts w:ascii="仿宋_GB2312" w:hAnsi="仿宋_GB2312" w:cs="仿宋_GB2312" w:eastAsia="仿宋_GB2312"/>
                      <w:sz w:val="20"/>
                      <w:color w:val="000000"/>
                    </w:rPr>
                    <w:t>4.具有自动静音功能，麦克风跌落、抛掷时，毫秒级自动静音，避免冲击声；实时监测设备姿态，静置≥5秒静音，≥8分钟关机，无需手动干预。</w:t>
                  </w:r>
                  <w:r>
                    <w:br/>
                  </w:r>
                  <w:r>
                    <w:rPr>
                      <w:rFonts w:ascii="仿宋_GB2312" w:hAnsi="仿宋_GB2312" w:cs="仿宋_GB2312" w:eastAsia="仿宋_GB2312"/>
                      <w:sz w:val="20"/>
                      <w:color w:val="000000"/>
                    </w:rPr>
                    <w:t>5.具有多档位混响调节功能，混响效果≥</w:t>
                  </w:r>
                  <w:r>
                    <w:rPr>
                      <w:rFonts w:ascii="仿宋_GB2312" w:hAnsi="仿宋_GB2312" w:cs="仿宋_GB2312" w:eastAsia="仿宋_GB2312"/>
                      <w:sz w:val="20"/>
                      <w:color w:val="000000"/>
                    </w:rPr>
                    <w:t>15000</w:t>
                  </w:r>
                  <w:r>
                    <w:rPr>
                      <w:rFonts w:ascii="仿宋_GB2312" w:hAnsi="仿宋_GB2312" w:cs="仿宋_GB2312" w:eastAsia="仿宋_GB2312"/>
                      <w:sz w:val="20"/>
                      <w:color w:val="000000"/>
                    </w:rPr>
                    <w:t>个，效果占比、回响延时、混响幅度调节，三种音效各具有</w:t>
                  </w:r>
                  <w:r>
                    <w:rPr>
                      <w:rFonts w:ascii="仿宋_GB2312" w:hAnsi="仿宋_GB2312" w:cs="仿宋_GB2312" w:eastAsia="仿宋_GB2312"/>
                      <w:sz w:val="20"/>
                      <w:color w:val="000000"/>
                    </w:rPr>
                    <w:t>≥25档调节方式。</w:t>
                  </w:r>
                  <w:r>
                    <w:br/>
                  </w:r>
                  <w:r>
                    <w:rPr>
                      <w:rFonts w:ascii="仿宋_GB2312" w:hAnsi="仿宋_GB2312" w:cs="仿宋_GB2312" w:eastAsia="仿宋_GB2312"/>
                      <w:sz w:val="20"/>
                      <w:color w:val="000000"/>
                    </w:rPr>
                    <w:t>6.具有多频段均衡调节功能，均衡调节≥</w:t>
                  </w:r>
                  <w:r>
                    <w:rPr>
                      <w:rFonts w:ascii="仿宋_GB2312" w:hAnsi="仿宋_GB2312" w:cs="仿宋_GB2312" w:eastAsia="仿宋_GB2312"/>
                      <w:sz w:val="20"/>
                      <w:color w:val="000000"/>
                    </w:rPr>
                    <w:t>2000</w:t>
                  </w:r>
                  <w:r>
                    <w:rPr>
                      <w:rFonts w:ascii="仿宋_GB2312" w:hAnsi="仿宋_GB2312" w:cs="仿宋_GB2312" w:eastAsia="仿宋_GB2312"/>
                      <w:sz w:val="20"/>
                      <w:color w:val="000000"/>
                    </w:rPr>
                    <w:t>种，麦克风均衡器调节功能，具有高、中、低音三种调节档位，每种效果支持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档调节。</w:t>
                  </w:r>
                  <w:r>
                    <w:br/>
                  </w:r>
                  <w:r>
                    <w:rPr>
                      <w:rFonts w:ascii="仿宋_GB2312" w:hAnsi="仿宋_GB2312" w:cs="仿宋_GB2312" w:eastAsia="仿宋_GB2312"/>
                      <w:sz w:val="20"/>
                      <w:color w:val="000000"/>
                    </w:rPr>
                    <w:t>7.具有长时间续航，发射机使用时长≥10小时。</w:t>
                  </w:r>
                  <w:r>
                    <w:br/>
                  </w:r>
                  <w:r>
                    <w:rPr>
                      <w:rFonts w:ascii="仿宋_GB2312" w:hAnsi="仿宋_GB2312" w:cs="仿宋_GB2312" w:eastAsia="仿宋_GB2312"/>
                      <w:sz w:val="20"/>
                      <w:color w:val="000000"/>
                    </w:rPr>
                    <w:t>8.具有ID码防串扰功能。</w:t>
                  </w:r>
                  <w:r>
                    <w:br/>
                  </w:r>
                  <w:r>
                    <w:rPr>
                      <w:rFonts w:ascii="仿宋_GB2312" w:hAnsi="仿宋_GB2312" w:cs="仿宋_GB2312" w:eastAsia="仿宋_GB2312"/>
                      <w:sz w:val="20"/>
                      <w:color w:val="000000"/>
                    </w:rPr>
                    <w:t>9.接收机具有≥2个显示屏；发射机具有显示屏，能够显示频率信息、音频加密状态、功率挡位、静音状态、电量格数信息。</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AI音频处理器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1.处理器≥4核，主频≥2.0GHz。</w:t>
                  </w:r>
                  <w:r>
                    <w:br/>
                  </w:r>
                  <w:r>
                    <w:rPr>
                      <w:rFonts w:ascii="仿宋_GB2312" w:hAnsi="仿宋_GB2312" w:cs="仿宋_GB2312" w:eastAsia="仿宋_GB2312"/>
                      <w:sz w:val="20"/>
                      <w:color w:val="000000"/>
                    </w:rPr>
                    <w:t>2.后面板具有≥4路线路音频凤凰端子平衡输入接口（具有48V幻象供电）、≥4路线路音频凤凰端子平衡输出接口、≥1个拨码开关、≥1个RJ45接口、≥1个RS232接口、≥1个RS485接口、≥8个可编程GPIO控制接口、≥1个接地柱；前面板具有≥2.0英寸</w:t>
                  </w:r>
                  <w:r>
                    <w:rPr>
                      <w:rFonts w:ascii="仿宋_GB2312" w:hAnsi="仿宋_GB2312" w:cs="仿宋_GB2312" w:eastAsia="仿宋_GB2312"/>
                      <w:sz w:val="20"/>
                      <w:color w:val="000000"/>
                    </w:rPr>
                    <w:t>彩色</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≥1个编码旋钮、≥1个USB存储设备接口。</w:t>
                  </w:r>
                  <w:r>
                    <w:br/>
                  </w:r>
                  <w:r>
                    <w:rPr>
                      <w:rFonts w:ascii="仿宋_GB2312" w:hAnsi="仿宋_GB2312" w:cs="仿宋_GB2312" w:eastAsia="仿宋_GB2312"/>
                      <w:sz w:val="20"/>
                      <w:color w:val="000000"/>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16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w:t>
                  </w:r>
                  <w:r>
                    <w:br/>
                  </w:r>
                  <w:r>
                    <w:rPr>
                      <w:rFonts w:ascii="仿宋_GB2312" w:hAnsi="仿宋_GB2312" w:cs="仿宋_GB2312" w:eastAsia="仿宋_GB2312"/>
                      <w:sz w:val="20"/>
                      <w:color w:val="000000"/>
                    </w:rPr>
                    <w:t>4.具有矩阵增益调节功能，每个输入通道参与混音的增益可调，增益调节范围等同或优于-72dB到12dB。</w:t>
                  </w:r>
                  <w:r>
                    <w:br/>
                  </w:r>
                  <w:r>
                    <w:rPr>
                      <w:rFonts w:ascii="仿宋_GB2312" w:hAnsi="仿宋_GB2312" w:cs="仿宋_GB2312" w:eastAsia="仿宋_GB2312"/>
                      <w:sz w:val="20"/>
                      <w:color w:val="000000"/>
                    </w:rPr>
                    <w:t>5.音频处理器具有跨平台软件，可运行于windows操作系统或国产操作系统或Ubuntu桌面版操作系统。</w:t>
                  </w:r>
                  <w:r>
                    <w:br/>
                  </w:r>
                  <w:r>
                    <w:rPr>
                      <w:rFonts w:ascii="仿宋_GB2312" w:hAnsi="仿宋_GB2312" w:cs="仿宋_GB2312" w:eastAsia="仿宋_GB2312"/>
                      <w:sz w:val="20"/>
                      <w:color w:val="000000"/>
                    </w:rPr>
                    <w:t>6.产品具有PC客户端、手机移动端、安卓平板端不同控制方式，可以同时登入APP软件、PC客户端同时连接设备，并实现多端数据的同步。</w:t>
                  </w:r>
                  <w:r>
                    <w:br/>
                  </w:r>
                  <w:r>
                    <w:rPr>
                      <w:rFonts w:ascii="仿宋_GB2312" w:hAnsi="仿宋_GB2312" w:cs="仿宋_GB2312" w:eastAsia="仿宋_GB2312"/>
                      <w:sz w:val="20"/>
                      <w:color w:val="000000"/>
                    </w:rPr>
                    <w:t>7.设备具有编码旋钮和屏幕，可用于控制和配置设备静音，增益，场景；屏幕能够显示IP地址，输入和输出通道的实时电平。</w:t>
                  </w:r>
                  <w:r>
                    <w:br/>
                  </w:r>
                  <w:r>
                    <w:rPr>
                      <w:rFonts w:ascii="仿宋_GB2312" w:hAnsi="仿宋_GB2312" w:cs="仿宋_GB2312" w:eastAsia="仿宋_GB2312"/>
                      <w:sz w:val="20"/>
                      <w:color w:val="000000"/>
                    </w:rPr>
                    <w:t>8.具有设备定位功能，客户端一键定位局域网内同类设备，被定位的设备会显示定位信息。</w:t>
                  </w:r>
                  <w:r>
                    <w:br/>
                  </w:r>
                  <w:r>
                    <w:rPr>
                      <w:rFonts w:ascii="仿宋_GB2312" w:hAnsi="仿宋_GB2312" w:cs="仿宋_GB2312" w:eastAsia="仿宋_GB2312"/>
                      <w:sz w:val="20"/>
                      <w:color w:val="000000"/>
                    </w:rPr>
                    <w:t>9.设备具有统一集中控制功能，支持≥65</w:t>
                  </w:r>
                  <w:r>
                    <w:rPr>
                      <w:rFonts w:ascii="仿宋_GB2312" w:hAnsi="仿宋_GB2312" w:cs="仿宋_GB2312" w:eastAsia="仿宋_GB2312"/>
                      <w:sz w:val="20"/>
                      <w:color w:val="000000"/>
                    </w:rPr>
                    <w:t>000</w:t>
                  </w:r>
                  <w:r>
                    <w:rPr>
                      <w:rFonts w:ascii="仿宋_GB2312" w:hAnsi="仿宋_GB2312" w:cs="仿宋_GB2312" w:eastAsia="仿宋_GB2312"/>
                      <w:sz w:val="20"/>
                      <w:color w:val="000000"/>
                    </w:rPr>
                    <w:t>台设备通过软件集中控制。</w:t>
                  </w:r>
                  <w:r>
                    <w:br/>
                  </w:r>
                  <w:r>
                    <w:rPr>
                      <w:rFonts w:ascii="仿宋_GB2312" w:hAnsi="仿宋_GB2312" w:cs="仿宋_GB2312" w:eastAsia="仿宋_GB2312"/>
                      <w:sz w:val="20"/>
                      <w:color w:val="000000"/>
                    </w:rPr>
                    <w:t>10.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r>
                    <w:br/>
                  </w:r>
                  <w:r>
                    <w:rPr>
                      <w:rFonts w:ascii="仿宋_GB2312" w:hAnsi="仿宋_GB2312" w:cs="仿宋_GB2312" w:eastAsia="仿宋_GB2312"/>
                      <w:sz w:val="20"/>
                      <w:color w:val="000000"/>
                    </w:rPr>
                    <w:t>11.支持双机热备份；当主机出现故障时，备用主机自动承担服务，切换时间≤2s。</w:t>
                  </w:r>
                  <w:r>
                    <w:br/>
                  </w:r>
                  <w:r>
                    <w:rPr>
                      <w:rFonts w:ascii="仿宋_GB2312" w:hAnsi="仿宋_GB2312" w:cs="仿宋_GB2312" w:eastAsia="仿宋_GB2312"/>
                      <w:sz w:val="20"/>
                      <w:color w:val="000000"/>
                    </w:rPr>
                    <w:t>12.采用AI人工智能宽度学习算法进行噪声抑制，根据不同使用场景提供≥三个AI语音降噪档位可调整，有效降低甚至消除语言扩声系统中非人声类噪音信号，如拍掌、敲击桌子等非稳态噪声以及空调声、风扇声等稳态噪声，确保语音清晰度和可懂度（降噪能力≥40dB）。</w:t>
                  </w:r>
                  <w:r>
                    <w:br/>
                  </w:r>
                  <w:r>
                    <w:rPr>
                      <w:rFonts w:ascii="仿宋_GB2312" w:hAnsi="仿宋_GB2312" w:cs="仿宋_GB2312" w:eastAsia="仿宋_GB2312"/>
                      <w:sz w:val="20"/>
                      <w:color w:val="000000"/>
                    </w:rPr>
                    <w:t>13.本次项目中采用的无线话筒、AI音频处理器、音箱需采用国内</w:t>
                  </w:r>
                  <w:r>
                    <w:rPr>
                      <w:rFonts w:ascii="仿宋_GB2312" w:hAnsi="仿宋_GB2312" w:cs="仿宋_GB2312" w:eastAsia="仿宋_GB2312"/>
                      <w:sz w:val="20"/>
                      <w:color w:val="000000"/>
                    </w:rPr>
                    <w:t>一线品牌</w:t>
                  </w:r>
                  <w:r>
                    <w:rPr>
                      <w:rFonts w:ascii="仿宋_GB2312" w:hAnsi="仿宋_GB2312" w:cs="仿宋_GB2312" w:eastAsia="仿宋_GB2312"/>
                      <w:sz w:val="20"/>
                      <w:color w:val="000000"/>
                    </w:rPr>
                    <w:t>且为同一品牌。</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吸顶音箱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1.采用≥1只中低音喇叭单元和≥1只高音单元的同轴设计方案；</w:t>
                  </w:r>
                  <w:r>
                    <w:br/>
                  </w:r>
                  <w:r>
                    <w:rPr>
                      <w:rFonts w:ascii="仿宋_GB2312" w:hAnsi="仿宋_GB2312" w:cs="仿宋_GB2312" w:eastAsia="仿宋_GB2312"/>
                      <w:sz w:val="20"/>
                      <w:color w:val="000000"/>
                    </w:rPr>
                    <w:t>2.采用吸顶安装方式，采用铁质网罩内贴防尘网棉。</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.额定功率≥100W</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.阻抗：≤8Ω</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.灵敏度(1W/1M)≥92dB</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.频率响应(-10dB)等同或优于60Hz-20KHz</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专业音箱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1.阻抗≤8Ω</w:t>
                  </w:r>
                  <w:r>
                    <w:br/>
                  </w:r>
                  <w:r>
                    <w:rPr>
                      <w:rFonts w:ascii="仿宋_GB2312" w:hAnsi="仿宋_GB2312" w:cs="仿宋_GB2312" w:eastAsia="仿宋_GB2312"/>
                      <w:sz w:val="20"/>
                      <w:color w:val="000000"/>
                    </w:rPr>
                    <w:t>2.频响等同或优于60Hz~20KHz</w:t>
                  </w:r>
                  <w:r>
                    <w:br/>
                  </w:r>
                  <w:r>
                    <w:rPr>
                      <w:rFonts w:ascii="仿宋_GB2312" w:hAnsi="仿宋_GB2312" w:cs="仿宋_GB2312" w:eastAsia="仿宋_GB2312"/>
                      <w:sz w:val="20"/>
                      <w:color w:val="000000"/>
                    </w:rPr>
                    <w:t>3.额定功率≥200W</w:t>
                  </w:r>
                  <w:r>
                    <w:br/>
                  </w:r>
                  <w:r>
                    <w:rPr>
                      <w:rFonts w:ascii="仿宋_GB2312" w:hAnsi="仿宋_GB2312" w:cs="仿宋_GB2312" w:eastAsia="仿宋_GB2312"/>
                      <w:sz w:val="20"/>
                      <w:color w:val="000000"/>
                    </w:rPr>
                    <w:t>4.灵敏度≥96dB/W/M</w:t>
                  </w:r>
                  <w:r>
                    <w:br/>
                  </w:r>
                  <w:r>
                    <w:rPr>
                      <w:rFonts w:ascii="仿宋_GB2312" w:hAnsi="仿宋_GB2312" w:cs="仿宋_GB2312" w:eastAsia="仿宋_GB2312"/>
                      <w:sz w:val="20"/>
                      <w:color w:val="000000"/>
                    </w:rPr>
                    <w:t>5.水平覆盖角≥80°，垂直覆盖角≥60°</w:t>
                  </w:r>
                  <w:r>
                    <w:br/>
                  </w:r>
                  <w:r>
                    <w:rPr>
                      <w:rFonts w:ascii="仿宋_GB2312" w:hAnsi="仿宋_GB2312" w:cs="仿宋_GB2312" w:eastAsia="仿宋_GB2312"/>
                      <w:sz w:val="20"/>
                      <w:color w:val="000000"/>
                    </w:rPr>
                    <w:t>6.高音≥1.4"压缩高音单元×1</w:t>
                  </w:r>
                  <w:r>
                    <w:br/>
                  </w:r>
                  <w:r>
                    <w:rPr>
                      <w:rFonts w:ascii="仿宋_GB2312" w:hAnsi="仿宋_GB2312" w:cs="仿宋_GB2312" w:eastAsia="仿宋_GB2312"/>
                      <w:sz w:val="20"/>
                      <w:color w:val="000000"/>
                    </w:rPr>
                    <w:t>7.低音≥8"低音×1</w:t>
                  </w:r>
                  <w:r>
                    <w:br/>
                  </w:r>
                  <w:r>
                    <w:rPr>
                      <w:rFonts w:ascii="仿宋_GB2312" w:hAnsi="仿宋_GB2312" w:cs="仿宋_GB2312" w:eastAsia="仿宋_GB2312"/>
                      <w:sz w:val="20"/>
                      <w:color w:val="000000"/>
                    </w:rPr>
                    <w:t>8.产品颜色：白色</w:t>
                  </w:r>
                </w:p>
              </w:tc>
            </w:tr>
          </w:tbl>
          <w:p>
            <w:pPr>
              <w:pStyle w:val="null3"/>
            </w:pPr>
            <w:r>
              <w:rPr>
                <w:rFonts w:ascii="仿宋_GB2312" w:hAnsi="仿宋_GB2312" w:cs="仿宋_GB2312" w:eastAsia="仿宋_GB2312"/>
                <w:sz w:val="20"/>
                <w:b/>
                <w:color w:val="000000"/>
              </w:rPr>
              <w:t>教学楼多媒体教室</w:t>
            </w:r>
          </w:p>
          <w:tbl>
            <w:tblPr>
              <w:tblBorders>
                <w:top w:val="none" w:color="000000" w:sz="4"/>
                <w:left w:val="none" w:color="000000" w:sz="4"/>
                <w:bottom w:val="none" w:color="000000" w:sz="4"/>
                <w:right w:val="none" w:color="000000" w:sz="4"/>
                <w:insideH w:val="none"/>
                <w:insideV w:val="none"/>
              </w:tblBorders>
            </w:tblPr>
            <w:tblGrid>
              <w:gridCol w:w="173"/>
              <w:gridCol w:w="338"/>
              <w:gridCol w:w="177"/>
              <w:gridCol w:w="169"/>
              <w:gridCol w:w="1696"/>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改造内容</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触控显示屏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1.分辨率：≥1920*1080</w:t>
                  </w:r>
                  <w:r>
                    <w:br/>
                  </w:r>
                  <w:r>
                    <w:rPr>
                      <w:rFonts w:ascii="仿宋_GB2312" w:hAnsi="仿宋_GB2312" w:cs="仿宋_GB2312" w:eastAsia="仿宋_GB2312"/>
                      <w:sz w:val="20"/>
                      <w:color w:val="000000"/>
                    </w:rPr>
                    <w:t>2.屏幕尺寸：≥23英寸</w:t>
                  </w:r>
                  <w:r>
                    <w:br/>
                  </w:r>
                  <w:r>
                    <w:rPr>
                      <w:rFonts w:ascii="仿宋_GB2312" w:hAnsi="仿宋_GB2312" w:cs="仿宋_GB2312" w:eastAsia="仿宋_GB2312"/>
                      <w:sz w:val="20"/>
                      <w:color w:val="000000"/>
                    </w:rPr>
                    <w:t>3.亮度：≥250cd/㎡</w:t>
                  </w:r>
                  <w:r>
                    <w:br/>
                  </w:r>
                  <w:r>
                    <w:rPr>
                      <w:rFonts w:ascii="仿宋_GB2312" w:hAnsi="仿宋_GB2312" w:cs="仿宋_GB2312" w:eastAsia="仿宋_GB2312"/>
                      <w:sz w:val="20"/>
                      <w:color w:val="000000"/>
                    </w:rPr>
                    <w:t>4.对比度：≥1000:1</w:t>
                  </w:r>
                  <w:r>
                    <w:br/>
                  </w:r>
                  <w:r>
                    <w:rPr>
                      <w:rFonts w:ascii="仿宋_GB2312" w:hAnsi="仿宋_GB2312" w:cs="仿宋_GB2312" w:eastAsia="仿宋_GB2312"/>
                      <w:sz w:val="20"/>
                      <w:color w:val="000000"/>
                    </w:rPr>
                    <w:t>5.类型：触控屏</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.触控点数：≥1</w:t>
                  </w:r>
                  <w:r>
                    <w:rPr>
                      <w:rFonts w:ascii="仿宋_GB2312" w:hAnsi="仿宋_GB2312" w:cs="仿宋_GB2312" w:eastAsia="仿宋_GB2312"/>
                      <w:sz w:val="20"/>
                      <w:color w:val="000000"/>
                    </w:rPr>
                    <w:t>0</w:t>
                  </w:r>
                </w:p>
                <w:p>
                  <w:pPr>
                    <w:pStyle w:val="null3"/>
                  </w:pPr>
                  <w:r>
                    <w:rPr>
                      <w:rFonts w:ascii="仿宋_GB2312" w:hAnsi="仿宋_GB2312" w:cs="仿宋_GB2312" w:eastAsia="仿宋_GB2312"/>
                      <w:sz w:val="20"/>
                      <w:color w:val="000000"/>
                    </w:rPr>
                    <w:t>7.安装方式：万向支架安装（含支架）</w:t>
                  </w:r>
                </w:p>
              </w:tc>
            </w:tr>
          </w:tbl>
          <w:p>
            <w:pPr>
              <w:pStyle w:val="null3"/>
            </w:pPr>
            <w:r>
              <w:rPr>
                <w:rFonts w:ascii="仿宋_GB2312" w:hAnsi="仿宋_GB2312" w:cs="仿宋_GB2312" w:eastAsia="仿宋_GB2312"/>
                <w:sz w:val="20"/>
                <w:b/>
                <w:color w:val="000000"/>
              </w:rPr>
              <w:t>配套设备及施工</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改造内容</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智能配电柜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1.设备功率：＞15KW</w:t>
                  </w:r>
                  <w:r>
                    <w:br/>
                  </w:r>
                  <w:r>
                    <w:rPr>
                      <w:rFonts w:ascii="仿宋_GB2312" w:hAnsi="仿宋_GB2312" w:cs="仿宋_GB2312" w:eastAsia="仿宋_GB2312"/>
                      <w:sz w:val="24"/>
                    </w:rPr>
                    <w:t>★</w:t>
                  </w:r>
                  <w:r>
                    <w:rPr>
                      <w:rFonts w:ascii="仿宋_GB2312" w:hAnsi="仿宋_GB2312" w:cs="仿宋_GB2312" w:eastAsia="仿宋_GB2312"/>
                      <w:sz w:val="20"/>
                      <w:color w:val="000000"/>
                    </w:rPr>
                    <w:t>2.设备接口：USB≥1、LAN≥1、WANT≥1、4ANT≥1、S-12V≥1、SD≥1、TH≥1 、CAN≥1、TPD≥1、HL-M≥1、HL-S≥1、DL-S≥1、SB-RST≥1、485≥1、输入12V≥1、CDI≥1。（须提供国家认可的第三方检测机构出具的带CMA</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CNAS标志且页码连续完整的检测报告复印件并加盖供应商公章。）</w:t>
                  </w:r>
                  <w:r>
                    <w:br/>
                  </w:r>
                  <w:r>
                    <w:rPr>
                      <w:rFonts w:ascii="仿宋_GB2312" w:hAnsi="仿宋_GB2312" w:cs="仿宋_GB2312" w:eastAsia="仿宋_GB2312"/>
                      <w:sz w:val="24"/>
                    </w:rPr>
                    <w:t>★</w:t>
                  </w:r>
                  <w:r>
                    <w:rPr>
                      <w:rFonts w:ascii="仿宋_GB2312" w:hAnsi="仿宋_GB2312" w:cs="仿宋_GB2312" w:eastAsia="仿宋_GB2312"/>
                      <w:sz w:val="20"/>
                      <w:color w:val="000000"/>
                    </w:rPr>
                    <w:t>3.设备面板自带触控液晶显示屏可查看设备电压﹑电流﹑使用电量﹑设备号﹑IP地址﹑WLAN账号﹑温度﹑湿度、运行情况等，显示屏还可显示使用单位名称及财产编号/项目编号。（须提供国家认可的第三方检测机构出具的带CMA</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CNAS标志且页码连续完整的检测报告复印件并加盖供应商公章。）</w:t>
                  </w:r>
                  <w:r>
                    <w:br/>
                  </w:r>
                  <w:r>
                    <w:rPr>
                      <w:rFonts w:ascii="仿宋_GB2312" w:hAnsi="仿宋_GB2312" w:cs="仿宋_GB2312" w:eastAsia="仿宋_GB2312"/>
                      <w:sz w:val="20"/>
                      <w:color w:val="000000"/>
                    </w:rPr>
                    <w:t>4.支持局域网电脑控制（RJ45）、中控控制（485）、无线遥控（2.4GHz）、WLAN移动端软件控制、86盒触控面板控制、4G无线控制可选。</w:t>
                  </w:r>
                  <w:r>
                    <w:br/>
                  </w:r>
                  <w:r>
                    <w:rPr>
                      <w:rFonts w:ascii="仿宋_GB2312" w:hAnsi="仿宋_GB2312" w:cs="仿宋_GB2312" w:eastAsia="仿宋_GB2312"/>
                      <w:sz w:val="20"/>
                      <w:color w:val="000000"/>
                    </w:rPr>
                    <w:t>5.支持PC端局域网远程设置时间，可设置500个以上启动时间及关闭时间；支持手机小程序或APP端远程进行时间设置，可设置启动时间及关闭时间，在时间启动范围内，温度启动将可设置如0℃-60℃启动第1路-8路可选，可设置多个温度启动。</w:t>
                  </w:r>
                  <w:r>
                    <w:br/>
                  </w:r>
                  <w:r>
                    <w:rPr>
                      <w:rFonts w:ascii="仿宋_GB2312" w:hAnsi="仿宋_GB2312" w:cs="仿宋_GB2312" w:eastAsia="仿宋_GB2312"/>
                      <w:sz w:val="20"/>
                      <w:color w:val="000000"/>
                    </w:rPr>
                    <w:t>6.遥控器配备实时动态显示设备开关状态、操作指令执行结果。按键支持视觉提示（如按开启时遥控器指示灯亮起、无效指令则无反应），无需频繁往返现场或查看终端设备，操作状态通过指示灯实时可视化反馈。</w:t>
                  </w:r>
                  <w:r>
                    <w:br/>
                  </w:r>
                  <w:r>
                    <w:rPr>
                      <w:rFonts w:ascii="仿宋_GB2312" w:hAnsi="仿宋_GB2312" w:cs="仿宋_GB2312" w:eastAsia="仿宋_GB2312"/>
                      <w:sz w:val="20"/>
                      <w:color w:val="000000"/>
                    </w:rPr>
                    <w:t>7.按一下强制启动、按一下强制关闭、长按3秒启用智能模式。</w:t>
                  </w:r>
                  <w:r>
                    <w:br/>
                  </w:r>
                  <w:r>
                    <w:rPr>
                      <w:rFonts w:ascii="仿宋_GB2312" w:hAnsi="仿宋_GB2312" w:cs="仿宋_GB2312" w:eastAsia="仿宋_GB2312"/>
                      <w:sz w:val="20"/>
                      <w:color w:val="000000"/>
                    </w:rPr>
                    <w:t>8.气溶胶灭火装置采用热启动设计，其内置的感温元件在接触明火或环境温度升至阈值时，会通过熔断或直接引燃的方式启动触发机制，进而引发装置内部的化学反应，迅速释放灭火气溶胶以扑灭火源。</w:t>
                  </w:r>
                  <w:r>
                    <w:br/>
                  </w:r>
                  <w:r>
                    <w:rPr>
                      <w:rFonts w:ascii="仿宋_GB2312" w:hAnsi="仿宋_GB2312" w:cs="仿宋_GB2312" w:eastAsia="仿宋_GB2312"/>
                      <w:sz w:val="20"/>
                      <w:color w:val="000000"/>
                    </w:rPr>
                    <w:t>9.设备具有无电密码锁，无电密码锁采用无源设计，无需外接电源或内置电池，避免了因电池电量耗尽而导致无法开锁的情况，同时也减少了电池维护成本和环境污染。开锁时由外部设备（如电子钥匙）反向供电，供电电压为3.7V-4.2VDC，开锁电流≤50mA。操作记录反馈：可向配套的电子钥匙反馈操作记录，记录包括开锁时间、开锁方式等信息。每把锁具拥有≥64位编码锁ID标识。同时，配备≥16位通讯密码区别不同片区锁。</w:t>
                  </w:r>
                  <w:r>
                    <w:br/>
                  </w:r>
                  <w:r>
                    <w:rPr>
                      <w:rFonts w:ascii="仿宋_GB2312" w:hAnsi="仿宋_GB2312" w:cs="仿宋_GB2312" w:eastAsia="仿宋_GB2312"/>
                      <w:sz w:val="20"/>
                      <w:color w:val="000000"/>
                    </w:rPr>
                    <w:t>★10.支持与AI视频安全过滤系统联动，当显示屏播放违规视频或文字持续1-10秒（时长可配置）时，系统将触发显示屏主电源配电柜自动关闭；同时可同步触发扩展配电柜的关闭指令，实现主配电系统与子配电系统的协同联动关停。（须提供国家认可的第三方检测机构出具的带CMA</w:t>
                  </w:r>
                  <w:r>
                    <w:rPr>
                      <w:rFonts w:ascii="仿宋_GB2312" w:hAnsi="仿宋_GB2312" w:cs="仿宋_GB2312" w:eastAsia="仿宋_GB2312"/>
                      <w:sz w:val="20"/>
                      <w:color w:val="000000"/>
                    </w:rPr>
                    <w:t>或</w:t>
                  </w:r>
                  <w:r>
                    <w:rPr>
                      <w:rFonts w:ascii="仿宋_GB2312" w:hAnsi="仿宋_GB2312" w:cs="仿宋_GB2312" w:eastAsia="仿宋_GB2312"/>
                      <w:sz w:val="20"/>
                      <w:color w:val="000000"/>
                    </w:rPr>
                    <w:t>CNAS标志且页码连续完整的检测报告复印件并加盖供应商公章。）</w:t>
                  </w:r>
                  <w:r>
                    <w:br/>
                  </w:r>
                  <w:r>
                    <w:rPr>
                      <w:rFonts w:ascii="仿宋_GB2312" w:hAnsi="仿宋_GB2312" w:cs="仿宋_GB2312" w:eastAsia="仿宋_GB2312"/>
                      <w:sz w:val="20"/>
                      <w:color w:val="000000"/>
                    </w:rPr>
                    <w:t>11、设备具备多种安全认证，支持身份证识别、Ukey数字密钥、动态二维码/短信密码登录。</w:t>
                  </w:r>
                  <w:r>
                    <w:br/>
                  </w:r>
                  <w:r>
                    <w:rPr>
                      <w:rFonts w:ascii="仿宋_GB2312" w:hAnsi="仿宋_GB2312" w:cs="仿宋_GB2312" w:eastAsia="仿宋_GB2312"/>
                      <w:sz w:val="20"/>
                      <w:color w:val="000000"/>
                    </w:rPr>
                    <w:t>12.一级登录验证：设备登录系统时，需强制插入Ukey数字密钥完成解码验证；同时，系统将同步校验当前位置信息，仅当位置信息与预存的项目授权区域完全匹配时，方可通过解码并解锁功能设置权限。二级登录验证：登录设备主操作页面时，需通过移动端应用扫描PC端软件生成的实时二维码，由系统自动生成一次性动态密码；输入该动态密码验证通过后，方可进入主页面进行基础操作。三级设置验证：进入参数配置页面时，需先完成设备与手机的绑定；操作时，通过已绑定设备的手机扫描 PC端设置页面二维码，生成专属动态密码，凭此密码验证通过后，方可进行参数配置操作。 四级验证：即最高级别的管理员密码，无需绑定设备，直接输入即可登录系统，用于应急场景下的权限管理。</w:t>
                  </w:r>
                  <w:r>
                    <w:br/>
                  </w:r>
                  <w:r>
                    <w:rPr>
                      <w:rFonts w:ascii="仿宋_GB2312" w:hAnsi="仿宋_GB2312" w:cs="仿宋_GB2312" w:eastAsia="仿宋_GB2312"/>
                      <w:sz w:val="20"/>
                      <w:color w:val="000000"/>
                    </w:rPr>
                    <w:t>13.设备支持密钥地址校验，在用户首次激活设备或执行关键功能配置操作时，系统将自动触发设备校验机制，对设备出厂时预存的销售地址信息与当前通过定位获取或用户手动录入的安装地址信息进行比对。若经系统多维度校验判定二者不匹配，设备的设置功能入口将被系统自动执行临时锁定操作，导致用户无法访问设置界面进行任何参数配置操作。</w:t>
                  </w:r>
                  <w:r>
                    <w:br/>
                  </w:r>
                  <w:r>
                    <w:rPr>
                      <w:rFonts w:ascii="仿宋_GB2312" w:hAnsi="仿宋_GB2312" w:cs="仿宋_GB2312" w:eastAsia="仿宋_GB2312"/>
                      <w:sz w:val="20"/>
                      <w:color w:val="000000"/>
                    </w:rPr>
                    <w:t>14.支持通过PC端软件执行设备升级及编号下发操作；编号下发过程中，可通过文件导入方式配置项目名称与财产编号，确保设备标识的唯一性。</w:t>
                  </w:r>
                  <w:r>
                    <w:br/>
                  </w:r>
                  <w:r>
                    <w:rPr>
                      <w:rFonts w:ascii="仿宋_GB2312" w:hAnsi="仿宋_GB2312" w:cs="仿宋_GB2312" w:eastAsia="仿宋_GB2312"/>
                      <w:sz w:val="20"/>
                      <w:color w:val="000000"/>
                    </w:rPr>
                    <w:t>15.设备支持通过手机端控制软件下发新的WIFI密码。手机控制软件页面首页可查看设备是否在线并且可修改设备名称，也可直观显示温度、湿度、烟感告警、日期以及时间。</w:t>
                  </w:r>
                  <w:r>
                    <w:br/>
                  </w:r>
                  <w:r>
                    <w:rPr>
                      <w:rFonts w:ascii="仿宋_GB2312" w:hAnsi="仿宋_GB2312" w:cs="仿宋_GB2312" w:eastAsia="仿宋_GB2312"/>
                      <w:sz w:val="20"/>
                      <w:color w:val="000000"/>
                    </w:rPr>
                    <w:t>16.设备支持通过应用软件选择登录方式，登录方式有密码登录、身份证登录、登录UKey验证。并且具备新增账号的功能，账号和密码、身份证及电话号码均可自行修改，添加完毕后的信息可直观查看。</w:t>
                  </w:r>
                  <w:r>
                    <w:br/>
                  </w:r>
                  <w:r>
                    <w:rPr>
                      <w:rFonts w:ascii="仿宋_GB2312" w:hAnsi="仿宋_GB2312" w:cs="仿宋_GB2312" w:eastAsia="仿宋_GB2312"/>
                      <w:sz w:val="20"/>
                      <w:color w:val="000000"/>
                    </w:rPr>
                    <w:t>17.设备的PC端软件可查看设备的连接状态是否在线以及IP地址、序列号、线路模式，并且可直接查看8路的开关状态以及进行一键开关，也具备查看功率因数、频率和光照、粉尘浓度的数值。</w:t>
                  </w:r>
                  <w:r>
                    <w:br/>
                  </w:r>
                  <w:r>
                    <w:rPr>
                      <w:rFonts w:ascii="仿宋_GB2312" w:hAnsi="仿宋_GB2312" w:cs="仿宋_GB2312" w:eastAsia="仿宋_GB2312"/>
                      <w:sz w:val="20"/>
                      <w:color w:val="000000"/>
                    </w:rPr>
                    <w:t>18.手机控制软件页面可显示手动控制及智能控制的选项，手机控制软件页面可显示8路开关的状态及温度、湿度、烟感告警、总电量、漏电值、功率、三相电的电压及电流。</w:t>
                  </w:r>
                  <w:r>
                    <w:br/>
                  </w:r>
                  <w:r>
                    <w:rPr>
                      <w:rFonts w:ascii="仿宋_GB2312" w:hAnsi="仿宋_GB2312" w:cs="仿宋_GB2312" w:eastAsia="仿宋_GB2312"/>
                      <w:sz w:val="20"/>
                      <w:color w:val="000000"/>
                    </w:rPr>
                    <w:t>19.设备可通过手机控制软件页面设置时间控制、烟感、温度、湿感的操作选项。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利旧设备、线路检修维护</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1.对现有整体线路进行重新检测，对存在问题的线路进行更换，并对所有利旧设备联调测试；</w:t>
                  </w:r>
                  <w:r>
                    <w:br/>
                  </w:r>
                  <w:r>
                    <w:rPr>
                      <w:rFonts w:ascii="仿宋_GB2312" w:hAnsi="仿宋_GB2312" w:cs="仿宋_GB2312" w:eastAsia="仿宋_GB2312"/>
                      <w:sz w:val="20"/>
                      <w:color w:val="000000"/>
                    </w:rPr>
                    <w:t>2.利旧设备线路连接头重新检查、焊接，确保利旧设备稳定运行。</w:t>
                  </w:r>
                  <w:r>
                    <w:br/>
                  </w:r>
                  <w:r>
                    <w:rPr>
                      <w:rFonts w:ascii="仿宋_GB2312" w:hAnsi="仿宋_GB2312" w:cs="仿宋_GB2312" w:eastAsia="仿宋_GB2312"/>
                      <w:sz w:val="20"/>
                      <w:color w:val="000000"/>
                    </w:rPr>
                    <w:t>3.利旧设备全面检查，并进行清理、维护维修，确保后续稳定运行</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无线网络覆盖</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1.确保所有显示屏安装位置无线完全覆盖，信号稳定</w:t>
                  </w:r>
                  <w:r>
                    <w:br/>
                  </w:r>
                  <w:r>
                    <w:rPr>
                      <w:rFonts w:ascii="仿宋_GB2312" w:hAnsi="仿宋_GB2312" w:cs="仿宋_GB2312" w:eastAsia="仿宋_GB2312"/>
                      <w:sz w:val="20"/>
                      <w:color w:val="000000"/>
                    </w:rPr>
                    <w:t>2.所需设备需要全部接入无线网络</w:t>
                  </w:r>
                  <w:r>
                    <w:br/>
                  </w:r>
                  <w:r>
                    <w:rPr>
                      <w:rFonts w:ascii="仿宋_GB2312" w:hAnsi="仿宋_GB2312" w:cs="仿宋_GB2312" w:eastAsia="仿宋_GB2312"/>
                      <w:sz w:val="20"/>
                      <w:color w:val="000000"/>
                    </w:rPr>
                    <w:t>3.线路采用国标无氧铜超六类网线</w:t>
                  </w:r>
                  <w:r>
                    <w:br/>
                  </w:r>
                  <w:r>
                    <w:rPr>
                      <w:rFonts w:ascii="仿宋_GB2312" w:hAnsi="仿宋_GB2312" w:cs="仿宋_GB2312" w:eastAsia="仿宋_GB2312"/>
                      <w:sz w:val="20"/>
                      <w:color w:val="000000"/>
                    </w:rPr>
                    <w:t>4.本项包含组网设备</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前门玻璃门，后门钢板门，竖装</w:t>
                  </w:r>
                  <w:r>
                    <w:rPr>
                      <w:rFonts w:ascii="仿宋_GB2312" w:hAnsi="仿宋_GB2312" w:cs="仿宋_GB2312" w:eastAsia="仿宋_GB2312"/>
                      <w:sz w:val="20"/>
                      <w:color w:val="000000"/>
                    </w:rPr>
                    <w:t>8位国标排插组件1套固定板1块，风扇组件1套，重型脚轮4只，方螺母螺钉20套，支脚4只，内六扳手1只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墙体新建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1.墙体采用砖混结构或钢结构，墙体面积约60㎡；</w:t>
                  </w:r>
                  <w:r>
                    <w:br/>
                  </w:r>
                  <w:r>
                    <w:rPr>
                      <w:rFonts w:ascii="仿宋_GB2312" w:hAnsi="仿宋_GB2312" w:cs="仿宋_GB2312" w:eastAsia="仿宋_GB2312"/>
                      <w:sz w:val="20"/>
                      <w:color w:val="000000"/>
                    </w:rPr>
                    <w:t>2.墙体内部</w:t>
                  </w:r>
                  <w:r>
                    <w:rPr>
                      <w:rFonts w:ascii="仿宋_GB2312" w:hAnsi="仿宋_GB2312" w:cs="仿宋_GB2312" w:eastAsia="仿宋_GB2312"/>
                      <w:sz w:val="20"/>
                      <w:color w:val="000000"/>
                    </w:rPr>
                    <w:t>采用阻燃隔音棉、岩棉等材料</w:t>
                  </w:r>
                  <w:r>
                    <w:rPr>
                      <w:rFonts w:ascii="仿宋_GB2312" w:hAnsi="仿宋_GB2312" w:cs="仿宋_GB2312" w:eastAsia="仿宋_GB2312"/>
                      <w:sz w:val="20"/>
                      <w:color w:val="000000"/>
                    </w:rPr>
                    <w:t>进行隔音处理；</w:t>
                  </w:r>
                  <w:r>
                    <w:br/>
                  </w:r>
                  <w:r>
                    <w:rPr>
                      <w:rFonts w:ascii="仿宋_GB2312" w:hAnsi="仿宋_GB2312" w:cs="仿宋_GB2312" w:eastAsia="仿宋_GB2312"/>
                      <w:sz w:val="20"/>
                      <w:color w:val="000000"/>
                    </w:rPr>
                    <w:t>3.整体墙面装</w:t>
                  </w:r>
                  <w:r>
                    <w:rPr>
                      <w:rFonts w:ascii="仿宋_GB2312" w:hAnsi="仿宋_GB2312" w:cs="仿宋_GB2312" w:eastAsia="仿宋_GB2312"/>
                      <w:sz w:val="20"/>
                      <w:color w:val="000000"/>
                    </w:rPr>
                    <w:t>修</w:t>
                  </w:r>
                  <w:r>
                    <w:rPr>
                      <w:rFonts w:ascii="仿宋_GB2312" w:hAnsi="仿宋_GB2312" w:cs="仿宋_GB2312" w:eastAsia="仿宋_GB2312"/>
                      <w:sz w:val="20"/>
                      <w:color w:val="000000"/>
                    </w:rPr>
                    <w:t>。</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舞台音响线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2*1.0，材质：无氧铜，国标</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类型：超六类，材质：无氧铜，国标</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5*10，材质：纯铜，国标</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3*2.5，材质：纯铜，国标</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1.线槽、线管、地槽安装施工，需确保固定牢固，路径之间避免干扰，并预留检修空间；</w:t>
                  </w:r>
                  <w:r>
                    <w:br/>
                  </w:r>
                  <w:r>
                    <w:rPr>
                      <w:rFonts w:ascii="仿宋_GB2312" w:hAnsi="仿宋_GB2312" w:cs="仿宋_GB2312" w:eastAsia="仿宋_GB2312"/>
                      <w:sz w:val="20"/>
                      <w:color w:val="000000"/>
                    </w:rPr>
                    <w:t>2.整体线缆重新优化、布线、焊接，动力与信号线缆分离敷设，布线规整牢固、标识清晰，接头焊接牢固，确保传输稳定。</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设备迁移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1.多媒体教室控制机柜迁移至指定位置</w:t>
                  </w:r>
                  <w:r>
                    <w:br/>
                  </w:r>
                  <w:r>
                    <w:rPr>
                      <w:rFonts w:ascii="仿宋_GB2312" w:hAnsi="仿宋_GB2312" w:cs="仿宋_GB2312" w:eastAsia="仿宋_GB2312"/>
                      <w:sz w:val="20"/>
                      <w:color w:val="000000"/>
                    </w:rPr>
                    <w:t>2.更换迁移设备相关线缆</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显示系统、扩声设备、供电设备及所有配套设备安装及调试</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1.设备拆除；</w:t>
                  </w:r>
                  <w:r>
                    <w:br/>
                  </w:r>
                  <w:r>
                    <w:rPr>
                      <w:rFonts w:ascii="仿宋_GB2312" w:hAnsi="仿宋_GB2312" w:cs="仿宋_GB2312" w:eastAsia="仿宋_GB2312"/>
                      <w:sz w:val="20"/>
                      <w:color w:val="000000"/>
                    </w:rPr>
                    <w:t>2.废除线路拆除；</w:t>
                  </w:r>
                  <w:r>
                    <w:br/>
                  </w:r>
                  <w:r>
                    <w:rPr>
                      <w:rFonts w:ascii="仿宋_GB2312" w:hAnsi="仿宋_GB2312" w:cs="仿宋_GB2312" w:eastAsia="仿宋_GB2312"/>
                      <w:sz w:val="20"/>
                      <w:color w:val="000000"/>
                    </w:rPr>
                    <w:t>3.拆除垃圾清理。</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连接线、辅材及配件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话筒连接线、音频连接线、</w:t>
                  </w:r>
                  <w:r>
                    <w:rPr>
                      <w:rFonts w:ascii="仿宋_GB2312" w:hAnsi="仿宋_GB2312" w:cs="仿宋_GB2312" w:eastAsia="仿宋_GB2312"/>
                      <w:sz w:val="20"/>
                      <w:color w:val="000000"/>
                    </w:rPr>
                    <w:t>HDMI高清线、电源插排、传输器、线管、线槽等</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2026年6月25日前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西影路568号市委党校院内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履约验收时间：2026年6月25日前。1、设备到达甲方指定地点后，甲方根据合同要求，对设备进行外观验收、确认设备的产地、规格、型号和数量。 2、乙方在整个项目完工前1个工作日内向甲方提交验收申请，甲方在收到验收申请之日起 3个工作日内对设备的安装运行情况进行验收。甲方验收不通过的，乙方应当按照甲方要求及本合同约定进行更换或维修并再次提交甲方验收，直至甲方验收通过。乙方未按照甲方要求及本合同约定进行更换及维修或甲方连续二次验收不合格的，甲方有权单方解除本合同并拒绝向乙方支付合同款项，同时乙方应按照本合同总价款的百分之三十向甲方支付违约金，违约金不足以弥补甲方损失的，乙方负责补足。</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1.供应商提供承诺，中标公告发布后合同签订之前，提供显示系统、显示系统控制主机、中控主机、AI音频处理器、智能配电柜的生产厂家授权书并加盖生产厂家公章。2.质保期为验收合格后三年。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本合同生效后，甲乙双方均应当全面履行合同义务，任何一方违约，均应当按照约定承担违约责任，并赔偿对方由此受到的损失。其中： 1、若甲乙双方签订合同后未履行合同，则未履行方向对方支付合同价款总计的30%作为违约金。 2、乙方如无正当理由逾期完工，每逾期1日，乙方应当向甲方支付合同总价款0.5%的违约金，逾期超过五日的，甲方有权单方解除本合同并要求乙方按照本合同总价款的百分之三十向甲方支付违约金，违约金不足以弥补甲方损失的，乙方负责补足。若因甲方原因造成乙方逾期完工，工期予以顺延。 3、甲方应依合同规定时间内，向乙方支付货款，甲方如无正当理由每逾期1日，甲方应当向乙方支付应付合同总价款0.5%的违约金，但违约金的最高限额为合同总价款的30%。 4、任何一方违反本合同所约定的知识产权义务，未经对方书面同意，将对方享有知识产权的有关技术成果、计算机软件、数据信息、技术资料和文档擅自向第三方披露、转让或许可使用的，违约方除应当立即停止违约行为外，还应当赔偿由此给对方所造成的损失。 5、乙方提供的产品若因质量安全问题导致甲方或第三方人身财产遭受损害的，乙方应当承担赔偿责任；甲方已经承担责任的，有权向乙方追偿。甲方的追偿范围包括但不限于甲方向第三方的赔偿费用、评估鉴定费用、诉讼相关费用、律师费用、交通差旅费用等所有相关合理支出。</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二、中标供应商在领取中标通知书时提供3套纸质响应文件（1正2副），纸质版响应文件应与线上电子响应文件保持一致并加盖公章。 三、“3.3技术要求-配套设备及施工”在中小企业和本国产品声明函不用声明。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2、具有良好的商业信誉和健全的财务会计制度（提供2024年或2025年财务审计报告或响应文件递交截止时间前近12个月内的银行资信证明或财政部门认可的政府采购专业担保机构出具的担保函）； 3、具有履行合同所必需的设备和专业技术能力； 4、具有依法缴纳税收和社会保障资金的良好记录（同时提供响应文件递交截止时间前12个月内缴存的任意时段的社保及税收缴纳证明；依法不需要缴纳的应提供相关证明文件)； 5、参加本次政府采购活动前三年内，在经营活动中没有重大违法记录的书面声明；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本项目不接受联合体参加</w:t>
            </w:r>
          </w:p>
        </w:tc>
        <w:tc>
          <w:tcPr>
            <w:tcW w:type="dxa" w:w="3322"/>
          </w:tcPr>
          <w:p>
            <w:pPr>
              <w:pStyle w:val="null3"/>
            </w:pPr>
            <w:r>
              <w:rPr>
                <w:rFonts w:ascii="仿宋_GB2312" w:hAnsi="仿宋_GB2312" w:cs="仿宋_GB2312" w:eastAsia="仿宋_GB2312"/>
              </w:rPr>
              <w:t>本项目不接受联合体参加；</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交货时间及交货地点</w:t>
            </w:r>
          </w:p>
        </w:tc>
        <w:tc>
          <w:tcPr>
            <w:tcW w:type="dxa" w:w="3322"/>
          </w:tcPr>
          <w:p>
            <w:pPr>
              <w:pStyle w:val="null3"/>
            </w:pPr>
            <w:r>
              <w:rPr>
                <w:rFonts w:ascii="仿宋_GB2312" w:hAnsi="仿宋_GB2312" w:cs="仿宋_GB2312" w:eastAsia="仿宋_GB2312"/>
              </w:rPr>
              <w:t>交货时间及交货地点满足谈判文件要求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付款方式满足谈判文件要求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质量保修范围和保修期满足谈判文件要求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谈判报价未超过采购预算或最高限价</w:t>
            </w:r>
          </w:p>
        </w:tc>
        <w:tc>
          <w:tcPr>
            <w:tcW w:type="dxa" w:w="1661"/>
          </w:tcPr>
          <w:p>
            <w:pPr>
              <w:pStyle w:val="null3"/>
            </w:pPr>
            <w:r>
              <w:rPr>
                <w:rFonts w:ascii="仿宋_GB2312" w:hAnsi="仿宋_GB2312" w:cs="仿宋_GB2312" w:eastAsia="仿宋_GB2312"/>
              </w:rPr>
              <w:t>附件.docx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响应文件全部满足谈判文件规定的采购内容及要求，其中★参数必须响应并提供相应证明材料，除特定要求外，其余★参数提供证明材料包括但不限于产品彩页或检测报告或带网址链接的官网截图或加盖厂家公章的技术参数说明（“规格、技术参数偏离表”中描述与提供的证明材料不一致的，以证明材料为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响应文件封面 附件2.docx 附件.docx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谈判有效期满足谈判文件要求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核心产品品牌应满足3个品牌，不满足视为有效供应商不足3家。</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商务要求响应谈判文件的要求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响应内容不得出现缺漏项或数量与要求不符、技术参数严重偏离影响采购人使用。</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附件.docx 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ind w:firstLine="960"/>
      </w:pPr>
      <w:r>
        <w:rPr>
          <w:rFonts w:ascii="仿宋_GB2312" w:hAnsi="仿宋_GB2312" w:cs="仿宋_GB2312" w:eastAsia="仿宋_GB2312"/>
        </w:rPr>
        <w:t>详见附件：附件2.docx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