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0C2CD1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一、</w:t>
      </w: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>计划工期</w:t>
      </w:r>
    </w:p>
    <w:p w14:paraId="6A467266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highlight w:val="none"/>
          <w:u w:val="single"/>
          <w:lang w:val="en-US" w:eastAsia="zh-CN"/>
        </w:rPr>
        <w:t xml:space="preserve"> 60 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highlight w:val="none"/>
          <w:u w:val="none"/>
          <w:lang w:val="en-US" w:eastAsia="zh-CN"/>
        </w:rPr>
        <w:t>日历天</w:t>
      </w:r>
    </w:p>
    <w:p w14:paraId="6486EE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二</w:t>
      </w: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>、质保期</w:t>
      </w:r>
    </w:p>
    <w:p w14:paraId="6DD58A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rPr>
          <w:rFonts w:hint="eastAsia" w:ascii="仿宋" w:hAnsi="仿宋" w:eastAsia="仿宋" w:cs="仿宋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>电气管线、给排水管道、设备安装和装</w:t>
      </w:r>
      <w:bookmarkStart w:id="0" w:name="_GoBack"/>
      <w:bookmarkEnd w:id="0"/>
      <w:r>
        <w:rPr>
          <w:rFonts w:hint="eastAsia" w:ascii="仿宋" w:hAnsi="仿宋" w:eastAsia="仿宋" w:cs="仿宋"/>
          <w:sz w:val="24"/>
          <w:highlight w:val="none"/>
          <w:lang w:val="en-US" w:eastAsia="zh-CN"/>
        </w:rPr>
        <w:t>修工程，为2年。</w:t>
      </w:r>
    </w:p>
    <w:p w14:paraId="11E860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>三、缺陷责任期</w:t>
      </w:r>
    </w:p>
    <w:p w14:paraId="1F3520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自</w:t>
      </w:r>
      <w:r>
        <w:rPr>
          <w:rFonts w:hint="default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竣工验收之日起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single"/>
          <w:lang w:val="en-US" w:eastAsia="zh-CN"/>
        </w:rPr>
        <w:t xml:space="preserve"> 1 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年。</w:t>
      </w:r>
    </w:p>
    <w:p w14:paraId="4EE183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四、付款条件及比例</w:t>
      </w:r>
    </w:p>
    <w:p w14:paraId="17F21DE3">
      <w:pPr>
        <w:spacing w:line="360" w:lineRule="auto"/>
        <w:ind w:firstLine="480" w:firstLineChars="200"/>
        <w:rPr>
          <w:rFonts w:ascii="仿宋" w:hAnsi="仿宋" w:eastAsia="仿宋" w:cs="仿宋"/>
          <w:sz w:val="24"/>
          <w:highlight w:val="none"/>
        </w:rPr>
      </w:pPr>
      <w:r>
        <w:rPr>
          <w:rFonts w:hint="eastAsia" w:ascii="仿宋" w:hAnsi="仿宋" w:eastAsia="仿宋" w:cs="仿宋"/>
          <w:sz w:val="24"/>
          <w:highlight w:val="none"/>
        </w:rPr>
        <w:t>1、合同签订后，甲方向乙方支付合同价款的40%作为预付款。</w:t>
      </w:r>
    </w:p>
    <w:p w14:paraId="3F11FE13">
      <w:pPr>
        <w:spacing w:line="360" w:lineRule="auto"/>
        <w:ind w:firstLine="480" w:firstLineChars="200"/>
        <w:rPr>
          <w:rFonts w:hint="default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2、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乙方完成全部工程量时，经甲方组织有关部门验收合格后，甲方向乙方支付至合同总价款的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8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0%。</w:t>
      </w:r>
    </w:p>
    <w:p w14:paraId="1CDCA2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rPr>
          <w:rFonts w:hint="default"/>
          <w:b/>
          <w:bCs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3、经政府相关审计部门审计完成后，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支付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至审计结算价款</w:t>
      </w:r>
      <w:r>
        <w:rPr>
          <w:rFonts w:hint="eastAsia" w:ascii="仿宋" w:hAnsi="仿宋" w:eastAsia="仿宋" w:cs="仿宋"/>
          <w:color w:val="auto"/>
          <w:sz w:val="24"/>
          <w:szCs w:val="24"/>
          <w:u w:val="none"/>
        </w:rPr>
        <w:t>的</w:t>
      </w:r>
      <w:r>
        <w:rPr>
          <w:rFonts w:hint="eastAsia" w:ascii="仿宋" w:hAnsi="仿宋" w:eastAsia="仿宋" w:cs="仿宋"/>
          <w:color w:val="auto"/>
          <w:sz w:val="24"/>
          <w:szCs w:val="24"/>
          <w:u w:val="none"/>
          <w:lang w:val="en-US" w:eastAsia="zh-CN"/>
        </w:rPr>
        <w:t>100</w:t>
      </w:r>
      <w:r>
        <w:rPr>
          <w:rFonts w:hint="eastAsia" w:ascii="仿宋" w:hAnsi="仿宋" w:eastAsia="仿宋" w:cs="仿宋"/>
          <w:color w:val="auto"/>
          <w:sz w:val="24"/>
          <w:szCs w:val="24"/>
          <w:u w:val="none"/>
        </w:rPr>
        <w:t>%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 xml:space="preserve">。 </w:t>
      </w:r>
    </w:p>
    <w:p w14:paraId="3998240C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五、合同定价方式</w:t>
      </w:r>
    </w:p>
    <w:p w14:paraId="7EC2023B"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本合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同价款采用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仿宋"/>
          <w:i w:val="0"/>
          <w:iCs w:val="0"/>
          <w:color w:val="auto"/>
          <w:sz w:val="24"/>
          <w:szCs w:val="24"/>
          <w:highlight w:val="none"/>
          <w:u w:val="single"/>
          <w:lang w:eastAsia="zh-CN"/>
        </w:rPr>
        <w:t>（</w:t>
      </w:r>
      <w:r>
        <w:rPr>
          <w:rFonts w:hint="eastAsia" w:ascii="仿宋" w:hAnsi="仿宋" w:eastAsia="仿宋" w:cs="仿宋"/>
          <w:b/>
          <w:i w:val="0"/>
          <w:iCs w:val="0"/>
          <w:color w:val="auto"/>
          <w:sz w:val="24"/>
          <w:szCs w:val="24"/>
          <w:highlight w:val="none"/>
          <w:u w:val="single"/>
        </w:rPr>
        <w:t>固定</w:t>
      </w:r>
      <w:r>
        <w:rPr>
          <w:rFonts w:hint="eastAsia" w:ascii="仿宋" w:hAnsi="仿宋" w:eastAsia="仿宋" w:cs="仿宋"/>
          <w:b/>
          <w:i w:val="0"/>
          <w:iCs w:val="0"/>
          <w:color w:val="auto"/>
          <w:sz w:val="24"/>
          <w:szCs w:val="24"/>
          <w:highlight w:val="none"/>
          <w:u w:val="single"/>
          <w:lang w:val="en-US" w:eastAsia="zh-CN"/>
        </w:rPr>
        <w:t>总价</w:t>
      </w:r>
      <w:r>
        <w:rPr>
          <w:rFonts w:hint="eastAsia" w:ascii="仿宋" w:hAnsi="仿宋" w:eastAsia="仿宋" w:cs="仿宋"/>
          <w:i w:val="0"/>
          <w:iCs w:val="0"/>
          <w:color w:val="auto"/>
          <w:sz w:val="24"/>
          <w:szCs w:val="24"/>
          <w:highlight w:val="none"/>
          <w:u w:val="single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方式确定</w:t>
      </w:r>
      <w:r>
        <w:rPr>
          <w:rFonts w:ascii="仿宋_GB2312" w:hAnsi="仿宋_GB2312" w:eastAsia="仿宋_GB2312" w:cs="仿宋_GB2312"/>
          <w:sz w:val="21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FED4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jc w:val="center"/>
    </w:p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2026-10-26T09:26:17Z</dcterms:created>
  <dc:creator>Administrator</dc:creator>
  <cp:lastModifiedBy>QQQQ</cp:lastModifiedBy>
  <dcterms:modified xsi:type="dcterms:W3CDTF">2026-10-26T09:26:29Z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eyJoZGlkIjoiNmZlMDQwN2NiMDE0ZGM3OGQyMjI2MGI5NGMzYzk3YjEiLCJ1c2VySWQiOiIzODkzMjE1NzcifQ==</vt:lpwstr>
  </property>
  <property fmtid="{D5CDD505-2E9C-101B-9397-08002B2CF9AE}" pid="4" name="ICV">
    <vt:lpwstr>A6E25708E64146B089223B99D30E01A0_12</vt:lpwstr>
  </property>
</Properties>
</file>