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5"/>
        <w:rPr>
          <w:rFonts w:hint="eastAsia" w:ascii="仿宋" w:hAnsi="仿宋" w:eastAsia="仿宋" w:cs="仿宋"/>
          <w:color w:val="000000"/>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2.财务状况报告：提供【2025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何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lang w:eastAsia="zh-CN"/>
        </w:rPr>
        <w:t>提供递交响应文件截止日前一年内任意一个月的依法缴纳税收的纳税证明或完税证明（完税证明应有税务机关或代收机关的公章或业务专用章）。依法免税或无须缴纳税收的供应商，应提供相关证明材料。</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5.提供谈判截止日前一年内已缴存的至少一个月的社会保障资金缴存单据或社保机构开具的社会保险参保缴费情况证明，依法不需要缴纳社会保障资金的单位应提供相关证明材料。</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5"/>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5"/>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color w:val="auto"/>
          <w:lang w:val="en-US" w:eastAsia="zh-CN"/>
        </w:rPr>
        <w:t>1.法定代表人授权书/法人身份证明：被授权人身份证复印件及被授权人磋商截止日前一年内在本单位已缴存的至少一个月的社会保障资金凭证）；法定代表人直接参加磋商，须提供法定代表人身份证明；</w:t>
      </w:r>
    </w:p>
    <w:p w14:paraId="65DD1A2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lang w:val="en-US" w:eastAsia="zh-CN"/>
        </w:rPr>
        <w:t>2.</w:t>
      </w:r>
      <w:r>
        <w:rPr>
          <w:rFonts w:hint="eastAsia" w:ascii="仿宋" w:hAnsi="仿宋" w:eastAsia="仿宋" w:cs="仿宋"/>
          <w:sz w:val="21"/>
          <w:szCs w:val="21"/>
          <w:lang w:val="en-US" w:eastAsia="zh-CN"/>
        </w:rPr>
        <w:t>供应商未被“信用中国”网站（www.creditchina.gov.cn）列入失信被执行人和重大税收违法失信主体，未被中国政府采购网（www.ccgp.gov.cn）列入政府采购严重违法失信行为记录名单。</w:t>
      </w:r>
    </w:p>
    <w:p w14:paraId="468145E2">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3.非联合体：本项目不接受联合体磋商。</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p>
    <w:p w14:paraId="671493EB">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bookmarkStart w:id="0" w:name="_Toc18160"/>
      <w:r>
        <w:rPr>
          <w:rFonts w:hint="eastAsia" w:ascii="仿宋" w:hAnsi="仿宋" w:eastAsia="仿宋" w:cs="仿宋"/>
          <w:b/>
          <w:bCs/>
          <w:sz w:val="24"/>
          <w:szCs w:val="24"/>
          <w:highlight w:val="none"/>
          <w:lang w:val="en-US" w:eastAsia="zh-CN"/>
        </w:rPr>
        <w:t>具有履行合同所必需的设备和专业技术能力的承诺</w:t>
      </w:r>
    </w:p>
    <w:p w14:paraId="5BA40F6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02FEEEA9">
      <w:pPr>
        <w:spacing w:line="360" w:lineRule="auto"/>
        <w:rPr>
          <w:rFonts w:hint="eastAsia" w:ascii="仿宋" w:hAnsi="仿宋" w:eastAsia="仿宋" w:cs="仿宋"/>
          <w:spacing w:val="4"/>
          <w:sz w:val="24"/>
          <w:szCs w:val="24"/>
          <w:highlight w:val="none"/>
        </w:rPr>
      </w:pPr>
    </w:p>
    <w:p w14:paraId="33D0CC4B">
      <w:pPr>
        <w:pStyle w:val="7"/>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4BF0C3A6">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合法注册并经营，本公司郑重承诺，具有履行本合同所必需的设备和专业技术能力。</w:t>
      </w:r>
    </w:p>
    <w:p w14:paraId="3A31AB90">
      <w:pPr>
        <w:pStyle w:val="4"/>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455F66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28CF391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1BC0C0C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4930607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4C2E652B">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2516200E">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7DD9C6F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1AAF02B0">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D70C56A">
      <w:pPr>
        <w:pStyle w:val="4"/>
        <w:shd w:val="clear" w:color="auto"/>
        <w:rPr>
          <w:rFonts w:hint="eastAsia" w:ascii="仿宋" w:hAnsi="仿宋" w:eastAsia="仿宋" w:cs="仿宋"/>
          <w:color w:val="auto"/>
          <w:highlight w:val="none"/>
        </w:rPr>
      </w:pPr>
    </w:p>
    <w:p w14:paraId="0A06CD85">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p>
    <w:p w14:paraId="2C2ABBC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的供应商，在此郑重声明：</w:t>
      </w:r>
    </w:p>
    <w:p w14:paraId="014AC62A">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在参加本次政府采购活动前3年内的经营活动中</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没有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（填“没有”或“有”）重大违法记录</w:t>
      </w:r>
      <w:r>
        <w:rPr>
          <w:rFonts w:hint="eastAsia" w:ascii="仿宋" w:hAnsi="仿宋" w:eastAsia="仿宋" w:cs="仿宋"/>
          <w:color w:val="auto"/>
          <w:sz w:val="24"/>
          <w:szCs w:val="24"/>
          <w:highlight w:val="none"/>
          <w:lang w:val="en-US" w:eastAsia="zh-CN"/>
        </w:rPr>
        <w:t>。</w:t>
      </w:r>
    </w:p>
    <w:p w14:paraId="57A8FF9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如有不实，我公司将无条件地退出本项目的采购活动，并遵照《中华人民共和国政府采购法》有关“提供虚假材料的规定”接受处罚。</w:t>
      </w:r>
    </w:p>
    <w:p w14:paraId="5BE1FAD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特此声明。 </w:t>
      </w:r>
    </w:p>
    <w:p w14:paraId="5AFE379C">
      <w:pPr>
        <w:spacing w:line="360" w:lineRule="auto"/>
        <w:ind w:firstLine="480" w:firstLineChars="200"/>
        <w:rPr>
          <w:rFonts w:hint="eastAsia" w:ascii="仿宋" w:hAnsi="仿宋" w:eastAsia="仿宋" w:cs="仿宋"/>
          <w:color w:val="auto"/>
          <w:sz w:val="24"/>
          <w:szCs w:val="24"/>
          <w:highlight w:val="none"/>
        </w:rPr>
      </w:pPr>
    </w:p>
    <w:p w14:paraId="42A3902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供应商名称 (公章) ：                  </w:t>
      </w:r>
    </w:p>
    <w:p w14:paraId="608A1FB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法定代表人或其授权代表(盖章或签字)：          </w:t>
      </w:r>
    </w:p>
    <w:p w14:paraId="09753C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66F234B">
      <w:pPr>
        <w:spacing w:line="360" w:lineRule="auto"/>
        <w:rPr>
          <w:rFonts w:hint="eastAsia" w:ascii="仿宋" w:hAnsi="仿宋" w:eastAsia="仿宋" w:cs="仿宋"/>
          <w:color w:val="auto"/>
          <w:sz w:val="24"/>
          <w:szCs w:val="24"/>
          <w:highlight w:val="none"/>
        </w:rPr>
      </w:pPr>
    </w:p>
    <w:p w14:paraId="09DDB49E">
      <w:pPr>
        <w:spacing w:line="360" w:lineRule="auto"/>
        <w:rPr>
          <w:rFonts w:hint="eastAsia" w:ascii="仿宋" w:hAnsi="仿宋" w:eastAsia="仿宋" w:cs="仿宋"/>
          <w:color w:val="auto"/>
          <w:sz w:val="24"/>
          <w:szCs w:val="24"/>
          <w:highlight w:val="none"/>
        </w:rPr>
      </w:pPr>
    </w:p>
    <w:p w14:paraId="19ACE532">
      <w:pPr>
        <w:spacing w:line="360" w:lineRule="auto"/>
        <w:rPr>
          <w:rFonts w:hint="eastAsia" w:ascii="仿宋" w:hAnsi="仿宋" w:eastAsia="仿宋" w:cs="仿宋"/>
          <w:color w:val="auto"/>
          <w:sz w:val="24"/>
          <w:szCs w:val="24"/>
          <w:highlight w:val="none"/>
        </w:rPr>
      </w:pPr>
    </w:p>
    <w:p w14:paraId="08E31652">
      <w:pPr>
        <w:spacing w:line="360" w:lineRule="auto"/>
        <w:rPr>
          <w:rFonts w:hint="eastAsia" w:ascii="仿宋" w:hAnsi="仿宋" w:eastAsia="仿宋" w:cs="仿宋"/>
          <w:color w:val="auto"/>
          <w:sz w:val="24"/>
          <w:szCs w:val="24"/>
          <w:highlight w:val="none"/>
        </w:rPr>
      </w:pPr>
    </w:p>
    <w:p w14:paraId="73ED0A53">
      <w:pPr>
        <w:spacing w:line="360" w:lineRule="auto"/>
        <w:rPr>
          <w:rFonts w:hint="eastAsia" w:ascii="仿宋" w:hAnsi="仿宋" w:eastAsia="仿宋" w:cs="仿宋"/>
          <w:color w:val="auto"/>
          <w:sz w:val="24"/>
          <w:szCs w:val="24"/>
          <w:highlight w:val="none"/>
        </w:rPr>
      </w:pPr>
    </w:p>
    <w:p w14:paraId="3505ADA2">
      <w:pPr>
        <w:pStyle w:val="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注：供应商在参加政府采购活动前3年内因违法经营被禁止在一定期限内参加政府采购活动，期限届满的，可以参加政府采购活动，但应提供相关证明材料。</w:t>
      </w:r>
    </w:p>
    <w:p w14:paraId="7D6BBD0D">
      <w:pPr>
        <w:rPr>
          <w:rFonts w:hint="eastAsia" w:ascii="仿宋" w:hAnsi="仿宋" w:eastAsia="仿宋" w:cs="仿宋"/>
          <w:sz w:val="24"/>
          <w:szCs w:val="24"/>
          <w:lang w:eastAsia="zh-CN"/>
        </w:rPr>
      </w:pPr>
    </w:p>
    <w:p w14:paraId="793B8686">
      <w:pPr>
        <w:rPr>
          <w:rFonts w:hint="eastAsia" w:ascii="仿宋" w:hAnsi="仿宋" w:eastAsia="仿宋" w:cs="仿宋"/>
          <w:sz w:val="24"/>
          <w:szCs w:val="24"/>
        </w:rPr>
      </w:pPr>
    </w:p>
    <w:p w14:paraId="3581A96A">
      <w:pPr>
        <w:keepLines/>
        <w:pageBreakBefore/>
        <w:jc w:val="center"/>
        <w:outlineLvl w:val="1"/>
        <w:rPr>
          <w:rFonts w:hint="eastAsia" w:ascii="仿宋" w:hAnsi="仿宋" w:eastAsia="仿宋" w:cs="仿宋"/>
          <w:b/>
          <w:bCs/>
          <w:sz w:val="32"/>
          <w:szCs w:val="32"/>
        </w:rPr>
      </w:pPr>
      <w:bookmarkStart w:id="21" w:name="_GoBack"/>
      <w:bookmarkEnd w:id="21"/>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8"/>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4"/>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4439C3D1">
      <w:pPr>
        <w:spacing w:line="360" w:lineRule="auto"/>
        <w:ind w:firstLine="480" w:firstLineChars="200"/>
        <w:rPr>
          <w:rFonts w:hint="eastAsia" w:ascii="仿宋" w:hAnsi="仿宋" w:eastAsia="仿宋" w:cs="仿宋"/>
          <w:sz w:val="24"/>
          <w:szCs w:val="24"/>
        </w:rPr>
      </w:pPr>
    </w:p>
    <w:p w14:paraId="31828133">
      <w:pPr>
        <w:spacing w:line="440" w:lineRule="exact"/>
        <w:ind w:firstLine="492" w:firstLineChars="204"/>
        <w:rPr>
          <w:rFonts w:hint="eastAsia" w:ascii="仿宋" w:hAnsi="仿宋" w:eastAsia="仿宋" w:cs="仿宋"/>
          <w:b/>
          <w:bCs/>
          <w:color w:val="auto"/>
          <w:sz w:val="24"/>
          <w:szCs w:val="24"/>
        </w:rPr>
      </w:pPr>
      <w:bookmarkStart w:id="3" w:name="_Toc201637982"/>
      <w:bookmarkStart w:id="4"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3"/>
      <w:bookmarkEnd w:id="4"/>
    </w:p>
    <w:tbl>
      <w:tblPr>
        <w:tblStyle w:val="8"/>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5" w:name="_Toc201637983"/>
            <w:bookmarkStart w:id="6" w:name="_Toc214090951"/>
            <w:r>
              <w:rPr>
                <w:rFonts w:hint="eastAsia" w:ascii="仿宋" w:hAnsi="仿宋" w:eastAsia="仿宋" w:cs="仿宋"/>
                <w:sz w:val="24"/>
                <w:szCs w:val="24"/>
              </w:rPr>
              <w:t>法定代表人身份证复印件</w:t>
            </w:r>
            <w:bookmarkEnd w:id="5"/>
            <w:bookmarkEnd w:id="6"/>
          </w:p>
          <w:p w14:paraId="781EDB9B">
            <w:pPr>
              <w:spacing w:line="360" w:lineRule="auto"/>
              <w:jc w:val="center"/>
              <w:rPr>
                <w:rFonts w:hint="eastAsia" w:ascii="仿宋" w:hAnsi="仿宋" w:eastAsia="仿宋" w:cs="仿宋"/>
                <w:sz w:val="24"/>
                <w:szCs w:val="24"/>
              </w:rPr>
            </w:pPr>
            <w:bookmarkStart w:id="7" w:name="_Toc214090952"/>
            <w:bookmarkStart w:id="8" w:name="_Toc201637984"/>
            <w:r>
              <w:rPr>
                <w:rFonts w:hint="eastAsia" w:ascii="仿宋" w:hAnsi="仿宋" w:eastAsia="仿宋" w:cs="仿宋"/>
                <w:sz w:val="24"/>
                <w:szCs w:val="24"/>
              </w:rPr>
              <w:t>（正面）</w:t>
            </w:r>
            <w:bookmarkEnd w:id="7"/>
            <w:bookmarkEnd w:id="8"/>
          </w:p>
        </w:tc>
        <w:tc>
          <w:tcPr>
            <w:tcW w:w="4649" w:type="dxa"/>
            <w:vAlign w:val="center"/>
          </w:tcPr>
          <w:p w14:paraId="4521F8FF">
            <w:pPr>
              <w:spacing w:line="360" w:lineRule="auto"/>
              <w:jc w:val="center"/>
              <w:rPr>
                <w:rFonts w:hint="eastAsia" w:ascii="仿宋" w:hAnsi="仿宋" w:eastAsia="仿宋" w:cs="仿宋"/>
                <w:sz w:val="24"/>
                <w:szCs w:val="24"/>
              </w:rPr>
            </w:pPr>
            <w:bookmarkStart w:id="9" w:name="_Toc201637985"/>
            <w:bookmarkStart w:id="10"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9"/>
            <w:bookmarkEnd w:id="10"/>
          </w:p>
          <w:p w14:paraId="2FC7C800">
            <w:pPr>
              <w:spacing w:line="360" w:lineRule="auto"/>
              <w:jc w:val="center"/>
              <w:rPr>
                <w:rFonts w:hint="eastAsia" w:ascii="仿宋" w:hAnsi="仿宋" w:eastAsia="仿宋" w:cs="仿宋"/>
                <w:sz w:val="24"/>
                <w:szCs w:val="24"/>
              </w:rPr>
            </w:pPr>
            <w:bookmarkStart w:id="11" w:name="_Toc201637986"/>
            <w:bookmarkStart w:id="12" w:name="_Toc214090954"/>
            <w:r>
              <w:rPr>
                <w:rFonts w:hint="eastAsia" w:ascii="仿宋" w:hAnsi="仿宋" w:eastAsia="仿宋" w:cs="仿宋"/>
                <w:sz w:val="24"/>
                <w:szCs w:val="24"/>
              </w:rPr>
              <w:t>（正面）</w:t>
            </w:r>
            <w:bookmarkEnd w:id="11"/>
            <w:bookmarkEnd w:id="12"/>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3" w:name="_Toc201637987"/>
            <w:bookmarkStart w:id="14" w:name="_Toc214090955"/>
            <w:r>
              <w:rPr>
                <w:rFonts w:hint="eastAsia" w:ascii="仿宋" w:hAnsi="仿宋" w:eastAsia="仿宋" w:cs="仿宋"/>
                <w:color w:val="auto"/>
                <w:sz w:val="24"/>
                <w:szCs w:val="24"/>
              </w:rPr>
              <w:t>法定代表人身份证复印件</w:t>
            </w:r>
            <w:bookmarkEnd w:id="13"/>
            <w:bookmarkEnd w:id="14"/>
          </w:p>
          <w:p w14:paraId="7080B812">
            <w:pPr>
              <w:spacing w:line="360" w:lineRule="auto"/>
              <w:jc w:val="center"/>
              <w:rPr>
                <w:rFonts w:hint="eastAsia" w:ascii="仿宋" w:hAnsi="仿宋" w:eastAsia="仿宋" w:cs="仿宋"/>
                <w:color w:val="auto"/>
                <w:sz w:val="24"/>
                <w:szCs w:val="24"/>
              </w:rPr>
            </w:pPr>
            <w:bookmarkStart w:id="15" w:name="_Toc214090956"/>
            <w:bookmarkStart w:id="16" w:name="_Toc201637988"/>
            <w:r>
              <w:rPr>
                <w:rFonts w:hint="eastAsia" w:ascii="仿宋" w:hAnsi="仿宋" w:eastAsia="仿宋" w:cs="仿宋"/>
                <w:color w:val="auto"/>
                <w:sz w:val="24"/>
                <w:szCs w:val="24"/>
              </w:rPr>
              <w:t>（反面）</w:t>
            </w:r>
            <w:bookmarkEnd w:id="15"/>
            <w:bookmarkEnd w:id="16"/>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17" w:name="_Toc201637989"/>
            <w:bookmarkStart w:id="18"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17"/>
            <w:bookmarkEnd w:id="18"/>
          </w:p>
          <w:p w14:paraId="39FD56A4">
            <w:pPr>
              <w:spacing w:line="360" w:lineRule="auto"/>
              <w:jc w:val="center"/>
              <w:rPr>
                <w:rFonts w:hint="eastAsia" w:ascii="仿宋" w:hAnsi="仿宋" w:eastAsia="仿宋" w:cs="仿宋"/>
                <w:color w:val="auto"/>
                <w:sz w:val="24"/>
                <w:szCs w:val="24"/>
              </w:rPr>
            </w:pPr>
            <w:bookmarkStart w:id="19" w:name="_Toc201637990"/>
            <w:bookmarkStart w:id="20" w:name="_Toc214090958"/>
            <w:r>
              <w:rPr>
                <w:rFonts w:hint="eastAsia" w:ascii="仿宋" w:hAnsi="仿宋" w:eastAsia="仿宋" w:cs="仿宋"/>
                <w:color w:val="auto"/>
                <w:sz w:val="24"/>
                <w:szCs w:val="24"/>
              </w:rPr>
              <w:t>（反面）</w:t>
            </w:r>
            <w:bookmarkEnd w:id="19"/>
            <w:bookmarkEnd w:id="20"/>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6F0F86D7">
      <w:pPr>
        <w:pStyle w:val="5"/>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331B67"/>
    <w:rsid w:val="6B331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List Paragraph"/>
    <w:basedOn w:val="1"/>
    <w:qFormat/>
    <w:uiPriority w:val="34"/>
    <w:pPr>
      <w:ind w:firstLine="420" w:firstLineChars="200"/>
    </w:pPr>
    <w:rPr>
      <w:rFonts w:ascii="Calibri" w:hAnsi="Calibri"/>
      <w:kern w:val="2"/>
      <w:sz w:val="21"/>
      <w:szCs w:val="22"/>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2"/>
    <w:basedOn w:val="1"/>
    <w:qFormat/>
    <w:uiPriority w:val="99"/>
    <w:pPr>
      <w:spacing w:line="480" w:lineRule="exact"/>
      <w:ind w:left="-1"/>
    </w:pPr>
    <w:rPr>
      <w:sz w:val="24"/>
      <w:szCs w:val="24"/>
    </w:rPr>
  </w:style>
  <w:style w:type="paragraph" w:styleId="6">
    <w:name w:val="footer"/>
    <w:basedOn w:val="1"/>
    <w:qFormat/>
    <w:uiPriority w:val="0"/>
    <w:pPr>
      <w:tabs>
        <w:tab w:val="center" w:pos="4153"/>
        <w:tab w:val="right" w:pos="8306"/>
      </w:tabs>
      <w:snapToGrid w:val="0"/>
      <w:jc w:val="left"/>
    </w:pPr>
    <w:rPr>
      <w:rFonts w:ascii="Times New Roman" w:hAnsi="Times New Roman"/>
      <w:kern w:val="2"/>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2026-08-31T09:10:00Z</dcterms:created>
  <dc:creator>华夏国际-招标部</dc:creator>
  <cp:lastModifiedBy>华夏国际-招标部</cp:lastModifiedBy>
  <dcterms:modified xsi:type="dcterms:W3CDTF">2026-08-31T09:12:46Z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CD1881EA82D749A88B8051DDF0F24B1E_11</vt:lpwstr>
  </property>
  <property fmtid="{D5CDD505-2E9C-101B-9397-08002B2CF9AE}" pid="4" name="KSOTemplateDocerSaveRecord">
    <vt:lpwstr>eyJoZGlkIjoiOTliZmFiMTgxMjAzMGU2Mjk0ZGExYmI2MWRhM2Y3ZjgiLCJ1c2VySWQiOiIxNTQ4NTM4NTMxIn0=</vt:lpwstr>
  </property>
</Properties>
</file>