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009D6">
      <w:pPr>
        <w:pStyle w:val="7"/>
        <w:spacing w:line="253" w:lineRule="auto"/>
        <w:rPr>
          <w:color w:val="auto"/>
          <w:highlight w:val="none"/>
        </w:rPr>
      </w:pPr>
    </w:p>
    <w:p w14:paraId="2AD7D235">
      <w:pPr>
        <w:pStyle w:val="7"/>
        <w:spacing w:line="255" w:lineRule="auto"/>
        <w:rPr>
          <w:color w:val="auto"/>
          <w:highlight w:val="none"/>
        </w:rPr>
      </w:pPr>
    </w:p>
    <w:p w14:paraId="4DC145C6">
      <w:pPr>
        <w:pStyle w:val="7"/>
        <w:spacing w:line="255" w:lineRule="auto"/>
        <w:rPr>
          <w:color w:val="auto"/>
          <w:highlight w:val="none"/>
        </w:rPr>
      </w:pPr>
    </w:p>
    <w:p w14:paraId="1641B562">
      <w:pPr>
        <w:pStyle w:val="7"/>
        <w:spacing w:line="255" w:lineRule="auto"/>
        <w:rPr>
          <w:color w:val="auto"/>
          <w:highlight w:val="none"/>
        </w:rPr>
      </w:pPr>
      <w:bookmarkStart w:id="14" w:name="_GoBack"/>
      <w:bookmarkEnd w:id="14"/>
    </w:p>
    <w:p w14:paraId="47C7D266">
      <w:pPr>
        <w:spacing w:before="139" w:line="224" w:lineRule="auto"/>
        <w:ind w:left="3292"/>
        <w:rPr>
          <w:rFonts w:ascii="宋体" w:hAnsi="宋体" w:eastAsia="宋体" w:cs="宋体"/>
          <w:color w:val="auto"/>
          <w:sz w:val="43"/>
          <w:szCs w:val="43"/>
          <w:highlight w:val="none"/>
        </w:rPr>
      </w:pPr>
      <w:r>
        <w:rPr>
          <w:rFonts w:ascii="宋体" w:hAnsi="宋体" w:eastAsia="宋体" w:cs="宋体"/>
          <w:b/>
          <w:bCs/>
          <w:color w:val="auto"/>
          <w:spacing w:val="-13"/>
          <w:sz w:val="43"/>
          <w:szCs w:val="43"/>
          <w:highlight w:val="none"/>
        </w:rPr>
        <w:t>招</w:t>
      </w:r>
      <w:r>
        <w:rPr>
          <w:rFonts w:ascii="宋体" w:hAnsi="宋体" w:eastAsia="宋体" w:cs="宋体"/>
          <w:color w:val="auto"/>
          <w:spacing w:val="28"/>
          <w:sz w:val="43"/>
          <w:szCs w:val="43"/>
          <w:highlight w:val="none"/>
        </w:rPr>
        <w:t xml:space="preserve"> </w:t>
      </w:r>
      <w:r>
        <w:rPr>
          <w:rFonts w:ascii="宋体" w:hAnsi="宋体" w:eastAsia="宋体" w:cs="宋体"/>
          <w:b/>
          <w:bCs/>
          <w:color w:val="auto"/>
          <w:spacing w:val="-13"/>
          <w:sz w:val="43"/>
          <w:szCs w:val="43"/>
          <w:highlight w:val="none"/>
        </w:rPr>
        <w:t>标</w:t>
      </w:r>
      <w:r>
        <w:rPr>
          <w:rFonts w:ascii="宋体" w:hAnsi="宋体" w:eastAsia="宋体" w:cs="宋体"/>
          <w:color w:val="auto"/>
          <w:spacing w:val="29"/>
          <w:sz w:val="43"/>
          <w:szCs w:val="43"/>
          <w:highlight w:val="none"/>
        </w:rPr>
        <w:t xml:space="preserve"> </w:t>
      </w:r>
      <w:r>
        <w:rPr>
          <w:rFonts w:ascii="宋体" w:hAnsi="宋体" w:eastAsia="宋体" w:cs="宋体"/>
          <w:b/>
          <w:bCs/>
          <w:color w:val="auto"/>
          <w:spacing w:val="-13"/>
          <w:sz w:val="43"/>
          <w:szCs w:val="43"/>
          <w:highlight w:val="none"/>
        </w:rPr>
        <w:t>文</w:t>
      </w:r>
      <w:r>
        <w:rPr>
          <w:rFonts w:ascii="宋体" w:hAnsi="宋体" w:eastAsia="宋体" w:cs="宋体"/>
          <w:color w:val="auto"/>
          <w:spacing w:val="24"/>
          <w:sz w:val="43"/>
          <w:szCs w:val="43"/>
          <w:highlight w:val="none"/>
        </w:rPr>
        <w:t xml:space="preserve"> </w:t>
      </w:r>
      <w:r>
        <w:rPr>
          <w:rFonts w:ascii="宋体" w:hAnsi="宋体" w:eastAsia="宋体" w:cs="宋体"/>
          <w:b/>
          <w:bCs/>
          <w:color w:val="auto"/>
          <w:spacing w:val="-13"/>
          <w:sz w:val="43"/>
          <w:szCs w:val="43"/>
          <w:highlight w:val="none"/>
        </w:rPr>
        <w:t>件</w:t>
      </w:r>
    </w:p>
    <w:p w14:paraId="61B47DFA">
      <w:pPr>
        <w:spacing w:before="335" w:line="224" w:lineRule="auto"/>
        <w:ind w:left="3417"/>
        <w:rPr>
          <w:rFonts w:ascii="宋体" w:hAnsi="宋体" w:eastAsia="宋体" w:cs="宋体"/>
          <w:color w:val="auto"/>
          <w:sz w:val="43"/>
          <w:szCs w:val="43"/>
          <w:highlight w:val="none"/>
        </w:rPr>
      </w:pPr>
      <w:r>
        <w:rPr>
          <w:rFonts w:ascii="宋体" w:hAnsi="宋体" w:eastAsia="宋体" w:cs="宋体"/>
          <w:b/>
          <w:bCs/>
          <w:color w:val="auto"/>
          <w:spacing w:val="-3"/>
          <w:sz w:val="43"/>
          <w:szCs w:val="43"/>
          <w:highlight w:val="none"/>
        </w:rPr>
        <w:t>（工程类）</w:t>
      </w:r>
    </w:p>
    <w:p w14:paraId="3D983CC7">
      <w:pPr>
        <w:pStyle w:val="7"/>
        <w:spacing w:line="253" w:lineRule="auto"/>
        <w:rPr>
          <w:color w:val="auto"/>
          <w:highlight w:val="none"/>
        </w:rPr>
      </w:pPr>
    </w:p>
    <w:p w14:paraId="2C5BC793">
      <w:pPr>
        <w:pStyle w:val="7"/>
        <w:spacing w:line="253" w:lineRule="auto"/>
        <w:rPr>
          <w:color w:val="auto"/>
          <w:highlight w:val="none"/>
        </w:rPr>
      </w:pPr>
    </w:p>
    <w:p w14:paraId="7D114E64">
      <w:pPr>
        <w:pStyle w:val="7"/>
        <w:spacing w:line="253" w:lineRule="auto"/>
        <w:rPr>
          <w:color w:val="auto"/>
          <w:highlight w:val="none"/>
        </w:rPr>
      </w:pPr>
    </w:p>
    <w:p w14:paraId="4181B92A">
      <w:pPr>
        <w:pStyle w:val="7"/>
        <w:spacing w:line="253" w:lineRule="auto"/>
        <w:rPr>
          <w:color w:val="auto"/>
          <w:highlight w:val="none"/>
        </w:rPr>
      </w:pPr>
    </w:p>
    <w:p w14:paraId="22859DCF">
      <w:pPr>
        <w:pStyle w:val="7"/>
        <w:spacing w:line="253" w:lineRule="auto"/>
        <w:rPr>
          <w:color w:val="auto"/>
          <w:highlight w:val="none"/>
        </w:rPr>
      </w:pPr>
    </w:p>
    <w:p w14:paraId="67330A19">
      <w:pPr>
        <w:pStyle w:val="7"/>
        <w:spacing w:line="253" w:lineRule="auto"/>
        <w:rPr>
          <w:color w:val="auto"/>
          <w:highlight w:val="none"/>
        </w:rPr>
      </w:pPr>
    </w:p>
    <w:p w14:paraId="038670B5">
      <w:pPr>
        <w:pStyle w:val="7"/>
        <w:spacing w:line="253" w:lineRule="auto"/>
        <w:rPr>
          <w:color w:val="auto"/>
          <w:highlight w:val="none"/>
        </w:rPr>
      </w:pPr>
    </w:p>
    <w:p w14:paraId="06411C5A">
      <w:pPr>
        <w:pStyle w:val="7"/>
        <w:spacing w:line="253" w:lineRule="auto"/>
        <w:rPr>
          <w:color w:val="auto"/>
          <w:highlight w:val="none"/>
        </w:rPr>
      </w:pPr>
    </w:p>
    <w:p w14:paraId="2724B009">
      <w:pPr>
        <w:pStyle w:val="7"/>
        <w:spacing w:line="253" w:lineRule="auto"/>
        <w:rPr>
          <w:color w:val="auto"/>
          <w:highlight w:val="none"/>
        </w:rPr>
      </w:pPr>
    </w:p>
    <w:p w14:paraId="61B49003">
      <w:pPr>
        <w:pStyle w:val="7"/>
        <w:spacing w:line="253" w:lineRule="auto"/>
        <w:rPr>
          <w:color w:val="auto"/>
          <w:highlight w:val="none"/>
        </w:rPr>
      </w:pPr>
    </w:p>
    <w:p w14:paraId="42142E34">
      <w:pPr>
        <w:pStyle w:val="7"/>
        <w:spacing w:line="253" w:lineRule="auto"/>
        <w:rPr>
          <w:color w:val="auto"/>
          <w:highlight w:val="none"/>
        </w:rPr>
      </w:pPr>
    </w:p>
    <w:p w14:paraId="2938BF10">
      <w:pPr>
        <w:pStyle w:val="7"/>
        <w:spacing w:line="253" w:lineRule="auto"/>
        <w:rPr>
          <w:color w:val="auto"/>
          <w:highlight w:val="none"/>
        </w:rPr>
      </w:pPr>
    </w:p>
    <w:p w14:paraId="0FA07CD5">
      <w:pPr>
        <w:pStyle w:val="7"/>
        <w:spacing w:line="253" w:lineRule="auto"/>
        <w:rPr>
          <w:color w:val="auto"/>
          <w:highlight w:val="none"/>
        </w:rPr>
      </w:pPr>
    </w:p>
    <w:p w14:paraId="024DAE9B">
      <w:pPr>
        <w:pStyle w:val="7"/>
        <w:spacing w:line="253" w:lineRule="auto"/>
        <w:rPr>
          <w:color w:val="auto"/>
          <w:highlight w:val="none"/>
        </w:rPr>
      </w:pPr>
    </w:p>
    <w:p w14:paraId="214E8913">
      <w:pPr>
        <w:spacing w:before="91" w:line="220" w:lineRule="auto"/>
        <w:jc w:val="center"/>
        <w:rPr>
          <w:rFonts w:ascii="宋体" w:hAnsi="宋体" w:eastAsia="宋体" w:cs="宋体"/>
          <w:color w:val="auto"/>
          <w:sz w:val="24"/>
          <w:szCs w:val="24"/>
          <w:highlight w:val="none"/>
        </w:rPr>
      </w:pPr>
      <w:r>
        <w:rPr>
          <w:rFonts w:ascii="宋体" w:hAnsi="宋体" w:eastAsia="宋体" w:cs="宋体"/>
          <w:b/>
          <w:bCs/>
          <w:color w:val="auto"/>
          <w:spacing w:val="-2"/>
          <w:sz w:val="24"/>
          <w:szCs w:val="24"/>
          <w:highlight w:val="none"/>
        </w:rPr>
        <w:t>采购项目名称：</w:t>
      </w:r>
      <w:r>
        <w:rPr>
          <w:rFonts w:hint="eastAsia" w:ascii="宋体" w:hAnsi="宋体" w:eastAsia="宋体" w:cs="宋体"/>
          <w:b/>
          <w:bCs/>
          <w:color w:val="auto"/>
          <w:spacing w:val="-2"/>
          <w:sz w:val="24"/>
          <w:szCs w:val="24"/>
          <w:highlight w:val="none"/>
          <w:lang w:val="en-US" w:eastAsia="zh-CN"/>
        </w:rPr>
        <w:t>西安科技大学空调线路敷设及安装采购项目</w:t>
      </w:r>
    </w:p>
    <w:p w14:paraId="36AC7442">
      <w:pPr>
        <w:spacing w:before="211" w:line="220" w:lineRule="auto"/>
        <w:ind w:left="2244"/>
        <w:rPr>
          <w:rFonts w:hint="eastAsia" w:ascii="宋体" w:hAnsi="宋体" w:eastAsia="宋体" w:cs="宋体"/>
          <w:color w:val="auto"/>
          <w:sz w:val="24"/>
          <w:szCs w:val="24"/>
          <w:highlight w:val="none"/>
          <w:lang w:val="en-US" w:eastAsia="zh-CN"/>
        </w:rPr>
      </w:pPr>
      <w:r>
        <w:rPr>
          <w:rFonts w:ascii="宋体" w:hAnsi="宋体" w:eastAsia="宋体" w:cs="宋体"/>
          <w:b/>
          <w:bCs/>
          <w:color w:val="auto"/>
          <w:spacing w:val="-3"/>
          <w:sz w:val="24"/>
          <w:szCs w:val="24"/>
          <w:highlight w:val="none"/>
        </w:rPr>
        <w:t>采购项目编号：</w:t>
      </w:r>
      <w:r>
        <w:rPr>
          <w:rFonts w:hint="eastAsia" w:ascii="宋体" w:hAnsi="宋体" w:eastAsia="宋体" w:cs="宋体"/>
          <w:b/>
          <w:bCs/>
          <w:color w:val="auto"/>
          <w:spacing w:val="-3"/>
          <w:sz w:val="24"/>
          <w:szCs w:val="24"/>
          <w:highlight w:val="none"/>
          <w:lang w:eastAsia="zh-CN"/>
        </w:rPr>
        <w:t>RH采字【20260314】号</w:t>
      </w:r>
    </w:p>
    <w:p w14:paraId="432D4E20">
      <w:pPr>
        <w:pStyle w:val="7"/>
        <w:spacing w:line="244" w:lineRule="auto"/>
        <w:rPr>
          <w:color w:val="auto"/>
          <w:sz w:val="20"/>
          <w:szCs w:val="20"/>
          <w:highlight w:val="none"/>
        </w:rPr>
      </w:pPr>
    </w:p>
    <w:p w14:paraId="47499811">
      <w:pPr>
        <w:pStyle w:val="7"/>
        <w:spacing w:line="244" w:lineRule="auto"/>
        <w:rPr>
          <w:color w:val="auto"/>
          <w:highlight w:val="none"/>
        </w:rPr>
      </w:pPr>
    </w:p>
    <w:p w14:paraId="6885BC85">
      <w:pPr>
        <w:pStyle w:val="7"/>
        <w:spacing w:line="244" w:lineRule="auto"/>
        <w:rPr>
          <w:color w:val="auto"/>
          <w:highlight w:val="none"/>
        </w:rPr>
      </w:pPr>
    </w:p>
    <w:p w14:paraId="64DEFF9B">
      <w:pPr>
        <w:pStyle w:val="7"/>
        <w:spacing w:line="244" w:lineRule="auto"/>
        <w:rPr>
          <w:color w:val="auto"/>
          <w:highlight w:val="none"/>
        </w:rPr>
      </w:pPr>
    </w:p>
    <w:p w14:paraId="6FE9FF31">
      <w:pPr>
        <w:pStyle w:val="7"/>
        <w:spacing w:line="244" w:lineRule="auto"/>
        <w:rPr>
          <w:color w:val="auto"/>
          <w:highlight w:val="none"/>
        </w:rPr>
      </w:pPr>
    </w:p>
    <w:p w14:paraId="4F384EF8">
      <w:pPr>
        <w:pStyle w:val="7"/>
        <w:spacing w:line="244" w:lineRule="auto"/>
        <w:rPr>
          <w:color w:val="auto"/>
          <w:highlight w:val="none"/>
        </w:rPr>
      </w:pPr>
    </w:p>
    <w:p w14:paraId="199F19C7">
      <w:pPr>
        <w:pStyle w:val="7"/>
        <w:spacing w:line="244" w:lineRule="auto"/>
        <w:rPr>
          <w:color w:val="auto"/>
          <w:highlight w:val="none"/>
        </w:rPr>
      </w:pPr>
    </w:p>
    <w:p w14:paraId="0E1D00AD">
      <w:pPr>
        <w:pStyle w:val="7"/>
        <w:spacing w:line="244" w:lineRule="auto"/>
        <w:rPr>
          <w:color w:val="auto"/>
          <w:highlight w:val="none"/>
        </w:rPr>
      </w:pPr>
    </w:p>
    <w:p w14:paraId="2CC29CAD">
      <w:pPr>
        <w:pStyle w:val="7"/>
        <w:spacing w:line="244" w:lineRule="auto"/>
        <w:rPr>
          <w:color w:val="auto"/>
          <w:highlight w:val="none"/>
        </w:rPr>
      </w:pPr>
    </w:p>
    <w:p w14:paraId="295F74DA">
      <w:pPr>
        <w:pStyle w:val="7"/>
        <w:spacing w:line="244" w:lineRule="auto"/>
        <w:rPr>
          <w:color w:val="auto"/>
          <w:highlight w:val="none"/>
        </w:rPr>
      </w:pPr>
    </w:p>
    <w:p w14:paraId="1C1184A5">
      <w:pPr>
        <w:pStyle w:val="7"/>
        <w:spacing w:line="244" w:lineRule="auto"/>
        <w:rPr>
          <w:color w:val="auto"/>
          <w:highlight w:val="none"/>
        </w:rPr>
      </w:pPr>
    </w:p>
    <w:p w14:paraId="48A9FEA4">
      <w:pPr>
        <w:pStyle w:val="7"/>
        <w:spacing w:line="244" w:lineRule="auto"/>
        <w:rPr>
          <w:color w:val="auto"/>
          <w:highlight w:val="none"/>
        </w:rPr>
      </w:pPr>
    </w:p>
    <w:p w14:paraId="71BD751A">
      <w:pPr>
        <w:pStyle w:val="7"/>
        <w:spacing w:line="244" w:lineRule="auto"/>
        <w:rPr>
          <w:color w:val="auto"/>
          <w:highlight w:val="none"/>
        </w:rPr>
      </w:pPr>
    </w:p>
    <w:p w14:paraId="21685D73">
      <w:pPr>
        <w:pStyle w:val="7"/>
        <w:spacing w:line="244" w:lineRule="auto"/>
        <w:rPr>
          <w:color w:val="auto"/>
          <w:highlight w:val="none"/>
        </w:rPr>
      </w:pPr>
    </w:p>
    <w:p w14:paraId="43FE2DEC">
      <w:pPr>
        <w:pStyle w:val="7"/>
        <w:spacing w:line="244" w:lineRule="auto"/>
        <w:rPr>
          <w:color w:val="auto"/>
          <w:highlight w:val="none"/>
        </w:rPr>
      </w:pPr>
    </w:p>
    <w:p w14:paraId="499518E5">
      <w:pPr>
        <w:pStyle w:val="7"/>
        <w:spacing w:line="244" w:lineRule="auto"/>
        <w:rPr>
          <w:color w:val="auto"/>
          <w:highlight w:val="none"/>
        </w:rPr>
      </w:pPr>
    </w:p>
    <w:p w14:paraId="00339F01">
      <w:pPr>
        <w:pStyle w:val="7"/>
        <w:spacing w:line="245" w:lineRule="auto"/>
        <w:rPr>
          <w:color w:val="auto"/>
          <w:highlight w:val="none"/>
        </w:rPr>
      </w:pPr>
    </w:p>
    <w:p w14:paraId="6616D2AF">
      <w:pPr>
        <w:pStyle w:val="7"/>
        <w:spacing w:line="245" w:lineRule="auto"/>
        <w:rPr>
          <w:color w:val="auto"/>
          <w:highlight w:val="none"/>
        </w:rPr>
      </w:pPr>
    </w:p>
    <w:p w14:paraId="6F6F9D6C">
      <w:pPr>
        <w:pStyle w:val="7"/>
        <w:spacing w:line="245" w:lineRule="auto"/>
        <w:rPr>
          <w:color w:val="auto"/>
          <w:highlight w:val="none"/>
        </w:rPr>
      </w:pPr>
    </w:p>
    <w:p w14:paraId="386A86AE">
      <w:pPr>
        <w:bidi w:val="0"/>
        <w:spacing w:line="360" w:lineRule="auto"/>
        <w:jc w:val="center"/>
        <w:rPr>
          <w:rFonts w:hint="eastAsia" w:eastAsia="宋体"/>
          <w:b/>
          <w:bCs/>
          <w:color w:val="auto"/>
          <w:sz w:val="28"/>
          <w:szCs w:val="28"/>
          <w:highlight w:val="none"/>
          <w:lang w:eastAsia="zh-CN"/>
        </w:rPr>
      </w:pPr>
      <w:r>
        <w:rPr>
          <w:rFonts w:hint="eastAsia" w:eastAsia="宋体"/>
          <w:b/>
          <w:bCs/>
          <w:color w:val="auto"/>
          <w:sz w:val="28"/>
          <w:szCs w:val="28"/>
          <w:highlight w:val="none"/>
          <w:lang w:eastAsia="zh-CN"/>
        </w:rPr>
        <w:t>西安科技大学</w:t>
      </w:r>
    </w:p>
    <w:p w14:paraId="59031387">
      <w:pPr>
        <w:bidi w:val="0"/>
        <w:spacing w:line="360" w:lineRule="auto"/>
        <w:jc w:val="center"/>
        <w:rPr>
          <w:b/>
          <w:bCs/>
          <w:color w:val="auto"/>
          <w:sz w:val="28"/>
          <w:szCs w:val="28"/>
          <w:highlight w:val="none"/>
        </w:rPr>
      </w:pPr>
      <w:r>
        <w:rPr>
          <w:rFonts w:hint="eastAsia"/>
          <w:b/>
          <w:bCs/>
          <w:color w:val="auto"/>
          <w:sz w:val="28"/>
          <w:szCs w:val="28"/>
          <w:highlight w:val="none"/>
        </w:rPr>
        <w:t>瑞恒项目管理有限公司</w:t>
      </w:r>
      <w:r>
        <w:rPr>
          <w:b/>
          <w:bCs/>
          <w:color w:val="auto"/>
          <w:sz w:val="28"/>
          <w:szCs w:val="28"/>
          <w:highlight w:val="none"/>
        </w:rPr>
        <w:t>共同编制</w:t>
      </w:r>
    </w:p>
    <w:p w14:paraId="27C2A80C">
      <w:pPr>
        <w:spacing w:before="210" w:line="221" w:lineRule="auto"/>
        <w:ind w:left="3410"/>
        <w:rPr>
          <w:rFonts w:hint="eastAsia" w:ascii="宋体" w:hAnsi="宋体" w:eastAsia="宋体" w:cs="宋体"/>
          <w:color w:val="auto"/>
          <w:sz w:val="28"/>
          <w:szCs w:val="28"/>
          <w:highlight w:val="none"/>
          <w:lang w:eastAsia="zh-CN"/>
        </w:rPr>
      </w:pPr>
      <w:r>
        <w:rPr>
          <w:rFonts w:hint="eastAsia" w:ascii="宋体" w:hAnsi="宋体" w:eastAsia="宋体" w:cs="宋体"/>
          <w:b/>
          <w:bCs/>
          <w:color w:val="auto"/>
          <w:spacing w:val="-10"/>
          <w:sz w:val="28"/>
          <w:szCs w:val="28"/>
          <w:highlight w:val="none"/>
          <w:lang w:eastAsia="zh-CN"/>
        </w:rPr>
        <w:t xml:space="preserve">2026 年 </w:t>
      </w:r>
      <w:r>
        <w:rPr>
          <w:rFonts w:hint="eastAsia" w:ascii="宋体" w:hAnsi="宋体" w:eastAsia="宋体" w:cs="宋体"/>
          <w:b/>
          <w:bCs/>
          <w:color w:val="auto"/>
          <w:spacing w:val="-10"/>
          <w:sz w:val="28"/>
          <w:szCs w:val="28"/>
          <w:highlight w:val="none"/>
          <w:lang w:val="en-US" w:eastAsia="zh-CN"/>
        </w:rPr>
        <w:t>04</w:t>
      </w:r>
      <w:r>
        <w:rPr>
          <w:rFonts w:hint="eastAsia" w:ascii="宋体" w:hAnsi="宋体" w:eastAsia="宋体" w:cs="宋体"/>
          <w:b/>
          <w:bCs/>
          <w:color w:val="auto"/>
          <w:spacing w:val="-10"/>
          <w:sz w:val="28"/>
          <w:szCs w:val="28"/>
          <w:highlight w:val="none"/>
          <w:lang w:eastAsia="zh-CN"/>
        </w:rPr>
        <w:t xml:space="preserve"> 月 </w:t>
      </w:r>
      <w:r>
        <w:rPr>
          <w:rFonts w:hint="eastAsia" w:ascii="宋体" w:hAnsi="宋体" w:eastAsia="宋体" w:cs="宋体"/>
          <w:b/>
          <w:bCs/>
          <w:color w:val="auto"/>
          <w:spacing w:val="-10"/>
          <w:sz w:val="28"/>
          <w:szCs w:val="28"/>
          <w:highlight w:val="none"/>
          <w:lang w:val="en-US" w:eastAsia="zh-CN"/>
        </w:rPr>
        <w:t>08</w:t>
      </w:r>
      <w:r>
        <w:rPr>
          <w:rFonts w:hint="eastAsia" w:ascii="宋体" w:hAnsi="宋体" w:eastAsia="宋体" w:cs="宋体"/>
          <w:b/>
          <w:bCs/>
          <w:color w:val="auto"/>
          <w:spacing w:val="-10"/>
          <w:sz w:val="28"/>
          <w:szCs w:val="28"/>
          <w:highlight w:val="none"/>
          <w:lang w:eastAsia="zh-CN"/>
        </w:rPr>
        <w:t xml:space="preserve"> 日</w:t>
      </w:r>
    </w:p>
    <w:p w14:paraId="3864ECA1">
      <w:pPr>
        <w:spacing w:line="221" w:lineRule="auto"/>
        <w:rPr>
          <w:rFonts w:ascii="宋体" w:hAnsi="宋体" w:eastAsia="宋体" w:cs="宋体"/>
          <w:color w:val="auto"/>
          <w:sz w:val="28"/>
          <w:szCs w:val="28"/>
          <w:highlight w:val="none"/>
        </w:rPr>
      </w:pPr>
    </w:p>
    <w:p w14:paraId="0EAF4420">
      <w:pPr>
        <w:spacing w:line="221" w:lineRule="auto"/>
        <w:rPr>
          <w:rFonts w:ascii="宋体" w:hAnsi="宋体" w:eastAsia="宋体" w:cs="宋体"/>
          <w:color w:val="auto"/>
          <w:sz w:val="28"/>
          <w:szCs w:val="28"/>
          <w:highlight w:val="none"/>
        </w:rPr>
        <w:sectPr>
          <w:pgSz w:w="11900" w:h="16820"/>
          <w:pgMar w:top="1417" w:right="1417" w:bottom="1417" w:left="1417" w:header="0" w:footer="0" w:gutter="0"/>
          <w:cols w:space="720" w:num="1"/>
        </w:sectPr>
      </w:pPr>
    </w:p>
    <w:p w14:paraId="3B4839EC">
      <w:pPr>
        <w:spacing w:before="0" w:after="0" w:line="480" w:lineRule="auto"/>
        <w:ind w:left="0" w:leftChars="0" w:right="0" w:rightChars="0" w:firstLine="0" w:firstLineChars="0"/>
        <w:jc w:val="center"/>
        <w:rPr>
          <w:b/>
          <w:bCs/>
          <w:color w:val="auto"/>
          <w:sz w:val="24"/>
          <w:szCs w:val="24"/>
          <w:highlight w:val="none"/>
        </w:rPr>
      </w:pPr>
      <w:r>
        <w:rPr>
          <w:rFonts w:ascii="宋体" w:hAnsi="宋体" w:eastAsia="宋体"/>
          <w:b/>
          <w:bCs/>
          <w:color w:val="auto"/>
          <w:sz w:val="24"/>
          <w:szCs w:val="24"/>
          <w:highlight w:val="none"/>
        </w:rPr>
        <w:t>目录</w:t>
      </w:r>
    </w:p>
    <w:p w14:paraId="79B5F26D">
      <w:pPr>
        <w:pStyle w:val="11"/>
        <w:tabs>
          <w:tab w:val="right" w:leader="dot" w:pos="9072"/>
        </w:tabs>
        <w:rPr>
          <w:color w:val="auto"/>
          <w:highlight w:val="none"/>
        </w:rPr>
      </w:pPr>
      <w:r>
        <w:rPr>
          <w:b/>
          <w:bCs/>
          <w:color w:val="auto"/>
          <w:sz w:val="24"/>
          <w:szCs w:val="24"/>
          <w:highlight w:val="none"/>
        </w:rPr>
        <w:fldChar w:fldCharType="begin"/>
      </w:r>
      <w:r>
        <w:rPr>
          <w:b/>
          <w:bCs/>
          <w:color w:val="auto"/>
          <w:sz w:val="24"/>
          <w:szCs w:val="24"/>
          <w:highlight w:val="none"/>
        </w:rPr>
        <w:instrText xml:space="preserve">TOC \o "1-1" \h \u </w:instrText>
      </w:r>
      <w:r>
        <w:rPr>
          <w:b/>
          <w:bCs/>
          <w:color w:val="auto"/>
          <w:sz w:val="24"/>
          <w:szCs w:val="24"/>
          <w:highlight w:val="none"/>
        </w:rPr>
        <w:fldChar w:fldCharType="separate"/>
      </w:r>
      <w:r>
        <w:rPr>
          <w:bCs/>
          <w:color w:val="auto"/>
          <w:szCs w:val="24"/>
          <w:highlight w:val="none"/>
        </w:rPr>
        <w:fldChar w:fldCharType="begin"/>
      </w:r>
      <w:r>
        <w:rPr>
          <w:bCs/>
          <w:color w:val="auto"/>
          <w:szCs w:val="24"/>
          <w:highlight w:val="none"/>
        </w:rPr>
        <w:instrText xml:space="preserve"> HYPERLINK \l _Toc22860 </w:instrText>
      </w:r>
      <w:r>
        <w:rPr>
          <w:bCs/>
          <w:color w:val="auto"/>
          <w:szCs w:val="24"/>
          <w:highlight w:val="none"/>
        </w:rPr>
        <w:fldChar w:fldCharType="separate"/>
      </w:r>
      <w:r>
        <w:rPr>
          <w:rFonts w:ascii="宋体" w:hAnsi="宋体" w:eastAsia="宋体" w:cs="宋体"/>
          <w:bCs/>
          <w:color w:val="auto"/>
          <w:spacing w:val="7"/>
          <w:szCs w:val="32"/>
          <w:highlight w:val="none"/>
        </w:rPr>
        <w:t>第一章</w:t>
      </w:r>
      <w:r>
        <w:rPr>
          <w:rFonts w:ascii="宋体" w:hAnsi="宋体" w:eastAsia="宋体" w:cs="宋体"/>
          <w:color w:val="auto"/>
          <w:spacing w:val="7"/>
          <w:szCs w:val="32"/>
          <w:highlight w:val="none"/>
        </w:rPr>
        <w:t xml:space="preserve"> </w:t>
      </w:r>
      <w:r>
        <w:rPr>
          <w:rFonts w:hint="eastAsia" w:ascii="宋体" w:hAnsi="宋体" w:eastAsia="宋体" w:cs="宋体"/>
          <w:bCs/>
          <w:color w:val="auto"/>
          <w:spacing w:val="7"/>
          <w:szCs w:val="32"/>
          <w:highlight w:val="none"/>
          <w:lang w:val="en-US" w:eastAsia="zh-CN"/>
        </w:rPr>
        <w:t>招标公告</w:t>
      </w:r>
      <w:r>
        <w:rPr>
          <w:color w:val="auto"/>
          <w:highlight w:val="none"/>
        </w:rPr>
        <w:tab/>
      </w:r>
      <w:r>
        <w:rPr>
          <w:color w:val="auto"/>
          <w:highlight w:val="none"/>
        </w:rPr>
        <w:fldChar w:fldCharType="begin"/>
      </w:r>
      <w:r>
        <w:rPr>
          <w:color w:val="auto"/>
          <w:highlight w:val="none"/>
        </w:rPr>
        <w:instrText xml:space="preserve"> PAGEREF _Toc22860 \h </w:instrText>
      </w:r>
      <w:r>
        <w:rPr>
          <w:color w:val="auto"/>
          <w:highlight w:val="none"/>
        </w:rPr>
        <w:fldChar w:fldCharType="separate"/>
      </w:r>
      <w:r>
        <w:rPr>
          <w:color w:val="auto"/>
          <w:highlight w:val="none"/>
        </w:rPr>
        <w:t>2</w:t>
      </w:r>
      <w:r>
        <w:rPr>
          <w:color w:val="auto"/>
          <w:highlight w:val="none"/>
        </w:rPr>
        <w:fldChar w:fldCharType="end"/>
      </w:r>
      <w:r>
        <w:rPr>
          <w:bCs/>
          <w:color w:val="auto"/>
          <w:szCs w:val="24"/>
          <w:highlight w:val="none"/>
        </w:rPr>
        <w:fldChar w:fldCharType="end"/>
      </w:r>
    </w:p>
    <w:p w14:paraId="4D9A5E62">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_Toc7444 </w:instrText>
      </w:r>
      <w:r>
        <w:rPr>
          <w:bCs/>
          <w:color w:val="auto"/>
          <w:szCs w:val="24"/>
          <w:highlight w:val="none"/>
        </w:rPr>
        <w:fldChar w:fldCharType="separate"/>
      </w:r>
      <w:r>
        <w:rPr>
          <w:rFonts w:ascii="宋体" w:hAnsi="宋体" w:eastAsia="宋体" w:cs="宋体"/>
          <w:bCs/>
          <w:color w:val="auto"/>
          <w:spacing w:val="7"/>
          <w:szCs w:val="32"/>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_Toc7444 \h </w:instrText>
      </w:r>
      <w:r>
        <w:rPr>
          <w:color w:val="auto"/>
          <w:highlight w:val="none"/>
        </w:rPr>
        <w:fldChar w:fldCharType="separate"/>
      </w:r>
      <w:r>
        <w:rPr>
          <w:color w:val="auto"/>
          <w:highlight w:val="none"/>
        </w:rPr>
        <w:t>7</w:t>
      </w:r>
      <w:r>
        <w:rPr>
          <w:color w:val="auto"/>
          <w:highlight w:val="none"/>
        </w:rPr>
        <w:fldChar w:fldCharType="end"/>
      </w:r>
      <w:r>
        <w:rPr>
          <w:bCs/>
          <w:color w:val="auto"/>
          <w:szCs w:val="24"/>
          <w:highlight w:val="none"/>
        </w:rPr>
        <w:fldChar w:fldCharType="end"/>
      </w:r>
    </w:p>
    <w:p w14:paraId="0A2AAF2F">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_Toc25456 </w:instrText>
      </w:r>
      <w:r>
        <w:rPr>
          <w:bCs/>
          <w:color w:val="auto"/>
          <w:szCs w:val="24"/>
          <w:highlight w:val="none"/>
        </w:rPr>
        <w:fldChar w:fldCharType="separate"/>
      </w:r>
      <w:r>
        <w:rPr>
          <w:rFonts w:ascii="宋体" w:hAnsi="宋体" w:eastAsia="宋体" w:cs="宋体"/>
          <w:bCs/>
          <w:color w:val="auto"/>
          <w:spacing w:val="7"/>
          <w:szCs w:val="32"/>
          <w:highlight w:val="none"/>
        </w:rPr>
        <w:t>第三章 招标项目技术、服务、商务及其他要求</w:t>
      </w:r>
      <w:r>
        <w:rPr>
          <w:color w:val="auto"/>
          <w:highlight w:val="none"/>
        </w:rPr>
        <w:tab/>
      </w:r>
      <w:r>
        <w:rPr>
          <w:color w:val="auto"/>
          <w:highlight w:val="none"/>
        </w:rPr>
        <w:fldChar w:fldCharType="begin"/>
      </w:r>
      <w:r>
        <w:rPr>
          <w:color w:val="auto"/>
          <w:highlight w:val="none"/>
        </w:rPr>
        <w:instrText xml:space="preserve"> PAGEREF _Toc25456 \h </w:instrText>
      </w:r>
      <w:r>
        <w:rPr>
          <w:color w:val="auto"/>
          <w:highlight w:val="none"/>
        </w:rPr>
        <w:fldChar w:fldCharType="separate"/>
      </w:r>
      <w:r>
        <w:rPr>
          <w:color w:val="auto"/>
          <w:highlight w:val="none"/>
        </w:rPr>
        <w:t>19</w:t>
      </w:r>
      <w:r>
        <w:rPr>
          <w:color w:val="auto"/>
          <w:highlight w:val="none"/>
        </w:rPr>
        <w:fldChar w:fldCharType="end"/>
      </w:r>
      <w:r>
        <w:rPr>
          <w:bCs/>
          <w:color w:val="auto"/>
          <w:szCs w:val="24"/>
          <w:highlight w:val="none"/>
        </w:rPr>
        <w:fldChar w:fldCharType="end"/>
      </w:r>
    </w:p>
    <w:p w14:paraId="44BD9A1D">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_Toc11060 </w:instrText>
      </w:r>
      <w:r>
        <w:rPr>
          <w:bCs/>
          <w:color w:val="auto"/>
          <w:szCs w:val="24"/>
          <w:highlight w:val="none"/>
        </w:rPr>
        <w:fldChar w:fldCharType="separate"/>
      </w:r>
      <w:r>
        <w:rPr>
          <w:rFonts w:ascii="宋体" w:hAnsi="宋体" w:eastAsia="宋体" w:cs="宋体"/>
          <w:bCs/>
          <w:color w:val="auto"/>
          <w:spacing w:val="7"/>
          <w:szCs w:val="32"/>
          <w:highlight w:val="none"/>
        </w:rPr>
        <w:t>第四章 资格审查</w:t>
      </w:r>
      <w:r>
        <w:rPr>
          <w:color w:val="auto"/>
          <w:highlight w:val="none"/>
        </w:rPr>
        <w:tab/>
      </w:r>
      <w:r>
        <w:rPr>
          <w:color w:val="auto"/>
          <w:highlight w:val="none"/>
        </w:rPr>
        <w:fldChar w:fldCharType="begin"/>
      </w:r>
      <w:r>
        <w:rPr>
          <w:color w:val="auto"/>
          <w:highlight w:val="none"/>
        </w:rPr>
        <w:instrText xml:space="preserve"> PAGEREF _Toc11060 \h </w:instrText>
      </w:r>
      <w:r>
        <w:rPr>
          <w:color w:val="auto"/>
          <w:highlight w:val="none"/>
        </w:rPr>
        <w:fldChar w:fldCharType="separate"/>
      </w:r>
      <w:r>
        <w:rPr>
          <w:color w:val="auto"/>
          <w:highlight w:val="none"/>
        </w:rPr>
        <w:t>26</w:t>
      </w:r>
      <w:r>
        <w:rPr>
          <w:color w:val="auto"/>
          <w:highlight w:val="none"/>
        </w:rPr>
        <w:fldChar w:fldCharType="end"/>
      </w:r>
      <w:r>
        <w:rPr>
          <w:bCs/>
          <w:color w:val="auto"/>
          <w:szCs w:val="24"/>
          <w:highlight w:val="none"/>
        </w:rPr>
        <w:fldChar w:fldCharType="end"/>
      </w:r>
    </w:p>
    <w:p w14:paraId="7DFF14A3">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_Toc21396 </w:instrText>
      </w:r>
      <w:r>
        <w:rPr>
          <w:bCs/>
          <w:color w:val="auto"/>
          <w:szCs w:val="24"/>
          <w:highlight w:val="none"/>
        </w:rPr>
        <w:fldChar w:fldCharType="separate"/>
      </w:r>
      <w:r>
        <w:rPr>
          <w:rFonts w:ascii="宋体" w:hAnsi="宋体" w:eastAsia="宋体" w:cs="宋体"/>
          <w:bCs/>
          <w:color w:val="auto"/>
          <w:spacing w:val="7"/>
          <w:szCs w:val="32"/>
          <w:highlight w:val="none"/>
        </w:rPr>
        <w:t>第五章 评标办法</w:t>
      </w:r>
      <w:r>
        <w:rPr>
          <w:color w:val="auto"/>
          <w:highlight w:val="none"/>
        </w:rPr>
        <w:tab/>
      </w:r>
      <w:r>
        <w:rPr>
          <w:color w:val="auto"/>
          <w:highlight w:val="none"/>
        </w:rPr>
        <w:fldChar w:fldCharType="begin"/>
      </w:r>
      <w:r>
        <w:rPr>
          <w:color w:val="auto"/>
          <w:highlight w:val="none"/>
        </w:rPr>
        <w:instrText xml:space="preserve"> PAGEREF _Toc21396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400BDD45">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_Toc10973 </w:instrText>
      </w:r>
      <w:r>
        <w:rPr>
          <w:bCs/>
          <w:color w:val="auto"/>
          <w:szCs w:val="24"/>
          <w:highlight w:val="none"/>
        </w:rPr>
        <w:fldChar w:fldCharType="separate"/>
      </w:r>
      <w:r>
        <w:rPr>
          <w:rFonts w:ascii="宋体" w:hAnsi="宋体" w:eastAsia="宋体" w:cs="宋体"/>
          <w:bCs/>
          <w:color w:val="auto"/>
          <w:spacing w:val="7"/>
          <w:szCs w:val="32"/>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_Toc10973 \h </w:instrText>
      </w:r>
      <w:r>
        <w:rPr>
          <w:color w:val="auto"/>
          <w:highlight w:val="none"/>
        </w:rPr>
        <w:fldChar w:fldCharType="separate"/>
      </w:r>
      <w:r>
        <w:rPr>
          <w:color w:val="auto"/>
          <w:highlight w:val="none"/>
        </w:rPr>
        <w:t>40</w:t>
      </w:r>
      <w:r>
        <w:rPr>
          <w:color w:val="auto"/>
          <w:highlight w:val="none"/>
        </w:rPr>
        <w:fldChar w:fldCharType="end"/>
      </w:r>
      <w:r>
        <w:rPr>
          <w:bCs/>
          <w:color w:val="auto"/>
          <w:szCs w:val="24"/>
          <w:highlight w:val="none"/>
        </w:rPr>
        <w:fldChar w:fldCharType="end"/>
      </w:r>
    </w:p>
    <w:p w14:paraId="10B4744C">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_Toc1399 </w:instrText>
      </w:r>
      <w:r>
        <w:rPr>
          <w:bCs/>
          <w:color w:val="auto"/>
          <w:szCs w:val="24"/>
          <w:highlight w:val="none"/>
        </w:rPr>
        <w:fldChar w:fldCharType="separate"/>
      </w:r>
      <w:r>
        <w:rPr>
          <w:rFonts w:ascii="宋体" w:hAnsi="宋体" w:eastAsia="宋体" w:cs="宋体"/>
          <w:bCs/>
          <w:color w:val="auto"/>
          <w:spacing w:val="7"/>
          <w:szCs w:val="32"/>
          <w:highlight w:val="none"/>
        </w:rPr>
        <w:t>第七章 拟签订采购合同文本</w:t>
      </w:r>
      <w:r>
        <w:rPr>
          <w:color w:val="auto"/>
          <w:highlight w:val="none"/>
        </w:rPr>
        <w:tab/>
      </w:r>
      <w:r>
        <w:rPr>
          <w:color w:val="auto"/>
          <w:highlight w:val="none"/>
        </w:rPr>
        <w:fldChar w:fldCharType="begin"/>
      </w:r>
      <w:r>
        <w:rPr>
          <w:color w:val="auto"/>
          <w:highlight w:val="none"/>
        </w:rPr>
        <w:instrText xml:space="preserve"> PAGEREF _Toc1399 \h </w:instrText>
      </w:r>
      <w:r>
        <w:rPr>
          <w:color w:val="auto"/>
          <w:highlight w:val="none"/>
        </w:rPr>
        <w:fldChar w:fldCharType="separate"/>
      </w:r>
      <w:r>
        <w:rPr>
          <w:color w:val="auto"/>
          <w:highlight w:val="none"/>
        </w:rPr>
        <w:t>41</w:t>
      </w:r>
      <w:r>
        <w:rPr>
          <w:color w:val="auto"/>
          <w:highlight w:val="none"/>
        </w:rPr>
        <w:fldChar w:fldCharType="end"/>
      </w:r>
      <w:r>
        <w:rPr>
          <w:bCs/>
          <w:color w:val="auto"/>
          <w:szCs w:val="24"/>
          <w:highlight w:val="none"/>
        </w:rPr>
        <w:fldChar w:fldCharType="end"/>
      </w:r>
    </w:p>
    <w:p w14:paraId="23312599">
      <w:pPr>
        <w:spacing w:line="480" w:lineRule="auto"/>
        <w:rPr>
          <w:color w:val="auto"/>
          <w:highlight w:val="none"/>
        </w:rPr>
      </w:pPr>
      <w:r>
        <w:rPr>
          <w:bCs/>
          <w:color w:val="auto"/>
          <w:szCs w:val="24"/>
          <w:highlight w:val="none"/>
        </w:rPr>
        <w:fldChar w:fldCharType="end"/>
      </w:r>
    </w:p>
    <w:p w14:paraId="74991159">
      <w:pPr>
        <w:rPr>
          <w:color w:val="auto"/>
          <w:highlight w:val="none"/>
        </w:rPr>
      </w:pPr>
    </w:p>
    <w:p w14:paraId="418492A8">
      <w:pPr>
        <w:rPr>
          <w:color w:val="auto"/>
          <w:highlight w:val="none"/>
        </w:rPr>
      </w:pPr>
      <w:r>
        <w:rPr>
          <w:color w:val="auto"/>
          <w:highlight w:val="none"/>
        </w:rPr>
        <w:br w:type="page"/>
      </w:r>
    </w:p>
    <w:p w14:paraId="534F9260">
      <w:pPr>
        <w:spacing w:before="41" w:line="360" w:lineRule="auto"/>
        <w:jc w:val="center"/>
        <w:outlineLvl w:val="0"/>
        <w:rPr>
          <w:rFonts w:hint="default" w:ascii="宋体" w:hAnsi="宋体" w:eastAsia="宋体" w:cs="宋体"/>
          <w:color w:val="auto"/>
          <w:sz w:val="32"/>
          <w:szCs w:val="32"/>
          <w:highlight w:val="none"/>
          <w:lang w:val="en-US" w:eastAsia="zh-CN"/>
        </w:rPr>
      </w:pPr>
      <w:bookmarkStart w:id="0" w:name="_Toc22860"/>
      <w:r>
        <w:rPr>
          <w:rFonts w:ascii="宋体" w:hAnsi="宋体" w:eastAsia="宋体" w:cs="宋体"/>
          <w:b/>
          <w:bCs/>
          <w:color w:val="auto"/>
          <w:spacing w:val="7"/>
          <w:sz w:val="32"/>
          <w:szCs w:val="32"/>
          <w:highlight w:val="none"/>
        </w:rPr>
        <w:t>第一章</w:t>
      </w:r>
      <w:r>
        <w:rPr>
          <w:rFonts w:ascii="宋体" w:hAnsi="宋体" w:eastAsia="宋体" w:cs="宋体"/>
          <w:color w:val="auto"/>
          <w:spacing w:val="7"/>
          <w:sz w:val="32"/>
          <w:szCs w:val="32"/>
          <w:highlight w:val="none"/>
        </w:rPr>
        <w:t xml:space="preserve"> </w:t>
      </w:r>
      <w:r>
        <w:rPr>
          <w:rFonts w:hint="eastAsia" w:ascii="宋体" w:hAnsi="宋体" w:eastAsia="宋体" w:cs="宋体"/>
          <w:b/>
          <w:bCs/>
          <w:color w:val="auto"/>
          <w:spacing w:val="7"/>
          <w:sz w:val="32"/>
          <w:szCs w:val="32"/>
          <w:highlight w:val="none"/>
          <w:lang w:val="en-US" w:eastAsia="zh-CN"/>
        </w:rPr>
        <w:t>招标公告</w:t>
      </w:r>
      <w:bookmarkEnd w:id="0"/>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0"/>
      </w:tblGrid>
      <w:tr w14:paraId="5CFE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9040" w:type="dxa"/>
          </w:tcPr>
          <w:p w14:paraId="4CE03D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项目概况</w:t>
            </w:r>
          </w:p>
          <w:p w14:paraId="4869F7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vertAlign w:val="baseline"/>
              </w:rPr>
            </w:pPr>
            <w:r>
              <w:rPr>
                <w:rFonts w:hint="eastAsia" w:ascii="宋体" w:hAnsi="宋体" w:eastAsia="宋体" w:cs="宋体"/>
                <w:color w:val="auto"/>
                <w:highlight w:val="none"/>
                <w:lang w:eastAsia="zh-CN"/>
              </w:rPr>
              <w:t>空调线路敷设及安装采购项目</w:t>
            </w:r>
            <w:r>
              <w:rPr>
                <w:rFonts w:hint="eastAsia" w:ascii="宋体" w:hAnsi="宋体" w:eastAsia="宋体" w:cs="宋体"/>
                <w:color w:val="auto"/>
                <w:highlight w:val="none"/>
              </w:rPr>
              <w:t xml:space="preserve">的潜在投标人应在陕西省政府采购综合管理平台项目电子化交易系统（以下简称“项目电子化交易系统”）获取招标文件，并于 </w:t>
            </w:r>
            <w:r>
              <w:rPr>
                <w:rFonts w:hint="eastAsia" w:ascii="宋体" w:hAnsi="宋体" w:eastAsia="宋体" w:cs="宋体"/>
                <w:color w:val="auto"/>
                <w:highlight w:val="none"/>
                <w:lang w:eastAsia="zh-CN"/>
              </w:rPr>
              <w:t>2026年</w:t>
            </w:r>
            <w:r>
              <w:rPr>
                <w:rFonts w:hint="eastAsia" w:ascii="宋体" w:hAnsi="宋体" w:eastAsia="宋体" w:cs="宋体"/>
                <w:color w:val="auto"/>
                <w:highlight w:val="none"/>
                <w:lang w:val="en-US" w:eastAsia="zh-CN"/>
              </w:rPr>
              <w:t>04</w:t>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val="en-US" w:eastAsia="zh-CN"/>
              </w:rPr>
              <w:t>29</w:t>
            </w:r>
            <w:r>
              <w:rPr>
                <w:rFonts w:hint="eastAsia" w:ascii="宋体" w:hAnsi="宋体" w:eastAsia="宋体" w:cs="宋体"/>
                <w:color w:val="auto"/>
                <w:highlight w:val="none"/>
                <w:lang w:eastAsia="zh-CN"/>
              </w:rPr>
              <w:t>日 09时30分</w:t>
            </w:r>
            <w:r>
              <w:rPr>
                <w:rFonts w:hint="eastAsia" w:ascii="宋体" w:hAnsi="宋体" w:eastAsia="宋体" w:cs="宋体"/>
                <w:color w:val="auto"/>
                <w:highlight w:val="none"/>
              </w:rPr>
              <w:t xml:space="preserve"> （北京时间）前递交投标文件。</w:t>
            </w:r>
          </w:p>
        </w:tc>
      </w:tr>
    </w:tbl>
    <w:p w14:paraId="5DE19BA2">
      <w:pPr>
        <w:bidi w:val="0"/>
        <w:rPr>
          <w:rFonts w:hint="eastAsia"/>
          <w:color w:val="auto"/>
          <w:highlight w:val="none"/>
        </w:rPr>
      </w:pPr>
    </w:p>
    <w:p w14:paraId="29395B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一、项目基本情况</w:t>
      </w:r>
    </w:p>
    <w:p w14:paraId="0BB1E5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项目编号：</w:t>
      </w:r>
      <w:r>
        <w:rPr>
          <w:rFonts w:hint="eastAsia" w:ascii="宋体" w:hAnsi="宋体" w:eastAsia="宋体" w:cs="宋体"/>
          <w:color w:val="auto"/>
          <w:highlight w:val="none"/>
          <w:lang w:eastAsia="zh-CN"/>
        </w:rPr>
        <w:t>RH采字【20260314】号</w:t>
      </w:r>
    </w:p>
    <w:p w14:paraId="37C7FA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highlight w:val="none"/>
          <w:lang w:eastAsia="zh-CN"/>
        </w:rPr>
        <w:t>空调线路敷设及安装采购项目</w:t>
      </w:r>
    </w:p>
    <w:p w14:paraId="271B75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采购方式：公开招标</w:t>
      </w:r>
    </w:p>
    <w:p w14:paraId="71E055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预算金额：</w:t>
      </w:r>
      <w:r>
        <w:rPr>
          <w:rFonts w:hint="eastAsia" w:ascii="宋体" w:hAnsi="宋体" w:eastAsia="宋体" w:cs="宋体"/>
          <w:color w:val="auto"/>
          <w:highlight w:val="none"/>
          <w:lang w:val="en-US" w:eastAsia="zh-CN"/>
        </w:rPr>
        <w:t>10,947,300.00</w:t>
      </w:r>
      <w:r>
        <w:rPr>
          <w:rFonts w:hint="eastAsia" w:ascii="宋体" w:hAnsi="宋体" w:eastAsia="宋体" w:cs="宋体"/>
          <w:color w:val="auto"/>
          <w:highlight w:val="none"/>
        </w:rPr>
        <w:t>元</w:t>
      </w:r>
    </w:p>
    <w:p w14:paraId="3ECF4E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采购需求：详见采购需求附件</w:t>
      </w:r>
    </w:p>
    <w:p w14:paraId="2A6F1B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合同履行期限：</w:t>
      </w:r>
    </w:p>
    <w:p w14:paraId="2788988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采购包1：</w:t>
      </w:r>
      <w:r>
        <w:rPr>
          <w:rFonts w:hint="eastAsia" w:ascii="宋体" w:hAnsi="宋体" w:eastAsia="宋体" w:cs="宋体"/>
          <w:color w:val="auto"/>
          <w:highlight w:val="none"/>
          <w:lang w:val="en-US" w:eastAsia="zh-CN"/>
        </w:rPr>
        <w:t>合同签订之日起30日历日</w:t>
      </w:r>
    </w:p>
    <w:p w14:paraId="41B3DF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本项目是否</w:t>
      </w:r>
      <w:r>
        <w:rPr>
          <w:rFonts w:hint="eastAsia" w:ascii="宋体" w:hAnsi="宋体" w:eastAsia="宋体" w:cs="宋体"/>
          <w:color w:val="auto"/>
          <w:highlight w:val="none"/>
          <w:lang w:eastAsia="zh-CN"/>
        </w:rPr>
        <w:t>不接受联合体投标</w:t>
      </w:r>
      <w:r>
        <w:rPr>
          <w:rFonts w:hint="eastAsia" w:ascii="宋体" w:hAnsi="宋体" w:eastAsia="宋体" w:cs="宋体"/>
          <w:color w:val="auto"/>
          <w:highlight w:val="none"/>
        </w:rPr>
        <w:t>：</w:t>
      </w:r>
    </w:p>
    <w:p w14:paraId="16C42411">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采购包1：</w:t>
      </w:r>
      <w:r>
        <w:rPr>
          <w:rFonts w:hint="eastAsia" w:ascii="宋体" w:hAnsi="宋体" w:eastAsia="宋体" w:cs="宋体"/>
          <w:color w:val="auto"/>
          <w:highlight w:val="none"/>
          <w:lang w:eastAsia="zh-CN"/>
        </w:rPr>
        <w:t>不接受联合体投标</w:t>
      </w:r>
    </w:p>
    <w:p w14:paraId="40C288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二、申请人的资格要求：</w:t>
      </w:r>
    </w:p>
    <w:p w14:paraId="11D9CF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1.满足《中华人民共和国政府采购法》第二十二条规定;</w:t>
      </w:r>
    </w:p>
    <w:p w14:paraId="6FBE41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2.落实政府采购政策需满足的资格要求：</w:t>
      </w:r>
    </w:p>
    <w:p w14:paraId="6740D9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合同包1(</w:t>
      </w:r>
      <w:r>
        <w:rPr>
          <w:rFonts w:hint="eastAsia" w:ascii="宋体" w:hAnsi="宋体" w:eastAsia="宋体" w:cs="宋体"/>
          <w:color w:val="auto"/>
          <w:highlight w:val="none"/>
          <w:lang w:eastAsia="zh-CN"/>
        </w:rPr>
        <w:t>空调线路敷设及安装采购项目</w:t>
      </w:r>
      <w:r>
        <w:rPr>
          <w:rFonts w:hint="eastAsia" w:ascii="宋体" w:hAnsi="宋体" w:eastAsia="宋体" w:cs="宋体"/>
          <w:color w:val="auto"/>
          <w:highlight w:val="none"/>
        </w:rPr>
        <w:t>)落实政府采购政策需满足的资格要求如下</w:t>
      </w:r>
      <w:r>
        <w:rPr>
          <w:rFonts w:hint="eastAsia" w:ascii="宋体" w:hAnsi="宋体" w:eastAsia="宋体" w:cs="宋体"/>
          <w:color w:val="auto"/>
          <w:highlight w:val="none"/>
          <w:lang w:eastAsia="zh-CN"/>
        </w:rPr>
        <w:t>：</w:t>
      </w:r>
    </w:p>
    <w:p w14:paraId="4C6C4B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无。</w:t>
      </w:r>
    </w:p>
    <w:p w14:paraId="7D84AB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3.本项目的特定资格要求：</w:t>
      </w:r>
    </w:p>
    <w:p w14:paraId="251328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highlight w:val="none"/>
        </w:rPr>
        <w:t>合同包1(</w:t>
      </w:r>
      <w:r>
        <w:rPr>
          <w:rFonts w:hint="eastAsia" w:ascii="宋体" w:hAnsi="宋体" w:eastAsia="宋体" w:cs="宋体"/>
          <w:color w:val="auto"/>
          <w:highlight w:val="none"/>
          <w:lang w:eastAsia="zh-CN"/>
        </w:rPr>
        <w:t>空调线路敷设及安装采购项目</w:t>
      </w:r>
      <w:r>
        <w:rPr>
          <w:rFonts w:hint="eastAsia" w:ascii="宋体" w:hAnsi="宋体" w:eastAsia="宋体" w:cs="宋体"/>
          <w:color w:val="auto"/>
          <w:highlight w:val="none"/>
        </w:rPr>
        <w:t>)特定资格要求如下:</w:t>
      </w:r>
    </w:p>
    <w:p w14:paraId="3FFD7336">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1、具有独立承担民事责任的能力：具有独立承担民事责任能力的法人、其他组织或自然人，提供合法有效的统一社会信用代码营业执照（事业单位提供法人证书，自然人提供身份证）。</w:t>
      </w:r>
    </w:p>
    <w:p w14:paraId="44744A71">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w:t>
      </w:r>
    </w:p>
    <w:p w14:paraId="2A4E7AE5">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364FF999">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18859F98">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5、具有履行合同所必需的设备和专业技术能力：提供具有履行合同所必需的设备和专业技术能力的承诺。</w:t>
      </w:r>
    </w:p>
    <w:p w14:paraId="2587AF76">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6、参加政府采购活动前三年内，在经营活动中没有重大违法记录：提供参加政府采购活动前三年内，在经营活动中没有重大违法记录的书面声明。</w:t>
      </w:r>
    </w:p>
    <w:p w14:paraId="78E49F56">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7、法定代表人授权书、法定代表人身份证明合格：提供合格的法定代表人授权书（附法定代表人、被授权人身份证复印件）或法定代表人身份证明（法定代表人直接参加的）。</w:t>
      </w:r>
    </w:p>
    <w:p w14:paraId="55B2557D">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1EAF3FCC">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9、投标人企业资质：投标人须具备建设行政主管部门颁发的</w:t>
      </w:r>
      <w:r>
        <w:rPr>
          <w:rFonts w:hint="eastAsia" w:ascii="宋体" w:hAnsi="宋体" w:eastAsia="宋体" w:cs="宋体"/>
          <w:b w:val="0"/>
          <w:bCs w:val="0"/>
          <w:color w:val="auto"/>
          <w:sz w:val="21"/>
          <w:szCs w:val="21"/>
          <w:highlight w:val="none"/>
          <w:lang w:val="en-US" w:eastAsia="zh-CN"/>
        </w:rPr>
        <w:t>建筑机电安装工程专业承包三级以上（含三级）</w:t>
      </w:r>
      <w:r>
        <w:rPr>
          <w:rFonts w:hint="eastAsia" w:ascii="宋体" w:hAnsi="宋体" w:eastAsia="宋体" w:cs="宋体"/>
          <w:b w:val="0"/>
          <w:bCs w:val="0"/>
          <w:color w:val="auto"/>
          <w:sz w:val="21"/>
          <w:szCs w:val="21"/>
          <w:highlight w:val="none"/>
          <w:lang w:val="en-US" w:eastAsia="zh-CN"/>
        </w:rPr>
        <w:t>资质，并具有有效的安全生产许可证（提供证书或证件）。</w:t>
      </w:r>
    </w:p>
    <w:p w14:paraId="7612AAFD">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拟派项目经理资格和专业要求：拟派项目经理须具备机电工程专业二级以上（含二级）注册建造师执业资格及有效的安全生产考核合格证（建安B证），在本单位注册（提供证书或证件），且无在建项目（提供承诺）。</w:t>
      </w:r>
    </w:p>
    <w:p w14:paraId="62235861">
      <w:pPr>
        <w:numPr>
          <w:ilvl w:val="0"/>
          <w:numId w:val="0"/>
        </w:numPr>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11、投标人及拟派项目经理信息：投标人及拟派项目经理须在“陕西省住房和城乡建设厅网”网站（js.shaanxi.gov.cn）可查询（提供查询截图）。</w:t>
      </w:r>
    </w:p>
    <w:p w14:paraId="23F045D1">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12、外省进陕企业要求：投标人为外省进陕企业的，须提供陕西省住房和城乡建设厅官网企业库外省进陕企业信息首页截图。</w:t>
      </w:r>
    </w:p>
    <w:p w14:paraId="36C8F1A5">
      <w:pPr>
        <w:numPr>
          <w:ilvl w:val="0"/>
          <w:numId w:val="0"/>
        </w:numPr>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13、其他：单位负责人为同一人或者存在直接控股、管理关系的不同投标人，不得参加同一合同项下的招标采购活动（提供直接控股和管理关系清单）。</w:t>
      </w:r>
    </w:p>
    <w:p w14:paraId="2685A3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三、获取招标文件</w:t>
      </w:r>
    </w:p>
    <w:p w14:paraId="0C73F7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时间：</w:t>
      </w:r>
      <w:r>
        <w:rPr>
          <w:rFonts w:hint="eastAsia" w:ascii="宋体" w:hAnsi="宋体" w:eastAsia="宋体" w:cs="宋体"/>
          <w:color w:val="auto"/>
          <w:highlight w:val="none"/>
          <w:lang w:eastAsia="zh-CN"/>
        </w:rPr>
        <w:t>2026年</w:t>
      </w:r>
      <w:r>
        <w:rPr>
          <w:rFonts w:hint="eastAsia" w:ascii="宋体" w:hAnsi="宋体" w:eastAsia="宋体" w:cs="宋体"/>
          <w:color w:val="auto"/>
          <w:highlight w:val="none"/>
          <w:lang w:val="en-US" w:eastAsia="zh-CN"/>
        </w:rPr>
        <w:t>04</w:t>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val="en-US" w:eastAsia="zh-CN"/>
        </w:rPr>
        <w:t>08</w:t>
      </w:r>
      <w:r>
        <w:rPr>
          <w:rFonts w:hint="eastAsia" w:ascii="宋体" w:hAnsi="宋体" w:eastAsia="宋体" w:cs="宋体"/>
          <w:color w:val="auto"/>
          <w:highlight w:val="none"/>
          <w:lang w:eastAsia="zh-CN"/>
        </w:rPr>
        <w:t>日</w:t>
      </w:r>
      <w:r>
        <w:rPr>
          <w:rFonts w:hint="eastAsia" w:ascii="宋体" w:hAnsi="宋体" w:eastAsia="宋体" w:cs="宋体"/>
          <w:color w:val="auto"/>
          <w:highlight w:val="none"/>
        </w:rPr>
        <w:t>至</w:t>
      </w:r>
      <w:r>
        <w:rPr>
          <w:rFonts w:hint="eastAsia" w:ascii="宋体" w:hAnsi="宋体" w:eastAsia="宋体" w:cs="宋体"/>
          <w:color w:val="auto"/>
          <w:highlight w:val="none"/>
          <w:lang w:eastAsia="zh-CN"/>
        </w:rPr>
        <w:t>2026年</w:t>
      </w:r>
      <w:r>
        <w:rPr>
          <w:rFonts w:hint="eastAsia" w:ascii="宋体" w:hAnsi="宋体" w:eastAsia="宋体" w:cs="宋体"/>
          <w:color w:val="auto"/>
          <w:highlight w:val="none"/>
          <w:lang w:val="en-US" w:eastAsia="zh-CN"/>
        </w:rPr>
        <w:t>04</w:t>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val="en-US" w:eastAsia="zh-CN"/>
        </w:rPr>
        <w:t>15</w:t>
      </w:r>
      <w:r>
        <w:rPr>
          <w:rFonts w:hint="eastAsia" w:ascii="宋体" w:hAnsi="宋体" w:eastAsia="宋体" w:cs="宋体"/>
          <w:color w:val="auto"/>
          <w:highlight w:val="none"/>
          <w:lang w:eastAsia="zh-CN"/>
        </w:rPr>
        <w:t>日</w:t>
      </w:r>
      <w:r>
        <w:rPr>
          <w:rFonts w:hint="eastAsia" w:ascii="宋体" w:hAnsi="宋体" w:eastAsia="宋体" w:cs="宋体"/>
          <w:color w:val="auto"/>
          <w:highlight w:val="none"/>
        </w:rPr>
        <w:t>，每天上午00:00:00至12:00:00，下午12:00:00至23:59:59（北京时间）</w:t>
      </w:r>
    </w:p>
    <w:p w14:paraId="646121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途径：项目电子化交易系统（交易执行-选择项目所属区划-应标-项目投标-未获取页面）选择本项目报名参与并获取采购文件</w:t>
      </w:r>
    </w:p>
    <w:p w14:paraId="7D9C7C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方式：投标人有意参加本项目的，应在陕西省政府采购网（www.ccgp-shaanxi.gov.cn）登录项目电子化交易系统申请获取采购文件</w:t>
      </w:r>
    </w:p>
    <w:p w14:paraId="25E90B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售价：0元</w:t>
      </w:r>
    </w:p>
    <w:p w14:paraId="256B79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t>四、提交投标文件截止时间、开标时间和地点</w:t>
      </w:r>
    </w:p>
    <w:p w14:paraId="205D5D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时间：</w:t>
      </w:r>
      <w:r>
        <w:rPr>
          <w:rFonts w:hint="eastAsia" w:ascii="宋体" w:hAnsi="宋体" w:eastAsia="宋体" w:cs="宋体"/>
          <w:color w:val="auto"/>
          <w:highlight w:val="none"/>
          <w:lang w:eastAsia="zh-CN"/>
        </w:rPr>
        <w:t>2026年</w:t>
      </w:r>
      <w:r>
        <w:rPr>
          <w:rFonts w:hint="eastAsia" w:ascii="宋体" w:hAnsi="宋体" w:eastAsia="宋体" w:cs="宋体"/>
          <w:color w:val="auto"/>
          <w:highlight w:val="none"/>
          <w:lang w:val="en-US" w:eastAsia="zh-CN"/>
        </w:rPr>
        <w:t>04</w:t>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val="en-US" w:eastAsia="zh-CN"/>
        </w:rPr>
        <w:t>29</w:t>
      </w:r>
      <w:r>
        <w:rPr>
          <w:rFonts w:hint="eastAsia" w:ascii="宋体" w:hAnsi="宋体" w:eastAsia="宋体" w:cs="宋体"/>
          <w:color w:val="auto"/>
          <w:highlight w:val="none"/>
          <w:lang w:eastAsia="zh-CN"/>
        </w:rPr>
        <w:t>日09时30分</w:t>
      </w:r>
      <w:r>
        <w:rPr>
          <w:rFonts w:hint="eastAsia" w:ascii="宋体" w:hAnsi="宋体" w:eastAsia="宋体" w:cs="宋体"/>
          <w:color w:val="auto"/>
          <w:highlight w:val="none"/>
          <w:lang w:val="en-US" w:eastAsia="zh-CN"/>
        </w:rPr>
        <w:t>00</w:t>
      </w:r>
      <w:r>
        <w:rPr>
          <w:rFonts w:hint="eastAsia" w:ascii="宋体" w:hAnsi="宋体" w:eastAsia="宋体" w:cs="宋体"/>
          <w:color w:val="auto"/>
          <w:highlight w:val="none"/>
        </w:rPr>
        <w:t>秒</w:t>
      </w:r>
      <w:r>
        <w:rPr>
          <w:rFonts w:hint="eastAsia" w:ascii="宋体" w:hAnsi="宋体" w:eastAsia="宋体" w:cs="宋体"/>
          <w:color w:val="auto"/>
          <w:highlight w:val="none"/>
        </w:rPr>
        <w:t>（北京时间）</w:t>
      </w:r>
    </w:p>
    <w:p w14:paraId="0A3C38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提交投标文件地点：项目电子化交易系统（交易执行-选择项目所属区划-应标-项目投标-已获取-投标（响应）管理）上传投标（响应）文件</w:t>
      </w:r>
    </w:p>
    <w:p w14:paraId="0BF3C7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开标地点：项目电子化交易系统（交易执行-选择项目所属区划-开标-供应商开标大厅）参与线上开标</w:t>
      </w:r>
    </w:p>
    <w:p w14:paraId="358F7C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五、公告期限</w:t>
      </w:r>
    </w:p>
    <w:p w14:paraId="71763E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自本公告发布之日起5个工作日。</w:t>
      </w:r>
    </w:p>
    <w:p w14:paraId="5B31F9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六、其他补充事宜</w:t>
      </w:r>
    </w:p>
    <w:p w14:paraId="6A08B0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本项目采购过程中需要使用陕西省政府采购综合管理平台（以下简称“政府采购平台”），登录方式及地址：通过陕西省政府采购网（www.ccgp-shaanxi.gov.cn）首页供应商用户登录，供应商应当按照以下要求进行系统操作。</w:t>
      </w:r>
    </w:p>
    <w:p w14:paraId="17CAD1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一）供应商应当自行在陕西省政府采购网-办事指南查看相应的系统操作指南，并严格按照供应商操作手册要求进行系统操作。在登录、使用政府采购平台前，应当按照要求完成供应商注册和信息完善，加入政府采购平台供应商库。</w:t>
      </w:r>
    </w:p>
    <w:p w14:paraId="5A4541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6F6FA4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4FA6A2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供应商应当加强互认的证书及签章日常校验和妥善保管，确保在参加采购活动期间互认的证书及签章能够正常使用；供应商应当严格互认的证书及签章的内部授权管理，防止非授权操作。</w:t>
      </w:r>
    </w:p>
    <w:p w14:paraId="76AE92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（三）供应商应当自行准备电子化采购所需的计算机终端、软硬件及网络环境，承担因准备不足产生的不利后果。</w:t>
      </w:r>
    </w:p>
    <w:p w14:paraId="1B96B0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（四）开标/开启前30分钟内，供应商需登录项目电子化交易系统-“供应商开标大厅”-进入开标选择对应项目包组操作签到</w:t>
      </w:r>
    </w:p>
    <w:p w14:paraId="373018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（五）政府采购平台技术支持：</w:t>
      </w:r>
    </w:p>
    <w:p w14:paraId="356F65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在线客服：通过陕西省政府采购网-在线客服进行咨询</w:t>
      </w:r>
    </w:p>
    <w:p w14:paraId="0B337F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技术服务电话：029-96702</w:t>
      </w:r>
    </w:p>
    <w:p w14:paraId="472FC9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CA及签章服务：通过陕西省政府采购网-办事指南进行查询</w:t>
      </w:r>
    </w:p>
    <w:p w14:paraId="3BF972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SA"/>
        </w:rPr>
        <w:t>（六）</w:t>
      </w:r>
      <w:r>
        <w:rPr>
          <w:rFonts w:hint="eastAsia" w:ascii="宋体" w:hAnsi="宋体" w:eastAsia="宋体" w:cs="宋体"/>
          <w:color w:val="auto"/>
          <w:highlight w:val="none"/>
        </w:rPr>
        <w:t>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14:paraId="24F4A0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（七）本项目落实政府采购政策需满足的资格要求：</w:t>
      </w:r>
    </w:p>
    <w:p w14:paraId="288251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《关于进一步加大政府采购支持中小企业力度的通知》（财库〔2022〕19号）、《政府采购促进中小企业发展管理办法》（财库〔2020〕46号）、《财政部 司法部关于政府采购支持监狱企业发展有关问题的通知》（财库〔2014〕68号）、《财政部 民政部 中国残疾人联合会关于促进残疾人就业政府采购政策的通知》（财库〔2017〕141号）。</w:t>
      </w:r>
    </w:p>
    <w:p w14:paraId="1D7709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w:t>
      </w:r>
    </w:p>
    <w:p w14:paraId="4440CB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《财政部 农业农村部 国家乡村振兴局关于运用政府采购政策支持乡村产业振兴的通知》（财库〔2021〕19 号）、《财政部 农业农村部 国家乡村振兴局 中华全国供销合作总社关于印发&lt;关于深入开展政府采购脱贫地区农副产品工作推进乡村产业振兴的实施意见&gt;的通知》（财库〔2021〕20 号）。</w:t>
      </w:r>
    </w:p>
    <w:p w14:paraId="6D7406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《国家互联网信息办公室 工业和信息化部 公安部 财政部 国家认证认可监督管理委员会关于调整网络安全专用产品安全管理有关事项的公告》（2023年第1号）。</w:t>
      </w:r>
    </w:p>
    <w:p w14:paraId="1DDB55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《陕西省财政厅关于加快推进我省中小企业政府采购信用融资工作的通知》（陕财办采〔2020〕15 号）、《陕西省财政厅关于印发&lt;陕西省中小企业政府采购信用融资办法&gt;的通知》（陕财办采〔2018〕23 号）。</w:t>
      </w:r>
    </w:p>
    <w:p w14:paraId="355B5D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w:t>
      </w:r>
    </w:p>
    <w:p w14:paraId="471E7E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7.《国务院办公厅关于在政府采购中实施本国产品标准及相关政策的通知》（国办发〔2025〕34号）。</w:t>
      </w:r>
    </w:p>
    <w:p w14:paraId="1E8D15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8.《关于推动解决政府采购异常低价问题的通知》（财库〔2026〕2号）。</w:t>
      </w:r>
    </w:p>
    <w:p w14:paraId="3C7663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如有最新颁布的政府采购政策，按最新的文件执行。若享受以上政策优惠的企业，提供相应声明函或品目清单范围内产品的有效认证证书或相关证明。</w:t>
      </w:r>
    </w:p>
    <w:p w14:paraId="53FFE37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七、对本次招标提出询问，请按以下方式联系。</w:t>
      </w:r>
    </w:p>
    <w:p w14:paraId="0801507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1.采购人信息</w:t>
      </w:r>
    </w:p>
    <w:p w14:paraId="0B6F4CC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eastAsia="宋体"/>
          <w:color w:val="auto"/>
          <w:highlight w:val="none"/>
          <w:lang w:eastAsia="zh-CN"/>
        </w:rPr>
      </w:pPr>
      <w:r>
        <w:rPr>
          <w:rFonts w:hint="eastAsia" w:eastAsia="宋体"/>
          <w:color w:val="auto"/>
          <w:highlight w:val="none"/>
          <w:lang w:val="en-US" w:eastAsia="zh-CN"/>
        </w:rPr>
        <w:t>名称</w:t>
      </w:r>
      <w:r>
        <w:rPr>
          <w:color w:val="auto"/>
          <w:highlight w:val="none"/>
        </w:rPr>
        <w:t>：</w:t>
      </w:r>
      <w:r>
        <w:rPr>
          <w:rFonts w:hint="eastAsia" w:eastAsia="宋体"/>
          <w:color w:val="auto"/>
          <w:highlight w:val="none"/>
          <w:lang w:eastAsia="zh-CN"/>
        </w:rPr>
        <w:t>西安科技大学</w:t>
      </w:r>
    </w:p>
    <w:p w14:paraId="006A52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eastAsia="zh-CN"/>
        </w:rPr>
      </w:pPr>
      <w:r>
        <w:rPr>
          <w:color w:val="auto"/>
          <w:highlight w:val="none"/>
        </w:rPr>
        <w:t>地址：</w:t>
      </w:r>
      <w:r>
        <w:rPr>
          <w:rFonts w:hint="eastAsia" w:eastAsia="宋体"/>
          <w:color w:val="auto"/>
          <w:highlight w:val="none"/>
          <w:lang w:eastAsia="zh-CN"/>
        </w:rPr>
        <w:t>西安市雁塔路58号</w:t>
      </w:r>
    </w:p>
    <w:p w14:paraId="4F9066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联系方式：</w:t>
      </w:r>
      <w:r>
        <w:rPr>
          <w:rFonts w:hint="eastAsia" w:eastAsia="宋体"/>
          <w:color w:val="auto"/>
          <w:highlight w:val="none"/>
          <w:lang w:eastAsia="zh-CN"/>
        </w:rPr>
        <w:t>王老师</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029-83858191</w:t>
      </w:r>
    </w:p>
    <w:p w14:paraId="6A7BE96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2.采购代理机构信息</w:t>
      </w:r>
    </w:p>
    <w:p w14:paraId="45C50A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名称：</w:t>
      </w:r>
      <w:r>
        <w:rPr>
          <w:rFonts w:hint="eastAsia"/>
          <w:color w:val="auto"/>
          <w:highlight w:val="none"/>
        </w:rPr>
        <w:t>瑞恒项目管理有限公司</w:t>
      </w:r>
    </w:p>
    <w:p w14:paraId="157B6D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color w:val="auto"/>
          <w:highlight w:val="none"/>
        </w:rPr>
        <w:t>陕西省西安市雁塔区陕西省西安市曲江新区雁翔路3269号旺座曲江D座30层3001号</w:t>
      </w:r>
    </w:p>
    <w:p w14:paraId="4219FC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highlight w:val="none"/>
          <w:lang w:val="en-US" w:eastAsia="zh-CN"/>
        </w:rPr>
      </w:pPr>
      <w:r>
        <w:rPr>
          <w:rFonts w:hint="eastAsia" w:ascii="宋体" w:hAnsi="宋体" w:eastAsia="宋体" w:cs="宋体"/>
          <w:color w:val="auto"/>
          <w:highlight w:val="none"/>
        </w:rPr>
        <w:t>联系方式：</w:t>
      </w:r>
      <w:r>
        <w:rPr>
          <w:rFonts w:hint="eastAsia"/>
          <w:color w:val="auto"/>
          <w:highlight w:val="none"/>
        </w:rPr>
        <w:t>石雨鑫、张丰利、刘菲、王倩倩</w:t>
      </w:r>
    </w:p>
    <w:p w14:paraId="38AC84C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3.项目联系方式</w:t>
      </w:r>
    </w:p>
    <w:p w14:paraId="35B89A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项目联系人：</w:t>
      </w:r>
      <w:r>
        <w:rPr>
          <w:rFonts w:hint="eastAsia"/>
          <w:color w:val="auto"/>
          <w:highlight w:val="none"/>
        </w:rPr>
        <w:t>石雨鑫、张丰利、刘菲、王倩倩</w:t>
      </w:r>
    </w:p>
    <w:p w14:paraId="79CE4F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asciiTheme="minorEastAsia" w:hAnsiTheme="minorEastAsia" w:eastAsiaTheme="minorEastAsia" w:cstheme="minorEastAsia"/>
          <w:color w:val="auto"/>
          <w:highlight w:val="none"/>
        </w:rPr>
        <w:t>：15091632950</w:t>
      </w:r>
    </w:p>
    <w:p w14:paraId="267320B6">
      <w:pPr>
        <w:spacing w:line="231" w:lineRule="auto"/>
        <w:rPr>
          <w:rFonts w:hint="eastAsia" w:ascii="宋体" w:hAnsi="宋体" w:eastAsia="宋体" w:cs="宋体"/>
          <w:color w:val="auto"/>
          <w:sz w:val="20"/>
          <w:szCs w:val="20"/>
          <w:highlight w:val="none"/>
          <w:lang w:eastAsia="zh-CN"/>
        </w:rPr>
      </w:pPr>
    </w:p>
    <w:p w14:paraId="7355779B">
      <w:pPr>
        <w:rPr>
          <w:rFonts w:ascii="宋体" w:hAnsi="宋体" w:eastAsia="宋体" w:cs="宋体"/>
          <w:b/>
          <w:bCs/>
          <w:color w:val="auto"/>
          <w:spacing w:val="7"/>
          <w:sz w:val="32"/>
          <w:szCs w:val="32"/>
          <w:highlight w:val="none"/>
        </w:rPr>
      </w:pPr>
      <w:bookmarkStart w:id="1" w:name="bookmark2"/>
      <w:bookmarkEnd w:id="1"/>
      <w:r>
        <w:rPr>
          <w:rFonts w:ascii="宋体" w:hAnsi="宋体" w:eastAsia="宋体" w:cs="宋体"/>
          <w:b/>
          <w:bCs/>
          <w:color w:val="auto"/>
          <w:spacing w:val="7"/>
          <w:sz w:val="32"/>
          <w:szCs w:val="32"/>
          <w:highlight w:val="none"/>
        </w:rPr>
        <w:br w:type="page"/>
      </w:r>
    </w:p>
    <w:p w14:paraId="25876EB7">
      <w:pPr>
        <w:spacing w:before="41" w:line="228" w:lineRule="auto"/>
        <w:jc w:val="center"/>
        <w:outlineLvl w:val="0"/>
        <w:rPr>
          <w:rFonts w:ascii="宋体" w:hAnsi="宋体" w:eastAsia="宋体" w:cs="宋体"/>
          <w:color w:val="auto"/>
          <w:sz w:val="20"/>
          <w:szCs w:val="20"/>
          <w:highlight w:val="none"/>
        </w:rPr>
      </w:pPr>
      <w:bookmarkStart w:id="2" w:name="_Toc7444"/>
      <w:r>
        <w:rPr>
          <w:rFonts w:ascii="宋体" w:hAnsi="宋体" w:eastAsia="宋体" w:cs="宋体"/>
          <w:b/>
          <w:bCs/>
          <w:color w:val="auto"/>
          <w:spacing w:val="7"/>
          <w:sz w:val="32"/>
          <w:szCs w:val="32"/>
          <w:highlight w:val="none"/>
        </w:rPr>
        <w:t>第二章 投标人须知</w:t>
      </w:r>
      <w:bookmarkEnd w:id="2"/>
    </w:p>
    <w:p w14:paraId="5FDB8888">
      <w:pPr>
        <w:spacing w:before="161" w:line="228" w:lineRule="auto"/>
        <w:ind w:left="444"/>
        <w:rPr>
          <w:rFonts w:ascii="宋体" w:hAnsi="宋体" w:eastAsia="宋体" w:cs="宋体"/>
          <w:color w:val="auto"/>
          <w:sz w:val="20"/>
          <w:szCs w:val="20"/>
          <w:highlight w:val="none"/>
        </w:rPr>
      </w:pPr>
      <w:r>
        <w:rPr>
          <w:rFonts w:ascii="宋体" w:hAnsi="宋体" w:eastAsia="宋体" w:cs="宋体"/>
          <w:b/>
          <w:bCs/>
          <w:color w:val="auto"/>
          <w:spacing w:val="5"/>
          <w:sz w:val="20"/>
          <w:szCs w:val="20"/>
          <w:highlight w:val="none"/>
        </w:rPr>
        <w:t>2.1</w:t>
      </w:r>
      <w:r>
        <w:rPr>
          <w:rFonts w:ascii="宋体" w:hAnsi="宋体" w:eastAsia="宋体" w:cs="宋体"/>
          <w:color w:val="auto"/>
          <w:spacing w:val="-36"/>
          <w:sz w:val="20"/>
          <w:szCs w:val="20"/>
          <w:highlight w:val="none"/>
        </w:rPr>
        <w:t xml:space="preserve"> </w:t>
      </w:r>
      <w:r>
        <w:rPr>
          <w:rFonts w:ascii="宋体" w:hAnsi="宋体" w:eastAsia="宋体" w:cs="宋体"/>
          <w:b/>
          <w:bCs/>
          <w:color w:val="auto"/>
          <w:spacing w:val="5"/>
          <w:sz w:val="20"/>
          <w:szCs w:val="20"/>
          <w:highlight w:val="none"/>
        </w:rPr>
        <w:t>投标人须知前附表</w:t>
      </w:r>
    </w:p>
    <w:tbl>
      <w:tblPr>
        <w:tblStyle w:val="15"/>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770"/>
        <w:gridCol w:w="6736"/>
      </w:tblGrid>
      <w:tr w14:paraId="7C32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78762FC0">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770" w:type="dxa"/>
            <w:vAlign w:val="center"/>
          </w:tcPr>
          <w:p w14:paraId="20251005">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应知事项</w:t>
            </w:r>
          </w:p>
        </w:tc>
        <w:tc>
          <w:tcPr>
            <w:tcW w:w="6736" w:type="dxa"/>
            <w:vAlign w:val="center"/>
          </w:tcPr>
          <w:p w14:paraId="07677E24">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说明和要求</w:t>
            </w:r>
          </w:p>
        </w:tc>
      </w:tr>
      <w:tr w14:paraId="1C9A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D5BD93A">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w:t>
            </w:r>
          </w:p>
        </w:tc>
        <w:tc>
          <w:tcPr>
            <w:tcW w:w="1770" w:type="dxa"/>
            <w:vAlign w:val="center"/>
          </w:tcPr>
          <w:p w14:paraId="7EEAE27D">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采购预算</w:t>
            </w:r>
          </w:p>
          <w:p w14:paraId="5A738AC5">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7C13388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本项目各包采购预算金额如下：</w:t>
            </w:r>
          </w:p>
          <w:p w14:paraId="14AD4602">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 1：</w:t>
            </w:r>
            <w:r>
              <w:rPr>
                <w:rFonts w:hint="eastAsia" w:ascii="宋体" w:hAnsi="宋体" w:eastAsia="宋体" w:cs="宋体"/>
                <w:color w:val="auto"/>
                <w:highlight w:val="none"/>
                <w:lang w:val="en-US" w:eastAsia="zh-CN"/>
              </w:rPr>
              <w:t>10,947,300.00</w:t>
            </w:r>
            <w:r>
              <w:rPr>
                <w:rFonts w:hint="eastAsia" w:ascii="宋体" w:hAnsi="宋体" w:eastAsia="宋体" w:cs="宋体"/>
                <w:color w:val="auto"/>
                <w:highlight w:val="none"/>
              </w:rPr>
              <w:t>元</w:t>
            </w:r>
          </w:p>
          <w:p w14:paraId="5514C95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投标人的采购包投标报价高于采购包采购预算的，其投标文件将按无效处理。</w:t>
            </w:r>
          </w:p>
        </w:tc>
      </w:tr>
      <w:tr w14:paraId="7B75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015CC7EA">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p>
        </w:tc>
        <w:tc>
          <w:tcPr>
            <w:tcW w:w="1770" w:type="dxa"/>
            <w:vAlign w:val="center"/>
          </w:tcPr>
          <w:p w14:paraId="62C9CE63">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最高限价</w:t>
            </w:r>
          </w:p>
          <w:p w14:paraId="4C948FE0">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538B150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详见第三章。</w:t>
            </w:r>
          </w:p>
          <w:p w14:paraId="1540A74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投标人的采购包投标报价高于最高限价的，其投标文件将按无效处理。</w:t>
            </w:r>
          </w:p>
        </w:tc>
      </w:tr>
      <w:tr w14:paraId="0FBB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62E55EAA">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w:t>
            </w:r>
          </w:p>
        </w:tc>
        <w:tc>
          <w:tcPr>
            <w:tcW w:w="1770" w:type="dxa"/>
            <w:vAlign w:val="center"/>
          </w:tcPr>
          <w:p w14:paraId="2642E60F">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评标方法</w:t>
            </w:r>
          </w:p>
        </w:tc>
        <w:tc>
          <w:tcPr>
            <w:tcW w:w="6736" w:type="dxa"/>
            <w:vAlign w:val="center"/>
          </w:tcPr>
          <w:p w14:paraId="02D475F5">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 1：综合评分法（详见第</w:t>
            </w: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章）</w:t>
            </w:r>
          </w:p>
        </w:tc>
      </w:tr>
      <w:tr w14:paraId="5058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89D7254">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p>
        </w:tc>
        <w:tc>
          <w:tcPr>
            <w:tcW w:w="1770" w:type="dxa"/>
            <w:vAlign w:val="center"/>
          </w:tcPr>
          <w:p w14:paraId="7CCB8687">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是否接受联合体</w:t>
            </w:r>
          </w:p>
        </w:tc>
        <w:tc>
          <w:tcPr>
            <w:tcW w:w="6736" w:type="dxa"/>
            <w:vAlign w:val="center"/>
          </w:tcPr>
          <w:p w14:paraId="41C19AB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 1：</w:t>
            </w:r>
            <w:r>
              <w:rPr>
                <w:rFonts w:hint="eastAsia" w:ascii="宋体" w:hAnsi="宋体" w:eastAsia="宋体" w:cs="宋体"/>
                <w:color w:val="auto"/>
                <w:highlight w:val="none"/>
                <w:lang w:val="en-US" w:eastAsia="zh-CN"/>
              </w:rPr>
              <w:t>不</w:t>
            </w:r>
            <w:r>
              <w:rPr>
                <w:rFonts w:hint="eastAsia" w:ascii="宋体" w:hAnsi="宋体" w:eastAsia="宋体" w:cs="宋体"/>
                <w:color w:val="auto"/>
                <w:highlight w:val="none"/>
              </w:rPr>
              <w:t>接受</w:t>
            </w:r>
          </w:p>
          <w:p w14:paraId="4C9BFD2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如以联合体响应的，联合体各方均应当具备本招标文件要求的资格条件和能力。</w:t>
            </w:r>
          </w:p>
          <w:p w14:paraId="2D2127D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（1）联合体各方均应具有承担本项目必备的条件，如相应的人力、物力、资金等。</w:t>
            </w:r>
          </w:p>
          <w:p w14:paraId="1A1A896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（2）招标文件对投标人资格条件有特殊要求的，联合体各个成员都应当具备规定的相应资格条件。</w:t>
            </w:r>
          </w:p>
          <w:p w14:paraId="24F64DE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3）同一专业的单位组成的联合体，应当按照资质等级较低的单位确定联合体的资质等级。如：某联合体由三个单位组成，其中两个单位资质等级为甲级，另一单位资质等级为乙级，则该联合体资质等级为乙级。</w:t>
            </w:r>
          </w:p>
        </w:tc>
      </w:tr>
      <w:tr w14:paraId="4F75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18131BE5">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w:t>
            </w:r>
          </w:p>
        </w:tc>
        <w:tc>
          <w:tcPr>
            <w:tcW w:w="1770" w:type="dxa"/>
            <w:vAlign w:val="center"/>
          </w:tcPr>
          <w:p w14:paraId="1B28232E">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落实节能、环保、无线局域网认证产品政策</w:t>
            </w:r>
          </w:p>
        </w:tc>
        <w:tc>
          <w:tcPr>
            <w:tcW w:w="6736" w:type="dxa"/>
            <w:vAlign w:val="center"/>
          </w:tcPr>
          <w:p w14:paraId="370C5D4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1.根据《财政部发展改革委生态环境部市场监管总局关于调整优化节能产品、环境标志产品政府采购执行机制 的通知》（财库〔2019〕9 号）相关要求，政府采购节能 产品、环境标志产品实施品目清单管理。财政部、发展改革委、生态环境部等部门确定实施政府优先采购和强制采购的产品类别，以品目清单的形式发布并适时调整。</w:t>
            </w:r>
          </w:p>
          <w:p w14:paraId="243995B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b/>
                <w:bCs/>
                <w:color w:val="auto"/>
                <w:highlight w:val="none"/>
              </w:rPr>
              <w:t>2.本项目采购</w:t>
            </w:r>
            <w:r>
              <w:rPr>
                <w:rFonts w:hint="eastAsia" w:ascii="宋体" w:hAnsi="宋体" w:eastAsia="宋体" w:cs="宋体"/>
                <w:b/>
                <w:bCs/>
                <w:color w:val="auto"/>
                <w:highlight w:val="none"/>
                <w:lang w:val="en-US" w:eastAsia="zh-CN"/>
              </w:rPr>
              <w:t>空调</w:t>
            </w:r>
            <w:r>
              <w:rPr>
                <w:rFonts w:hint="eastAsia" w:ascii="宋体" w:hAnsi="宋体" w:eastAsia="宋体" w:cs="宋体"/>
                <w:b/>
                <w:bCs/>
                <w:color w:val="auto"/>
                <w:highlight w:val="none"/>
              </w:rPr>
              <w:t>产品属于节能产品政府采购品目清单中应强制采购的产品范围，投标人应当按照第六章强制、优先采购产品承诺函格式进行承诺，否则作无效响应处理。</w:t>
            </w:r>
          </w:p>
          <w:p w14:paraId="1F7C913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3.本项目采购无产品属于节能产品政府采购品目清单中 应优先采购的产品范围，本项目采购</w:t>
            </w:r>
            <w:r>
              <w:rPr>
                <w:rFonts w:hint="eastAsia" w:ascii="宋体" w:hAnsi="宋体" w:eastAsia="宋体" w:cs="宋体"/>
                <w:color w:val="auto"/>
                <w:highlight w:val="none"/>
                <w:lang w:val="en-US" w:eastAsia="zh-CN"/>
              </w:rPr>
              <w:t>空调</w:t>
            </w:r>
            <w:r>
              <w:rPr>
                <w:rFonts w:hint="eastAsia" w:ascii="宋体" w:hAnsi="宋体" w:eastAsia="宋体" w:cs="宋体"/>
                <w:color w:val="auto"/>
                <w:highlight w:val="none"/>
              </w:rPr>
              <w:t>产品属于环境标志产品政府采购品目清单中应优先采购的产品范围，投标人可根据第六章强制、优先采购产品承诺函格式要求承诺提供经认证的节能、环境标志产品。</w:t>
            </w:r>
          </w:p>
          <w:p w14:paraId="5683F72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4.响应产品属于中国政府采购网公布的《无线局域网认证产品政府采购清单》且在有效期内的，按《财政部国家发展改革委信息产业部关于印发无线局域网产品政府采购实施意见的通知》（财库〔2005〕366 号）要求优先采购。</w:t>
            </w:r>
          </w:p>
        </w:tc>
      </w:tr>
      <w:tr w14:paraId="2CA4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7FDB476">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w:t>
            </w:r>
          </w:p>
        </w:tc>
        <w:tc>
          <w:tcPr>
            <w:tcW w:w="1770" w:type="dxa"/>
            <w:vAlign w:val="center"/>
          </w:tcPr>
          <w:p w14:paraId="61E742A6">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小微企业（监狱企业、残疾人福利性单位视同小微企业）价格扣除（仅非预留份额采购项目或预留份额采购项目中的非预留部分采购包适用）</w:t>
            </w:r>
          </w:p>
        </w:tc>
        <w:tc>
          <w:tcPr>
            <w:tcW w:w="6736" w:type="dxa"/>
            <w:vAlign w:val="center"/>
          </w:tcPr>
          <w:p w14:paraId="03C0F2EA">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（仅非预留份额采购项目或预留份额采购项目中的非预留部分采购包适用）根据《政府采购促进中小企业发展管 理办法》（财库〔2020〕46 号）第九条和《关于进一步加大政府采购支持中小企业力度的通知》（财库〔2022〕19号）的规定。</w:t>
            </w:r>
          </w:p>
          <w:p w14:paraId="072D57D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关于本项目采购包中执行小微企业（监狱企业、残疾人福利性单位视同小微企业）价格扣除情况、具体扣除比例和规则详见第</w:t>
            </w: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章。</w:t>
            </w:r>
          </w:p>
          <w:p w14:paraId="35058D4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（其他情形）不适用。</w:t>
            </w:r>
          </w:p>
        </w:tc>
      </w:tr>
      <w:tr w14:paraId="30C1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6AEF94F">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w:t>
            </w:r>
          </w:p>
        </w:tc>
        <w:tc>
          <w:tcPr>
            <w:tcW w:w="1770" w:type="dxa"/>
            <w:vAlign w:val="center"/>
          </w:tcPr>
          <w:p w14:paraId="1529839D">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充分、公平竞争保障措施</w:t>
            </w:r>
          </w:p>
          <w:p w14:paraId="4EA79C57">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55B62D8A">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核心产品允许有多个，不同投标人提供了任意一个相同品牌的核心产品，即视为提供相同品牌的投标人。</w:t>
            </w:r>
          </w:p>
          <w:p w14:paraId="608E4E8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使用综合评分法的采购项目，提供相同品牌产品且通过资格审查、符合性审查的不同投标人参加同一合同项下投标的，按一家投标人计算，评审后得分最高的同品牌投标人 获得中标人推荐资格；评审得分相同的，由招标人或者招标人委托评标委员会采取随机抽取方式确定一个投标人获得中标人推荐资格，其他同品牌投标人不作为中标候选人。</w:t>
            </w:r>
          </w:p>
          <w:p w14:paraId="19FEB11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用最低评标价法的采购项目，提供相同品牌产品的不同投标人参加同一合同项下投标的，以其中通过资格审查、符合性审查且报价最低的参加评标；报价相同的，由招标人或者招标人委托评标委员会按照随机抽取方式确定一个参加评标的投标人，其他投标无效。</w:t>
            </w:r>
          </w:p>
          <w:p w14:paraId="647B244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核心产品清单详见第三章。</w:t>
            </w:r>
          </w:p>
          <w:p w14:paraId="15D319A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在符合性审查环节提供核心产品品牌不足 3 个的，视为有效投标人不足 3 家。</w:t>
            </w:r>
          </w:p>
        </w:tc>
      </w:tr>
      <w:tr w14:paraId="4A37E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35A322EB">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w:t>
            </w:r>
          </w:p>
        </w:tc>
        <w:tc>
          <w:tcPr>
            <w:tcW w:w="1770" w:type="dxa"/>
            <w:vAlign w:val="center"/>
          </w:tcPr>
          <w:p w14:paraId="28765D06">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不正当竞争预防措施</w:t>
            </w:r>
          </w:p>
          <w:p w14:paraId="7AE964A9">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0B53F02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在评标过程中，评标委员会认为投标人投标报价明显低于其他通过符合性审查投标人的投标报价，有可能影响产品 质量或者不能诚信履约的，评标委员会应当要求其在合理 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 其投标文件作为无效投标处理。</w:t>
            </w:r>
          </w:p>
        </w:tc>
      </w:tr>
      <w:tr w14:paraId="3BE9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328E859">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9</w:t>
            </w:r>
          </w:p>
        </w:tc>
        <w:tc>
          <w:tcPr>
            <w:tcW w:w="1770" w:type="dxa"/>
            <w:vAlign w:val="center"/>
          </w:tcPr>
          <w:p w14:paraId="32A12278">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投标保证金</w:t>
            </w:r>
          </w:p>
          <w:p w14:paraId="1F34F5BB">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68A71DF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采购包1：</w:t>
            </w:r>
            <w:r>
              <w:rPr>
                <w:color w:val="auto"/>
                <w:highlight w:val="none"/>
              </w:rPr>
              <w:t>保证金金额：</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000</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.00元</w:t>
            </w:r>
          </w:p>
          <w:p w14:paraId="7A461560">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缴交渠道：电子保函，转账、支票、汇票等（需通过实体账户、户名及开户行信息）</w:t>
            </w:r>
          </w:p>
          <w:p w14:paraId="217C420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开户名称：瑞恒项目管理有限公司</w:t>
            </w:r>
          </w:p>
          <w:p w14:paraId="3604590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开户银行：工行西安城南科技支行</w:t>
            </w:r>
          </w:p>
          <w:p w14:paraId="274B939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银行账号：3700024819200044620</w:t>
            </w:r>
          </w:p>
        </w:tc>
      </w:tr>
      <w:tr w14:paraId="24AE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13F5B831">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10</w:t>
            </w:r>
          </w:p>
        </w:tc>
        <w:tc>
          <w:tcPr>
            <w:tcW w:w="1770" w:type="dxa"/>
            <w:vAlign w:val="center"/>
          </w:tcPr>
          <w:p w14:paraId="3B02E09B">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标书费信息</w:t>
            </w:r>
          </w:p>
        </w:tc>
        <w:tc>
          <w:tcPr>
            <w:tcW w:w="6736" w:type="dxa"/>
            <w:vAlign w:val="center"/>
          </w:tcPr>
          <w:p w14:paraId="1AE82EF2">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免费获取</w:t>
            </w:r>
          </w:p>
        </w:tc>
      </w:tr>
      <w:tr w14:paraId="3977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3418C3A">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w:t>
            </w:r>
          </w:p>
        </w:tc>
        <w:tc>
          <w:tcPr>
            <w:tcW w:w="1770" w:type="dxa"/>
            <w:vAlign w:val="center"/>
          </w:tcPr>
          <w:p w14:paraId="61C5A4C9">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履约保证金</w:t>
            </w:r>
          </w:p>
          <w:p w14:paraId="7FB771BB">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76740FCF">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采购包1：缴纳</w:t>
            </w:r>
          </w:p>
          <w:p w14:paraId="08525167">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本采购包履约保证金为合同金额的</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.0%</w:t>
            </w:r>
          </w:p>
          <w:p w14:paraId="4B423BBB">
            <w:pPr>
              <w:widowControl w:val="0"/>
              <w:bidi w:val="0"/>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说明：</w:t>
            </w:r>
            <w:r>
              <w:rPr>
                <w:rFonts w:hint="eastAsia" w:ascii="宋体" w:hAnsi="宋体" w:eastAsia="宋体" w:cs="宋体"/>
                <w:color w:val="auto"/>
                <w:highlight w:val="none"/>
                <w:lang w:val="en-US" w:eastAsia="zh-CN"/>
              </w:rPr>
              <w:t>供应商中标</w:t>
            </w:r>
            <w:r>
              <w:rPr>
                <w:rFonts w:hint="eastAsia" w:ascii="宋体" w:hAnsi="宋体" w:eastAsia="宋体" w:cs="宋体"/>
                <w:color w:val="auto"/>
                <w:highlight w:val="none"/>
              </w:rPr>
              <w:t>后凭</w:t>
            </w:r>
            <w:r>
              <w:rPr>
                <w:rFonts w:hint="eastAsia" w:ascii="宋体" w:hAnsi="宋体" w:eastAsia="宋体" w:cs="宋体"/>
                <w:color w:val="auto"/>
                <w:highlight w:val="none"/>
                <w:lang w:val="en-US" w:eastAsia="zh-CN"/>
              </w:rPr>
              <w:t>中标</w:t>
            </w:r>
            <w:r>
              <w:rPr>
                <w:rFonts w:hint="eastAsia" w:ascii="宋体" w:hAnsi="宋体" w:eastAsia="宋体" w:cs="宋体"/>
                <w:color w:val="auto"/>
                <w:highlight w:val="none"/>
              </w:rPr>
              <w:t>通知书向采购人缴纳</w:t>
            </w:r>
            <w:r>
              <w:rPr>
                <w:rFonts w:hint="eastAsia" w:ascii="宋体" w:hAnsi="宋体" w:eastAsia="宋体" w:cs="宋体"/>
                <w:color w:val="auto"/>
                <w:highlight w:val="none"/>
                <w:lang w:val="en-US" w:eastAsia="zh-CN"/>
              </w:rPr>
              <w:t>中标</w:t>
            </w:r>
            <w:r>
              <w:rPr>
                <w:rFonts w:hint="eastAsia" w:ascii="宋体" w:hAnsi="宋体" w:eastAsia="宋体" w:cs="宋体"/>
                <w:color w:val="auto"/>
                <w:highlight w:val="none"/>
              </w:rPr>
              <w:t>金额的3%作为履约保证金，待合同履约完毕后无息退还</w:t>
            </w:r>
            <w:r>
              <w:rPr>
                <w:rFonts w:hint="eastAsia" w:ascii="宋体" w:hAnsi="宋体" w:eastAsia="宋体" w:cs="宋体"/>
                <w:color w:val="auto"/>
                <w:highlight w:val="none"/>
                <w:lang w:eastAsia="zh-CN"/>
              </w:rPr>
              <w:t>。</w:t>
            </w:r>
          </w:p>
        </w:tc>
      </w:tr>
      <w:tr w14:paraId="0B5A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79CBD44D">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w:t>
            </w:r>
          </w:p>
        </w:tc>
        <w:tc>
          <w:tcPr>
            <w:tcW w:w="1770" w:type="dxa"/>
            <w:vAlign w:val="center"/>
          </w:tcPr>
          <w:p w14:paraId="512A9A35">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投标有效期</w:t>
            </w:r>
          </w:p>
          <w:p w14:paraId="5AE39CED">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0D83BDE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提交投标文件的截止之日起不少于90 天。</w:t>
            </w:r>
          </w:p>
        </w:tc>
      </w:tr>
      <w:tr w14:paraId="7ECB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F5C39F2">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13</w:t>
            </w:r>
          </w:p>
        </w:tc>
        <w:tc>
          <w:tcPr>
            <w:tcW w:w="1770" w:type="dxa"/>
            <w:vAlign w:val="center"/>
          </w:tcPr>
          <w:p w14:paraId="08F1656F">
            <w:pPr>
              <w:widowControl w:val="0"/>
              <w:bidi w:val="0"/>
              <w:jc w:val="center"/>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highlight w:val="none"/>
              </w:rPr>
              <w:t>代理服务费</w:t>
            </w:r>
          </w:p>
          <w:p w14:paraId="5754FCDD">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650C79E2">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本项目收取代理服务费</w:t>
            </w:r>
          </w:p>
          <w:p w14:paraId="041B263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代理服务费用收取对象： 中标/成交供应商</w:t>
            </w:r>
          </w:p>
          <w:p w14:paraId="189F1B1A">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代理服务费收费标准：本项目依据西安科技大学委托代理协议,采购代理服务费参照国家计委颁发的《招标代理服务收费管理暂行办法》（计价格[2002]1980号）和国家发展改革委员会办公厅颁发的《关于招标代理服务收费有关问题的通知》（发改办价格[2003]857号）的有关规定下浮22.5%收取，另采购需求调查或相关论证费：2125.00元。</w:t>
            </w:r>
          </w:p>
          <w:p w14:paraId="22E1F2B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中标人</w:t>
            </w:r>
            <w:r>
              <w:rPr>
                <w:rFonts w:hint="eastAsia" w:ascii="宋体" w:hAnsi="宋体" w:eastAsia="宋体" w:cs="宋体"/>
                <w:color w:val="auto"/>
                <w:highlight w:val="none"/>
              </w:rPr>
              <w:t>在领取</w:t>
            </w:r>
            <w:r>
              <w:rPr>
                <w:rFonts w:hint="eastAsia" w:ascii="宋体" w:hAnsi="宋体" w:eastAsia="宋体" w:cs="宋体"/>
                <w:color w:val="auto"/>
                <w:highlight w:val="none"/>
                <w:lang w:val="en-US" w:eastAsia="zh-CN"/>
              </w:rPr>
              <w:t>中标</w:t>
            </w:r>
            <w:r>
              <w:rPr>
                <w:rFonts w:hint="eastAsia" w:ascii="宋体" w:hAnsi="宋体" w:eastAsia="宋体" w:cs="宋体"/>
                <w:color w:val="auto"/>
                <w:highlight w:val="none"/>
              </w:rPr>
              <w:t xml:space="preserve">通知书前，须向采购代理机构一次性支付招标代理服务费。 </w:t>
            </w:r>
          </w:p>
          <w:p w14:paraId="7DDC30B7">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本项目类型：工程 </w:t>
            </w:r>
          </w:p>
          <w:p w14:paraId="2BF56A2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户名：瑞恒项目管理有限公司 </w:t>
            </w:r>
          </w:p>
          <w:p w14:paraId="2C31A13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开户行：工行西安城南科技支行 </w:t>
            </w:r>
          </w:p>
          <w:p w14:paraId="671D121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账号：3700024819200044620</w:t>
            </w:r>
          </w:p>
        </w:tc>
      </w:tr>
      <w:tr w14:paraId="2AC16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0869FCEA">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14</w:t>
            </w:r>
          </w:p>
        </w:tc>
        <w:tc>
          <w:tcPr>
            <w:tcW w:w="1770" w:type="dxa"/>
            <w:vAlign w:val="center"/>
          </w:tcPr>
          <w:p w14:paraId="0599902A">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采购结果公告</w:t>
            </w:r>
          </w:p>
        </w:tc>
        <w:tc>
          <w:tcPr>
            <w:tcW w:w="6736" w:type="dxa"/>
            <w:vAlign w:val="center"/>
          </w:tcPr>
          <w:p w14:paraId="76510EC0">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采购结果将在陕西省政府采购网予以公告。</w:t>
            </w:r>
          </w:p>
        </w:tc>
      </w:tr>
      <w:tr w14:paraId="77C9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624C81D9">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15</w:t>
            </w:r>
          </w:p>
        </w:tc>
        <w:tc>
          <w:tcPr>
            <w:tcW w:w="1770" w:type="dxa"/>
            <w:vAlign w:val="center"/>
          </w:tcPr>
          <w:p w14:paraId="5CEF5F21">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中标通知书</w:t>
            </w:r>
          </w:p>
        </w:tc>
        <w:tc>
          <w:tcPr>
            <w:tcW w:w="6736" w:type="dxa"/>
            <w:vAlign w:val="center"/>
          </w:tcPr>
          <w:p w14:paraId="03FC34A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采购结果公告发布的同时，招标人或代理机构通过项目电子化交易系统向中标投标人发出中标通知书；中标投标人通过项目电子化交易系统获取中标通知书。</w:t>
            </w:r>
          </w:p>
        </w:tc>
      </w:tr>
      <w:tr w14:paraId="68C1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20D57B7">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w:t>
            </w:r>
          </w:p>
        </w:tc>
        <w:tc>
          <w:tcPr>
            <w:tcW w:w="1770" w:type="dxa"/>
            <w:vAlign w:val="center"/>
          </w:tcPr>
          <w:p w14:paraId="3B5D8682">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政府采购合同公告、备案</w:t>
            </w:r>
          </w:p>
        </w:tc>
        <w:tc>
          <w:tcPr>
            <w:tcW w:w="6736" w:type="dxa"/>
            <w:vAlign w:val="center"/>
          </w:tcPr>
          <w:p w14:paraId="0DCDA48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政府采购合同签订之日起 2 个工作日内，招标人将政府采购合同在陕西省政府采购网予以公告；政府采购合同签订之日起 7 个工作日内，招标人将本项目采购合同通过政府采购平台进行备案。</w:t>
            </w:r>
          </w:p>
        </w:tc>
      </w:tr>
      <w:tr w14:paraId="0FDF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0BA122D0">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w:t>
            </w:r>
          </w:p>
        </w:tc>
        <w:tc>
          <w:tcPr>
            <w:tcW w:w="1770" w:type="dxa"/>
            <w:vAlign w:val="center"/>
          </w:tcPr>
          <w:p w14:paraId="46190724">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进口产品</w:t>
            </w:r>
          </w:p>
        </w:tc>
        <w:tc>
          <w:tcPr>
            <w:tcW w:w="6736" w:type="dxa"/>
            <w:vAlign w:val="center"/>
          </w:tcPr>
          <w:p w14:paraId="093C9454">
            <w:pPr>
              <w:widowControl w:val="0"/>
              <w:bidi w:val="0"/>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不允许</w:t>
            </w:r>
            <w:r>
              <w:rPr>
                <w:rFonts w:hint="eastAsia" w:ascii="宋体" w:hAnsi="宋体" w:eastAsia="宋体" w:cs="宋体"/>
                <w:color w:val="auto"/>
                <w:highlight w:val="none"/>
                <w:lang w:eastAsia="zh-CN"/>
              </w:rPr>
              <w:t>。</w:t>
            </w:r>
          </w:p>
          <w:p w14:paraId="17210205">
            <w:pPr>
              <w:widowControl w:val="0"/>
              <w:bidi w:val="0"/>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故不进行价格折扣。</w:t>
            </w:r>
          </w:p>
        </w:tc>
      </w:tr>
      <w:tr w14:paraId="37EB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26E131CA">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w:t>
            </w:r>
          </w:p>
        </w:tc>
        <w:tc>
          <w:tcPr>
            <w:tcW w:w="1770" w:type="dxa"/>
            <w:vAlign w:val="center"/>
          </w:tcPr>
          <w:p w14:paraId="5A80498A">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是否组织潜在投标人现场考察</w:t>
            </w:r>
          </w:p>
        </w:tc>
        <w:tc>
          <w:tcPr>
            <w:tcW w:w="6736" w:type="dxa"/>
            <w:vAlign w:val="center"/>
          </w:tcPr>
          <w:p w14:paraId="6D6F244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采购包1：组织现场踏勘：是</w:t>
            </w:r>
          </w:p>
          <w:p w14:paraId="692955D9">
            <w:pPr>
              <w:widowControl w:val="0"/>
              <w:bidi w:val="0"/>
              <w:spacing w:line="360" w:lineRule="auto"/>
              <w:jc w:val="left"/>
              <w:rPr>
                <w:rFonts w:hint="default" w:ascii="宋体" w:hAnsi="宋体" w:eastAsia="宋体" w:cs="宋体"/>
                <w:color w:val="auto"/>
                <w:highlight w:val="none"/>
                <w:lang w:val="en-US"/>
              </w:rPr>
            </w:pPr>
            <w:r>
              <w:rPr>
                <w:rFonts w:hint="eastAsia" w:ascii="宋体" w:hAnsi="宋体" w:eastAsia="宋体" w:cs="宋体"/>
                <w:color w:val="auto"/>
                <w:highlight w:val="none"/>
              </w:rPr>
              <w:t>踏勘时间：</w:t>
            </w:r>
            <w:r>
              <w:rPr>
                <w:rFonts w:hint="eastAsia" w:ascii="宋体" w:hAnsi="宋体" w:eastAsia="宋体" w:cs="宋体"/>
                <w:color w:val="auto"/>
                <w:highlight w:val="none"/>
                <w:lang w:eastAsia="zh-CN"/>
              </w:rPr>
              <w:t>2026年</w:t>
            </w:r>
            <w:r>
              <w:rPr>
                <w:rFonts w:hint="eastAsia" w:ascii="宋体" w:hAnsi="宋体" w:eastAsia="宋体" w:cs="宋体"/>
                <w:color w:val="auto"/>
                <w:highlight w:val="none"/>
                <w:lang w:val="en-US" w:eastAsia="zh-CN"/>
              </w:rPr>
              <w:t>04</w:t>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val="en-US" w:eastAsia="zh-CN"/>
              </w:rPr>
              <w:t>16</w:t>
            </w:r>
            <w:r>
              <w:rPr>
                <w:rFonts w:hint="eastAsia" w:ascii="宋体" w:hAnsi="宋体" w:eastAsia="宋体" w:cs="宋体"/>
                <w:color w:val="auto"/>
                <w:highlight w:val="none"/>
                <w:lang w:eastAsia="zh-CN"/>
              </w:rPr>
              <w:t>日</w:t>
            </w:r>
            <w:r>
              <w:rPr>
                <w:rFonts w:hint="eastAsia" w:ascii="宋体" w:hAnsi="宋体" w:eastAsia="宋体" w:cs="宋体"/>
                <w:color w:val="auto"/>
                <w:highlight w:val="none"/>
                <w:lang w:val="en-US" w:eastAsia="zh-CN"/>
              </w:rPr>
              <w:t>09:30</w:t>
            </w:r>
          </w:p>
          <w:p w14:paraId="35004CBC">
            <w:pPr>
              <w:widowControl w:val="0"/>
              <w:bidi w:val="0"/>
              <w:spacing w:line="360" w:lineRule="auto"/>
              <w:jc w:val="left"/>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踏勘地点：</w:t>
            </w:r>
            <w:r>
              <w:rPr>
                <w:rFonts w:hint="eastAsia" w:ascii="宋体" w:hAnsi="宋体" w:eastAsia="宋体" w:cs="宋体"/>
                <w:color w:val="auto"/>
                <w:highlight w:val="none"/>
                <w:lang w:val="en-US" w:eastAsia="zh-CN"/>
              </w:rPr>
              <w:t>西安科技大学临潼校区骊山校园北门</w:t>
            </w:r>
          </w:p>
          <w:p w14:paraId="15957032">
            <w:pPr>
              <w:widowControl w:val="0"/>
              <w:bidi w:val="0"/>
              <w:spacing w:line="360" w:lineRule="auto"/>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踏勘联系人：</w:t>
            </w:r>
            <w:r>
              <w:rPr>
                <w:rFonts w:hint="eastAsia" w:ascii="宋体" w:hAnsi="宋体" w:eastAsia="宋体" w:cs="宋体"/>
                <w:color w:val="auto"/>
                <w:highlight w:val="none"/>
                <w:lang w:val="en-US" w:eastAsia="zh-CN"/>
              </w:rPr>
              <w:t>王工</w:t>
            </w:r>
            <w:r>
              <w:rPr>
                <w:rFonts w:hint="eastAsia" w:ascii="宋体" w:hAnsi="宋体" w:eastAsia="宋体" w:cs="宋体"/>
                <w:color w:val="auto"/>
                <w:highlight w:val="none"/>
              </w:rPr>
              <w:t xml:space="preserve"> 1</w:t>
            </w:r>
            <w:r>
              <w:rPr>
                <w:rFonts w:hint="eastAsia" w:ascii="宋体" w:hAnsi="宋体" w:eastAsia="宋体" w:cs="宋体"/>
                <w:color w:val="auto"/>
                <w:highlight w:val="none"/>
                <w:lang w:val="en-US" w:eastAsia="zh-CN"/>
              </w:rPr>
              <w:t>5091632950</w:t>
            </w:r>
          </w:p>
          <w:p w14:paraId="4864A382">
            <w:pPr>
              <w:widowControl w:val="0"/>
              <w:bidi w:val="0"/>
              <w:spacing w:line="360" w:lineRule="auto"/>
              <w:jc w:val="left"/>
              <w:rPr>
                <w:rFonts w:hint="default"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备注：投标人应按时到达踏勘地点参与项目踏勘，过时不候，因未按要求参与踏勘产生的不利后果由投标人自行承担。</w:t>
            </w:r>
          </w:p>
        </w:tc>
      </w:tr>
      <w:tr w14:paraId="0A34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1B9F20A7">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w:t>
            </w:r>
          </w:p>
        </w:tc>
        <w:tc>
          <w:tcPr>
            <w:tcW w:w="1770" w:type="dxa"/>
            <w:vAlign w:val="center"/>
          </w:tcPr>
          <w:p w14:paraId="075E0C70">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特殊情况</w:t>
            </w:r>
          </w:p>
        </w:tc>
        <w:tc>
          <w:tcPr>
            <w:tcW w:w="6736" w:type="dxa"/>
            <w:vAlign w:val="center"/>
          </w:tcPr>
          <w:p w14:paraId="6ED51F89">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出现下列情形之一的，招标人或者代理机构应当中止电子化采购活动，并保留相关证明材料备查：</w:t>
            </w:r>
          </w:p>
          <w:p w14:paraId="660EBAB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（一）交易系统发生故障（包括感染病毒、应用或数据库出错）而无法正常使用的；</w:t>
            </w:r>
          </w:p>
          <w:p w14:paraId="387CA42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（二）因组织场所停电、断网等原因，导致采购活动无法继续通过交易系统实施的；</w:t>
            </w:r>
          </w:p>
          <w:p w14:paraId="49F185B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（三）其他无法保证电子化交易的公平、公正和安全的情况。</w:t>
            </w:r>
          </w:p>
          <w:p w14:paraId="43132742">
            <w:pPr>
              <w:widowControl w:val="0"/>
              <w:bidi w:val="0"/>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出现上述的情形，不影响采购公平、公正的，招标人或者代理机构可以待上述情形消除后继续组织采购活动；影响或者可能影响采购公平、公正的，招标人或者代理机构应当依法终止采购活动</w:t>
            </w:r>
            <w:r>
              <w:rPr>
                <w:rFonts w:hint="eastAsia" w:ascii="宋体" w:hAnsi="宋体" w:eastAsia="宋体" w:cs="宋体"/>
                <w:color w:val="auto"/>
                <w:highlight w:val="none"/>
                <w:lang w:eastAsia="zh-CN"/>
              </w:rPr>
              <w:t>。</w:t>
            </w:r>
          </w:p>
        </w:tc>
      </w:tr>
    </w:tbl>
    <w:p w14:paraId="6157697A">
      <w:pPr>
        <w:bidi w:val="0"/>
        <w:rPr>
          <w:color w:val="auto"/>
          <w:highlight w:val="none"/>
        </w:rPr>
      </w:pPr>
    </w:p>
    <w:p w14:paraId="04D2074A">
      <w:pPr>
        <w:bidi w:val="0"/>
        <w:rPr>
          <w:color w:val="auto"/>
          <w:highlight w:val="none"/>
        </w:rPr>
      </w:pPr>
    </w:p>
    <w:p w14:paraId="7B85F48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 总则</w:t>
      </w:r>
    </w:p>
    <w:p w14:paraId="71C6C1B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2.2.1 适用范围</w:t>
      </w:r>
    </w:p>
    <w:p w14:paraId="04CA482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（1）本招标文件仅适用于本次公开招标采购项目。</w:t>
      </w:r>
    </w:p>
    <w:p w14:paraId="4C1F938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（2）本招标文件的最终解释权由</w:t>
      </w:r>
      <w:r>
        <w:rPr>
          <w:rFonts w:hint="eastAsia" w:ascii="宋体" w:hAnsi="宋体" w:eastAsia="宋体" w:cs="宋体"/>
          <w:color w:val="auto"/>
          <w:sz w:val="21"/>
          <w:szCs w:val="21"/>
          <w:highlight w:val="none"/>
          <w:lang w:eastAsia="zh-CN"/>
        </w:rPr>
        <w:t>西安科技大学</w:t>
      </w:r>
      <w:r>
        <w:rPr>
          <w:rFonts w:hint="eastAsia" w:ascii="宋体" w:hAnsi="宋体" w:eastAsia="宋体" w:cs="宋体"/>
          <w:color w:val="auto"/>
          <w:sz w:val="21"/>
          <w:szCs w:val="21"/>
          <w:highlight w:val="none"/>
        </w:rPr>
        <w:t>和</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享有。对招标文件中投标人参加本次政府采购活动应当具备的条件，招标项目技术、服务、商务及其他要求，评标细则及标准由</w:t>
      </w:r>
      <w:r>
        <w:rPr>
          <w:rFonts w:hint="eastAsia" w:ascii="宋体" w:hAnsi="宋体" w:eastAsia="宋体" w:cs="宋体"/>
          <w:color w:val="auto"/>
          <w:sz w:val="21"/>
          <w:szCs w:val="21"/>
          <w:highlight w:val="none"/>
          <w:lang w:eastAsia="zh-CN"/>
        </w:rPr>
        <w:t>西安科技大学</w:t>
      </w:r>
      <w:r>
        <w:rPr>
          <w:rFonts w:hint="eastAsia" w:ascii="宋体" w:hAnsi="宋体" w:eastAsia="宋体" w:cs="宋体"/>
          <w:color w:val="auto"/>
          <w:sz w:val="21"/>
          <w:szCs w:val="21"/>
          <w:highlight w:val="none"/>
        </w:rPr>
        <w:t>负责解释。除上述招标文件内容，其他内容由</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负责解释。</w:t>
      </w:r>
    </w:p>
    <w:p w14:paraId="6A2BD95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2.2.2 有关定义</w:t>
      </w:r>
    </w:p>
    <w:p w14:paraId="7BBE058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（1）“招标人 ”是指依法进行政府采购的各级国家机关、事业单位、团体组织。</w:t>
      </w:r>
    </w:p>
    <w:p w14:paraId="6CF2731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 ”是指按照采购公告规定获取了招标文件，拟参加投标和向招标人提供货物、工程或服务的法人、其他组织或者自然人。</w:t>
      </w:r>
    </w:p>
    <w:p w14:paraId="47AC2D3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（3）“代理机构 ”是指政府采购集中采购机构和从事政府采购代理业务的社会中介机构。</w:t>
      </w:r>
    </w:p>
    <w:p w14:paraId="59419C5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（4）“网上开标 ”是指代理机构通过项目电子化交易系统在线完成签到、开标、唱标和记录等活动，投标人通过项目电子化交易系统在线完成投标文件解密、参与开标活动。</w:t>
      </w:r>
    </w:p>
    <w:p w14:paraId="3F99B0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（5）“电子评标 ”是指通过项目电子化交易系统在线完成资格审查小组和评审小组组建，开展资格和符合性审查、比较与评价、出具评标报告、推荐中标候选投标人等活动。</w:t>
      </w:r>
    </w:p>
    <w:p w14:paraId="696A827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2.3 招标文件</w:t>
      </w:r>
    </w:p>
    <w:p w14:paraId="1C9F991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2.3.1 招标文件的构成</w:t>
      </w:r>
    </w:p>
    <w:p w14:paraId="6213530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787B9E1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招标公告</w:t>
      </w:r>
      <w:r>
        <w:rPr>
          <w:rFonts w:hint="eastAsia" w:ascii="宋体" w:hAnsi="宋体" w:eastAsia="宋体" w:cs="宋体"/>
          <w:color w:val="auto"/>
          <w:sz w:val="21"/>
          <w:szCs w:val="21"/>
          <w:highlight w:val="none"/>
        </w:rPr>
        <w:t>；</w:t>
      </w:r>
    </w:p>
    <w:p w14:paraId="304783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②投标人须知；</w:t>
      </w:r>
    </w:p>
    <w:p w14:paraId="5BEA67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③招标项目技术、服务、商务及其他要求；</w:t>
      </w:r>
    </w:p>
    <w:p w14:paraId="61E11C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④资格审查；</w:t>
      </w:r>
    </w:p>
    <w:p w14:paraId="4254C48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⑤评标办法；</w:t>
      </w:r>
    </w:p>
    <w:p w14:paraId="18EAA18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⑥投标文件格式；</w:t>
      </w:r>
    </w:p>
    <w:p w14:paraId="35AD3B2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⑦拟签订采购合同文本。</w:t>
      </w:r>
    </w:p>
    <w:p w14:paraId="237ED09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（2）投标人应认真阅读和充分理解招标文件中所有的事项、格式条款和规范要求。投标人没有对招标文件全面作出实质性响应所产生的风险由投标人承担。</w:t>
      </w:r>
    </w:p>
    <w:p w14:paraId="7F7C58D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2.3.2 招标文件的澄清和修改</w:t>
      </w:r>
    </w:p>
    <w:p w14:paraId="25C528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（1）在投标文件提交截止时间前，招标人或者代理机构可以对已发出的招标文件进行必要的澄清或者修改。</w:t>
      </w:r>
    </w:p>
    <w:p w14:paraId="5FCEA4D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澄清或者修改的内容为招标文件的组成部分，招标人或者代理机构将在陕西省政府采购网发布更正公告，投标人应及时关注本项目更正公告信息，按更正后公告要求进行响应。更正内容可能影响投标文件编制的，招标人或者代理机构将通过项目电子化交易系统发布更正后的招标文件，投标人应依据更正后的招标文件编制投标文件。若投标人未按前述要求进行投标响应的，自行承担不利后果。</w:t>
      </w:r>
    </w:p>
    <w:p w14:paraId="0570356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 投标文件</w:t>
      </w:r>
    </w:p>
    <w:p w14:paraId="373727F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2.4.1 投标文件的语言</w:t>
      </w:r>
    </w:p>
    <w:p w14:paraId="3FAFB13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提交的投标文件以及投标人与招标人或代理机构就有关投标的所有来往书面文件均须使用中文。投标文件中如附有外文资料，主要部分要对应翻译成中文并附在相关外文资料后面。未翻译的外文资料，评标委员会将其视为无效材料。</w:t>
      </w:r>
    </w:p>
    <w:p w14:paraId="09885A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（2）翻译的中文资料与外文资料如果出现差异和矛盾时，以中文为准。涉嫌提供虚假材料的按照相关法律法规处理。</w:t>
      </w:r>
    </w:p>
    <w:p w14:paraId="6911CEE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（3）如因未翻译而造成对投标人的不利后果，由投标人承担。</w:t>
      </w:r>
    </w:p>
    <w:p w14:paraId="3C33A05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2.4.2 计量单位</w:t>
      </w:r>
    </w:p>
    <w:p w14:paraId="5DBEA28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除招标文件中另有规定外，本项目均采用国家法定的计量单位。</w:t>
      </w:r>
    </w:p>
    <w:p w14:paraId="03B3C4D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2.4.3 投标货币</w:t>
      </w:r>
    </w:p>
    <w:p w14:paraId="04BDEE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本次项目均以人民币报价。</w:t>
      </w:r>
    </w:p>
    <w:p w14:paraId="629C924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2.4.4 知识产权</w:t>
      </w:r>
    </w:p>
    <w:p w14:paraId="02A983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招标人享有本项目实施过程中产生的知识成果及知识产权。</w:t>
      </w:r>
    </w:p>
    <w:p w14:paraId="27BA1C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将在采购项目实施过程中采用自有或者第三方知识成果的，使用该知识成果后，投标人需提供开发接口和开发手册等技术资料，并承诺提供无限期支持，招标人享有使用权（含招标人委托第三方在该项目后续开发的使用权）。</w:t>
      </w:r>
    </w:p>
    <w:p w14:paraId="0BF96C7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（3）如采用投标人所不拥有的知识产权，则在投标报价中必须包括合法使用该知识产权的相关费用。</w:t>
      </w:r>
    </w:p>
    <w:p w14:paraId="3C9683C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2.4.5 投标文件的组成</w:t>
      </w:r>
    </w:p>
    <w:p w14:paraId="236C4FE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投标人应当按照招标文件的要求编制投标文件。投标文件应当对招标文件提出的要求和条件作出明确响应。投标文件具体内容详见第六章。</w:t>
      </w:r>
    </w:p>
    <w:p w14:paraId="4E319EE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2.4.6 投标文件格式</w:t>
      </w:r>
    </w:p>
    <w:p w14:paraId="7A87117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投标人应按照招标文件第六章中提供的“投标文件格式”填写相关内容。对于没有格式要求的投标文件由投标人自行编写。</w:t>
      </w:r>
    </w:p>
    <w:p w14:paraId="258AE61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b/>
          <w:bCs/>
          <w:color w:val="auto"/>
          <w:sz w:val="21"/>
          <w:szCs w:val="21"/>
          <w:highlight w:val="none"/>
        </w:rPr>
        <w:t>2.4.7 投标报价（实质性要求）</w:t>
      </w:r>
    </w:p>
    <w:p w14:paraId="0F159CD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（1）投标人的报价是投标人响应招标项目要求的全部工作内容的价格体现，包括投标人完成本项目所需的一切费用。</w:t>
      </w:r>
    </w:p>
    <w:p w14:paraId="2B2C96B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（2）投标人每种货物及服务内容只允许有一个报价，并且在合同履行过程中是固定不变的，任何有选择或可调整的报价将不予接受，并按无效投标处理。</w:t>
      </w:r>
    </w:p>
    <w:p w14:paraId="5420CDE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14:paraId="699457C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b/>
          <w:bCs/>
          <w:color w:val="auto"/>
          <w:sz w:val="21"/>
          <w:szCs w:val="21"/>
          <w:highlight w:val="none"/>
        </w:rPr>
        <w:t>2.4.8 投标有效期（实质性要求）</w:t>
      </w:r>
    </w:p>
    <w:p w14:paraId="30A62AE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投标有效期详见第二章“投标人须知前附表”，投标文件未明确投标有效期或者投标有效期小于“投标人须知前附表”中投标有效期要求的，其投标文件按无效处理。</w:t>
      </w:r>
    </w:p>
    <w:p w14:paraId="2648D40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b/>
          <w:bCs/>
          <w:color w:val="auto"/>
          <w:sz w:val="21"/>
          <w:szCs w:val="21"/>
          <w:highlight w:val="none"/>
        </w:rPr>
        <w:t>2.4.9 投标文件的制作、签章和加密（实质性要求）</w:t>
      </w:r>
    </w:p>
    <w:p w14:paraId="509EE90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（1）投标文件应当根据招标文件进行编制，投标人应通过陕西省政府采购网-服务专区-CA及签章服务下载投标（响应）客户端，使用客户端编制投标文件。</w:t>
      </w:r>
    </w:p>
    <w:p w14:paraId="3E50A4B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（2）投标人应按照客户端操作要求，对应招标文件的每项实质性要求，逐一如实响应；未如实响应或者响应内容不符合招标文件对应项的要求的，其投标文件作无效处理。</w:t>
      </w:r>
    </w:p>
    <w:p w14:paraId="73A3935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（3）投标人完成投标文件编制后，应按照招标文件第一章明确的签章要求，使用互认的证书及签章对投标文件进行电子签章和加密。</w:t>
      </w:r>
    </w:p>
    <w:p w14:paraId="4A60211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40A94F5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2.4.10 投标文件的提交</w:t>
      </w:r>
    </w:p>
    <w:p w14:paraId="5429C6F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sz w:val="21"/>
          <w:szCs w:val="21"/>
          <w:highlight w:val="none"/>
        </w:rPr>
        <w:t>（1）（实质性要求）投标人应当在投标文件提交截止时间前，通过项目电子化交易系统完成投标文件提交。</w:t>
      </w:r>
    </w:p>
    <w:p w14:paraId="5F35195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（2）在投标文件提交截止时间后，招标人或者代理机构不再接受投标人提交投标文件。投标人应充分考虑影响投标文件提交的各种因素，确保在投标文件提交截止时间前完成提交。</w:t>
      </w:r>
    </w:p>
    <w:p w14:paraId="3A7B2C4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b/>
          <w:bCs/>
          <w:color w:val="auto"/>
          <w:sz w:val="21"/>
          <w:szCs w:val="21"/>
          <w:highlight w:val="none"/>
        </w:rPr>
        <w:t>2.4.11 投标文件的补充、修改、撤回（实质性要求）</w:t>
      </w:r>
    </w:p>
    <w:p w14:paraId="5952EE9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14:paraId="25BE60B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 开标、资格审查、评标和中标</w:t>
      </w:r>
    </w:p>
    <w:p w14:paraId="120889C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2.5.1 开标及开标程序</w:t>
      </w:r>
    </w:p>
    <w:p w14:paraId="5F67F23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（1）本项目为网上开标项目。网上开标的开始时间为投标文件提交截止时间。成功提交或解密电子投标文件的投标人不足 3 家的，不予开标，招标人或代理机构将作废标处理。</w:t>
      </w:r>
    </w:p>
    <w:p w14:paraId="19BC56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（2）开标准备工作</w:t>
      </w:r>
    </w:p>
    <w:p w14:paraId="52997D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开标/开启前 30 分钟内，投标人需登录项目电子化交易系统－“投标人开标大厅 ”－进入开标选择对应项目包组操作签到，签到完成后等待代理机构开标/开启。</w:t>
      </w:r>
    </w:p>
    <w:p w14:paraId="26D7CBE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投标文件提交截止时间前 30 分钟，投标人登录项目电子化交易系统－“开标/开启大厅”参与开标。</w:t>
      </w:r>
    </w:p>
    <w:p w14:paraId="1DC848AC">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color w:val="auto"/>
          <w:sz w:val="21"/>
          <w:szCs w:val="21"/>
          <w:highlight w:val="none"/>
        </w:rPr>
        <w:t>（3）解密投标文件（实质性要求）</w:t>
      </w:r>
    </w:p>
    <w:p w14:paraId="6578E83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投标文件提交截止时间后，成功提交投标文件的投标人符合招标文件规定数量的，代理机构将启动投标文件解密程序，解密时间为30 分钟；投标人应在规定的解密时间内，使用互认的证书及签章通过项目电子化交易系统进行投标文件解密。投标人未在规定的解密时间内完成解密的，按无效投标处理。</w:t>
      </w:r>
    </w:p>
    <w:p w14:paraId="541EA04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（4）开标</w:t>
      </w:r>
    </w:p>
    <w:p w14:paraId="64E6613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解密时间截止或者所有投标人投标文件均完成解密后（以发生在先的时间为准），由代理机构通过项目电子化交易系统对投标人名称、投标文件解密情况、投标报价进行展示。</w:t>
      </w:r>
    </w:p>
    <w:p w14:paraId="51DB09A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过程中，各方主体均应遵守互联网有关规定，不得发表与采购活动无关的言论。投标人对开标过程和开标记录有疑义，以及认为招标人或代理机构相关工作人员有需要回避的情形的，及时向工作人员提出询问或者回避申请。招标人或代理机构对投标人提出的询问或者回避申请应当及时处理。</w:t>
      </w:r>
    </w:p>
    <w:p w14:paraId="57D998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投标人完成投标文件解密后，自主决定是否参加网上在线开标，未参加的，视同认可开标结果。</w:t>
      </w:r>
    </w:p>
    <w:p w14:paraId="32CBF5B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2.5.2 查询及使用信用记录</w:t>
      </w:r>
    </w:p>
    <w:p w14:paraId="1E25198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开标结束后，招标人或代理机构根据《关于在政府采购活动中查询及使用信用记录有关问题的通知》（财库〔2016〕125 号）的要求，通过“信用中国”网站（</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"https://www.creditchina.gov.cn"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www.creditchina.gov.cn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）、“中国政府采购网”网站（</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"https://www.ccgp.gov.cn"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www.ccgp.gov.cn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等渠道，查询投标人在投标文件提交截止时间前的信用记录并保存信用记录结果网页截图，拒绝列入失信被执行人名单、重大税收违法案件当事人名单、政府采购严重违法失信行为记录名单中的投标人参加本项目的采购活动。</w:t>
      </w:r>
    </w:p>
    <w:p w14:paraId="1BB8286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1ABDFFC5">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2.5.3 资格审查</w:t>
      </w:r>
    </w:p>
    <w:p w14:paraId="55228AA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详见招标文件第四章。</w:t>
      </w:r>
    </w:p>
    <w:p w14:paraId="7CF35E2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2.5.4 评标</w:t>
      </w:r>
    </w:p>
    <w:p w14:paraId="71727BC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详见招标文件第五章。</w:t>
      </w:r>
    </w:p>
    <w:p w14:paraId="578A228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2.5.5 中标通知书</w:t>
      </w:r>
    </w:p>
    <w:p w14:paraId="738F0E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（1）招标人或者评标委员会确认中标投标人后，代理机构在陕西省政府采购网发布中标结果公告、通过项目电子化交易系统发出中标通知书，中标投标人通过项目电子化交易系统获取中标通知书。</w:t>
      </w:r>
    </w:p>
    <w:p w14:paraId="1E32838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是招标人和中标投标人签订政府采购合同的依据，是合同的有效组成部分。如果出现政府采购法律法规、规章制度规定的中标无效情形的，将以公告形式宣布发出的中标通知书无效，中标通知书将自动失效，并依法重新确定中标投标人或者重新开展采购活动。</w:t>
      </w:r>
    </w:p>
    <w:p w14:paraId="311638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（3）中标通知书对招标人和中标投标人均具有法律效力。</w:t>
      </w:r>
    </w:p>
    <w:p w14:paraId="55FE96E5">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 签订及履行合同和验收</w:t>
      </w:r>
    </w:p>
    <w:p w14:paraId="3E73CC3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2.6.1 签订合同</w:t>
      </w:r>
    </w:p>
    <w:p w14:paraId="2328DD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（1）招标人应在中标通知书发出之日起三十日内与中标人签订采购合同。</w:t>
      </w:r>
    </w:p>
    <w:p w14:paraId="1FB14D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（2）招标人和中标人签订的采购合同不得对招标文件确定的事项以及中标人的投标文件作实质性修改。</w:t>
      </w:r>
    </w:p>
    <w:p w14:paraId="49059BE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b/>
          <w:bCs/>
          <w:color w:val="auto"/>
          <w:sz w:val="21"/>
          <w:szCs w:val="21"/>
          <w:highlight w:val="none"/>
        </w:rPr>
        <w:t>2.6.2 合同分包和转包（实质性要求）</w:t>
      </w:r>
    </w:p>
    <w:p w14:paraId="3AAD091F">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2.6.2.1 合同分包</w:t>
      </w:r>
    </w:p>
    <w:p w14:paraId="574845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（1）投标人根据招标文件的规定和采购项目的实际情况，拟在中标后将中标项目的非主体、非关键性工作分包的，应当在投标文件中载明分包承担主体，分包承担主体应当具备相应资质条件且不得再次分包</w:t>
      </w:r>
      <w:r>
        <w:rPr>
          <w:rFonts w:hint="eastAsia" w:ascii="宋体" w:hAnsi="宋体" w:eastAsia="宋体" w:cs="宋体"/>
          <w:color w:val="auto"/>
          <w:sz w:val="21"/>
          <w:szCs w:val="21"/>
          <w:highlight w:val="none"/>
          <w:lang w:eastAsia="zh-CN"/>
        </w:rPr>
        <w:t>。</w:t>
      </w:r>
    </w:p>
    <w:p w14:paraId="1B74A98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（2）分包履行合同的部分应当为采购项目的非主体、非关键性工作，不属于中标人的主要合同义务。</w:t>
      </w:r>
    </w:p>
    <w:p w14:paraId="1065FDF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（3）采购合同实行分包履行的，中标人就采购项目和分包项目向招标人负责，分包投标人就分包项目承担责任。</w:t>
      </w:r>
    </w:p>
    <w:p w14:paraId="2282508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（4）中小企业依据《政府采购促进中小企业发展管理办法》（财库〔2020〕46 号）规定的政策获取政府采购合同后，小型、微型企业不得将合同分包或转包给大型、中型企业，中型企业不得将合同分包或转包给大型企业。</w:t>
      </w:r>
    </w:p>
    <w:p w14:paraId="52CB520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采购包1：不允许合同分包。</w:t>
      </w:r>
    </w:p>
    <w:p w14:paraId="7F8BEC2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2.6.2.2 合同转包</w:t>
      </w:r>
    </w:p>
    <w:p w14:paraId="32EF4F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（1）严禁中标投标人将本项目转包。本项目所称转包，是指将本项目转给他人或者将本项目全部肢解以后以分包的名义分别转给他人的行为。</w:t>
      </w:r>
    </w:p>
    <w:p w14:paraId="26E8EFB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（2）中标投标人转包的，视同拒绝履行政府采购合同，将依法追究法律责任。</w:t>
      </w:r>
    </w:p>
    <w:p w14:paraId="64695ED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2.6.3 招标人增加合同标的的权利</w:t>
      </w:r>
    </w:p>
    <w:p w14:paraId="781B236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采购合同履行过程中，招标人需要追加与合同标的相同的</w:t>
      </w:r>
      <w:r>
        <w:rPr>
          <w:rFonts w:hint="eastAsia" w:ascii="宋体" w:hAnsi="宋体" w:eastAsia="宋体" w:cs="宋体"/>
          <w:color w:val="auto"/>
          <w:sz w:val="21"/>
          <w:szCs w:val="21"/>
          <w:highlight w:val="none"/>
          <w:lang w:val="en-US" w:eastAsia="zh-CN"/>
        </w:rPr>
        <w:t>工程、</w:t>
      </w:r>
      <w:r>
        <w:rPr>
          <w:rFonts w:hint="eastAsia" w:ascii="宋体" w:hAnsi="宋体" w:eastAsia="宋体" w:cs="宋体"/>
          <w:color w:val="auto"/>
          <w:sz w:val="21"/>
          <w:szCs w:val="21"/>
          <w:highlight w:val="none"/>
        </w:rPr>
        <w:t>货物或者服务的，在不改变合同其他条款的前提下，可以与中标人协商签订补充合同，但所有补充合同的采购金额不得超过原合同采购金额的10%。</w:t>
      </w:r>
    </w:p>
    <w:p w14:paraId="2FC89C3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2.6.4 履行合同</w:t>
      </w:r>
    </w:p>
    <w:p w14:paraId="1F55E29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（1）合同一经签订，双方应严格履行合同规定的义务。</w:t>
      </w:r>
    </w:p>
    <w:p w14:paraId="6C7A9DE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（2）在合同履行过程中，如发生合同纠纷，合同双方应按照《中华人民共和国民法典》规定及合同条款约定进行处理。</w:t>
      </w:r>
    </w:p>
    <w:p w14:paraId="3F11A13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2.6.5 履约验收方案</w:t>
      </w:r>
    </w:p>
    <w:p w14:paraId="3CB9BF0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sz w:val="21"/>
          <w:szCs w:val="21"/>
          <w:highlight w:val="none"/>
        </w:rPr>
        <w:t>采购包 1：</w:t>
      </w:r>
      <w:r>
        <w:rPr>
          <w:rFonts w:hint="eastAsia" w:ascii="宋体" w:hAnsi="宋体" w:eastAsia="宋体" w:cs="宋体"/>
          <w:color w:val="auto"/>
          <w:highlight w:val="none"/>
        </w:rPr>
        <w:t>详见</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文件及合同文本。</w:t>
      </w:r>
    </w:p>
    <w:p w14:paraId="5EE663A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2.6.6 资金支付</w:t>
      </w:r>
    </w:p>
    <w:p w14:paraId="13461B5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招标人按财政部门的相关规定及采购合同的约定进行支付。</w:t>
      </w:r>
    </w:p>
    <w:p w14:paraId="66816A9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2.7 纪律要求</w:t>
      </w:r>
    </w:p>
    <w:p w14:paraId="5AD57DD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2.7.1 评标活动纪律要求</w:t>
      </w:r>
    </w:p>
    <w:p w14:paraId="0092775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代理机构应保证评标活动在严格保密的情况下进行，招标人、代理机构、投标人和评标委员会成员应当严格遵守政府采购法律法规规章制度和本项目招标文件以及代理机构现场管理规定，接受招标人委派的监督人员的监督，任何单位和个人不得非法干预和影响评标过程和结果。</w:t>
      </w:r>
    </w:p>
    <w:p w14:paraId="3E337C7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对各投标人的商业秘密，评标委员会成员应予以保密，不得泄露给其他投标人。</w:t>
      </w:r>
    </w:p>
    <w:p w14:paraId="51467B5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highlight w:val="none"/>
          <w:lang w:val="en-US" w:eastAsia="zh-CN"/>
        </w:rPr>
        <w:t>★</w:t>
      </w:r>
      <w:r>
        <w:rPr>
          <w:rFonts w:hint="eastAsia" w:ascii="宋体" w:hAnsi="宋体" w:eastAsia="宋体" w:cs="宋体"/>
          <w:b/>
          <w:bCs/>
          <w:color w:val="auto"/>
          <w:sz w:val="21"/>
          <w:szCs w:val="21"/>
          <w:highlight w:val="none"/>
        </w:rPr>
        <w:t>2.7.2 投标人不得具有的情形（实质性要求）</w:t>
      </w:r>
    </w:p>
    <w:p w14:paraId="10278CC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投标人参加投标不得有下列情形：</w:t>
      </w:r>
    </w:p>
    <w:p w14:paraId="2B1D381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（1）有下列情形之一的，视为投标人串通投标：</w:t>
      </w:r>
    </w:p>
    <w:p w14:paraId="51395BF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不同投标人的投标文件由同一单位或者个人编制；</w:t>
      </w:r>
    </w:p>
    <w:p w14:paraId="4A53F1E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不同投标人委托同一单位或者个人办理投标事宜；</w:t>
      </w:r>
    </w:p>
    <w:p w14:paraId="67D1478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不同投标人的投标文件载明的项目管理成员或者联系人员为同一人；不同投标人的投标文件异常一致或者投标报价呈规律性差异；</w:t>
      </w:r>
    </w:p>
    <w:p w14:paraId="08884D0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不同投标人的投标文件相互混装；</w:t>
      </w:r>
    </w:p>
    <w:p w14:paraId="288F206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（2）提供虚假材料谋取中标；</w:t>
      </w:r>
    </w:p>
    <w:p w14:paraId="30B29A5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（3）采取不正当手段诋毁、排挤其他投标人；</w:t>
      </w:r>
    </w:p>
    <w:p w14:paraId="25F1ED5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（4）与招标人或代理机构、其他投标人恶意串通；</w:t>
      </w:r>
    </w:p>
    <w:p w14:paraId="1B4CEBE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（5）向招标人或代理机构、评标委员会成员行贿或者提供其他不正当利益；</w:t>
      </w:r>
    </w:p>
    <w:p w14:paraId="6DC91BB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（6）在招标过程中与招标人或代理机构进行协商谈判；</w:t>
      </w:r>
    </w:p>
    <w:p w14:paraId="682E0D7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（7）中标后无正当理由拒不与招标人签订政府采购合同；</w:t>
      </w:r>
    </w:p>
    <w:p w14:paraId="2212B6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（8）未按照招标文件确定的事项签订政府采购合同；</w:t>
      </w:r>
    </w:p>
    <w:p w14:paraId="7176D6D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（9）将政府采购合同转包或者违规分包；</w:t>
      </w:r>
    </w:p>
    <w:p w14:paraId="76D134A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（10）提供假冒伪劣产品；</w:t>
      </w:r>
    </w:p>
    <w:p w14:paraId="2DE2E25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（11）擅自变更、中止或者终止政府采购合同；</w:t>
      </w:r>
    </w:p>
    <w:p w14:paraId="47B4FCE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（12）拒绝有关部门的监督检查或者向监督检查部门提供虚假情况；</w:t>
      </w:r>
    </w:p>
    <w:p w14:paraId="029C261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（13）法律法规规定的其他禁止情形。</w:t>
      </w:r>
    </w:p>
    <w:p w14:paraId="2AB2A8E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投标人有上述情形的，按照规定追究法律责任，具有前述（1）至（2）条情形之一的，其投标文件无效，或取消被确认为中标投标人的资格或认定中标无效。</w:t>
      </w:r>
    </w:p>
    <w:p w14:paraId="3AF7F13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2.7.3 招标人员及相关人员回避要求</w:t>
      </w:r>
    </w:p>
    <w:p w14:paraId="215E90D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政府采购活动中，招标人员及相关人员与投标人有下列利害关系之一的，应当回避：</w:t>
      </w:r>
    </w:p>
    <w:p w14:paraId="3515545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（1）参加采购活动前 3 年内与投标人存在劳动关系；</w:t>
      </w:r>
    </w:p>
    <w:p w14:paraId="784B4E6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（2）参加采购活动前 3 年内担任投标人的董事、监事；</w:t>
      </w:r>
    </w:p>
    <w:p w14:paraId="2DC755A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（3）参加采购活动前 3 年内是投标人的控股股东或者实际控制人；</w:t>
      </w:r>
    </w:p>
    <w:p w14:paraId="1BC26D8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（4）与投标人的法定代表人或者负责人有夫妻、直系血亲、三代以内旁系血亲或者近姻亲关系；</w:t>
      </w:r>
    </w:p>
    <w:p w14:paraId="255BFF4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（5）与投标人有其他可能影响政府采购活动公平、公正进行的关系。</w:t>
      </w:r>
    </w:p>
    <w:p w14:paraId="11B09A6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投标人认为招标人员及相关人员与其他投标人有利害关系的，可以向代理机构书面提出回避申请，并说明理由。代理机构将及时询问被申请回避人员，有利害关系的被申请回避人员应当回避。</w:t>
      </w:r>
    </w:p>
    <w:p w14:paraId="06DF906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2.8 询问、质疑和投诉</w:t>
      </w:r>
    </w:p>
    <w:p w14:paraId="3501D61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（1）询问、质疑、投诉的接收和处理严格按照《中华人民共和国政府采购法》《中华人民共和国政府采购法实施条例》《政府采购质疑和投诉办法》等规定办理。</w:t>
      </w:r>
    </w:p>
    <w:p w14:paraId="1752D38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（2）投标人询问、质疑的答复主体：</w:t>
      </w:r>
    </w:p>
    <w:p w14:paraId="68660B7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根据委托代理协议约定，投标人对招标文件中采购需求的询问、质疑由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 xml:space="preserve"> 负责答复；投标人对除采购需求外的采购文件的询问、质疑由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 xml:space="preserve"> 负责答复；投标人对采购过程、采购结果的询问、质疑由 </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 xml:space="preserve"> 负责答复。</w:t>
      </w:r>
    </w:p>
    <w:p w14:paraId="40EDC54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（3）投标人提出的询问，应当明确询问事项，如以书面形式提出的，应由投标人签字并加盖公章。</w:t>
      </w:r>
    </w:p>
    <w:p w14:paraId="6CB1A2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为提高采购效率，降低社会成本，鼓励询问主体对于不损害国家及社会利益或自身合法权益的问题或情形采用询问方式处理解决（包含但不限于文字错误、标点符号、不影响投标文件的编制的情形）。</w:t>
      </w:r>
    </w:p>
    <w:p w14:paraId="713EF94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snapToGrid w:val="0"/>
          <w:color w:val="auto"/>
          <w:kern w:val="0"/>
          <w:sz w:val="21"/>
          <w:szCs w:val="21"/>
          <w:highlight w:val="none"/>
          <w:lang w:val="en-US" w:eastAsia="en-US" w:bidi="ar-SA"/>
        </w:rPr>
        <w:t>（4）</w:t>
      </w:r>
      <w:r>
        <w:rPr>
          <w:rFonts w:hint="eastAsia" w:ascii="宋体" w:hAnsi="宋体" w:eastAsia="宋体" w:cs="宋体"/>
          <w:color w:val="auto"/>
          <w:sz w:val="21"/>
          <w:szCs w:val="21"/>
          <w:highlight w:val="none"/>
        </w:rPr>
        <w:t>投标人认为采购文件、采购过程、中标或者成交结果使自己的权益受到损害的，可以在知道或者应知其权益受到损害之日起 7 个工作日内，以书面形式向招标人、代理机构提出质疑。投标人应在法定质疑期内一次性提出针对同一采购程序环节的质疑。投标人应知其权益受到损害之日，是指：</w:t>
      </w:r>
    </w:p>
    <w:p w14:paraId="2521C06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对可以质疑的采购文件提出质疑的，为收到采购文件之日或者采购文件公告期限届满之日；</w:t>
      </w:r>
    </w:p>
    <w:p w14:paraId="2F277FE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对采购过程提出质疑的，为各采购程序环节结束之日；</w:t>
      </w:r>
    </w:p>
    <w:p w14:paraId="25BD49C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对中标或者成交结果提出质疑的，为中标或者成交结果公告期限届满之日。</w:t>
      </w:r>
    </w:p>
    <w:p w14:paraId="231BE8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（5）本项目不接受在线提交质疑，投标人通过书面形式线下向招标人或代理机构提交质疑资料。</w:t>
      </w:r>
    </w:p>
    <w:p w14:paraId="218D6E1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（6）投标人提出质疑时应当准备的资料</w:t>
      </w:r>
    </w:p>
    <w:p w14:paraId="3D708FF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质疑函正本 1 份；（政府采购投标人质疑函范本详见附件一）</w:t>
      </w:r>
    </w:p>
    <w:p w14:paraId="24F646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法定代表人或主要负责人授权委托书 1 份（委托代理人办理质疑事宜的需提供）；</w:t>
      </w:r>
    </w:p>
    <w:p w14:paraId="512A8CF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法定代表人或主要负责人身份证复印件 1 份；</w:t>
      </w:r>
    </w:p>
    <w:p w14:paraId="211664A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 1 份（委托代理人办理质疑事宜的需提供）；</w:t>
      </w:r>
    </w:p>
    <w:p w14:paraId="0352534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针对质疑事项必要的证明材料（针对招标文件提出的质疑，需提交从项目电子化交易系统获取的招标文件回执单）。</w:t>
      </w:r>
    </w:p>
    <w:p w14:paraId="0F5DB9C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答复主体：代理机构</w:t>
      </w:r>
    </w:p>
    <w:p w14:paraId="0C425E5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联系人：石雨鑫、张丰利、刘菲、王倩倩</w:t>
      </w:r>
    </w:p>
    <w:p w14:paraId="38216D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联系电话：15091632950</w:t>
      </w:r>
    </w:p>
    <w:p w14:paraId="76E2C45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地址：陕西省西安市曲江新区雁翔路3269号旺座曲江D座30层3001号</w:t>
      </w:r>
    </w:p>
    <w:p w14:paraId="1FA8AC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邮编：7100</w:t>
      </w:r>
      <w:r>
        <w:rPr>
          <w:rFonts w:hint="eastAsia" w:ascii="宋体" w:hAnsi="宋体" w:eastAsia="宋体" w:cs="宋体"/>
          <w:color w:val="auto"/>
          <w:sz w:val="21"/>
          <w:szCs w:val="21"/>
          <w:highlight w:val="none"/>
          <w:lang w:val="en-US" w:eastAsia="zh-CN"/>
        </w:rPr>
        <w:t>61</w:t>
      </w:r>
      <w:r>
        <w:rPr>
          <w:rFonts w:hint="eastAsia" w:ascii="宋体" w:hAnsi="宋体" w:eastAsia="宋体" w:cs="宋体"/>
          <w:color w:val="auto"/>
          <w:sz w:val="21"/>
          <w:szCs w:val="21"/>
          <w:highlight w:val="none"/>
        </w:rPr>
        <w:t xml:space="preserve"> </w:t>
      </w:r>
    </w:p>
    <w:p w14:paraId="04C40A6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注：根据《中华人民共和国政府采购法》的规定，投标人质疑不得超出</w:t>
      </w:r>
      <w:r>
        <w:rPr>
          <w:rFonts w:hint="eastAsia" w:ascii="宋体" w:hAnsi="宋体" w:eastAsia="宋体" w:cs="宋体"/>
          <w:color w:val="auto"/>
          <w:spacing w:val="8"/>
          <w:sz w:val="21"/>
          <w:szCs w:val="21"/>
          <w:highlight w:val="none"/>
        </w:rPr>
        <w:t>招标文件、采购过程、采购结果的范围。</w:t>
      </w:r>
    </w:p>
    <w:p w14:paraId="7F93768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en-US"/>
        </w:rPr>
        <w:t>（7）</w:t>
      </w:r>
      <w:r>
        <w:rPr>
          <w:rFonts w:hint="eastAsia" w:ascii="宋体" w:hAnsi="宋体" w:eastAsia="宋体" w:cs="宋体"/>
          <w:color w:val="auto"/>
          <w:sz w:val="21"/>
          <w:szCs w:val="21"/>
          <w:highlight w:val="none"/>
        </w:rPr>
        <w:t>投标人对招标人或代理机构的质疑答复不满意，或者招标人或代理机构未在规定期限内作出答复的，投标人可以在答复期满后15个工作日内向同级财政部门提起投诉。</w:t>
      </w:r>
    </w:p>
    <w:p w14:paraId="21EFEEC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投诉受理单位：本采购项目同级财政部门。（政府采购投标人投诉书范本详见附件二）</w:t>
      </w:r>
    </w:p>
    <w:p w14:paraId="50055C94">
      <w:pPr>
        <w:rPr>
          <w:rFonts w:ascii="宋体" w:hAnsi="宋体" w:eastAsia="宋体" w:cs="宋体"/>
          <w:b/>
          <w:bCs/>
          <w:color w:val="auto"/>
          <w:spacing w:val="7"/>
          <w:sz w:val="32"/>
          <w:szCs w:val="32"/>
          <w:highlight w:val="none"/>
        </w:rPr>
      </w:pPr>
      <w:bookmarkStart w:id="3" w:name="bookmark3"/>
      <w:bookmarkEnd w:id="3"/>
      <w:r>
        <w:rPr>
          <w:rFonts w:ascii="宋体" w:hAnsi="宋体" w:eastAsia="宋体" w:cs="宋体"/>
          <w:b/>
          <w:bCs/>
          <w:color w:val="auto"/>
          <w:spacing w:val="7"/>
          <w:sz w:val="32"/>
          <w:szCs w:val="32"/>
          <w:highlight w:val="none"/>
        </w:rPr>
        <w:br w:type="page"/>
      </w:r>
    </w:p>
    <w:p w14:paraId="78B0DF23">
      <w:pPr>
        <w:spacing w:before="41" w:line="360" w:lineRule="auto"/>
        <w:jc w:val="center"/>
        <w:outlineLvl w:val="0"/>
        <w:rPr>
          <w:rFonts w:ascii="宋体" w:hAnsi="宋体" w:eastAsia="宋体" w:cs="宋体"/>
          <w:b/>
          <w:bCs/>
          <w:color w:val="auto"/>
          <w:spacing w:val="7"/>
          <w:sz w:val="32"/>
          <w:szCs w:val="32"/>
          <w:highlight w:val="none"/>
        </w:rPr>
      </w:pPr>
      <w:bookmarkStart w:id="4" w:name="_Toc25456"/>
      <w:r>
        <w:rPr>
          <w:rFonts w:ascii="宋体" w:hAnsi="宋体" w:eastAsia="宋体" w:cs="宋体"/>
          <w:b/>
          <w:bCs/>
          <w:color w:val="auto"/>
          <w:spacing w:val="7"/>
          <w:sz w:val="32"/>
          <w:szCs w:val="32"/>
          <w:highlight w:val="none"/>
        </w:rPr>
        <w:t>第三章 招标项目技术、服务、商务及其他要求</w:t>
      </w:r>
      <w:bookmarkEnd w:id="4"/>
    </w:p>
    <w:p w14:paraId="608036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注：带“★”的参数需求为实质性要求，投标人必须响应并满足的参数需求，采购人、采购代理机构应当根据项目实际需求合理设定，并明确具体要求。带“▲”号条款为允许负偏离的参数需求，若未响应或者不满足，将在综合评审中予以扣分处理。）</w:t>
      </w:r>
    </w:p>
    <w:p w14:paraId="6DDFC11C">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3.1 技术、服务标准和要求</w:t>
      </w:r>
    </w:p>
    <w:p w14:paraId="43A044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采购包1：</w:t>
      </w:r>
    </w:p>
    <w:p w14:paraId="7289E89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采购包预算金额（元）：</w:t>
      </w:r>
      <w:r>
        <w:rPr>
          <w:rFonts w:hint="eastAsia" w:ascii="宋体" w:hAnsi="宋体" w:eastAsia="宋体" w:cs="宋体"/>
          <w:color w:val="auto"/>
          <w:highlight w:val="none"/>
          <w:lang w:val="en-US" w:eastAsia="zh-CN"/>
        </w:rPr>
        <w:t>10,947,300.00</w:t>
      </w:r>
      <w:r>
        <w:rPr>
          <w:rFonts w:hint="eastAsia" w:ascii="宋体" w:hAnsi="宋体" w:eastAsia="宋体" w:cs="宋体"/>
          <w:color w:val="auto"/>
          <w:highlight w:val="none"/>
        </w:rPr>
        <w:t>元</w:t>
      </w:r>
    </w:p>
    <w:p w14:paraId="555D6D3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采购包最高投标限价（元）</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9,665,623.24</w:t>
      </w:r>
      <w:r>
        <w:rPr>
          <w:rFonts w:hint="eastAsia" w:ascii="宋体" w:hAnsi="宋体" w:eastAsia="宋体" w:cs="宋体"/>
          <w:color w:val="auto"/>
          <w:highlight w:val="none"/>
        </w:rPr>
        <w:t>元</w:t>
      </w:r>
      <w:r>
        <w:rPr>
          <w:rFonts w:hint="eastAsia" w:eastAsia="宋体"/>
          <w:color w:val="auto"/>
          <w:highlight w:val="none"/>
          <w:lang w:eastAsia="zh-CN"/>
        </w:rPr>
        <w:t>，</w:t>
      </w:r>
      <w:r>
        <w:rPr>
          <w:rFonts w:hint="eastAsia" w:ascii="宋体" w:hAnsi="宋体" w:eastAsia="宋体" w:cs="宋体"/>
          <w:color w:val="auto"/>
          <w:highlight w:val="none"/>
          <w:lang w:val="en-US" w:eastAsia="zh-CN"/>
        </w:rPr>
        <w:t>其中5P天花机空调单价最高限价5570元，3P天花机空调单价最高限价4460元，1.5P挂机空调单价最高限价1150元，投标人单价报价及总价报价均不得高于上述最高限价，否则按无效投标处理。</w:t>
      </w:r>
    </w:p>
    <w:tbl>
      <w:tblPr>
        <w:tblStyle w:val="18"/>
        <w:tblW w:w="85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3"/>
        <w:gridCol w:w="3033"/>
        <w:gridCol w:w="713"/>
        <w:gridCol w:w="1824"/>
        <w:gridCol w:w="1191"/>
        <w:gridCol w:w="1081"/>
      </w:tblGrid>
      <w:tr w14:paraId="2DD83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jc w:val="center"/>
        </w:trPr>
        <w:tc>
          <w:tcPr>
            <w:tcW w:w="723" w:type="dxa"/>
            <w:vAlign w:val="center"/>
          </w:tcPr>
          <w:p w14:paraId="5F84051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033" w:type="dxa"/>
            <w:vAlign w:val="center"/>
          </w:tcPr>
          <w:p w14:paraId="0CE139C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标的名称</w:t>
            </w:r>
          </w:p>
        </w:tc>
        <w:tc>
          <w:tcPr>
            <w:tcW w:w="713" w:type="dxa"/>
            <w:vAlign w:val="center"/>
          </w:tcPr>
          <w:p w14:paraId="593C10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824" w:type="dxa"/>
            <w:vAlign w:val="center"/>
          </w:tcPr>
          <w:p w14:paraId="4EAA1C2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标的金额（元）</w:t>
            </w:r>
          </w:p>
        </w:tc>
        <w:tc>
          <w:tcPr>
            <w:tcW w:w="1191" w:type="dxa"/>
            <w:vAlign w:val="center"/>
          </w:tcPr>
          <w:p w14:paraId="137F18A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1081" w:type="dxa"/>
            <w:vAlign w:val="center"/>
          </w:tcPr>
          <w:p w14:paraId="6F6555D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所属行业</w:t>
            </w:r>
          </w:p>
        </w:tc>
      </w:tr>
      <w:tr w14:paraId="6B0AD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jc w:val="center"/>
        </w:trPr>
        <w:tc>
          <w:tcPr>
            <w:tcW w:w="723" w:type="dxa"/>
            <w:vAlign w:val="center"/>
          </w:tcPr>
          <w:p w14:paraId="3F81A3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033" w:type="dxa"/>
            <w:vAlign w:val="center"/>
          </w:tcPr>
          <w:p w14:paraId="607FA21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i w:val="0"/>
                <w:iCs w:val="0"/>
                <w:caps w:val="0"/>
                <w:color w:val="auto"/>
                <w:spacing w:val="0"/>
                <w:sz w:val="21"/>
                <w:szCs w:val="21"/>
                <w:highlight w:val="none"/>
                <w:shd w:val="clear" w:fill="FFFFFF"/>
              </w:rPr>
              <w:t>空调线路敷设及安装</w:t>
            </w:r>
          </w:p>
        </w:tc>
        <w:tc>
          <w:tcPr>
            <w:tcW w:w="713" w:type="dxa"/>
            <w:vAlign w:val="center"/>
          </w:tcPr>
          <w:p w14:paraId="4DB23FE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1.00</w:t>
            </w:r>
          </w:p>
        </w:tc>
        <w:tc>
          <w:tcPr>
            <w:tcW w:w="1824" w:type="dxa"/>
            <w:vAlign w:val="center"/>
          </w:tcPr>
          <w:p w14:paraId="1269102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b/>
                <w:bCs/>
                <w:color w:val="auto"/>
                <w:highlight w:val="none"/>
                <w:lang w:val="en-US" w:eastAsia="zh-CN"/>
              </w:rPr>
            </w:pPr>
            <w:r>
              <w:rPr>
                <w:rFonts w:hint="eastAsia" w:ascii="宋体" w:hAnsi="宋体" w:eastAsia="宋体" w:cs="宋体"/>
                <w:color w:val="auto"/>
                <w:highlight w:val="none"/>
                <w:lang w:val="en-US" w:eastAsia="zh-CN"/>
              </w:rPr>
              <w:t>10,947,300.00</w:t>
            </w:r>
          </w:p>
        </w:tc>
        <w:tc>
          <w:tcPr>
            <w:tcW w:w="1191" w:type="dxa"/>
            <w:vAlign w:val="center"/>
          </w:tcPr>
          <w:p w14:paraId="4D49122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项</w:t>
            </w:r>
          </w:p>
        </w:tc>
        <w:tc>
          <w:tcPr>
            <w:tcW w:w="1081" w:type="dxa"/>
            <w:vAlign w:val="center"/>
          </w:tcPr>
          <w:p w14:paraId="58F24B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建筑业</w:t>
            </w:r>
          </w:p>
        </w:tc>
      </w:tr>
    </w:tbl>
    <w:p w14:paraId="6B7354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p>
    <w:p w14:paraId="442BA3E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snapToGrid w:val="0"/>
          <w:color w:val="auto"/>
          <w:kern w:val="0"/>
          <w:sz w:val="21"/>
          <w:szCs w:val="21"/>
          <w:highlight w:val="none"/>
          <w:lang w:val="en-US" w:eastAsia="en-US" w:bidi="ar-SA"/>
        </w:rPr>
        <w:t>一、</w:t>
      </w:r>
      <w:r>
        <w:rPr>
          <w:rFonts w:hint="eastAsia" w:ascii="宋体" w:hAnsi="宋体" w:eastAsia="宋体" w:cs="宋体"/>
          <w:b/>
          <w:bCs/>
          <w:color w:val="auto"/>
          <w:highlight w:val="none"/>
        </w:rPr>
        <w:t>技术、服务标准和要求：</w:t>
      </w:r>
    </w:p>
    <w:p w14:paraId="5CE9722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采购包1：</w:t>
      </w:r>
    </w:p>
    <w:p w14:paraId="3798760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bCs/>
          <w:color w:val="auto"/>
          <w:highlight w:val="none"/>
          <w:lang w:eastAsia="zh-CN"/>
        </w:rPr>
      </w:pPr>
      <w:r>
        <w:rPr>
          <w:rFonts w:hint="eastAsia" w:ascii="宋体" w:hAnsi="宋体" w:eastAsia="宋体" w:cs="宋体"/>
          <w:color w:val="auto"/>
          <w:highlight w:val="none"/>
        </w:rPr>
        <w:t>标的名称：</w:t>
      </w:r>
      <w:r>
        <w:rPr>
          <w:rFonts w:hint="eastAsia" w:ascii="宋体" w:hAnsi="宋体" w:eastAsia="宋体" w:cs="宋体"/>
          <w:i w:val="0"/>
          <w:iCs w:val="0"/>
          <w:caps w:val="0"/>
          <w:color w:val="auto"/>
          <w:spacing w:val="0"/>
          <w:sz w:val="21"/>
          <w:szCs w:val="21"/>
          <w:highlight w:val="none"/>
          <w:shd w:val="clear" w:fill="FFFFFF"/>
        </w:rPr>
        <w:t>空调线路敷设及安装</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938"/>
        <w:gridCol w:w="7391"/>
      </w:tblGrid>
      <w:tr w14:paraId="46B5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vAlign w:val="center"/>
          </w:tcPr>
          <w:p w14:paraId="4C2A6B6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vertAlign w:val="baseline"/>
                <w:lang w:val="en-US" w:eastAsia="zh-CN"/>
              </w:rPr>
              <w:t>序号</w:t>
            </w:r>
          </w:p>
        </w:tc>
        <w:tc>
          <w:tcPr>
            <w:tcW w:w="938" w:type="dxa"/>
            <w:vAlign w:val="center"/>
          </w:tcPr>
          <w:p w14:paraId="528F619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lang w:val="en-US" w:eastAsia="zh-CN"/>
              </w:rPr>
              <w:t>参数性质</w:t>
            </w:r>
          </w:p>
        </w:tc>
        <w:tc>
          <w:tcPr>
            <w:tcW w:w="7391" w:type="dxa"/>
            <w:vAlign w:val="center"/>
          </w:tcPr>
          <w:p w14:paraId="60DA6F7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rPr>
              <w:t>技术参数与性能指标</w:t>
            </w:r>
          </w:p>
        </w:tc>
      </w:tr>
      <w:tr w14:paraId="611C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43A92CC4">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938" w:type="dxa"/>
            <w:vAlign w:val="top"/>
          </w:tcPr>
          <w:p w14:paraId="74887832">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75386526">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建设目标：</w:t>
            </w:r>
            <w:r>
              <w:rPr>
                <w:rFonts w:hint="eastAsia" w:ascii="宋体" w:hAnsi="宋体" w:eastAsia="宋体" w:cs="宋体"/>
                <w:b w:val="0"/>
                <w:bCs w:val="0"/>
                <w:color w:val="auto"/>
                <w:sz w:val="21"/>
                <w:szCs w:val="21"/>
                <w:highlight w:val="none"/>
                <w:lang w:val="en-US" w:eastAsia="zh-CN"/>
              </w:rPr>
              <w:t>本项目通过系统性建设改善三校区主要教室的教学环境，提升师生学习和工作舒适度。</w:t>
            </w:r>
          </w:p>
        </w:tc>
      </w:tr>
      <w:tr w14:paraId="4272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1423D108">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938" w:type="dxa"/>
            <w:vAlign w:val="top"/>
          </w:tcPr>
          <w:p w14:paraId="14FF96E6">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08E41279">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项目概况：</w:t>
            </w:r>
            <w:r>
              <w:rPr>
                <w:rFonts w:hint="eastAsia" w:ascii="宋体" w:hAnsi="宋体" w:eastAsia="宋体" w:cs="宋体"/>
                <w:b w:val="0"/>
                <w:bCs w:val="0"/>
                <w:color w:val="auto"/>
                <w:sz w:val="21"/>
                <w:szCs w:val="21"/>
                <w:highlight w:val="none"/>
                <w:lang w:val="en-US" w:eastAsia="zh-CN"/>
              </w:rPr>
              <w:t>为改善师生教学与学习环境，本项目拟为西安科技大学骊山校园、秦汉校园、雁塔校区教学楼教室安装空调，主要包含空调专用线路敷设、配套电气设施改造、土建及装修装饰、空调安装。3</w:t>
            </w:r>
            <w:r>
              <w:rPr>
                <w:rFonts w:hint="eastAsia" w:ascii="宋体" w:hAnsi="宋体" w:eastAsia="宋体" w:cs="宋体"/>
                <w:b w:val="0"/>
                <w:bCs w:val="0"/>
                <w:color w:val="auto"/>
                <w:sz w:val="21"/>
                <w:szCs w:val="21"/>
                <w:highlight w:val="none"/>
                <w:lang w:val="en-US" w:eastAsia="zh-CN"/>
              </w:rPr>
              <w:t>P</w:t>
            </w:r>
            <w:r>
              <w:rPr>
                <w:rFonts w:hint="eastAsia" w:ascii="宋体" w:hAnsi="宋体" w:eastAsia="宋体" w:cs="宋体"/>
                <w:b w:val="0"/>
                <w:bCs w:val="0"/>
                <w:color w:val="auto"/>
                <w:sz w:val="21"/>
                <w:szCs w:val="21"/>
                <w:highlight w:val="none"/>
                <w:lang w:val="en-US" w:eastAsia="zh-CN"/>
              </w:rPr>
              <w:t>天花机269台，5</w:t>
            </w:r>
            <w:r>
              <w:rPr>
                <w:rFonts w:hint="eastAsia" w:ascii="宋体" w:hAnsi="宋体" w:eastAsia="宋体" w:cs="宋体"/>
                <w:b w:val="0"/>
                <w:bCs w:val="0"/>
                <w:color w:val="auto"/>
                <w:sz w:val="21"/>
                <w:szCs w:val="21"/>
                <w:highlight w:val="none"/>
                <w:lang w:val="en-US" w:eastAsia="zh-CN"/>
              </w:rPr>
              <w:t>P</w:t>
            </w:r>
            <w:r>
              <w:rPr>
                <w:rFonts w:hint="eastAsia" w:ascii="宋体" w:hAnsi="宋体" w:eastAsia="宋体" w:cs="宋体"/>
                <w:b w:val="0"/>
                <w:bCs w:val="0"/>
                <w:color w:val="auto"/>
                <w:sz w:val="21"/>
                <w:szCs w:val="21"/>
                <w:highlight w:val="none"/>
                <w:lang w:val="en-US" w:eastAsia="zh-CN"/>
              </w:rPr>
              <w:t>天花机306台，1.5</w:t>
            </w:r>
            <w:r>
              <w:rPr>
                <w:rFonts w:hint="eastAsia" w:ascii="宋体" w:hAnsi="宋体" w:eastAsia="宋体" w:cs="宋体"/>
                <w:b w:val="0"/>
                <w:bCs w:val="0"/>
                <w:color w:val="auto"/>
                <w:sz w:val="21"/>
                <w:szCs w:val="21"/>
                <w:highlight w:val="none"/>
                <w:lang w:val="en-US" w:eastAsia="zh-CN"/>
              </w:rPr>
              <w:t>P</w:t>
            </w:r>
            <w:r>
              <w:rPr>
                <w:rFonts w:hint="eastAsia" w:ascii="宋体" w:hAnsi="宋体" w:eastAsia="宋体" w:cs="宋体"/>
                <w:b w:val="0"/>
                <w:bCs w:val="0"/>
                <w:color w:val="auto"/>
                <w:sz w:val="21"/>
                <w:szCs w:val="21"/>
                <w:highlight w:val="none"/>
                <w:lang w:val="en-US" w:eastAsia="zh-CN"/>
              </w:rPr>
              <w:t>挂机73台。</w:t>
            </w:r>
          </w:p>
        </w:tc>
      </w:tr>
      <w:tr w14:paraId="0A36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720" w:type="dxa"/>
            <w:shd w:val="clear" w:color="auto" w:fill="auto"/>
            <w:vAlign w:val="top"/>
          </w:tcPr>
          <w:p w14:paraId="16D9FA95">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3</w:t>
            </w:r>
          </w:p>
        </w:tc>
        <w:tc>
          <w:tcPr>
            <w:tcW w:w="938" w:type="dxa"/>
            <w:vAlign w:val="top"/>
          </w:tcPr>
          <w:p w14:paraId="631F34A8">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2BBE1FA3">
            <w:pPr>
              <w:pStyle w:val="20"/>
              <w:widowControl w:val="0"/>
              <w:spacing w:line="360" w:lineRule="auto"/>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计划工期：</w:t>
            </w:r>
            <w:r>
              <w:rPr>
                <w:rFonts w:hint="eastAsia" w:ascii="宋体" w:hAnsi="宋体" w:eastAsia="宋体" w:cs="宋体"/>
                <w:b w:val="0"/>
                <w:bCs w:val="0"/>
                <w:color w:val="auto"/>
                <w:sz w:val="21"/>
                <w:szCs w:val="21"/>
                <w:highlight w:val="none"/>
                <w:lang w:eastAsia="zh-CN"/>
              </w:rPr>
              <w:t>合同签订之日起30日历日。</w:t>
            </w:r>
          </w:p>
        </w:tc>
      </w:tr>
      <w:tr w14:paraId="7858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25FE1AFB">
            <w:pPr>
              <w:pStyle w:val="20"/>
              <w:widowControl w:val="0"/>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38" w:type="dxa"/>
            <w:vAlign w:val="top"/>
          </w:tcPr>
          <w:p w14:paraId="1CFF9CF5">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20CBA6BB">
            <w:pPr>
              <w:pStyle w:val="20"/>
              <w:widowControl w:val="0"/>
              <w:spacing w:line="360" w:lineRule="auto"/>
              <w:jc w:val="both"/>
              <w:rPr>
                <w:rFonts w:hint="eastAsia" w:ascii="宋体" w:hAnsi="宋体" w:eastAsia="宋体" w:cs="宋体"/>
                <w:b w:val="0"/>
                <w:bCs w:val="0"/>
                <w:color w:val="auto"/>
                <w:sz w:val="21"/>
                <w:szCs w:val="21"/>
                <w:highlight w:val="none"/>
                <w:lang w:eastAsia="zh-CN"/>
              </w:rPr>
            </w:pPr>
            <w:r>
              <w:rPr>
                <w:rFonts w:hint="eastAsia" w:ascii="宋体" w:hAnsi="宋体" w:eastAsia="宋体" w:cs="宋体"/>
                <w:b/>
                <w:bCs/>
                <w:color w:val="auto"/>
                <w:sz w:val="21"/>
                <w:szCs w:val="21"/>
                <w:highlight w:val="none"/>
              </w:rPr>
              <w:t>质量标准：</w:t>
            </w:r>
            <w:r>
              <w:rPr>
                <w:rFonts w:hint="eastAsia" w:ascii="宋体" w:hAnsi="宋体" w:eastAsia="宋体" w:cs="宋体"/>
                <w:b w:val="0"/>
                <w:bCs w:val="0"/>
                <w:color w:val="auto"/>
                <w:sz w:val="21"/>
                <w:szCs w:val="21"/>
                <w:highlight w:val="none"/>
                <w:lang w:val="en-US" w:eastAsia="zh-CN"/>
              </w:rPr>
              <w:t>符合</w:t>
            </w:r>
            <w:r>
              <w:rPr>
                <w:rFonts w:hint="eastAsia" w:ascii="宋体" w:hAnsi="宋体" w:eastAsia="宋体" w:cs="宋体"/>
                <w:b w:val="0"/>
                <w:bCs w:val="0"/>
                <w:color w:val="auto"/>
                <w:sz w:val="21"/>
                <w:szCs w:val="21"/>
                <w:highlight w:val="none"/>
              </w:rPr>
              <w:t>合同及招投标文件中对设备配置及质量的要求。</w:t>
            </w:r>
            <w:r>
              <w:rPr>
                <w:rFonts w:hint="eastAsia" w:ascii="宋体" w:hAnsi="宋体" w:eastAsia="宋体" w:cs="宋体"/>
                <w:b w:val="0"/>
                <w:bCs w:val="0"/>
                <w:color w:val="auto"/>
                <w:sz w:val="21"/>
                <w:szCs w:val="21"/>
                <w:highlight w:val="none"/>
                <w:lang w:val="en-US" w:eastAsia="zh-CN"/>
              </w:rPr>
              <w:t>满足</w:t>
            </w:r>
            <w:r>
              <w:rPr>
                <w:rFonts w:hint="eastAsia" w:ascii="宋体" w:hAnsi="宋体" w:eastAsia="宋体" w:cs="宋体"/>
                <w:b w:val="0"/>
                <w:bCs w:val="0"/>
                <w:color w:val="auto"/>
                <w:sz w:val="21"/>
                <w:szCs w:val="21"/>
                <w:highlight w:val="none"/>
              </w:rPr>
              <w:t>国家标准、行业规范、地方标准和技术规范</w:t>
            </w:r>
            <w:r>
              <w:rPr>
                <w:rFonts w:hint="eastAsia" w:ascii="宋体" w:hAnsi="宋体" w:eastAsia="宋体" w:cs="宋体"/>
                <w:b w:val="0"/>
                <w:bCs w:val="0"/>
                <w:color w:val="auto"/>
                <w:sz w:val="21"/>
                <w:szCs w:val="21"/>
                <w:highlight w:val="none"/>
                <w:lang w:eastAsia="zh-CN"/>
              </w:rPr>
              <w:t>。</w:t>
            </w:r>
          </w:p>
        </w:tc>
      </w:tr>
      <w:tr w14:paraId="553D7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20" w:type="dxa"/>
            <w:shd w:val="clear" w:color="auto" w:fill="auto"/>
            <w:vAlign w:val="top"/>
          </w:tcPr>
          <w:p w14:paraId="1782DC08">
            <w:pPr>
              <w:pStyle w:val="20"/>
              <w:widowControl w:val="0"/>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38" w:type="dxa"/>
            <w:vAlign w:val="top"/>
          </w:tcPr>
          <w:p w14:paraId="34270029">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6942E0CF">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rPr>
              <w:t>工程地点：</w:t>
            </w:r>
            <w:r>
              <w:rPr>
                <w:rFonts w:hint="eastAsia" w:ascii="宋体" w:hAnsi="宋体" w:eastAsia="宋体" w:cs="宋体"/>
                <w:b w:val="0"/>
                <w:bCs w:val="0"/>
                <w:color w:val="auto"/>
                <w:sz w:val="21"/>
                <w:szCs w:val="21"/>
                <w:highlight w:val="none"/>
              </w:rPr>
              <w:t>西安科技大学骊山校园、秦汉校园、雁塔校区（北院）。</w:t>
            </w:r>
            <w:r>
              <w:rPr>
                <w:rFonts w:hint="eastAsia" w:ascii="宋体" w:hAnsi="宋体" w:eastAsia="宋体" w:cs="宋体"/>
                <w:b w:val="0"/>
                <w:bCs w:val="0"/>
                <w:color w:val="auto"/>
                <w:sz w:val="21"/>
                <w:szCs w:val="21"/>
                <w:highlight w:val="none"/>
                <w:lang w:val="en-US" w:eastAsia="zh-CN"/>
              </w:rPr>
              <w:t>具体</w:t>
            </w:r>
            <w:r>
              <w:rPr>
                <w:rFonts w:hint="eastAsia" w:ascii="宋体" w:hAnsi="宋体" w:eastAsia="宋体" w:cs="宋体"/>
                <w:b w:val="0"/>
                <w:bCs w:val="0"/>
                <w:color w:val="auto"/>
                <w:sz w:val="21"/>
                <w:szCs w:val="21"/>
                <w:highlight w:val="none"/>
              </w:rPr>
              <w:t>包含西安科技大学临潼校区：</w:t>
            </w:r>
            <w:r>
              <w:rPr>
                <w:rFonts w:hint="eastAsia" w:ascii="宋体" w:hAnsi="宋体" w:eastAsia="宋体" w:cs="宋体"/>
                <w:b w:val="0"/>
                <w:bCs w:val="0"/>
                <w:color w:val="auto"/>
                <w:sz w:val="21"/>
                <w:szCs w:val="21"/>
                <w:highlight w:val="none"/>
                <w:lang w:eastAsia="zh-CN"/>
              </w:rPr>
              <w:t>1#-3#</w:t>
            </w:r>
            <w:r>
              <w:rPr>
                <w:rFonts w:hint="eastAsia" w:ascii="宋体" w:hAnsi="宋体" w:eastAsia="宋体" w:cs="宋体"/>
                <w:b w:val="0"/>
                <w:bCs w:val="0"/>
                <w:color w:val="auto"/>
                <w:sz w:val="21"/>
                <w:szCs w:val="21"/>
                <w:highlight w:val="none"/>
              </w:rPr>
              <w:t>教学楼、9#-17#教学楼、</w:t>
            </w:r>
            <w:r>
              <w:rPr>
                <w:rFonts w:hint="eastAsia" w:ascii="宋体" w:hAnsi="宋体" w:eastAsia="宋体" w:cs="宋体"/>
                <w:b w:val="0"/>
                <w:bCs w:val="0"/>
                <w:color w:val="auto"/>
                <w:sz w:val="21"/>
                <w:szCs w:val="21"/>
                <w:highlight w:val="none"/>
                <w:lang w:eastAsia="zh-CN"/>
              </w:rPr>
              <w:t>煤</w:t>
            </w:r>
            <w:r>
              <w:rPr>
                <w:rFonts w:hint="eastAsia" w:ascii="宋体" w:hAnsi="宋体" w:eastAsia="宋体" w:cs="宋体"/>
                <w:b w:val="0"/>
                <w:bCs w:val="0"/>
                <w:color w:val="auto"/>
                <w:sz w:val="21"/>
                <w:szCs w:val="21"/>
                <w:highlight w:val="none"/>
                <w:lang w:val="en-US" w:eastAsia="zh-CN"/>
              </w:rPr>
              <w:t>炭</w:t>
            </w:r>
            <w:r>
              <w:rPr>
                <w:rFonts w:hint="eastAsia" w:ascii="宋体" w:hAnsi="宋体" w:eastAsia="宋体" w:cs="宋体"/>
                <w:b w:val="0"/>
                <w:bCs w:val="0"/>
                <w:color w:val="auto"/>
                <w:sz w:val="21"/>
                <w:szCs w:val="21"/>
                <w:highlight w:val="none"/>
                <w:lang w:eastAsia="zh-CN"/>
              </w:rPr>
              <w:t>楼；</w:t>
            </w:r>
            <w:r>
              <w:rPr>
                <w:rFonts w:hint="eastAsia" w:ascii="宋体" w:hAnsi="宋体" w:eastAsia="宋体" w:cs="宋体"/>
                <w:b w:val="0"/>
                <w:bCs w:val="0"/>
                <w:color w:val="auto"/>
                <w:sz w:val="21"/>
                <w:szCs w:val="21"/>
                <w:highlight w:val="none"/>
              </w:rPr>
              <w:t>秦汉校区：1#教学楼、3#教学楼</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雁塔校区主教学楼</w:t>
            </w:r>
            <w:r>
              <w:rPr>
                <w:rFonts w:hint="eastAsia" w:ascii="宋体" w:hAnsi="宋体" w:eastAsia="宋体" w:cs="宋体"/>
                <w:b w:val="0"/>
                <w:bCs w:val="0"/>
                <w:color w:val="auto"/>
                <w:sz w:val="21"/>
                <w:szCs w:val="21"/>
                <w:highlight w:val="none"/>
                <w:lang w:eastAsia="zh-CN"/>
              </w:rPr>
              <w:t>。</w:t>
            </w:r>
          </w:p>
        </w:tc>
      </w:tr>
      <w:tr w14:paraId="5285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20" w:type="dxa"/>
            <w:shd w:val="clear" w:color="auto" w:fill="auto"/>
            <w:vAlign w:val="top"/>
          </w:tcPr>
          <w:p w14:paraId="340BFEE6">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938" w:type="dxa"/>
            <w:vAlign w:val="top"/>
          </w:tcPr>
          <w:p w14:paraId="772ED903">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1B6E5D80">
            <w:pPr>
              <w:pStyle w:val="20"/>
              <w:widowControl w:val="0"/>
              <w:spacing w:line="360" w:lineRule="auto"/>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缺陷责任期：</w:t>
            </w:r>
            <w:r>
              <w:rPr>
                <w:rFonts w:hint="eastAsia" w:ascii="宋体" w:hAnsi="宋体" w:eastAsia="宋体" w:cs="宋体"/>
                <w:b w:val="0"/>
                <w:bCs w:val="0"/>
                <w:color w:val="auto"/>
                <w:sz w:val="21"/>
                <w:szCs w:val="21"/>
                <w:highlight w:val="none"/>
              </w:rPr>
              <w:t>本工程缺陷责任期</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年，</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年内免费维保、维护、维修，由投标人原因造成的缺陷，投标人应负责维修，并承担鉴定及维修费用，不免除对工程的损失赔偿责任。在免费维保期届满前的最后一个月，投标人应对所供设备进行一次保养，更换易损件，对设备进行一次全面的调整。</w:t>
            </w:r>
          </w:p>
        </w:tc>
      </w:tr>
      <w:tr w14:paraId="5999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20" w:type="dxa"/>
            <w:shd w:val="clear" w:color="auto" w:fill="auto"/>
            <w:vAlign w:val="top"/>
          </w:tcPr>
          <w:p w14:paraId="6110345A">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938" w:type="dxa"/>
            <w:vAlign w:val="top"/>
          </w:tcPr>
          <w:p w14:paraId="0234D1AD">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370C2936">
            <w:pPr>
              <w:pStyle w:val="20"/>
              <w:widowControl w:val="0"/>
              <w:spacing w:line="360" w:lineRule="auto"/>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技术标准</w:t>
            </w:r>
          </w:p>
          <w:p w14:paraId="3D180628">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本工程项目按下列国家现行或行业的工程建设标准、规范和要求执行。以下标准、规范和要求与施工图中标明规范互为补充，如有冲突以施工图为准。</w:t>
            </w:r>
          </w:p>
          <w:p w14:paraId="5EF5B242">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1.《通风与空调工程施工质量验收规范》GB</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50243-2016</w:t>
            </w:r>
          </w:p>
          <w:p w14:paraId="7DFB6667">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.《建筑节能与可再生能源利用通用规范》GB</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55015-2021</w:t>
            </w:r>
          </w:p>
          <w:p w14:paraId="19F0A65E">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.《建筑给水排水及采暖工程施工质量验收规范》GB</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50242-2002</w:t>
            </w:r>
          </w:p>
          <w:p w14:paraId="314B24CE">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《建筑电气工程施工质量验收规范》GB</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50303-2015</w:t>
            </w:r>
          </w:p>
          <w:p w14:paraId="1BE58942">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rPr>
              <w:t>.《现场设备、工业管道焊接工程施工及验收规范》GB</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50236-2011</w:t>
            </w:r>
          </w:p>
          <w:p w14:paraId="3D32DEFF">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rPr>
              <w:t>.《建设工程文件归档整理规范》GB/T50328-2016</w:t>
            </w:r>
          </w:p>
          <w:p w14:paraId="1E215F7E">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.《单元式空气调节机能效限定值及能源效率等级》GB</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19576-2019</w:t>
            </w:r>
          </w:p>
          <w:p w14:paraId="1EA0F63B">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8</w:t>
            </w:r>
            <w:r>
              <w:rPr>
                <w:rFonts w:hint="eastAsia" w:ascii="宋体" w:hAnsi="宋体" w:eastAsia="宋体" w:cs="宋体"/>
                <w:b w:val="0"/>
                <w:bCs w:val="0"/>
                <w:color w:val="auto"/>
                <w:sz w:val="21"/>
                <w:szCs w:val="21"/>
                <w:highlight w:val="none"/>
              </w:rPr>
              <w:t>.《建筑物电气装置》GB 16895</w:t>
            </w:r>
          </w:p>
          <w:p w14:paraId="190FAB5B">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rPr>
              <w:t>.《电气装置安装工程盘、柜及二次回路接线施工及验收规范》GB 50171</w:t>
            </w:r>
            <w:r>
              <w:rPr>
                <w:rFonts w:hint="eastAsia" w:ascii="宋体" w:hAnsi="宋体" w:eastAsia="宋体" w:cs="宋体"/>
                <w:color w:val="auto"/>
                <w:sz w:val="21"/>
                <w:szCs w:val="21"/>
                <w:highlight w:val="none"/>
                <w:lang w:val="en-US" w:eastAsia="zh-CN"/>
              </w:rPr>
              <w:t>-2012</w:t>
            </w:r>
          </w:p>
          <w:p w14:paraId="7996BEEC">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rPr>
              <w:t>.《低压成套开关设备》GB 7251</w:t>
            </w:r>
          </w:p>
          <w:p w14:paraId="07BC6023">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11</w:t>
            </w:r>
            <w:r>
              <w:rPr>
                <w:rFonts w:hint="eastAsia" w:ascii="宋体" w:hAnsi="宋体" w:eastAsia="宋体" w:cs="宋体"/>
                <w:b w:val="0"/>
                <w:bCs w:val="0"/>
                <w:color w:val="auto"/>
                <w:sz w:val="21"/>
                <w:szCs w:val="21"/>
                <w:highlight w:val="none"/>
              </w:rPr>
              <w:t>.《低压开关设备和控制设备》GB 14048</w:t>
            </w:r>
          </w:p>
          <w:p w14:paraId="0BA4D171">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12</w:t>
            </w:r>
            <w:r>
              <w:rPr>
                <w:rFonts w:hint="eastAsia" w:ascii="宋体" w:hAnsi="宋体" w:eastAsia="宋体" w:cs="宋体"/>
                <w:b w:val="0"/>
                <w:bCs w:val="0"/>
                <w:color w:val="auto"/>
                <w:sz w:val="21"/>
                <w:szCs w:val="21"/>
                <w:highlight w:val="none"/>
              </w:rPr>
              <w:t>.《人机界面标志标识的基本和安全规则导体颜色或字母数字标识》GB 7947</w:t>
            </w:r>
          </w:p>
          <w:p w14:paraId="108B6C3E">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以上只是主要适用规则及规范，未尽举全部适用规则及规范。如招标时有最新规则及规范，则以发标时的最新版本为准。</w:t>
            </w:r>
          </w:p>
          <w:p w14:paraId="5FB833EF">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本文件所提出的是最低限度的技术要求，并未对一切细节作出规定，也未充分引述有关标准和规范的条文。投标人应采用最新版本的规范和标准，保证提供符合国家标准、行业规范、地方标准和本技术规范的优质产品。</w:t>
            </w:r>
          </w:p>
          <w:p w14:paraId="37376B24">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招标人提供工程的施工图纸和相关技术文件，是招标人现有的能被投标人利用的资料，招标人对投标人做出的任何推论、理解均不负责任。</w:t>
            </w:r>
          </w:p>
          <w:p w14:paraId="16CFC9EA">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应先到工地踏勘以充分了解工地位置、地质情况、进出场道路、储存空间、运输能力、装卸限制、行车干扰及任何其它足以影响投标价格的情况，了解设计图纸、施工规范、标准以及施工现场实际等情况，并应考虑现有人、材、机市场水平和供应、投标风险、不利的施工因素等，任何因忽视或误解工地情况而导致的索赔或工期延长申请将不获批准。</w:t>
            </w:r>
          </w:p>
          <w:p w14:paraId="61760C1E">
            <w:pPr>
              <w:pStyle w:val="20"/>
              <w:widowControl w:val="0"/>
              <w:spacing w:line="360" w:lineRule="auto"/>
              <w:jc w:val="both"/>
              <w:rPr>
                <w:rFonts w:hint="eastAsia" w:ascii="宋体" w:hAnsi="宋体" w:eastAsia="宋体" w:cs="宋体"/>
                <w:b/>
                <w:bCs/>
                <w:color w:val="auto"/>
                <w:sz w:val="21"/>
                <w:szCs w:val="21"/>
                <w:highlight w:val="none"/>
              </w:rPr>
            </w:pPr>
            <w:r>
              <w:rPr>
                <w:rFonts w:hint="eastAsia" w:ascii="宋体" w:hAnsi="宋体" w:eastAsia="宋体" w:cs="宋体"/>
                <w:b w:val="0"/>
                <w:bCs w:val="0"/>
                <w:color w:val="auto"/>
                <w:sz w:val="21"/>
                <w:szCs w:val="21"/>
                <w:highlight w:val="none"/>
              </w:rPr>
              <w:t>工作范围描述的工作只是概括性的，不应认为是全面的、无缺的，但并不限于或排除从合同文本（法规）或根据实际情况，有经验的承包人可以推断的为完成一个完整工程所需要的全部工作。</w:t>
            </w:r>
          </w:p>
        </w:tc>
      </w:tr>
      <w:tr w14:paraId="5E07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20" w:type="dxa"/>
            <w:shd w:val="clear" w:color="auto" w:fill="auto"/>
            <w:vAlign w:val="top"/>
          </w:tcPr>
          <w:p w14:paraId="6B7C9ADE">
            <w:pPr>
              <w:pStyle w:val="20"/>
              <w:widowControl w:val="0"/>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938" w:type="dxa"/>
            <w:vAlign w:val="top"/>
          </w:tcPr>
          <w:p w14:paraId="1EFD138B">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7983EBAC">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合同价款形式</w:t>
            </w:r>
            <w:r>
              <w:rPr>
                <w:rFonts w:hint="eastAsia" w:ascii="宋体" w:hAnsi="宋体" w:eastAsia="宋体" w:cs="宋体"/>
                <w:b/>
                <w:color w:val="auto"/>
                <w:sz w:val="21"/>
                <w:szCs w:val="21"/>
                <w:highlight w:val="none"/>
                <w:lang w:eastAsia="zh-CN"/>
              </w:rPr>
              <w:t>：</w:t>
            </w:r>
            <w:r>
              <w:rPr>
                <w:rFonts w:hint="eastAsia" w:ascii="宋体" w:hAnsi="宋体" w:eastAsia="宋体" w:cs="宋体"/>
                <w:color w:val="auto"/>
                <w:sz w:val="21"/>
                <w:szCs w:val="21"/>
                <w:highlight w:val="none"/>
              </w:rPr>
              <w:t>固定</w:t>
            </w:r>
            <w:r>
              <w:rPr>
                <w:rFonts w:hint="eastAsia" w:ascii="宋体" w:hAnsi="宋体" w:eastAsia="宋体" w:cs="宋体"/>
                <w:color w:val="auto"/>
                <w:sz w:val="21"/>
                <w:szCs w:val="21"/>
                <w:highlight w:val="none"/>
                <w:lang w:val="en-US" w:eastAsia="zh-CN"/>
              </w:rPr>
              <w:t>综合单</w:t>
            </w:r>
            <w:r>
              <w:rPr>
                <w:rFonts w:hint="eastAsia" w:ascii="宋体" w:hAnsi="宋体" w:eastAsia="宋体" w:cs="宋体"/>
                <w:color w:val="auto"/>
                <w:sz w:val="21"/>
                <w:szCs w:val="21"/>
                <w:highlight w:val="none"/>
              </w:rPr>
              <w:t>价。</w:t>
            </w:r>
          </w:p>
        </w:tc>
      </w:tr>
      <w:tr w14:paraId="5AB6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607E89A4">
            <w:pPr>
              <w:pStyle w:val="20"/>
              <w:widowControl w:val="0"/>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938" w:type="dxa"/>
            <w:vAlign w:val="top"/>
          </w:tcPr>
          <w:p w14:paraId="03DFA218">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09BFE166">
            <w:pPr>
              <w:pStyle w:val="20"/>
              <w:widowControl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付款方式：</w:t>
            </w:r>
          </w:p>
          <w:p w14:paraId="144EABA5">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非中小企业中标：签订合同前</w:t>
            </w:r>
            <w:r>
              <w:rPr>
                <w:rFonts w:hint="eastAsia" w:ascii="宋体" w:hAnsi="宋体" w:eastAsia="宋体" w:cs="宋体"/>
                <w:b w:val="0"/>
                <w:bCs w:val="0"/>
                <w:color w:val="auto"/>
                <w:sz w:val="21"/>
                <w:szCs w:val="21"/>
                <w:highlight w:val="none"/>
                <w:lang w:val="en-US" w:eastAsia="zh-CN"/>
              </w:rPr>
              <w:t>中标人</w:t>
            </w:r>
            <w:r>
              <w:rPr>
                <w:rFonts w:hint="eastAsia" w:ascii="宋体" w:hAnsi="宋体" w:eastAsia="宋体" w:cs="宋体"/>
                <w:b w:val="0"/>
                <w:bCs w:val="0"/>
                <w:color w:val="auto"/>
                <w:sz w:val="21"/>
                <w:szCs w:val="21"/>
                <w:highlight w:val="none"/>
              </w:rPr>
              <w:t>向学校缴纳3%的履约保证金，</w:t>
            </w:r>
            <w:r>
              <w:rPr>
                <w:rFonts w:hint="eastAsia" w:ascii="宋体" w:hAnsi="宋体" w:eastAsia="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rPr>
              <w:t>完工经学校</w:t>
            </w:r>
            <w:r>
              <w:rPr>
                <w:rFonts w:hint="eastAsia" w:ascii="宋体" w:hAnsi="宋体" w:eastAsia="宋体" w:cs="宋体"/>
                <w:b w:val="0"/>
                <w:bCs w:val="0"/>
                <w:color w:val="auto"/>
                <w:sz w:val="21"/>
                <w:szCs w:val="21"/>
                <w:highlight w:val="none"/>
                <w:lang w:val="en-US" w:eastAsia="zh-CN"/>
              </w:rPr>
              <w:t>初验</w:t>
            </w:r>
            <w:r>
              <w:rPr>
                <w:rFonts w:hint="eastAsia" w:ascii="宋体" w:hAnsi="宋体" w:eastAsia="宋体" w:cs="宋体"/>
                <w:b w:val="0"/>
                <w:bCs w:val="0"/>
                <w:color w:val="auto"/>
                <w:sz w:val="21"/>
                <w:szCs w:val="21"/>
                <w:highlight w:val="none"/>
              </w:rPr>
              <w:t>合格后支付50%工程款，</w:t>
            </w:r>
            <w:r>
              <w:rPr>
                <w:rFonts w:hint="eastAsia" w:ascii="宋体" w:hAnsi="宋体" w:eastAsia="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eastAsia="zh-CN"/>
              </w:rPr>
              <w:t>平稳运行</w:t>
            </w:r>
            <w:r>
              <w:rPr>
                <w:rFonts w:hint="eastAsia" w:ascii="宋体" w:hAnsi="宋体" w:eastAsia="宋体" w:cs="宋体"/>
                <w:b w:val="0"/>
                <w:bCs w:val="0"/>
                <w:color w:val="auto"/>
                <w:sz w:val="21"/>
                <w:szCs w:val="21"/>
                <w:highlight w:val="none"/>
                <w:lang w:val="en-US" w:eastAsia="zh-CN"/>
              </w:rPr>
              <w:t>一个完整的制冷季、采暖季</w:t>
            </w:r>
            <w:r>
              <w:rPr>
                <w:rFonts w:hint="eastAsia" w:ascii="宋体" w:hAnsi="宋体" w:eastAsia="宋体" w:cs="宋体"/>
                <w:b w:val="0"/>
                <w:bCs w:val="0"/>
                <w:color w:val="auto"/>
                <w:sz w:val="21"/>
                <w:szCs w:val="21"/>
                <w:highlight w:val="none"/>
                <w:lang w:eastAsia="zh-CN"/>
              </w:rPr>
              <w:t>且经工程审计后</w:t>
            </w:r>
            <w:r>
              <w:rPr>
                <w:rFonts w:hint="eastAsia" w:ascii="宋体" w:hAnsi="宋体" w:eastAsia="宋体" w:cs="宋体"/>
                <w:b w:val="0"/>
                <w:bCs w:val="0"/>
                <w:color w:val="auto"/>
                <w:sz w:val="21"/>
                <w:szCs w:val="21"/>
                <w:highlight w:val="none"/>
              </w:rPr>
              <w:t>，支付至审定价的100%。</w:t>
            </w:r>
          </w:p>
          <w:p w14:paraId="4D4119DE">
            <w:pPr>
              <w:pStyle w:val="20"/>
              <w:widowControl w:val="0"/>
              <w:spacing w:line="360" w:lineRule="auto"/>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中小企业中标：签订合同前</w:t>
            </w:r>
            <w:r>
              <w:rPr>
                <w:rFonts w:hint="eastAsia" w:ascii="宋体" w:hAnsi="宋体" w:eastAsia="宋体" w:cs="宋体"/>
                <w:b w:val="0"/>
                <w:bCs w:val="0"/>
                <w:color w:val="auto"/>
                <w:sz w:val="21"/>
                <w:szCs w:val="21"/>
                <w:highlight w:val="none"/>
                <w:lang w:val="en-US" w:eastAsia="zh-CN"/>
              </w:rPr>
              <w:t>中标人</w:t>
            </w:r>
            <w:r>
              <w:rPr>
                <w:rFonts w:hint="eastAsia" w:ascii="宋体" w:hAnsi="宋体" w:eastAsia="宋体" w:cs="宋体"/>
                <w:b w:val="0"/>
                <w:bCs w:val="0"/>
                <w:color w:val="auto"/>
                <w:sz w:val="21"/>
                <w:szCs w:val="21"/>
                <w:highlight w:val="none"/>
              </w:rPr>
              <w:t>向学校缴纳3%的履约保证金，合同签订后采购人支付合同金额的</w:t>
            </w:r>
            <w:r>
              <w:rPr>
                <w:rFonts w:hint="eastAsia" w:ascii="宋体" w:hAnsi="宋体" w:eastAsia="宋体" w:cs="宋体"/>
                <w:b w:val="0"/>
                <w:bCs w:val="0"/>
                <w:color w:val="auto"/>
                <w:sz w:val="21"/>
                <w:szCs w:val="21"/>
                <w:highlight w:val="none"/>
                <w:lang w:val="en-US" w:eastAsia="zh-CN"/>
              </w:rPr>
              <w:t>40</w:t>
            </w:r>
            <w:r>
              <w:rPr>
                <w:rFonts w:hint="eastAsia" w:ascii="宋体" w:hAnsi="宋体" w:eastAsia="宋体" w:cs="宋体"/>
                <w:b w:val="0"/>
                <w:bCs w:val="0"/>
                <w:color w:val="auto"/>
                <w:sz w:val="21"/>
                <w:szCs w:val="21"/>
                <w:highlight w:val="none"/>
              </w:rPr>
              <w:t>%预付款</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rPr>
              <w:t>完工经学校</w:t>
            </w:r>
            <w:r>
              <w:rPr>
                <w:rFonts w:hint="eastAsia" w:ascii="宋体" w:hAnsi="宋体" w:eastAsia="宋体" w:cs="宋体"/>
                <w:b w:val="0"/>
                <w:bCs w:val="0"/>
                <w:color w:val="auto"/>
                <w:sz w:val="21"/>
                <w:szCs w:val="21"/>
                <w:highlight w:val="none"/>
                <w:lang w:val="en-US" w:eastAsia="zh-CN"/>
              </w:rPr>
              <w:t>初验</w:t>
            </w:r>
            <w:r>
              <w:rPr>
                <w:rFonts w:hint="eastAsia" w:ascii="宋体" w:hAnsi="宋体" w:eastAsia="宋体" w:cs="宋体"/>
                <w:b w:val="0"/>
                <w:bCs w:val="0"/>
                <w:color w:val="auto"/>
                <w:sz w:val="21"/>
                <w:szCs w:val="21"/>
                <w:highlight w:val="none"/>
              </w:rPr>
              <w:t>合格后支付</w:t>
            </w:r>
            <w:r>
              <w:rPr>
                <w:rFonts w:hint="eastAsia" w:ascii="宋体" w:hAnsi="宋体" w:eastAsia="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rPr>
              <w:t>%工程款，</w:t>
            </w:r>
            <w:r>
              <w:rPr>
                <w:rFonts w:hint="eastAsia" w:ascii="宋体" w:hAnsi="宋体" w:eastAsia="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eastAsia="zh-CN"/>
              </w:rPr>
              <w:t>平稳运行</w:t>
            </w:r>
            <w:r>
              <w:rPr>
                <w:rFonts w:hint="eastAsia" w:ascii="宋体" w:hAnsi="宋体" w:eastAsia="宋体" w:cs="宋体"/>
                <w:b w:val="0"/>
                <w:bCs w:val="0"/>
                <w:color w:val="auto"/>
                <w:sz w:val="21"/>
                <w:szCs w:val="21"/>
                <w:highlight w:val="none"/>
                <w:lang w:val="en-US" w:eastAsia="zh-CN"/>
              </w:rPr>
              <w:t>一个完整的制冷季、采暖季</w:t>
            </w:r>
            <w:r>
              <w:rPr>
                <w:rFonts w:hint="eastAsia" w:ascii="宋体" w:hAnsi="宋体" w:eastAsia="宋体" w:cs="宋体"/>
                <w:b w:val="0"/>
                <w:bCs w:val="0"/>
                <w:color w:val="auto"/>
                <w:sz w:val="21"/>
                <w:szCs w:val="21"/>
                <w:highlight w:val="none"/>
                <w:lang w:eastAsia="zh-CN"/>
              </w:rPr>
              <w:t>且经工程审计后</w:t>
            </w:r>
            <w:r>
              <w:rPr>
                <w:rFonts w:hint="eastAsia" w:ascii="宋体" w:hAnsi="宋体" w:eastAsia="宋体" w:cs="宋体"/>
                <w:b w:val="0"/>
                <w:bCs w:val="0"/>
                <w:color w:val="auto"/>
                <w:sz w:val="21"/>
                <w:szCs w:val="21"/>
                <w:highlight w:val="none"/>
              </w:rPr>
              <w:t>，支付至审定价的100%。</w:t>
            </w:r>
          </w:p>
          <w:p w14:paraId="5AD567F2">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w:t>
            </w:r>
            <w:r>
              <w:rPr>
                <w:rFonts w:hint="eastAsia" w:ascii="宋体" w:hAnsi="宋体" w:eastAsia="宋体" w:cs="宋体"/>
                <w:b w:val="0"/>
                <w:bCs w:val="0"/>
                <w:color w:val="auto"/>
                <w:sz w:val="21"/>
                <w:szCs w:val="21"/>
                <w:highlight w:val="none"/>
                <w:lang w:val="en-US" w:eastAsia="zh-CN"/>
              </w:rPr>
              <w:t>结算前，中标人须向采购人提供等额增值税发票，其中空调按货物开具发票。</w:t>
            </w:r>
          </w:p>
        </w:tc>
      </w:tr>
      <w:tr w14:paraId="153A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720" w:type="dxa"/>
            <w:shd w:val="clear" w:color="auto" w:fill="auto"/>
            <w:vAlign w:val="top"/>
          </w:tcPr>
          <w:p w14:paraId="515D1BE5">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938" w:type="dxa"/>
            <w:vAlign w:val="top"/>
          </w:tcPr>
          <w:p w14:paraId="0C516DAA">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3C46A4ED">
            <w:pPr>
              <w:pStyle w:val="20"/>
              <w:widowControl w:val="0"/>
              <w:spacing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项目</w:t>
            </w:r>
            <w:r>
              <w:rPr>
                <w:rFonts w:hint="eastAsia" w:ascii="宋体" w:hAnsi="宋体" w:eastAsia="宋体" w:cs="宋体"/>
                <w:b/>
                <w:bCs/>
                <w:color w:val="auto"/>
                <w:sz w:val="21"/>
                <w:szCs w:val="21"/>
                <w:highlight w:val="none"/>
              </w:rPr>
              <w:t>质保期</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年。</w:t>
            </w:r>
          </w:p>
        </w:tc>
      </w:tr>
      <w:tr w14:paraId="6281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4FB0E0B9">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938" w:type="dxa"/>
            <w:vAlign w:val="top"/>
          </w:tcPr>
          <w:p w14:paraId="0A4A7B11">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1AFDF61F">
            <w:pPr>
              <w:pStyle w:val="20"/>
              <w:widowControl w:val="0"/>
              <w:spacing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质保保修要求</w:t>
            </w:r>
            <w:r>
              <w:rPr>
                <w:rFonts w:hint="eastAsia" w:ascii="宋体" w:hAnsi="宋体" w:eastAsia="宋体" w:cs="宋体"/>
                <w:b/>
                <w:bCs/>
                <w:color w:val="auto"/>
                <w:sz w:val="21"/>
                <w:szCs w:val="21"/>
                <w:highlight w:val="none"/>
                <w:lang w:eastAsia="zh-CN"/>
              </w:rPr>
              <w:t>：</w:t>
            </w:r>
          </w:p>
          <w:p w14:paraId="5F0D4989">
            <w:pPr>
              <w:pStyle w:val="20"/>
              <w:widowControl w:val="0"/>
              <w:spacing w:line="360" w:lineRule="auto"/>
              <w:jc w:val="both"/>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属于保修范围和内容的项目，承包人应在接到维修通知后，当天内派人维修。发生紧急抢修事故（如上水管跑水、爆裂，供电设施漏、断电等），承包人应在接到事故通知后2小时内到达事故现场并于4小时内完成应急维修。</w:t>
            </w:r>
          </w:p>
          <w:p w14:paraId="7A709BFD">
            <w:pPr>
              <w:pStyle w:val="20"/>
              <w:widowControl w:val="0"/>
              <w:spacing w:line="360" w:lineRule="auto"/>
              <w:jc w:val="both"/>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其他要求：</w:t>
            </w:r>
          </w:p>
          <w:p w14:paraId="1BB3CFE3">
            <w:pPr>
              <w:pStyle w:val="20"/>
              <w:widowControl w:val="0"/>
              <w:spacing w:line="360" w:lineRule="auto"/>
              <w:jc w:val="both"/>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本项目空调设备所配套的控制、管理、监控等软件系统，费用已包含在投标总价中，不单独计价。自项目最终验收合格之日起，中标人须向采购人提供终身免费使用、终身免费升级、终身免费维护服务，服务期限与设备使用年限一致。</w:t>
            </w:r>
          </w:p>
          <w:p w14:paraId="4AE0ED4D">
            <w:pPr>
              <w:pStyle w:val="20"/>
              <w:widowControl w:val="0"/>
              <w:spacing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软件终身免费服务范围包括但不限于：基础功能使用、系统版本升级、漏洞修复、故障处理、技术支持、授权许可等，终身不收取任何软件相关费用，不得以任何理由终止服务或额外收费。</w:t>
            </w:r>
            <w:r>
              <w:rPr>
                <w:rFonts w:hint="eastAsia" w:ascii="宋体" w:hAnsi="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lang w:eastAsia="zh-CN"/>
              </w:rPr>
              <w:t>须在投标文件中对此作出不可撤销的书面承诺。</w:t>
            </w:r>
          </w:p>
        </w:tc>
      </w:tr>
      <w:tr w14:paraId="5555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28BCD3D6">
            <w:pPr>
              <w:pStyle w:val="20"/>
              <w:widowControl w:val="0"/>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938" w:type="dxa"/>
            <w:vAlign w:val="top"/>
          </w:tcPr>
          <w:p w14:paraId="696DED57">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099C66C0">
            <w:pPr>
              <w:pStyle w:val="20"/>
              <w:widowControl w:val="0"/>
              <w:spacing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工程内容、数量及技术要求</w:t>
            </w:r>
            <w:r>
              <w:rPr>
                <w:rFonts w:hint="eastAsia" w:ascii="宋体" w:hAnsi="宋体" w:eastAsia="宋体" w:cs="宋体"/>
                <w:b/>
                <w:bCs/>
                <w:color w:val="auto"/>
                <w:sz w:val="21"/>
                <w:szCs w:val="21"/>
                <w:highlight w:val="none"/>
                <w:lang w:eastAsia="zh-CN"/>
              </w:rPr>
              <w:t>：</w:t>
            </w:r>
          </w:p>
          <w:p w14:paraId="5BFE0842">
            <w:pPr>
              <w:pStyle w:val="20"/>
              <w:widowControl w:val="0"/>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1、空调工程</w:t>
            </w:r>
          </w:p>
          <w:p w14:paraId="5B7D8FF6">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本项目空调工程主要包含空调设备的采购、安装及配套服务。</w:t>
            </w:r>
          </w:p>
          <w:p w14:paraId="26481CFD">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①</w:t>
            </w:r>
            <w:r>
              <w:rPr>
                <w:rFonts w:hint="eastAsia" w:ascii="宋体" w:hAnsi="宋体" w:eastAsia="宋体" w:cs="宋体"/>
                <w:b w:val="0"/>
                <w:bCs w:val="0"/>
                <w:color w:val="auto"/>
                <w:sz w:val="21"/>
                <w:szCs w:val="21"/>
                <w:highlight w:val="none"/>
                <w:lang w:val="en-US" w:eastAsia="zh-CN"/>
              </w:rPr>
              <w:t>设备采购方面，共涉及3P天花机空调269台、5P天花机空调306台、1.5P挂机空调73台，总计648台，所有空调均为变频、一级能效、冷暖双制型，符合国家强制节能产品要求。</w:t>
            </w:r>
          </w:p>
          <w:p w14:paraId="08577581">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②</w:t>
            </w:r>
            <w:r>
              <w:rPr>
                <w:rFonts w:hint="eastAsia" w:ascii="宋体" w:hAnsi="宋体" w:eastAsia="宋体" w:cs="宋体"/>
                <w:b w:val="0"/>
                <w:bCs w:val="0"/>
                <w:color w:val="auto"/>
                <w:sz w:val="21"/>
                <w:szCs w:val="21"/>
                <w:highlight w:val="none"/>
                <w:lang w:val="en-US" w:eastAsia="zh-CN"/>
              </w:rPr>
              <w:t>安装服务方面，包含空调室内外机安装、优质内外机支架安装等全部辅材与施工，安装人员须持证上岗，安装完成后进行30分钟以上试运转及排水试验。</w:t>
            </w:r>
          </w:p>
          <w:p w14:paraId="0DBC092E">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fldChar w:fldCharType="begin"/>
            </w:r>
            <w:r>
              <w:rPr>
                <w:rFonts w:hint="eastAsia" w:ascii="宋体" w:hAnsi="宋体" w:eastAsia="宋体" w:cs="宋体"/>
                <w:b w:val="0"/>
                <w:bCs w:val="0"/>
                <w:color w:val="auto"/>
                <w:sz w:val="21"/>
                <w:szCs w:val="21"/>
                <w:highlight w:val="none"/>
                <w:lang w:val="en-US" w:eastAsia="zh-CN"/>
              </w:rPr>
              <w:instrText xml:space="preserve"> = 3 \* GB3 \* MERGEFORMAT </w:instrText>
            </w:r>
            <w:r>
              <w:rPr>
                <w:rFonts w:hint="eastAsia" w:ascii="宋体" w:hAnsi="宋体" w:eastAsia="宋体" w:cs="宋体"/>
                <w:b w:val="0"/>
                <w:bCs w:val="0"/>
                <w:color w:val="auto"/>
                <w:sz w:val="21"/>
                <w:szCs w:val="21"/>
                <w:highlight w:val="none"/>
                <w:lang w:val="en-US" w:eastAsia="zh-CN"/>
              </w:rPr>
              <w:fldChar w:fldCharType="separate"/>
            </w:r>
            <w:r>
              <w:rPr>
                <w:rFonts w:hint="eastAsia" w:ascii="宋体" w:hAnsi="宋体" w:eastAsia="宋体" w:cs="宋体"/>
                <w:b w:val="0"/>
                <w:bCs w:val="0"/>
                <w:color w:val="auto"/>
                <w:sz w:val="21"/>
                <w:szCs w:val="21"/>
                <w:highlight w:val="none"/>
                <w:lang w:val="en-US" w:eastAsia="zh-CN"/>
              </w:rPr>
              <w:t>③</w:t>
            </w:r>
            <w:r>
              <w:rPr>
                <w:rFonts w:hint="eastAsia" w:ascii="宋体" w:hAnsi="宋体" w:eastAsia="宋体" w:cs="宋体"/>
                <w:b w:val="0"/>
                <w:bCs w:val="0"/>
                <w:color w:val="auto"/>
                <w:sz w:val="21"/>
                <w:szCs w:val="21"/>
                <w:highlight w:val="none"/>
                <w:lang w:val="en-US" w:eastAsia="zh-CN"/>
              </w:rPr>
              <w:fldChar w:fldCharType="end"/>
            </w:r>
            <w:r>
              <w:rPr>
                <w:rFonts w:hint="eastAsia" w:ascii="宋体" w:hAnsi="宋体" w:eastAsia="宋体" w:cs="宋体"/>
                <w:b w:val="0"/>
                <w:bCs w:val="0"/>
                <w:color w:val="auto"/>
                <w:sz w:val="21"/>
                <w:szCs w:val="21"/>
                <w:highlight w:val="none"/>
                <w:lang w:val="en-US" w:eastAsia="zh-CN"/>
              </w:rPr>
              <w:t>利旧方面包括29台旧空调（含外机）需拆除、清洗、安装至指定位置，该部分费用已包含在投标报价中，不再另行计费。</w:t>
            </w:r>
          </w:p>
          <w:p w14:paraId="74BFBA67">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fldChar w:fldCharType="begin"/>
            </w:r>
            <w:r>
              <w:rPr>
                <w:rFonts w:hint="eastAsia" w:ascii="宋体" w:hAnsi="宋体" w:eastAsia="宋体" w:cs="宋体"/>
                <w:b w:val="0"/>
                <w:bCs w:val="0"/>
                <w:color w:val="auto"/>
                <w:sz w:val="21"/>
                <w:szCs w:val="21"/>
                <w:highlight w:val="none"/>
                <w:lang w:val="en-US" w:eastAsia="zh-CN"/>
              </w:rPr>
              <w:instrText xml:space="preserve"> = 4 \* GB3 \* MERGEFORMAT </w:instrText>
            </w:r>
            <w:r>
              <w:rPr>
                <w:rFonts w:hint="eastAsia" w:ascii="宋体" w:hAnsi="宋体" w:eastAsia="宋体" w:cs="宋体"/>
                <w:b w:val="0"/>
                <w:bCs w:val="0"/>
                <w:color w:val="auto"/>
                <w:sz w:val="21"/>
                <w:szCs w:val="21"/>
                <w:highlight w:val="none"/>
                <w:lang w:val="en-US" w:eastAsia="zh-CN"/>
              </w:rPr>
              <w:fldChar w:fldCharType="separate"/>
            </w:r>
            <w:r>
              <w:rPr>
                <w:rFonts w:hint="eastAsia" w:ascii="宋体" w:hAnsi="宋体" w:eastAsia="宋体" w:cs="宋体"/>
                <w:b w:val="0"/>
                <w:bCs w:val="0"/>
                <w:color w:val="auto"/>
                <w:sz w:val="21"/>
                <w:szCs w:val="21"/>
                <w:highlight w:val="none"/>
                <w:lang w:val="en-US" w:eastAsia="zh-CN"/>
              </w:rPr>
              <w:t>④</w:t>
            </w:r>
            <w:r>
              <w:rPr>
                <w:rFonts w:hint="eastAsia" w:ascii="宋体" w:hAnsi="宋体" w:eastAsia="宋体" w:cs="宋体"/>
                <w:b w:val="0"/>
                <w:bCs w:val="0"/>
                <w:color w:val="auto"/>
                <w:sz w:val="21"/>
                <w:szCs w:val="21"/>
                <w:highlight w:val="none"/>
                <w:lang w:val="en-US" w:eastAsia="zh-CN"/>
              </w:rPr>
              <w:fldChar w:fldCharType="end"/>
            </w:r>
            <w:r>
              <w:rPr>
                <w:rFonts w:hint="eastAsia" w:ascii="宋体" w:hAnsi="宋体" w:eastAsia="宋体" w:cs="宋体"/>
                <w:b w:val="0"/>
                <w:bCs w:val="0"/>
                <w:color w:val="auto"/>
                <w:sz w:val="21"/>
                <w:szCs w:val="21"/>
                <w:highlight w:val="none"/>
                <w:lang w:val="en-US" w:eastAsia="zh-CN"/>
              </w:rPr>
              <w:t>73台挂机安装至骊山校园教师公寓，报价清单上有显示。实际位置和安装方式，需要</w:t>
            </w:r>
            <w:r>
              <w:rPr>
                <w:rFonts w:hint="eastAsia" w:ascii="宋体" w:hAnsi="宋体" w:cs="宋体"/>
                <w:b w:val="0"/>
                <w:bCs w:val="0"/>
                <w:color w:val="auto"/>
                <w:sz w:val="21"/>
                <w:szCs w:val="21"/>
                <w:highlight w:val="none"/>
                <w:lang w:val="en-US" w:eastAsia="zh-CN"/>
              </w:rPr>
              <w:t>供应商实地</w:t>
            </w:r>
            <w:r>
              <w:rPr>
                <w:rFonts w:hint="eastAsia" w:ascii="宋体" w:hAnsi="宋体" w:eastAsia="宋体" w:cs="宋体"/>
                <w:b w:val="0"/>
                <w:bCs w:val="0"/>
                <w:color w:val="auto"/>
                <w:sz w:val="21"/>
                <w:szCs w:val="21"/>
                <w:highlight w:val="none"/>
                <w:lang w:val="en-US" w:eastAsia="zh-CN"/>
              </w:rPr>
              <w:t>现场勘察，该部分费用已包含在投标报价中，不再另行计费。</w:t>
            </w:r>
          </w:p>
          <w:p w14:paraId="77BCA51B">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fldChar w:fldCharType="begin"/>
            </w:r>
            <w:r>
              <w:rPr>
                <w:rFonts w:hint="eastAsia" w:ascii="宋体" w:hAnsi="宋体" w:eastAsia="宋体" w:cs="宋体"/>
                <w:b w:val="0"/>
                <w:bCs w:val="0"/>
                <w:color w:val="auto"/>
                <w:sz w:val="21"/>
                <w:szCs w:val="21"/>
                <w:highlight w:val="none"/>
                <w:lang w:val="en-US" w:eastAsia="zh-CN"/>
              </w:rPr>
              <w:instrText xml:space="preserve"> = 5 \* GB3 \* MERGEFORMAT </w:instrText>
            </w:r>
            <w:r>
              <w:rPr>
                <w:rFonts w:hint="eastAsia" w:ascii="宋体" w:hAnsi="宋体" w:eastAsia="宋体" w:cs="宋体"/>
                <w:b w:val="0"/>
                <w:bCs w:val="0"/>
                <w:color w:val="auto"/>
                <w:sz w:val="21"/>
                <w:szCs w:val="21"/>
                <w:highlight w:val="none"/>
                <w:lang w:val="en-US" w:eastAsia="zh-CN"/>
              </w:rPr>
              <w:fldChar w:fldCharType="separate"/>
            </w:r>
            <w:r>
              <w:rPr>
                <w:rFonts w:hint="eastAsia" w:ascii="宋体" w:hAnsi="宋体" w:eastAsia="宋体" w:cs="宋体"/>
                <w:b w:val="0"/>
                <w:bCs w:val="0"/>
                <w:color w:val="auto"/>
                <w:sz w:val="21"/>
                <w:szCs w:val="21"/>
                <w:highlight w:val="none"/>
                <w:lang w:val="en-US" w:eastAsia="zh-CN"/>
              </w:rPr>
              <w:t>⑤</w:t>
            </w:r>
            <w:r>
              <w:rPr>
                <w:rFonts w:hint="eastAsia" w:ascii="宋体" w:hAnsi="宋体" w:eastAsia="宋体" w:cs="宋体"/>
                <w:b w:val="0"/>
                <w:bCs w:val="0"/>
                <w:color w:val="auto"/>
                <w:sz w:val="21"/>
                <w:szCs w:val="21"/>
                <w:highlight w:val="none"/>
                <w:lang w:val="en-US" w:eastAsia="zh-CN"/>
              </w:rPr>
              <w:fldChar w:fldCharType="end"/>
            </w:r>
            <w:r>
              <w:rPr>
                <w:rFonts w:hint="eastAsia" w:ascii="宋体" w:hAnsi="宋体" w:eastAsia="宋体" w:cs="宋体"/>
                <w:b w:val="0"/>
                <w:bCs w:val="0"/>
                <w:color w:val="auto"/>
                <w:sz w:val="21"/>
                <w:szCs w:val="21"/>
                <w:highlight w:val="none"/>
                <w:lang w:val="en-US" w:eastAsia="zh-CN"/>
              </w:rPr>
              <w:t>本项目所用材料必须符合国家、行业标准，投标文件中须注明各型号空调、保温材料等品牌并随附产品检测报告。</w:t>
            </w:r>
          </w:p>
          <w:p w14:paraId="1A56E332">
            <w:pPr>
              <w:pStyle w:val="20"/>
              <w:widowControl w:val="0"/>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2、电气工程</w:t>
            </w:r>
          </w:p>
          <w:p w14:paraId="1CBE0808">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主要分为雁塔校区、秦汉校区、临潼校区工程，雁塔校区主教学楼空调电气的线槽、配电箱、桥架、电缆制作安装；秦汉校区1#教学楼、3#教学楼空调电气的线槽、配电箱、桥架、电缆制作安装，以及走廊天棚饰面及吊顶拆除及恢复、室外电力电缆直埋开挖路面及恢复、电缆检查井、定向钻等施工；临潼校区1#、2#、3#、9#、10#、11#、12#、13#、14#、15#、16#、17#、煤炭楼教室空调电气的线槽、配电箱、桥架、电缆制作安装，以及走廊天棚饰面及吊顶拆除及恢复、室外电力电缆直埋开挖路面及恢复、电缆检查井、定向钻等施工以及三个校区空调的集中控制系统建设。</w:t>
            </w:r>
          </w:p>
          <w:p w14:paraId="0CEB8911">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本项目所用材料必须符合国家、行业标准，投标文件中须注明各型号电缆、配电箱、空开、插座等品牌并随附产品检测报告，原材料进场前由中标人提供样品，经校方及监理方考察认质后封存，大批量材料进场时比对查验，相关费用在投标组价中一并考虑。</w:t>
            </w:r>
          </w:p>
          <w:p w14:paraId="7E5C7218">
            <w:pPr>
              <w:pStyle w:val="20"/>
              <w:widowControl w:val="0"/>
              <w:spacing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3、具体的工程内容及技术要求以设计图纸和工程量清单为准（详见附件）。</w:t>
            </w:r>
          </w:p>
        </w:tc>
      </w:tr>
      <w:tr w14:paraId="1EAA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4362402A">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938" w:type="dxa"/>
            <w:vAlign w:val="top"/>
          </w:tcPr>
          <w:p w14:paraId="69E893E3">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p>
        </w:tc>
        <w:tc>
          <w:tcPr>
            <w:tcW w:w="7391" w:type="dxa"/>
            <w:vAlign w:val="top"/>
          </w:tcPr>
          <w:p w14:paraId="3A6E8DBD">
            <w:pPr>
              <w:pStyle w:val="20"/>
              <w:widowControl w:val="0"/>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主要设备（空调）技术要求：</w:t>
            </w:r>
          </w:p>
          <w:p w14:paraId="241CAE1B">
            <w:pPr>
              <w:pStyle w:val="20"/>
              <w:widowControl w:val="0"/>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1、3P 天花机空调（四面出风）技术参数要求：</w:t>
            </w:r>
          </w:p>
          <w:p w14:paraId="15C290A2">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1.1电压/频率：380V或220V/50HZ，可承受±10%的电压波动；</w:t>
            </w:r>
          </w:p>
          <w:p w14:paraId="0865EAB4">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1.2冷暖类型：冷暖双制冷（具备辅助电加热功能）；</w:t>
            </w:r>
          </w:p>
          <w:p w14:paraId="1A7559A9">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1.3变频/定频：变频；</w:t>
            </w:r>
          </w:p>
          <w:p w14:paraId="29422111">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1.4能效等级：一级；</w:t>
            </w:r>
          </w:p>
          <w:p w14:paraId="67784F75">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1.5额定制冷量：≥7200W；</w:t>
            </w:r>
          </w:p>
          <w:p w14:paraId="1F9F0775">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1.6额定制热量：≥9300W；</w:t>
            </w:r>
          </w:p>
          <w:p w14:paraId="466C0906">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1.7额定制热功率：≤2600W；</w:t>
            </w:r>
          </w:p>
          <w:p w14:paraId="6619AB81">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1.8额定制冷功率：≤2500W；</w:t>
            </w:r>
          </w:p>
          <w:p w14:paraId="3A2BE95A">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1.9内机噪音最大：≤45dB（A）；</w:t>
            </w:r>
          </w:p>
          <w:p w14:paraId="7FCFDF86">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1.10外机噪音最大：≤55dB（A）；</w:t>
            </w:r>
          </w:p>
          <w:p w14:paraId="29A4D80E">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1.11循环风量：≥1300m³/h，循环风量可设置多档风速调节；</w:t>
            </w:r>
          </w:p>
          <w:p w14:paraId="4FE0C31A">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1.12空调需自带RS485接口，签订合同前提供485通信协议，免费开放接口。</w:t>
            </w:r>
          </w:p>
          <w:p w14:paraId="506C35C3">
            <w:pPr>
              <w:pStyle w:val="20"/>
              <w:widowControl w:val="0"/>
              <w:spacing w:line="360" w:lineRule="auto"/>
              <w:jc w:val="both"/>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pacing w:val="-3"/>
                <w:sz w:val="21"/>
                <w:szCs w:val="21"/>
                <w:highlight w:val="none"/>
              </w:rPr>
              <w:t>5P</w:t>
            </w:r>
            <w:r>
              <w:rPr>
                <w:rFonts w:hint="eastAsia" w:ascii="宋体" w:hAnsi="宋体" w:eastAsia="宋体" w:cs="宋体"/>
                <w:b/>
                <w:bCs/>
                <w:color w:val="auto"/>
                <w:spacing w:val="-51"/>
                <w:sz w:val="21"/>
                <w:szCs w:val="21"/>
                <w:highlight w:val="none"/>
              </w:rPr>
              <w:t xml:space="preserve"> </w:t>
            </w:r>
            <w:r>
              <w:rPr>
                <w:rFonts w:hint="eastAsia" w:ascii="宋体" w:hAnsi="宋体" w:eastAsia="宋体" w:cs="宋体"/>
                <w:b/>
                <w:bCs/>
                <w:color w:val="auto"/>
                <w:spacing w:val="-3"/>
                <w:sz w:val="21"/>
                <w:szCs w:val="21"/>
                <w:highlight w:val="none"/>
              </w:rPr>
              <w:t>天花机空调</w:t>
            </w:r>
            <w:r>
              <w:rPr>
                <w:rFonts w:hint="eastAsia" w:ascii="宋体" w:hAnsi="宋体" w:eastAsia="宋体" w:cs="宋体"/>
                <w:b/>
                <w:bCs/>
                <w:color w:val="auto"/>
                <w:spacing w:val="-2"/>
                <w:sz w:val="21"/>
                <w:szCs w:val="21"/>
                <w:highlight w:val="none"/>
              </w:rPr>
              <w:t>（四面出风）</w:t>
            </w:r>
            <w:r>
              <w:rPr>
                <w:rFonts w:hint="eastAsia" w:ascii="宋体" w:hAnsi="宋体" w:eastAsia="宋体" w:cs="宋体"/>
                <w:b/>
                <w:bCs/>
                <w:color w:val="auto"/>
                <w:sz w:val="21"/>
                <w:szCs w:val="21"/>
                <w:highlight w:val="none"/>
                <w:lang w:val="en-US" w:eastAsia="zh-CN"/>
              </w:rPr>
              <w:t>技术参数要求：</w:t>
            </w:r>
          </w:p>
          <w:p w14:paraId="0F65AE44">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2.1电压/频率：380V/50HZ，可承受±10%的电压波动；</w:t>
            </w:r>
          </w:p>
          <w:p w14:paraId="21605463">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2.2冷暖类型：冷暖双制冷</w:t>
            </w:r>
            <w:r>
              <w:rPr>
                <w:rFonts w:hint="eastAsia" w:ascii="宋体" w:hAnsi="宋体" w:eastAsia="宋体" w:cs="宋体"/>
                <w:b w:val="0"/>
                <w:bCs w:val="0"/>
                <w:color w:val="auto"/>
                <w:sz w:val="21"/>
                <w:szCs w:val="21"/>
                <w:highlight w:val="none"/>
                <w:lang w:val="en-US" w:eastAsia="zh-CN"/>
              </w:rPr>
              <w:t>（具备辅助电加热功能）</w:t>
            </w:r>
            <w:r>
              <w:rPr>
                <w:rFonts w:hint="eastAsia" w:ascii="宋体" w:hAnsi="宋体" w:eastAsia="宋体" w:cs="宋体"/>
                <w:color w:val="auto"/>
                <w:spacing w:val="-2"/>
                <w:sz w:val="21"/>
                <w:szCs w:val="21"/>
                <w:highlight w:val="none"/>
                <w:lang w:val="en-US" w:eastAsia="zh-CN"/>
              </w:rPr>
              <w:t>；</w:t>
            </w:r>
          </w:p>
          <w:p w14:paraId="06DEBFD4">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2.3变频/定频：变频；</w:t>
            </w:r>
          </w:p>
          <w:p w14:paraId="7CD25ACA">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2.4能效等级：一级；</w:t>
            </w:r>
          </w:p>
          <w:p w14:paraId="38911ECA">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2.5额定制冷量：≥12000W；</w:t>
            </w:r>
          </w:p>
          <w:p w14:paraId="24152510">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2.6</w:t>
            </w:r>
            <w:r>
              <w:rPr>
                <w:rFonts w:hint="eastAsia" w:ascii="宋体" w:hAnsi="宋体" w:eastAsia="宋体" w:cs="宋体"/>
                <w:b w:val="0"/>
                <w:bCs w:val="0"/>
                <w:color w:val="auto"/>
                <w:sz w:val="21"/>
                <w:szCs w:val="21"/>
                <w:highlight w:val="none"/>
                <w:lang w:val="en-US" w:eastAsia="zh-CN"/>
              </w:rPr>
              <w:t>额定制热量：≥14000W；</w:t>
            </w:r>
          </w:p>
          <w:p w14:paraId="31391A15">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2.7额定制热功率：≤4400W；</w:t>
            </w:r>
          </w:p>
          <w:p w14:paraId="172928DC">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2.8额定制冷功率：≤5000W；</w:t>
            </w:r>
          </w:p>
          <w:p w14:paraId="1086AA1B">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2.9内机噪音最大：≤50dB（A）；</w:t>
            </w:r>
          </w:p>
          <w:p w14:paraId="4B0CBF5B">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2.10外机噪音最大：≤60dB（A）；</w:t>
            </w:r>
          </w:p>
          <w:p w14:paraId="538F6462">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2.11循环风量：≥1900m³/h，循环风量可设置多档风速调节；</w:t>
            </w:r>
          </w:p>
          <w:p w14:paraId="6BAFB92E">
            <w:pPr>
              <w:pStyle w:val="20"/>
              <w:widowControl w:val="0"/>
              <w:spacing w:line="360" w:lineRule="auto"/>
              <w:jc w:val="both"/>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2"/>
                <w:sz w:val="21"/>
                <w:szCs w:val="21"/>
                <w:highlight w:val="none"/>
                <w:lang w:val="en-US" w:eastAsia="zh-CN"/>
              </w:rPr>
              <w:t>2.12空调需自带RS485接口，签订合同前提供485通信协议，免费开放接口。</w:t>
            </w:r>
          </w:p>
          <w:p w14:paraId="307966D9">
            <w:pPr>
              <w:pStyle w:val="20"/>
              <w:widowControl w:val="0"/>
              <w:spacing w:line="360" w:lineRule="auto"/>
              <w:jc w:val="both"/>
              <w:rPr>
                <w:rFonts w:hint="eastAsia" w:ascii="宋体" w:hAnsi="宋体" w:eastAsia="宋体" w:cs="宋体"/>
                <w:b/>
                <w:bCs/>
                <w:color w:val="auto"/>
                <w:spacing w:val="-5"/>
                <w:sz w:val="21"/>
                <w:szCs w:val="21"/>
                <w:highlight w:val="none"/>
              </w:rPr>
            </w:pPr>
            <w:r>
              <w:rPr>
                <w:rFonts w:hint="eastAsia" w:ascii="宋体" w:hAnsi="宋体" w:eastAsia="宋体" w:cs="宋体"/>
                <w:b/>
                <w:bCs/>
                <w:color w:val="auto"/>
                <w:spacing w:val="-2"/>
                <w:sz w:val="21"/>
                <w:szCs w:val="21"/>
                <w:highlight w:val="none"/>
                <w:lang w:val="en-US" w:eastAsia="zh-CN"/>
              </w:rPr>
              <w:t>3、</w:t>
            </w:r>
            <w:r>
              <w:rPr>
                <w:rFonts w:hint="eastAsia" w:ascii="宋体" w:hAnsi="宋体" w:eastAsia="宋体" w:cs="宋体"/>
                <w:b/>
                <w:bCs/>
                <w:color w:val="auto"/>
                <w:spacing w:val="-5"/>
                <w:sz w:val="21"/>
                <w:szCs w:val="21"/>
                <w:highlight w:val="none"/>
                <w:lang w:val="en-US" w:eastAsia="zh-CN"/>
              </w:rPr>
              <w:t>1.</w:t>
            </w:r>
            <w:r>
              <w:rPr>
                <w:rFonts w:hint="eastAsia" w:ascii="宋体" w:hAnsi="宋体" w:eastAsia="宋体" w:cs="宋体"/>
                <w:b/>
                <w:bCs/>
                <w:color w:val="auto"/>
                <w:spacing w:val="-5"/>
                <w:sz w:val="21"/>
                <w:szCs w:val="21"/>
                <w:highlight w:val="none"/>
              </w:rPr>
              <w:t xml:space="preserve">5P </w:t>
            </w:r>
            <w:r>
              <w:rPr>
                <w:rFonts w:hint="eastAsia" w:ascii="宋体" w:hAnsi="宋体" w:eastAsia="宋体" w:cs="宋体"/>
                <w:b/>
                <w:bCs/>
                <w:color w:val="auto"/>
                <w:spacing w:val="-5"/>
                <w:sz w:val="21"/>
                <w:szCs w:val="21"/>
                <w:highlight w:val="none"/>
                <w:lang w:val="en-US" w:eastAsia="zh-CN"/>
              </w:rPr>
              <w:t>挂机</w:t>
            </w:r>
            <w:r>
              <w:rPr>
                <w:rFonts w:hint="eastAsia" w:ascii="宋体" w:hAnsi="宋体" w:eastAsia="宋体" w:cs="宋体"/>
                <w:b/>
                <w:bCs/>
                <w:color w:val="auto"/>
                <w:spacing w:val="-5"/>
                <w:sz w:val="21"/>
                <w:szCs w:val="21"/>
                <w:highlight w:val="none"/>
              </w:rPr>
              <w:t>空调</w:t>
            </w:r>
            <w:r>
              <w:rPr>
                <w:rFonts w:hint="eastAsia" w:ascii="宋体" w:hAnsi="宋体" w:eastAsia="宋体" w:cs="宋体"/>
                <w:b/>
                <w:bCs/>
                <w:color w:val="auto"/>
                <w:sz w:val="21"/>
                <w:szCs w:val="21"/>
                <w:highlight w:val="none"/>
                <w:lang w:val="en-US" w:eastAsia="zh-CN"/>
              </w:rPr>
              <w:t>技术参数要求：</w:t>
            </w:r>
          </w:p>
          <w:p w14:paraId="18BBE218">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3.1电压/频率：220V/50HZ，可承受±10%的电压波动；</w:t>
            </w:r>
          </w:p>
          <w:p w14:paraId="5BF86C58">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3.2冷暖类型：</w:t>
            </w:r>
            <w:r>
              <w:rPr>
                <w:rFonts w:hint="eastAsia" w:ascii="宋体" w:hAnsi="宋体" w:eastAsia="宋体" w:cs="宋体"/>
                <w:b w:val="0"/>
                <w:bCs w:val="0"/>
                <w:color w:val="auto"/>
                <w:sz w:val="21"/>
                <w:szCs w:val="21"/>
                <w:highlight w:val="none"/>
                <w:lang w:val="en-US" w:eastAsia="zh-CN"/>
              </w:rPr>
              <w:t>冷暖双制冷（具备辅助电加热功能）</w:t>
            </w:r>
            <w:r>
              <w:rPr>
                <w:rFonts w:hint="eastAsia" w:ascii="宋体" w:hAnsi="宋体" w:eastAsia="宋体" w:cs="宋体"/>
                <w:color w:val="auto"/>
                <w:spacing w:val="-5"/>
                <w:sz w:val="21"/>
                <w:szCs w:val="21"/>
                <w:highlight w:val="none"/>
                <w:lang w:val="en-US" w:eastAsia="zh-CN"/>
              </w:rPr>
              <w:t>；</w:t>
            </w:r>
          </w:p>
          <w:p w14:paraId="2B501418">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3.3变频/定频：变频；</w:t>
            </w:r>
          </w:p>
          <w:p w14:paraId="6464BDE2">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3.4能效等级：一级；</w:t>
            </w:r>
          </w:p>
          <w:p w14:paraId="0D4807C3">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3.5额定制冷量：≥3500W；</w:t>
            </w:r>
          </w:p>
          <w:p w14:paraId="13A50B9D">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3.6额定制热量：≥5000W；</w:t>
            </w:r>
          </w:p>
          <w:p w14:paraId="42154B6B">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3.7额定制热功率：≤1300W；</w:t>
            </w:r>
          </w:p>
          <w:p w14:paraId="06513B06">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3.8额定制冷功率：≤850W；</w:t>
            </w:r>
          </w:p>
          <w:p w14:paraId="3F68243F">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3.9内机噪音最大：≤40dB（A）；</w:t>
            </w:r>
          </w:p>
          <w:p w14:paraId="77BA6473">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3.10外机噪音最大：≤50dB（A）；</w:t>
            </w:r>
          </w:p>
          <w:p w14:paraId="24DF017C">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pacing w:val="-5"/>
                <w:sz w:val="21"/>
                <w:szCs w:val="21"/>
                <w:highlight w:val="none"/>
                <w:lang w:val="en-US" w:eastAsia="zh-CN"/>
              </w:rPr>
              <w:t>3.11循环风量：≥720m³/h，循环风量可设置多档风速调节。</w:t>
            </w:r>
          </w:p>
          <w:p w14:paraId="701085D9">
            <w:pPr>
              <w:pStyle w:val="20"/>
              <w:widowControl w:val="0"/>
              <w:spacing w:line="360" w:lineRule="auto"/>
              <w:jc w:val="both"/>
              <w:rPr>
                <w:rFonts w:hint="eastAsia" w:ascii="宋体" w:hAnsi="宋体" w:eastAsia="宋体" w:cs="宋体"/>
                <w:b/>
                <w:bCs/>
                <w:color w:val="auto"/>
                <w:spacing w:val="-5"/>
                <w:sz w:val="21"/>
                <w:szCs w:val="21"/>
                <w:highlight w:val="none"/>
                <w:lang w:val="en-US" w:eastAsia="zh-CN"/>
              </w:rPr>
            </w:pPr>
            <w:r>
              <w:rPr>
                <w:rFonts w:hint="eastAsia" w:ascii="宋体" w:hAnsi="宋体" w:eastAsia="宋体" w:cs="宋体"/>
                <w:b/>
                <w:bCs/>
                <w:color w:val="auto"/>
                <w:spacing w:val="-5"/>
                <w:sz w:val="21"/>
                <w:szCs w:val="21"/>
                <w:highlight w:val="none"/>
                <w:lang w:val="en-US" w:eastAsia="zh-CN"/>
              </w:rPr>
              <w:t>4、其他</w:t>
            </w:r>
            <w:r>
              <w:rPr>
                <w:rFonts w:hint="eastAsia" w:ascii="宋体" w:hAnsi="宋体" w:cs="宋体"/>
                <w:b/>
                <w:bCs/>
                <w:color w:val="auto"/>
                <w:spacing w:val="-5"/>
                <w:sz w:val="21"/>
                <w:szCs w:val="21"/>
                <w:highlight w:val="none"/>
                <w:lang w:val="en-US" w:eastAsia="zh-CN"/>
              </w:rPr>
              <w:t>：</w:t>
            </w:r>
          </w:p>
          <w:p w14:paraId="41066B9A">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4.1本次采购范围内所有的空调的（含空调室外机与室内机）必须为同一品牌且为全新的产品。</w:t>
            </w:r>
          </w:p>
          <w:p w14:paraId="50583E49">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4.2所投空调设备制冷/热量和室内机风量，偏离不超出±3％。不允许低于下限，高于上限视为正偏离。</w:t>
            </w:r>
          </w:p>
          <w:p w14:paraId="210109F1">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4.3投标产品稳定可靠，且能适应高低温环境，投标产品需满足零下20度正常制热，零上50度正常制冷。</w:t>
            </w:r>
          </w:p>
          <w:p w14:paraId="60C04880">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4.4空调控制系统能够实现远程监控及控制室内机的能力，并能实现空调设备统一启停运行以及每台室内机分别控制并进行锁定的功能，实现监测各室内机的运行状况、设定内容，实现开关控制、风量调节、风向摆动选择、运行模式选择（自动、制冷、制热、除湿、送风等）、温度设定、定时开关（可执行时间计划）、实现单独与群组控制、可选择实现空调遥控屏蔽，空调电辅热关闭功能、实现故障代码显示，在线报修功能。用户可通过移动端及PC端登录管理，根据需求随时控制空调设备。管理者可以随时查看空调运行状态、具备计量空调电压、电流、功率、功率因数、有功电能功能，具备过流告警功能：工作电流超出过流设定值时，切断电源，上报过流告警信息。分析空调使用的合理性及是否存在误操作，可与教务课表系统对接，实现空调集控，实现有课空调自动开启，无课教室空调锁闭，实现最佳节能效果。包括但不限于以上功能。系统需免费接入学校综合能源管理平台。</w:t>
            </w:r>
          </w:p>
          <w:p w14:paraId="02076BFF">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4.5在供电系统突然断电的情况下，机组具有断电保护功能，机组应能安全停机。</w:t>
            </w:r>
          </w:p>
          <w:p w14:paraId="4AC201A2">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4.6为保障室内空气质量，室内外机能得到及时清理，所有设备室内外机具备自清洁功能。</w:t>
            </w:r>
          </w:p>
          <w:p w14:paraId="4230776B">
            <w:pPr>
              <w:pStyle w:val="20"/>
              <w:widowControl w:val="0"/>
              <w:spacing w:line="360" w:lineRule="auto"/>
              <w:jc w:val="both"/>
              <w:rPr>
                <w:rFonts w:hint="eastAsia" w:ascii="宋体" w:hAnsi="宋体" w:eastAsia="宋体" w:cs="宋体"/>
                <w:b/>
                <w:bCs/>
                <w:color w:val="auto"/>
                <w:spacing w:val="-5"/>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bCs/>
                <w:color w:val="auto"/>
                <w:spacing w:val="-5"/>
                <w:sz w:val="21"/>
                <w:szCs w:val="21"/>
                <w:highlight w:val="none"/>
                <w:lang w:val="en-US" w:eastAsia="zh-CN"/>
              </w:rPr>
              <w:t>5、质量保证</w:t>
            </w:r>
          </w:p>
          <w:p w14:paraId="4AA690A0">
            <w:pPr>
              <w:pStyle w:val="20"/>
              <w:widowControl w:val="0"/>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空调设备整机免费质保6年，质保期内由于投标人设备质量问题停运等故障的，投标人应及时更换或维修。</w:t>
            </w:r>
          </w:p>
          <w:p w14:paraId="5037D963">
            <w:pPr>
              <w:pStyle w:val="20"/>
              <w:widowControl w:val="0"/>
              <w:numPr>
                <w:ilvl w:val="0"/>
                <w:numId w:val="0"/>
              </w:numPr>
              <w:spacing w:line="360" w:lineRule="auto"/>
              <w:jc w:val="both"/>
              <w:rPr>
                <w:rFonts w:hint="eastAsia" w:ascii="宋体" w:hAnsi="宋体" w:eastAsia="宋体" w:cs="宋体"/>
                <w:b/>
                <w:bCs/>
                <w:color w:val="auto"/>
                <w:spacing w:val="-5"/>
                <w:sz w:val="21"/>
                <w:szCs w:val="21"/>
                <w:highlight w:val="none"/>
                <w:lang w:val="en-US" w:eastAsia="zh-CN"/>
              </w:rPr>
            </w:pP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pacing w:val="-5"/>
                <w:sz w:val="21"/>
                <w:szCs w:val="21"/>
                <w:highlight w:val="none"/>
                <w:lang w:val="en-US" w:eastAsia="zh-CN"/>
              </w:rPr>
              <w:t>6、驻场要求：</w:t>
            </w:r>
          </w:p>
          <w:p w14:paraId="4A13413E">
            <w:pPr>
              <w:pStyle w:val="20"/>
              <w:widowControl w:val="0"/>
              <w:numPr>
                <w:ilvl w:val="0"/>
                <w:numId w:val="0"/>
              </w:numPr>
              <w:spacing w:line="360" w:lineRule="auto"/>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合同签订后中标人须委派至少1名专业技术人员驻场，保障项目正常运转，驻场时间为一个完整的</w:t>
            </w:r>
            <w:r>
              <w:rPr>
                <w:rFonts w:hint="eastAsia" w:ascii="宋体" w:hAnsi="宋体" w:eastAsia="宋体" w:cs="宋体"/>
                <w:b w:val="0"/>
                <w:bCs w:val="0"/>
                <w:color w:val="auto"/>
                <w:sz w:val="21"/>
                <w:szCs w:val="21"/>
                <w:highlight w:val="none"/>
                <w:lang w:val="en-US" w:eastAsia="zh-CN"/>
              </w:rPr>
              <w:t>制冷季、采暖季。</w:t>
            </w:r>
          </w:p>
        </w:tc>
      </w:tr>
      <w:tr w14:paraId="5DD4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2740B840">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14</w:t>
            </w:r>
          </w:p>
        </w:tc>
        <w:tc>
          <w:tcPr>
            <w:tcW w:w="938" w:type="dxa"/>
            <w:vAlign w:val="top"/>
          </w:tcPr>
          <w:p w14:paraId="6D277038">
            <w:pPr>
              <w:pStyle w:val="20"/>
              <w:widowControl w:val="0"/>
              <w:spacing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7391" w:type="dxa"/>
            <w:vAlign w:val="top"/>
          </w:tcPr>
          <w:p w14:paraId="3AEB82C6">
            <w:pPr>
              <w:pStyle w:val="20"/>
              <w:widowControl w:val="0"/>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其他要求：</w:t>
            </w:r>
          </w:p>
          <w:p w14:paraId="73823BCB">
            <w:pPr>
              <w:widowControl w:val="0"/>
              <w:bidi w:val="0"/>
              <w:spacing w:line="360" w:lineRule="auto"/>
              <w:ind w:left="0" w:leftChars="0" w:firstLine="0" w:firstLineChars="0"/>
              <w:rPr>
                <w:rFonts w:hint="eastAsia" w:ascii="宋体" w:hAnsi="宋体" w:eastAsia="宋体" w:cs="宋体"/>
                <w:b w:val="0"/>
                <w:bCs w:val="0"/>
                <w:snapToGrid/>
                <w:color w:val="auto"/>
                <w:kern w:val="0"/>
                <w:sz w:val="21"/>
                <w:szCs w:val="21"/>
                <w:highlight w:val="none"/>
                <w:lang w:val="en-US" w:eastAsia="zh-CN"/>
              </w:rPr>
            </w:pPr>
            <w:r>
              <w:rPr>
                <w:rFonts w:hint="eastAsia" w:ascii="宋体" w:hAnsi="宋体" w:eastAsia="宋体" w:cs="宋体"/>
                <w:b w:val="0"/>
                <w:bCs w:val="0"/>
                <w:snapToGrid/>
                <w:color w:val="auto"/>
                <w:kern w:val="0"/>
                <w:sz w:val="21"/>
                <w:szCs w:val="21"/>
                <w:highlight w:val="none"/>
                <w:lang w:val="en-US" w:eastAsia="zh-CN"/>
              </w:rPr>
              <w:t>（1）招标工程量为暂定量，最终根据实际施工工程量据实结算。</w:t>
            </w:r>
          </w:p>
          <w:p w14:paraId="7DE7002B">
            <w:pPr>
              <w:widowControl w:val="0"/>
              <w:bidi w:val="0"/>
              <w:spacing w:line="360" w:lineRule="auto"/>
              <w:ind w:left="0" w:leftChars="0" w:firstLine="0" w:firstLineChars="0"/>
              <w:rPr>
                <w:rFonts w:hint="eastAsia" w:ascii="宋体" w:hAnsi="宋体" w:eastAsia="宋体" w:cs="宋体"/>
                <w:b w:val="0"/>
                <w:bCs w:val="0"/>
                <w:snapToGrid/>
                <w:color w:val="auto"/>
                <w:kern w:val="0"/>
                <w:sz w:val="21"/>
                <w:szCs w:val="21"/>
                <w:highlight w:val="none"/>
                <w:lang w:val="en-US" w:eastAsia="zh-CN"/>
              </w:rPr>
            </w:pPr>
            <w:r>
              <w:rPr>
                <w:rFonts w:hint="eastAsia" w:ascii="宋体" w:hAnsi="宋体" w:eastAsia="宋体" w:cs="宋体"/>
                <w:b w:val="0"/>
                <w:bCs w:val="0"/>
                <w:snapToGrid/>
                <w:color w:val="auto"/>
                <w:kern w:val="0"/>
                <w:sz w:val="21"/>
                <w:szCs w:val="21"/>
                <w:highlight w:val="none"/>
                <w:lang w:val="en-US" w:eastAsia="zh-CN"/>
              </w:rPr>
              <w:t>（2）室内现有教室课桌椅、办公家具和教学设施改造后需继续使用，故施工前后搬离、堆放及归位时，必须采取有效的防护措施确保施工全过程保护完好，施工中所发生的一切损坏及丢失责任概由施工单位承担，此项费用投标组价中需一并考虑，均包含在相关投标报价中，不再另行计费。</w:t>
            </w:r>
          </w:p>
          <w:p w14:paraId="2518B34F">
            <w:pPr>
              <w:widowControl w:val="0"/>
              <w:bidi w:val="0"/>
              <w:spacing w:line="360" w:lineRule="auto"/>
              <w:ind w:left="0" w:leftChars="0" w:firstLine="0" w:firstLineChars="0"/>
              <w:rPr>
                <w:rFonts w:hint="eastAsia" w:ascii="宋体" w:hAnsi="宋体" w:eastAsia="宋体" w:cs="宋体"/>
                <w:b w:val="0"/>
                <w:bCs w:val="0"/>
                <w:snapToGrid/>
                <w:color w:val="auto"/>
                <w:kern w:val="0"/>
                <w:sz w:val="21"/>
                <w:szCs w:val="21"/>
                <w:highlight w:val="none"/>
                <w:lang w:val="en-US" w:eastAsia="zh-CN"/>
              </w:rPr>
            </w:pPr>
            <w:r>
              <w:rPr>
                <w:rFonts w:hint="eastAsia" w:ascii="宋体" w:hAnsi="宋体" w:eastAsia="宋体" w:cs="宋体"/>
                <w:b w:val="0"/>
                <w:bCs w:val="0"/>
                <w:snapToGrid/>
                <w:color w:val="auto"/>
                <w:kern w:val="0"/>
                <w:sz w:val="21"/>
                <w:szCs w:val="21"/>
                <w:highlight w:val="none"/>
                <w:lang w:val="en-US" w:eastAsia="zh-CN"/>
              </w:rPr>
              <w:t>（3）施工中发生的所有墙面、地面打洞、破除等的恢复，此项费用投标组价中需一并考虑，均包含在相关投标报价中，不再另行计费。</w:t>
            </w:r>
          </w:p>
          <w:p w14:paraId="6C42C413">
            <w:pPr>
              <w:widowControl w:val="0"/>
              <w:bidi w:val="0"/>
              <w:spacing w:line="360" w:lineRule="auto"/>
              <w:ind w:left="0" w:leftChars="0" w:firstLine="0" w:firstLineChars="0"/>
              <w:rPr>
                <w:rFonts w:hint="eastAsia" w:ascii="宋体" w:hAnsi="宋体" w:eastAsia="宋体" w:cs="宋体"/>
                <w:b w:val="0"/>
                <w:bCs w:val="0"/>
                <w:snapToGrid/>
                <w:color w:val="auto"/>
                <w:kern w:val="0"/>
                <w:sz w:val="21"/>
                <w:szCs w:val="21"/>
                <w:highlight w:val="none"/>
                <w:lang w:val="en-US" w:eastAsia="zh-CN"/>
              </w:rPr>
            </w:pPr>
            <w:r>
              <w:rPr>
                <w:rFonts w:hint="eastAsia" w:ascii="宋体" w:hAnsi="宋体" w:eastAsia="宋体" w:cs="宋体"/>
                <w:b w:val="0"/>
                <w:bCs w:val="0"/>
                <w:snapToGrid/>
                <w:color w:val="auto"/>
                <w:kern w:val="0"/>
                <w:sz w:val="21"/>
                <w:szCs w:val="21"/>
                <w:highlight w:val="none"/>
                <w:lang w:val="en-US" w:eastAsia="zh-CN"/>
              </w:rPr>
              <w:t>（4）施工中发生的围挡、降噪、成品保护等，均包含在分项综合单价内，此项费用投标组价中需一并考虑，均包含在相关投标报价中，不再另行计费。</w:t>
            </w:r>
          </w:p>
          <w:p w14:paraId="6C6C12E8">
            <w:pPr>
              <w:widowControl w:val="0"/>
              <w:bidi w:val="0"/>
              <w:spacing w:line="360" w:lineRule="auto"/>
              <w:ind w:left="0" w:leftChars="0" w:firstLine="0" w:firstLineChars="0"/>
              <w:rPr>
                <w:rFonts w:hint="eastAsia" w:ascii="宋体" w:hAnsi="宋体" w:eastAsia="宋体" w:cs="宋体"/>
                <w:b w:val="0"/>
                <w:bCs w:val="0"/>
                <w:snapToGrid/>
                <w:color w:val="auto"/>
                <w:kern w:val="0"/>
                <w:sz w:val="21"/>
                <w:szCs w:val="21"/>
                <w:highlight w:val="none"/>
                <w:lang w:val="en-US" w:eastAsia="zh-CN"/>
              </w:rPr>
            </w:pPr>
            <w:r>
              <w:rPr>
                <w:rFonts w:hint="eastAsia" w:ascii="宋体" w:hAnsi="宋体" w:eastAsia="宋体" w:cs="宋体"/>
                <w:b w:val="0"/>
                <w:bCs w:val="0"/>
                <w:snapToGrid/>
                <w:color w:val="auto"/>
                <w:kern w:val="0"/>
                <w:sz w:val="21"/>
                <w:szCs w:val="21"/>
                <w:highlight w:val="none"/>
                <w:lang w:val="en-US" w:eastAsia="zh-CN"/>
              </w:rPr>
              <w:t>（5）该项目中所涉及的施工配套费用，主要分为成品保护费用、土建恢复及相关措施费用。其中成品保护费用指在改造施工过程中，不可避免会对原有建筑结构、设施及已完成的部分工程成品造成影响，需要采取专门的成品保护措施，如对周边墙体、地面、门窗等进行防护，避免施工过程中的碰撞、污染等损坏；土建恢复及相关措施费用指在改造施工过程中，涉及到外墙面砖的拆除与恢复、内墙及天棚乳胶漆墙面的损坏与修复工作，这些土建恢复工作需要专业的施工工艺与材料，同时还需考虑对应的措施费用，如施工过程中的安全防护措施费等。此外，内墙及天棚乳胶漆墙面恢复过程中需要搭建脚手架（外脚手架和内脚手架），外墙施工则需要使用吊篮。上述费用均包含在相关投标报价中，不再另行计费。</w:t>
            </w:r>
          </w:p>
          <w:p w14:paraId="39AE707D">
            <w:pPr>
              <w:pStyle w:val="20"/>
              <w:widowControl w:val="0"/>
              <w:spacing w:line="360" w:lineRule="auto"/>
              <w:jc w:val="both"/>
              <w:rPr>
                <w:rFonts w:hint="eastAsia" w:ascii="宋体" w:hAnsi="宋体" w:eastAsia="宋体" w:cs="宋体"/>
                <w:b/>
                <w:bCs/>
                <w:color w:val="auto"/>
                <w:spacing w:val="-6"/>
                <w:sz w:val="21"/>
                <w:szCs w:val="21"/>
                <w:highlight w:val="none"/>
                <w:lang w:val="en-US" w:eastAsia="zh-CN"/>
              </w:rPr>
            </w:pPr>
            <w:r>
              <w:rPr>
                <w:rFonts w:hint="eastAsia" w:ascii="宋体" w:hAnsi="宋体" w:eastAsia="宋体" w:cs="宋体"/>
                <w:b w:val="0"/>
                <w:bCs w:val="0"/>
                <w:snapToGrid/>
                <w:color w:val="auto"/>
                <w:kern w:val="0"/>
                <w:sz w:val="21"/>
                <w:szCs w:val="21"/>
                <w:highlight w:val="none"/>
                <w:lang w:val="en-US" w:eastAsia="zh-CN"/>
              </w:rPr>
              <w:t>（6）施工期间钢板过路防护属于施工单位安全文明施工费，应包含在投标报价措施费用的安全文明施工费中，不再单独列项计算。</w:t>
            </w:r>
          </w:p>
        </w:tc>
      </w:tr>
    </w:tbl>
    <w:p w14:paraId="5C3A455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二、投标人针对本项目的施工，符合国家及行业验收合格标准：</w:t>
      </w:r>
    </w:p>
    <w:p w14:paraId="042AAAD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rPr>
        <w:t>采购包1：符合国家相关质量要求及验收标准</w:t>
      </w:r>
      <w:r>
        <w:rPr>
          <w:rFonts w:hint="eastAsia" w:ascii="宋体" w:hAnsi="宋体" w:eastAsia="宋体" w:cs="宋体"/>
          <w:color w:val="auto"/>
          <w:highlight w:val="none"/>
          <w:lang w:val="en-US" w:eastAsia="zh-CN"/>
        </w:rPr>
        <w:t>。</w:t>
      </w:r>
    </w:p>
    <w:p w14:paraId="3212FD8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snapToGrid w:val="0"/>
          <w:color w:val="auto"/>
          <w:kern w:val="0"/>
          <w:sz w:val="21"/>
          <w:szCs w:val="21"/>
          <w:highlight w:val="none"/>
          <w:lang w:val="en-US" w:eastAsia="en-US" w:bidi="ar-SA"/>
        </w:rPr>
        <w:t>三、</w:t>
      </w:r>
      <w:r>
        <w:rPr>
          <w:rFonts w:hint="eastAsia" w:ascii="宋体" w:hAnsi="宋体" w:eastAsia="宋体" w:cs="宋体"/>
          <w:color w:val="auto"/>
          <w:sz w:val="21"/>
          <w:szCs w:val="21"/>
          <w:highlight w:val="none"/>
        </w:rPr>
        <w:t>针对本项目的其他技术服务要求：</w:t>
      </w:r>
      <w:r>
        <w:rPr>
          <w:rFonts w:hint="eastAsia" w:ascii="宋体" w:hAnsi="宋体" w:eastAsia="宋体" w:cs="宋体"/>
          <w:color w:val="auto"/>
          <w:highlight w:val="none"/>
        </w:rPr>
        <w:t>详见</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文件及合同文本。</w:t>
      </w:r>
    </w:p>
    <w:p w14:paraId="33EDA6E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四、工程量清单及施工图纸（详见附件）</w:t>
      </w:r>
    </w:p>
    <w:p w14:paraId="56DCFE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（说明：工程量清单应当结合《政府采购需求管理办法》（财库〔2021〕22号）第六条第二款规定，明确相关性能、材料、结构、外观、安全、标准等。）</w:t>
      </w:r>
    </w:p>
    <w:p w14:paraId="61B3E43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 商务要求（说明：由采购人依据项目具体需求制定）</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3066"/>
        <w:gridCol w:w="4512"/>
      </w:tblGrid>
      <w:tr w14:paraId="58AF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7" w:hRule="atLeast"/>
          <w:jc w:val="center"/>
        </w:trPr>
        <w:tc>
          <w:tcPr>
            <w:tcW w:w="920" w:type="dxa"/>
            <w:vAlign w:val="center"/>
          </w:tcPr>
          <w:p w14:paraId="5ACAFF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序号</w:t>
            </w:r>
          </w:p>
        </w:tc>
        <w:tc>
          <w:tcPr>
            <w:tcW w:w="3066" w:type="dxa"/>
            <w:vAlign w:val="center"/>
          </w:tcPr>
          <w:p w14:paraId="6078DB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项目</w:t>
            </w:r>
          </w:p>
        </w:tc>
        <w:tc>
          <w:tcPr>
            <w:tcW w:w="4512" w:type="dxa"/>
            <w:vAlign w:val="center"/>
          </w:tcPr>
          <w:p w14:paraId="04AA6AE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rPr>
            </w:pPr>
            <w:r>
              <w:rPr>
                <w:rFonts w:ascii="宋体" w:hAnsi="宋体" w:eastAsia="宋体" w:cs="宋体"/>
                <w:b w:val="0"/>
                <w:bCs w:val="0"/>
                <w:color w:val="auto"/>
                <w:sz w:val="20"/>
                <w:szCs w:val="20"/>
                <w:highlight w:val="none"/>
              </w:rPr>
              <w:t>要求</w:t>
            </w:r>
          </w:p>
        </w:tc>
      </w:tr>
      <w:tr w14:paraId="0BAC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20" w:type="dxa"/>
            <w:vAlign w:val="center"/>
          </w:tcPr>
          <w:p w14:paraId="7B89AB9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w:t>
            </w:r>
          </w:p>
        </w:tc>
        <w:tc>
          <w:tcPr>
            <w:tcW w:w="3066" w:type="dxa"/>
            <w:vAlign w:val="center"/>
          </w:tcPr>
          <w:p w14:paraId="0EB8DB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项目负责人（项目经理）</w:t>
            </w:r>
          </w:p>
        </w:tc>
        <w:tc>
          <w:tcPr>
            <w:tcW w:w="4512" w:type="dxa"/>
            <w:vAlign w:val="center"/>
          </w:tcPr>
          <w:p w14:paraId="4265B64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rPr>
              <w:t>具体要求详见资格审查条款</w:t>
            </w:r>
            <w:r>
              <w:rPr>
                <w:rFonts w:hint="eastAsia" w:ascii="宋体" w:hAnsi="宋体" w:eastAsia="宋体" w:cs="宋体"/>
                <w:color w:val="auto"/>
                <w:sz w:val="21"/>
                <w:szCs w:val="21"/>
                <w:highlight w:val="none"/>
                <w:vertAlign w:val="baseline"/>
                <w:lang w:val="en-US" w:eastAsia="zh-CN"/>
              </w:rPr>
              <w:t>及评标办法条款</w:t>
            </w:r>
          </w:p>
        </w:tc>
      </w:tr>
    </w:tbl>
    <w:p w14:paraId="693383BC">
      <w:pPr>
        <w:bidi w:val="0"/>
        <w:rPr>
          <w:rFonts w:hint="eastAsia"/>
          <w:color w:val="auto"/>
          <w:highlight w:val="none"/>
        </w:rPr>
      </w:pPr>
    </w:p>
    <w:p w14:paraId="7A75989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说明：1.对于不允许偏离的实质性要求和条件，采购人或者代理机构应当在招标文件中规定，并以醒目的方式标明。</w:t>
      </w:r>
    </w:p>
    <w:p w14:paraId="35F651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2.若要求投标人提供相关人员的职业资格的，不得要求提供除现行《国家职业资格目 录》以外的职业资格，不得以不合理条件对投标人实行差别待遇或者歧视性待遇。</w:t>
      </w:r>
    </w:p>
    <w:p w14:paraId="4579A63F">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3.3其他要求</w:t>
      </w:r>
    </w:p>
    <w:p w14:paraId="78C6382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①为顺利推进政府采购电子化交易平台应用工作，投标人需要在线提交所有通过电子化交易平台实施的政府采购项目的投标文件，同时，线下提交纸质投标文件正本壹份、副本贰份。②纸质投标文件正、副本分别胶装，标明投标人名称密封递交，递交截止时间同在线递交电子投标文件截止时间一致，递交地址：陕西省西安市曲江新区雁翔路3269号旺座曲江D座30层（纸质投标文件可邮寄，邮件发出时间应在递交电子投标文件截止时间之前，邮寄地址：陕西省西安市曲江新区雁翔路3269号旺座曲江D座30层，联系人：王工，联系电话：15091632950）。③若电子投标文件与纸质投标文件不一致的，以电子投标文件为准。</w:t>
      </w:r>
    </w:p>
    <w:p w14:paraId="4D707BFB">
      <w:pPr>
        <w:rPr>
          <w:rFonts w:ascii="宋体" w:hAnsi="宋体" w:eastAsia="宋体" w:cs="宋体"/>
          <w:b/>
          <w:bCs/>
          <w:color w:val="auto"/>
          <w:spacing w:val="7"/>
          <w:sz w:val="32"/>
          <w:szCs w:val="32"/>
          <w:highlight w:val="none"/>
        </w:rPr>
      </w:pPr>
      <w:bookmarkStart w:id="5" w:name="bookmark4"/>
      <w:bookmarkEnd w:id="5"/>
      <w:r>
        <w:rPr>
          <w:rFonts w:ascii="宋体" w:hAnsi="宋体" w:eastAsia="宋体" w:cs="宋体"/>
          <w:b/>
          <w:bCs/>
          <w:color w:val="auto"/>
          <w:spacing w:val="7"/>
          <w:sz w:val="32"/>
          <w:szCs w:val="32"/>
          <w:highlight w:val="none"/>
        </w:rPr>
        <w:br w:type="page"/>
      </w:r>
    </w:p>
    <w:p w14:paraId="5B6D08F0">
      <w:pPr>
        <w:spacing w:before="41" w:line="360" w:lineRule="auto"/>
        <w:jc w:val="center"/>
        <w:outlineLvl w:val="0"/>
        <w:rPr>
          <w:color w:val="auto"/>
          <w:highlight w:val="none"/>
        </w:rPr>
      </w:pPr>
      <w:bookmarkStart w:id="6" w:name="_Toc11060"/>
      <w:r>
        <w:rPr>
          <w:rFonts w:ascii="宋体" w:hAnsi="宋体" w:eastAsia="宋体" w:cs="宋体"/>
          <w:b/>
          <w:bCs/>
          <w:color w:val="auto"/>
          <w:spacing w:val="7"/>
          <w:sz w:val="32"/>
          <w:szCs w:val="32"/>
          <w:highlight w:val="none"/>
        </w:rPr>
        <w:t>第四章 资格审查</w:t>
      </w:r>
      <w:bookmarkEnd w:id="6"/>
    </w:p>
    <w:p w14:paraId="295E528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资格审查由招标人或代理机构组建的资格审查小组依据法律法规和招标文件的规定，对投标文件中的资格证明等进行审查，以确定投标人是否具备投标资格，并出具资格审查报告。</w:t>
      </w:r>
    </w:p>
    <w:p w14:paraId="3F1F2E8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资格审查标准及要求如下：</w:t>
      </w:r>
    </w:p>
    <w:p w14:paraId="1779B0D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 xml:space="preserve">4.1 一般资格审查 </w:t>
      </w:r>
    </w:p>
    <w:p w14:paraId="1BB40AD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采购包1：</w:t>
      </w:r>
    </w:p>
    <w:tbl>
      <w:tblPr>
        <w:tblStyle w:val="18"/>
        <w:tblW w:w="9286"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8"/>
        <w:gridCol w:w="3434"/>
        <w:gridCol w:w="4055"/>
        <w:gridCol w:w="1079"/>
      </w:tblGrid>
      <w:tr w14:paraId="02C84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8" w:type="dxa"/>
            <w:vAlign w:val="center"/>
          </w:tcPr>
          <w:p w14:paraId="35D8763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3434" w:type="dxa"/>
            <w:vAlign w:val="center"/>
          </w:tcPr>
          <w:p w14:paraId="10458BA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资格审查要求概况</w:t>
            </w:r>
          </w:p>
        </w:tc>
        <w:tc>
          <w:tcPr>
            <w:tcW w:w="4055" w:type="dxa"/>
            <w:vAlign w:val="center"/>
          </w:tcPr>
          <w:p w14:paraId="4798EDD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079" w:type="dxa"/>
            <w:vAlign w:val="center"/>
          </w:tcPr>
          <w:p w14:paraId="41CB99C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6CF8E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718" w:type="dxa"/>
            <w:vAlign w:val="center"/>
          </w:tcPr>
          <w:p w14:paraId="3B1CCA1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val="en-US" w:eastAsia="zh-CN"/>
              </w:rPr>
            </w:pPr>
            <w:r>
              <w:rPr>
                <w:rFonts w:hint="eastAsia" w:eastAsia="宋体"/>
                <w:color w:val="auto"/>
                <w:highlight w:val="none"/>
                <w:lang w:val="en-US" w:eastAsia="zh-CN"/>
              </w:rPr>
              <w:t>1</w:t>
            </w:r>
          </w:p>
        </w:tc>
        <w:tc>
          <w:tcPr>
            <w:tcW w:w="3434" w:type="dxa"/>
            <w:vAlign w:val="center"/>
          </w:tcPr>
          <w:p w14:paraId="11F102A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eastAsia="zh-CN"/>
              </w:rPr>
            </w:pPr>
            <w:r>
              <w:rPr>
                <w:color w:val="auto"/>
                <w:highlight w:val="none"/>
              </w:rPr>
              <w:t>投标人应</w:t>
            </w:r>
            <w:r>
              <w:rPr>
                <w:rFonts w:hint="eastAsia" w:eastAsia="宋体"/>
                <w:color w:val="auto"/>
                <w:highlight w:val="none"/>
                <w:lang w:val="en-US" w:eastAsia="zh-CN"/>
              </w:rPr>
              <w:t>满足</w:t>
            </w:r>
            <w:r>
              <w:rPr>
                <w:color w:val="auto"/>
                <w:highlight w:val="none"/>
              </w:rPr>
              <w:t>《中华人民共和国政府采购法》第二十二条规定的条件</w:t>
            </w:r>
            <w:r>
              <w:rPr>
                <w:rFonts w:hint="eastAsia" w:eastAsia="宋体"/>
                <w:color w:val="auto"/>
                <w:highlight w:val="none"/>
                <w:lang w:eastAsia="zh-CN"/>
              </w:rPr>
              <w:t>。</w:t>
            </w:r>
          </w:p>
        </w:tc>
        <w:tc>
          <w:tcPr>
            <w:tcW w:w="4055" w:type="dxa"/>
            <w:vAlign w:val="center"/>
          </w:tcPr>
          <w:p w14:paraId="2990FF0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投标人需在项目电子化交易系统中按</w:t>
            </w:r>
            <w:r>
              <w:rPr>
                <w:rFonts w:hint="eastAsia"/>
                <w:color w:val="auto"/>
                <w:highlight w:val="none"/>
                <w:lang w:val="en-US" w:eastAsia="zh-CN"/>
              </w:rPr>
              <w:t>要</w:t>
            </w:r>
            <w:r>
              <w:rPr>
                <w:color w:val="auto"/>
                <w:highlight w:val="none"/>
              </w:rPr>
              <w:t>求填写《</w:t>
            </w:r>
            <w:r>
              <w:rPr>
                <w:rFonts w:hint="eastAsia" w:eastAsia="宋体"/>
                <w:color w:val="auto"/>
                <w:highlight w:val="none"/>
                <w:lang w:val="en-US" w:eastAsia="zh-CN"/>
              </w:rPr>
              <w:t>投标（响应）函</w:t>
            </w:r>
            <w:r>
              <w:rPr>
                <w:color w:val="auto"/>
                <w:highlight w:val="none"/>
              </w:rPr>
              <w:t>》完成承诺并进行电子签章。</w:t>
            </w:r>
          </w:p>
        </w:tc>
        <w:tc>
          <w:tcPr>
            <w:tcW w:w="1079" w:type="dxa"/>
            <w:vAlign w:val="center"/>
          </w:tcPr>
          <w:p w14:paraId="498A937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color w:val="auto"/>
                <w:highlight w:val="none"/>
                <w:lang w:val="en-US" w:eastAsia="zh-CN"/>
              </w:rPr>
            </w:pPr>
            <w:r>
              <w:rPr>
                <w:rFonts w:hint="eastAsia" w:eastAsia="宋体"/>
                <w:color w:val="auto"/>
                <w:highlight w:val="none"/>
                <w:lang w:val="en-US" w:eastAsia="zh-CN"/>
              </w:rPr>
              <w:t>投标（响应）函</w:t>
            </w:r>
          </w:p>
        </w:tc>
      </w:tr>
    </w:tbl>
    <w:p w14:paraId="4CE01CF5">
      <w:pPr>
        <w:bidi w:val="0"/>
        <w:rPr>
          <w:color w:val="auto"/>
          <w:highlight w:val="none"/>
        </w:rPr>
      </w:pPr>
    </w:p>
    <w:p w14:paraId="44C3774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color w:val="auto"/>
          <w:highlight w:val="none"/>
        </w:rPr>
      </w:pPr>
      <w:r>
        <w:rPr>
          <w:color w:val="auto"/>
          <w:highlight w:val="none"/>
        </w:rPr>
        <w:t xml:space="preserve">4.2 </w:t>
      </w:r>
      <w:r>
        <w:rPr>
          <w:rFonts w:hint="eastAsia"/>
          <w:color w:val="auto"/>
          <w:highlight w:val="none"/>
        </w:rPr>
        <w:t>落实政府采购政策资格审查</w:t>
      </w:r>
    </w:p>
    <w:p w14:paraId="437C30C9">
      <w:pPr>
        <w:pStyle w:val="20"/>
        <w:rPr>
          <w:rFonts w:hint="eastAsia" w:ascii="宋体" w:hAnsi="宋体" w:eastAsia="宋体" w:cs="宋体"/>
          <w:color w:val="auto"/>
          <w:highlight w:val="none"/>
        </w:rPr>
      </w:pPr>
      <w:r>
        <w:rPr>
          <w:rFonts w:hint="eastAsia" w:ascii="宋体" w:hAnsi="宋体" w:eastAsia="宋体" w:cs="宋体"/>
          <w:color w:val="auto"/>
          <w:highlight w:val="none"/>
        </w:rPr>
        <w:t>采购包1：</w:t>
      </w:r>
    </w:p>
    <w:tbl>
      <w:tblPr>
        <w:tblStyle w:val="14"/>
        <w:tblW w:w="891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4"/>
        <w:gridCol w:w="2734"/>
        <w:gridCol w:w="3567"/>
        <w:gridCol w:w="1783"/>
      </w:tblGrid>
      <w:tr w14:paraId="38992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834" w:type="dxa"/>
            <w:vAlign w:val="center"/>
          </w:tcPr>
          <w:p w14:paraId="6CDD505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2734" w:type="dxa"/>
            <w:vAlign w:val="center"/>
          </w:tcPr>
          <w:p w14:paraId="51CC7FF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资格审查要求概况</w:t>
            </w:r>
          </w:p>
        </w:tc>
        <w:tc>
          <w:tcPr>
            <w:tcW w:w="3567" w:type="dxa"/>
            <w:vAlign w:val="center"/>
          </w:tcPr>
          <w:p w14:paraId="2C0846E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783" w:type="dxa"/>
            <w:vAlign w:val="center"/>
          </w:tcPr>
          <w:p w14:paraId="192C7D5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568E3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8918" w:type="dxa"/>
            <w:gridSpan w:val="4"/>
            <w:vAlign w:val="center"/>
          </w:tcPr>
          <w:p w14:paraId="46D9C1B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color w:val="auto"/>
                <w:highlight w:val="none"/>
                <w:lang w:val="en-US" w:eastAsia="zh-CN"/>
              </w:rPr>
            </w:pPr>
            <w:r>
              <w:rPr>
                <w:rFonts w:hint="eastAsia"/>
                <w:color w:val="auto"/>
                <w:highlight w:val="none"/>
                <w:lang w:val="en-US" w:eastAsia="zh-CN"/>
              </w:rPr>
              <w:t>无</w:t>
            </w:r>
          </w:p>
        </w:tc>
      </w:tr>
    </w:tbl>
    <w:p w14:paraId="11DDAD3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p>
    <w:p w14:paraId="0AED55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rFonts w:hint="eastAsia" w:eastAsia="宋体"/>
          <w:color w:val="auto"/>
          <w:highlight w:val="none"/>
          <w:lang w:val="en-US" w:eastAsia="zh-CN"/>
        </w:rPr>
        <w:t xml:space="preserve">4.3 </w:t>
      </w:r>
      <w:r>
        <w:rPr>
          <w:color w:val="auto"/>
          <w:highlight w:val="none"/>
        </w:rPr>
        <w:t xml:space="preserve">特殊资格审查 </w:t>
      </w:r>
    </w:p>
    <w:p w14:paraId="509A91C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采购包1：</w:t>
      </w:r>
    </w:p>
    <w:tbl>
      <w:tblPr>
        <w:tblStyle w:val="18"/>
        <w:tblW w:w="9351" w:type="dxa"/>
        <w:tblInd w:w="0"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4"/>
        <w:gridCol w:w="1678"/>
        <w:gridCol w:w="5398"/>
        <w:gridCol w:w="1501"/>
      </w:tblGrid>
      <w:tr w14:paraId="4C599369">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58" w:hRule="atLeast"/>
        </w:trPr>
        <w:tc>
          <w:tcPr>
            <w:tcW w:w="774" w:type="dxa"/>
            <w:tcBorders>
              <w:top w:val="single" w:color="333333" w:sz="2" w:space="0"/>
              <w:bottom w:val="single" w:color="333333" w:sz="2" w:space="0"/>
            </w:tcBorders>
            <w:vAlign w:val="center"/>
          </w:tcPr>
          <w:p w14:paraId="50DA8E8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序号</w:t>
            </w:r>
          </w:p>
        </w:tc>
        <w:tc>
          <w:tcPr>
            <w:tcW w:w="1678" w:type="dxa"/>
            <w:tcBorders>
              <w:top w:val="single" w:color="333333" w:sz="2" w:space="0"/>
              <w:bottom w:val="single" w:color="333333" w:sz="2" w:space="0"/>
            </w:tcBorders>
            <w:vAlign w:val="center"/>
          </w:tcPr>
          <w:p w14:paraId="5C826C2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资格要求名称</w:t>
            </w:r>
          </w:p>
        </w:tc>
        <w:tc>
          <w:tcPr>
            <w:tcW w:w="5398" w:type="dxa"/>
            <w:tcBorders>
              <w:top w:val="single" w:color="333333" w:sz="2" w:space="0"/>
              <w:bottom w:val="single" w:color="333333" w:sz="2" w:space="0"/>
            </w:tcBorders>
            <w:vAlign w:val="center"/>
          </w:tcPr>
          <w:p w14:paraId="36A1093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资格要求详细说明</w:t>
            </w:r>
          </w:p>
        </w:tc>
        <w:tc>
          <w:tcPr>
            <w:tcW w:w="1501" w:type="dxa"/>
            <w:tcBorders>
              <w:top w:val="single" w:color="333333" w:sz="2" w:space="0"/>
              <w:bottom w:val="single" w:color="333333" w:sz="2" w:space="0"/>
            </w:tcBorders>
            <w:vAlign w:val="center"/>
          </w:tcPr>
          <w:p w14:paraId="6D178C4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关联格式</w:t>
            </w:r>
          </w:p>
        </w:tc>
      </w:tr>
      <w:tr w14:paraId="64261968">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21A04EF">
            <w:pPr>
              <w:pStyle w:val="19"/>
              <w:spacing w:before="233" w:line="271" w:lineRule="exact"/>
              <w:jc w:val="center"/>
              <w:rPr>
                <w:rFonts w:hint="eastAsia"/>
                <w:b w:val="0"/>
                <w:bCs w:val="0"/>
                <w:color w:val="auto"/>
                <w:highlight w:val="none"/>
                <w:lang w:eastAsia="zh-CN"/>
              </w:rPr>
            </w:pPr>
            <w:r>
              <w:rPr>
                <w:rFonts w:hint="eastAsia" w:ascii="宋体" w:hAnsi="宋体" w:eastAsia="宋体" w:cs="宋体"/>
                <w:b w:val="0"/>
                <w:bCs w:val="0"/>
                <w:color w:val="auto"/>
                <w:position w:val="1"/>
                <w:highlight w:val="none"/>
                <w:lang w:val="en-US" w:eastAsia="zh-CN"/>
              </w:rPr>
              <w:t>1</w:t>
            </w:r>
          </w:p>
        </w:tc>
        <w:tc>
          <w:tcPr>
            <w:tcW w:w="1678" w:type="dxa"/>
            <w:tcBorders>
              <w:top w:val="single" w:color="333333" w:sz="2" w:space="0"/>
              <w:bottom w:val="single" w:color="333333" w:sz="2" w:space="0"/>
            </w:tcBorders>
            <w:vAlign w:val="center"/>
          </w:tcPr>
          <w:p w14:paraId="13B0BA8C">
            <w:pPr>
              <w:pStyle w:val="20"/>
              <w:jc w:val="center"/>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具有独立承担民事责任的能力</w:t>
            </w:r>
          </w:p>
        </w:tc>
        <w:tc>
          <w:tcPr>
            <w:tcW w:w="5398" w:type="dxa"/>
            <w:tcBorders>
              <w:top w:val="single" w:color="333333" w:sz="2" w:space="0"/>
              <w:bottom w:val="single" w:color="333333" w:sz="2" w:space="0"/>
            </w:tcBorders>
            <w:vAlign w:val="center"/>
          </w:tcPr>
          <w:p w14:paraId="30A235BD">
            <w:pPr>
              <w:pStyle w:val="20"/>
              <w:jc w:val="left"/>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具有独立承担民事责任能力的法人、其他组织或自然人，提供合法有效的统一社会信用代码营业执照（事业单位提供法人证书，自然人提供身份证）。</w:t>
            </w:r>
          </w:p>
        </w:tc>
        <w:tc>
          <w:tcPr>
            <w:tcW w:w="1501" w:type="dxa"/>
            <w:tcBorders>
              <w:top w:val="single" w:color="333333" w:sz="2" w:space="0"/>
              <w:bottom w:val="single" w:color="333333" w:sz="2" w:space="0"/>
            </w:tcBorders>
            <w:vAlign w:val="center"/>
          </w:tcPr>
          <w:p w14:paraId="010DC22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b w:val="0"/>
                <w:bCs w:val="0"/>
                <w:color w:val="auto"/>
                <w:highlight w:val="none"/>
                <w:lang w:val="en-US" w:eastAsia="zh-CN"/>
              </w:rPr>
            </w:pPr>
            <w:r>
              <w:rPr>
                <w:rFonts w:hint="eastAsia" w:eastAsia="宋体"/>
                <w:b w:val="0"/>
                <w:bCs w:val="0"/>
                <w:color w:val="auto"/>
                <w:highlight w:val="none"/>
                <w:lang w:val="en-US" w:eastAsia="zh-CN"/>
              </w:rPr>
              <w:t>资格证明材料</w:t>
            </w:r>
          </w:p>
        </w:tc>
      </w:tr>
      <w:tr w14:paraId="338055E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301971B8">
            <w:pPr>
              <w:pStyle w:val="19"/>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2</w:t>
            </w:r>
          </w:p>
        </w:tc>
        <w:tc>
          <w:tcPr>
            <w:tcW w:w="1678" w:type="dxa"/>
            <w:tcBorders>
              <w:top w:val="single" w:color="333333" w:sz="2" w:space="0"/>
              <w:bottom w:val="single" w:color="333333" w:sz="2" w:space="0"/>
            </w:tcBorders>
            <w:vAlign w:val="center"/>
          </w:tcPr>
          <w:p w14:paraId="3E452C90">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具有良好的商业信誉和健全的财务会计制度</w:t>
            </w:r>
          </w:p>
        </w:tc>
        <w:tc>
          <w:tcPr>
            <w:tcW w:w="5398" w:type="dxa"/>
            <w:tcBorders>
              <w:top w:val="single" w:color="333333" w:sz="2" w:space="0"/>
              <w:bottom w:val="single" w:color="333333" w:sz="2" w:space="0"/>
            </w:tcBorders>
            <w:vAlign w:val="center"/>
          </w:tcPr>
          <w:p w14:paraId="51CD8860">
            <w:pPr>
              <w:pStyle w:val="20"/>
              <w:jc w:val="left"/>
              <w:rPr>
                <w:rFonts w:hint="eastAsia" w:ascii="宋体" w:hAnsi="宋体" w:eastAsia="宋体" w:cs="宋体"/>
                <w:b w:val="0"/>
                <w:bCs w:val="0"/>
                <w:color w:val="auto"/>
                <w:spacing w:val="9"/>
                <w:sz w:val="21"/>
                <w:szCs w:val="21"/>
                <w:highlight w:val="none"/>
              </w:rPr>
            </w:pPr>
            <w:r>
              <w:rPr>
                <w:rFonts w:hint="eastAsia" w:ascii="宋体" w:hAnsi="宋体" w:eastAsia="宋体" w:cs="宋体"/>
                <w:b w:val="0"/>
                <w:bCs w:val="0"/>
                <w:color w:val="auto"/>
                <w:sz w:val="21"/>
                <w:szCs w:val="21"/>
                <w:highlight w:val="none"/>
                <w:lang w:val="en-US" w:eastAsia="zh-CN"/>
              </w:rPr>
              <w:t>法人提供经审计的2024或2025年度的财务报告（成立时间至</w:t>
            </w:r>
            <w:r>
              <w:rPr>
                <w:rFonts w:hint="eastAsia" w:ascii="宋体" w:hAnsi="宋体" w:cs="宋体"/>
                <w:b w:val="0"/>
                <w:bCs w:val="0"/>
                <w:color w:val="auto"/>
                <w:sz w:val="21"/>
                <w:szCs w:val="21"/>
                <w:highlight w:val="none"/>
                <w:lang w:val="en-US" w:eastAsia="zh-CN"/>
              </w:rPr>
              <w:t>投标文件</w:t>
            </w:r>
            <w:r>
              <w:rPr>
                <w:rFonts w:hint="eastAsia" w:ascii="宋体" w:hAnsi="宋体" w:eastAsia="宋体" w:cs="宋体"/>
                <w:b w:val="0"/>
                <w:bCs w:val="0"/>
                <w:color w:val="auto"/>
                <w:sz w:val="21"/>
                <w:szCs w:val="21"/>
                <w:highlight w:val="none"/>
                <w:lang w:val="en-US" w:eastAsia="zh-CN"/>
              </w:rPr>
              <w:t>递交截止时间不足一年的可提供成立后任意时段的资产负债表）或</w:t>
            </w:r>
            <w:r>
              <w:rPr>
                <w:rFonts w:hint="eastAsia" w:ascii="宋体" w:hAnsi="宋体" w:cs="宋体"/>
                <w:b w:val="0"/>
                <w:bCs w:val="0"/>
                <w:color w:val="auto"/>
                <w:sz w:val="21"/>
                <w:szCs w:val="21"/>
                <w:highlight w:val="none"/>
                <w:lang w:val="en-US" w:eastAsia="zh-CN"/>
              </w:rPr>
              <w:t>投标文件</w:t>
            </w:r>
            <w:r>
              <w:rPr>
                <w:rFonts w:hint="eastAsia" w:ascii="宋体" w:hAnsi="宋体" w:eastAsia="宋体" w:cs="宋体"/>
                <w:b w:val="0"/>
                <w:bCs w:val="0"/>
                <w:color w:val="auto"/>
                <w:sz w:val="21"/>
                <w:szCs w:val="21"/>
                <w:highlight w:val="none"/>
                <w:lang w:val="en-US" w:eastAsia="zh-CN"/>
              </w:rPr>
              <w:t>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w:t>
            </w:r>
            <w:r>
              <w:rPr>
                <w:rFonts w:hint="eastAsia" w:ascii="宋体" w:hAnsi="宋体" w:eastAsia="宋体" w:cs="宋体"/>
                <w:color w:val="auto"/>
                <w:sz w:val="21"/>
                <w:szCs w:val="21"/>
                <w:highlight w:val="none"/>
              </w:rPr>
              <w:t>。</w:t>
            </w:r>
          </w:p>
        </w:tc>
        <w:tc>
          <w:tcPr>
            <w:tcW w:w="1501" w:type="dxa"/>
            <w:tcBorders>
              <w:top w:val="single" w:color="333333" w:sz="2" w:space="0"/>
              <w:bottom w:val="single" w:color="333333" w:sz="2" w:space="0"/>
            </w:tcBorders>
            <w:vAlign w:val="center"/>
          </w:tcPr>
          <w:p w14:paraId="11CFE6D1">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spacing w:val="6"/>
                <w:highlight w:val="none"/>
              </w:rPr>
            </w:pPr>
            <w:r>
              <w:rPr>
                <w:rFonts w:hint="eastAsia" w:eastAsia="宋体"/>
                <w:b w:val="0"/>
                <w:bCs w:val="0"/>
                <w:color w:val="auto"/>
                <w:highlight w:val="none"/>
                <w:lang w:val="en-US" w:eastAsia="zh-CN"/>
              </w:rPr>
              <w:t>资格证明材料</w:t>
            </w:r>
          </w:p>
        </w:tc>
      </w:tr>
      <w:tr w14:paraId="563027B9">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6F00C7E7">
            <w:pPr>
              <w:pStyle w:val="19"/>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3</w:t>
            </w:r>
          </w:p>
        </w:tc>
        <w:tc>
          <w:tcPr>
            <w:tcW w:w="1678" w:type="dxa"/>
            <w:tcBorders>
              <w:top w:val="single" w:color="333333" w:sz="2" w:space="0"/>
              <w:bottom w:val="single" w:color="333333" w:sz="2" w:space="0"/>
            </w:tcBorders>
            <w:vAlign w:val="center"/>
          </w:tcPr>
          <w:p w14:paraId="66ECF322">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有依法缴纳税收的良好记录</w:t>
            </w:r>
          </w:p>
        </w:tc>
        <w:tc>
          <w:tcPr>
            <w:tcW w:w="5398" w:type="dxa"/>
            <w:tcBorders>
              <w:top w:val="single" w:color="333333" w:sz="2" w:space="0"/>
              <w:bottom w:val="single" w:color="333333" w:sz="2" w:space="0"/>
            </w:tcBorders>
            <w:vAlign w:val="center"/>
          </w:tcPr>
          <w:p w14:paraId="519F84BC">
            <w:pPr>
              <w:pStyle w:val="20"/>
              <w:jc w:val="left"/>
              <w:rPr>
                <w:rFonts w:hint="eastAsia" w:ascii="宋体" w:hAnsi="宋体" w:eastAsia="宋体" w:cs="宋体"/>
                <w:b w:val="0"/>
                <w:bCs w:val="0"/>
                <w:color w:val="auto"/>
                <w:spacing w:val="9"/>
                <w:sz w:val="21"/>
                <w:szCs w:val="21"/>
                <w:highlight w:val="none"/>
              </w:rPr>
            </w:pPr>
            <w:r>
              <w:rPr>
                <w:rFonts w:hint="eastAsia" w:ascii="宋体" w:hAnsi="宋体" w:cs="宋体"/>
                <w:color w:val="auto"/>
                <w:sz w:val="21"/>
                <w:szCs w:val="21"/>
                <w:highlight w:val="none"/>
                <w:lang w:eastAsia="zh-CN"/>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r>
              <w:rPr>
                <w:rFonts w:hint="eastAsia" w:ascii="宋体" w:hAnsi="宋体" w:eastAsia="宋体" w:cs="宋体"/>
                <w:color w:val="auto"/>
                <w:sz w:val="21"/>
                <w:szCs w:val="21"/>
                <w:highlight w:val="none"/>
              </w:rPr>
              <w:t>。</w:t>
            </w:r>
          </w:p>
        </w:tc>
        <w:tc>
          <w:tcPr>
            <w:tcW w:w="1501" w:type="dxa"/>
            <w:tcBorders>
              <w:top w:val="single" w:color="333333" w:sz="2" w:space="0"/>
              <w:bottom w:val="single" w:color="333333" w:sz="2" w:space="0"/>
            </w:tcBorders>
            <w:vAlign w:val="center"/>
          </w:tcPr>
          <w:p w14:paraId="5738814D">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spacing w:val="6"/>
                <w:highlight w:val="none"/>
              </w:rPr>
            </w:pPr>
            <w:r>
              <w:rPr>
                <w:rFonts w:hint="eastAsia" w:eastAsia="宋体"/>
                <w:b w:val="0"/>
                <w:bCs w:val="0"/>
                <w:color w:val="auto"/>
                <w:highlight w:val="none"/>
                <w:lang w:val="en-US" w:eastAsia="zh-CN"/>
              </w:rPr>
              <w:t>资格证明材料</w:t>
            </w:r>
          </w:p>
        </w:tc>
      </w:tr>
      <w:tr w14:paraId="08884DF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6B7942F5">
            <w:pPr>
              <w:pStyle w:val="19"/>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4</w:t>
            </w:r>
          </w:p>
        </w:tc>
        <w:tc>
          <w:tcPr>
            <w:tcW w:w="1678" w:type="dxa"/>
            <w:tcBorders>
              <w:top w:val="single" w:color="333333" w:sz="2" w:space="0"/>
              <w:bottom w:val="single" w:color="333333" w:sz="2" w:space="0"/>
            </w:tcBorders>
            <w:vAlign w:val="center"/>
          </w:tcPr>
          <w:p w14:paraId="3FE08147">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有依法缴纳社会保障资金的良好记录</w:t>
            </w:r>
          </w:p>
        </w:tc>
        <w:tc>
          <w:tcPr>
            <w:tcW w:w="5398" w:type="dxa"/>
            <w:tcBorders>
              <w:top w:val="single" w:color="333333" w:sz="2" w:space="0"/>
              <w:bottom w:val="single" w:color="333333" w:sz="2" w:space="0"/>
            </w:tcBorders>
            <w:vAlign w:val="center"/>
          </w:tcPr>
          <w:p w14:paraId="6691007A">
            <w:pPr>
              <w:pStyle w:val="20"/>
              <w:jc w:val="left"/>
              <w:rPr>
                <w:rFonts w:hint="eastAsia" w:ascii="宋体" w:hAnsi="宋体" w:eastAsia="宋体" w:cs="宋体"/>
                <w:b w:val="0"/>
                <w:bCs w:val="0"/>
                <w:color w:val="auto"/>
                <w:spacing w:val="9"/>
                <w:sz w:val="21"/>
                <w:szCs w:val="21"/>
                <w:highlight w:val="none"/>
              </w:rPr>
            </w:pPr>
            <w:r>
              <w:rPr>
                <w:rFonts w:hint="eastAsia" w:ascii="宋体" w:hAnsi="宋体" w:cs="宋体"/>
                <w:color w:val="auto"/>
                <w:sz w:val="21"/>
                <w:szCs w:val="21"/>
                <w:highlight w:val="none"/>
                <w:lang w:eastAsia="zh-CN"/>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r>
              <w:rPr>
                <w:rFonts w:hint="eastAsia" w:ascii="宋体" w:hAnsi="宋体" w:eastAsia="宋体" w:cs="宋体"/>
                <w:color w:val="auto"/>
                <w:sz w:val="21"/>
                <w:szCs w:val="21"/>
                <w:highlight w:val="none"/>
              </w:rPr>
              <w:t>。</w:t>
            </w:r>
          </w:p>
        </w:tc>
        <w:tc>
          <w:tcPr>
            <w:tcW w:w="1501" w:type="dxa"/>
            <w:tcBorders>
              <w:top w:val="single" w:color="333333" w:sz="2" w:space="0"/>
              <w:bottom w:val="single" w:color="333333" w:sz="2" w:space="0"/>
            </w:tcBorders>
            <w:vAlign w:val="center"/>
          </w:tcPr>
          <w:p w14:paraId="7055D965">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spacing w:val="6"/>
                <w:highlight w:val="none"/>
              </w:rPr>
            </w:pPr>
            <w:r>
              <w:rPr>
                <w:rFonts w:hint="eastAsia" w:eastAsia="宋体"/>
                <w:b w:val="0"/>
                <w:bCs w:val="0"/>
                <w:color w:val="auto"/>
                <w:highlight w:val="none"/>
                <w:lang w:val="en-US" w:eastAsia="zh-CN"/>
              </w:rPr>
              <w:t>资格证明材料</w:t>
            </w:r>
          </w:p>
        </w:tc>
      </w:tr>
      <w:tr w14:paraId="06508A4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3E2B248">
            <w:pPr>
              <w:pStyle w:val="19"/>
              <w:spacing w:before="233" w:line="271" w:lineRule="exact"/>
              <w:jc w:val="center"/>
              <w:rPr>
                <w:rFonts w:hint="default" w:eastAsia="宋体"/>
                <w:b w:val="0"/>
                <w:bCs w:val="0"/>
                <w:color w:val="auto"/>
                <w:position w:val="1"/>
                <w:highlight w:val="none"/>
                <w:lang w:val="en-US" w:eastAsia="zh-CN"/>
              </w:rPr>
            </w:pPr>
            <w:r>
              <w:rPr>
                <w:rFonts w:hint="eastAsia"/>
                <w:b w:val="0"/>
                <w:bCs w:val="0"/>
                <w:color w:val="auto"/>
                <w:position w:val="1"/>
                <w:highlight w:val="none"/>
                <w:lang w:val="en-US" w:eastAsia="zh-CN"/>
              </w:rPr>
              <w:t>5</w:t>
            </w:r>
          </w:p>
        </w:tc>
        <w:tc>
          <w:tcPr>
            <w:tcW w:w="1678" w:type="dxa"/>
            <w:tcBorders>
              <w:top w:val="single" w:color="333333" w:sz="2" w:space="0"/>
              <w:bottom w:val="single" w:color="333333" w:sz="2" w:space="0"/>
            </w:tcBorders>
            <w:vAlign w:val="center"/>
          </w:tcPr>
          <w:p w14:paraId="4A706598">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具有履行合同所必需的设备和专业技术能力</w:t>
            </w:r>
          </w:p>
        </w:tc>
        <w:tc>
          <w:tcPr>
            <w:tcW w:w="5398" w:type="dxa"/>
            <w:tcBorders>
              <w:top w:val="single" w:color="333333" w:sz="2" w:space="0"/>
              <w:bottom w:val="single" w:color="333333" w:sz="2" w:space="0"/>
            </w:tcBorders>
            <w:vAlign w:val="center"/>
          </w:tcPr>
          <w:p w14:paraId="1FC5C88E">
            <w:pPr>
              <w:pStyle w:val="20"/>
              <w:jc w:val="left"/>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提供具有履行合同所必需的设备和专业技术能力的承诺。</w:t>
            </w:r>
          </w:p>
        </w:tc>
        <w:tc>
          <w:tcPr>
            <w:tcW w:w="1501" w:type="dxa"/>
            <w:tcBorders>
              <w:top w:val="single" w:color="333333" w:sz="2" w:space="0"/>
              <w:bottom w:val="single" w:color="333333" w:sz="2" w:space="0"/>
            </w:tcBorders>
            <w:vAlign w:val="center"/>
          </w:tcPr>
          <w:p w14:paraId="36F4A277">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spacing w:val="6"/>
                <w:highlight w:val="none"/>
              </w:rPr>
            </w:pPr>
            <w:r>
              <w:rPr>
                <w:rFonts w:hint="eastAsia" w:eastAsia="宋体"/>
                <w:b w:val="0"/>
                <w:bCs w:val="0"/>
                <w:color w:val="auto"/>
                <w:highlight w:val="none"/>
                <w:lang w:val="en-US" w:eastAsia="zh-CN"/>
              </w:rPr>
              <w:t>资格证明材料</w:t>
            </w:r>
          </w:p>
        </w:tc>
      </w:tr>
      <w:tr w14:paraId="533E20D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23AC8888">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6</w:t>
            </w:r>
          </w:p>
        </w:tc>
        <w:tc>
          <w:tcPr>
            <w:tcW w:w="1678" w:type="dxa"/>
            <w:tcBorders>
              <w:top w:val="single" w:color="333333" w:sz="2" w:space="0"/>
              <w:bottom w:val="single" w:color="333333" w:sz="2" w:space="0"/>
            </w:tcBorders>
            <w:vAlign w:val="center"/>
          </w:tcPr>
          <w:p w14:paraId="001156A8">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参加政府采购活动前三年内，在经营活动中没有重大违法记录</w:t>
            </w:r>
          </w:p>
        </w:tc>
        <w:tc>
          <w:tcPr>
            <w:tcW w:w="5398" w:type="dxa"/>
            <w:tcBorders>
              <w:top w:val="single" w:color="333333" w:sz="2" w:space="0"/>
              <w:bottom w:val="single" w:color="333333" w:sz="2" w:space="0"/>
            </w:tcBorders>
            <w:vAlign w:val="center"/>
          </w:tcPr>
          <w:p w14:paraId="61A2DC2C">
            <w:pPr>
              <w:pStyle w:val="20"/>
              <w:jc w:val="left"/>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提供参加政府采购活动前三年内，在经营活动中没有重大违法记录的书面声明。</w:t>
            </w:r>
          </w:p>
        </w:tc>
        <w:tc>
          <w:tcPr>
            <w:tcW w:w="1501" w:type="dxa"/>
            <w:tcBorders>
              <w:top w:val="single" w:color="333333" w:sz="2" w:space="0"/>
              <w:bottom w:val="single" w:color="333333" w:sz="2" w:space="0"/>
            </w:tcBorders>
            <w:vAlign w:val="center"/>
          </w:tcPr>
          <w:p w14:paraId="2CC6C1EB">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spacing w:val="6"/>
                <w:highlight w:val="none"/>
              </w:rPr>
            </w:pPr>
            <w:r>
              <w:rPr>
                <w:rFonts w:hint="eastAsia" w:eastAsia="宋体"/>
                <w:b w:val="0"/>
                <w:bCs w:val="0"/>
                <w:color w:val="auto"/>
                <w:highlight w:val="none"/>
                <w:lang w:val="en-US" w:eastAsia="zh-CN"/>
              </w:rPr>
              <w:t>资格证明材料</w:t>
            </w:r>
          </w:p>
        </w:tc>
      </w:tr>
      <w:tr w14:paraId="2541209D">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85F4777">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7</w:t>
            </w:r>
          </w:p>
        </w:tc>
        <w:tc>
          <w:tcPr>
            <w:tcW w:w="1678" w:type="dxa"/>
            <w:tcBorders>
              <w:top w:val="single" w:color="333333" w:sz="2" w:space="0"/>
              <w:bottom w:val="single" w:color="333333" w:sz="2" w:space="0"/>
            </w:tcBorders>
            <w:vAlign w:val="center"/>
          </w:tcPr>
          <w:p w14:paraId="5189830D">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法定代表人授权书、法定代表人身份证明合格</w:t>
            </w:r>
          </w:p>
        </w:tc>
        <w:tc>
          <w:tcPr>
            <w:tcW w:w="5398" w:type="dxa"/>
            <w:tcBorders>
              <w:top w:val="single" w:color="333333" w:sz="2" w:space="0"/>
              <w:bottom w:val="single" w:color="333333" w:sz="2" w:space="0"/>
            </w:tcBorders>
            <w:vAlign w:val="center"/>
          </w:tcPr>
          <w:p w14:paraId="0554F398">
            <w:pPr>
              <w:pStyle w:val="20"/>
              <w:jc w:val="left"/>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提供合格的法定代表人授权书（附法定代表人、被授权人身份证复印件）或法定代表人身份证明（法定代表人直接参加的）。</w:t>
            </w:r>
          </w:p>
        </w:tc>
        <w:tc>
          <w:tcPr>
            <w:tcW w:w="1501" w:type="dxa"/>
            <w:tcBorders>
              <w:top w:val="single" w:color="333333" w:sz="2" w:space="0"/>
              <w:bottom w:val="single" w:color="333333" w:sz="2" w:space="0"/>
            </w:tcBorders>
            <w:vAlign w:val="center"/>
          </w:tcPr>
          <w:p w14:paraId="62773C18">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spacing w:val="6"/>
                <w:highlight w:val="none"/>
              </w:rPr>
            </w:pPr>
            <w:r>
              <w:rPr>
                <w:rFonts w:hint="eastAsia" w:eastAsia="宋体"/>
                <w:b w:val="0"/>
                <w:bCs w:val="0"/>
                <w:color w:val="auto"/>
                <w:highlight w:val="none"/>
                <w:lang w:val="en-US" w:eastAsia="zh-CN"/>
              </w:rPr>
              <w:t>资格证明材料</w:t>
            </w:r>
          </w:p>
        </w:tc>
      </w:tr>
      <w:tr w14:paraId="6008EFC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1AF19171">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8</w:t>
            </w:r>
          </w:p>
        </w:tc>
        <w:tc>
          <w:tcPr>
            <w:tcW w:w="1678" w:type="dxa"/>
            <w:tcBorders>
              <w:top w:val="single" w:color="333333" w:sz="2" w:space="0"/>
              <w:bottom w:val="single" w:color="333333" w:sz="2" w:space="0"/>
            </w:tcBorders>
            <w:vAlign w:val="center"/>
          </w:tcPr>
          <w:p w14:paraId="3CFE66C3">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信用承诺</w:t>
            </w:r>
          </w:p>
        </w:tc>
        <w:tc>
          <w:tcPr>
            <w:tcW w:w="5398" w:type="dxa"/>
            <w:tcBorders>
              <w:top w:val="single" w:color="333333" w:sz="2" w:space="0"/>
              <w:bottom w:val="single" w:color="333333" w:sz="2" w:space="0"/>
            </w:tcBorders>
            <w:vAlign w:val="center"/>
          </w:tcPr>
          <w:p w14:paraId="6DF62AAC">
            <w:pPr>
              <w:pStyle w:val="20"/>
              <w:jc w:val="left"/>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提供未被</w:t>
            </w:r>
            <w:r>
              <w:rPr>
                <w:rFonts w:hint="eastAsia" w:ascii="宋体" w:hAnsi="宋体" w:cs="宋体"/>
                <w:color w:val="auto"/>
                <w:sz w:val="21"/>
                <w:szCs w:val="21"/>
                <w:highlight w:val="none"/>
                <w:lang w:eastAsia="zh-CN"/>
              </w:rPr>
              <w:t>“信用中国”网站（www.creditchina.gov.cn）</w:t>
            </w:r>
            <w:r>
              <w:rPr>
                <w:rFonts w:hint="eastAsia" w:ascii="宋体" w:hAnsi="宋体" w:eastAsia="宋体" w:cs="宋体"/>
                <w:color w:val="auto"/>
                <w:sz w:val="21"/>
                <w:szCs w:val="21"/>
                <w:highlight w:val="none"/>
              </w:rPr>
              <w:t>列入重大税收违法失信主体名单，未被</w:t>
            </w:r>
            <w:r>
              <w:rPr>
                <w:rFonts w:hint="eastAsia" w:ascii="宋体" w:hAnsi="宋体" w:cs="宋体"/>
                <w:color w:val="auto"/>
                <w:sz w:val="21"/>
                <w:szCs w:val="21"/>
                <w:highlight w:val="none"/>
                <w:lang w:eastAsia="zh-CN"/>
              </w:rPr>
              <w:t>“中国执行信息公开网”网站（zxgk.court.gov.cn）</w:t>
            </w:r>
            <w:r>
              <w:rPr>
                <w:rFonts w:hint="eastAsia" w:ascii="宋体" w:hAnsi="宋体" w:eastAsia="宋体" w:cs="宋体"/>
                <w:color w:val="auto"/>
                <w:sz w:val="21"/>
                <w:szCs w:val="21"/>
                <w:highlight w:val="none"/>
              </w:rPr>
              <w:t>列入失信被执行人，未被</w:t>
            </w:r>
            <w:r>
              <w:rPr>
                <w:rFonts w:hint="eastAsia" w:ascii="宋体" w:hAnsi="宋体" w:cs="宋体"/>
                <w:color w:val="auto"/>
                <w:sz w:val="21"/>
                <w:szCs w:val="21"/>
                <w:highlight w:val="none"/>
                <w:lang w:eastAsia="zh-CN"/>
              </w:rPr>
              <w:t>“中国政府采购网”网站（www.ccgp.gov.cn）</w:t>
            </w:r>
            <w:r>
              <w:rPr>
                <w:rFonts w:hint="eastAsia" w:ascii="宋体" w:hAnsi="宋体" w:eastAsia="宋体" w:cs="宋体"/>
                <w:color w:val="auto"/>
                <w:sz w:val="21"/>
                <w:szCs w:val="21"/>
                <w:highlight w:val="none"/>
              </w:rPr>
              <w:t>列入政府采购严重违法失信行为记录名单的承诺。</w:t>
            </w:r>
          </w:p>
        </w:tc>
        <w:tc>
          <w:tcPr>
            <w:tcW w:w="1501" w:type="dxa"/>
            <w:tcBorders>
              <w:top w:val="single" w:color="333333" w:sz="2" w:space="0"/>
              <w:bottom w:val="single" w:color="333333" w:sz="2" w:space="0"/>
            </w:tcBorders>
            <w:vAlign w:val="center"/>
          </w:tcPr>
          <w:p w14:paraId="73CF3BBE">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highlight w:val="none"/>
              </w:rPr>
            </w:pPr>
            <w:r>
              <w:rPr>
                <w:rFonts w:hint="eastAsia" w:eastAsia="宋体"/>
                <w:b w:val="0"/>
                <w:bCs w:val="0"/>
                <w:color w:val="auto"/>
                <w:highlight w:val="none"/>
                <w:lang w:val="en-US" w:eastAsia="zh-CN"/>
              </w:rPr>
              <w:t>资格证明材料</w:t>
            </w:r>
          </w:p>
        </w:tc>
      </w:tr>
      <w:tr w14:paraId="45AB4F9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4BD8952">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9</w:t>
            </w:r>
          </w:p>
        </w:tc>
        <w:tc>
          <w:tcPr>
            <w:tcW w:w="1678" w:type="dxa"/>
            <w:tcBorders>
              <w:top w:val="single" w:color="333333" w:sz="2" w:space="0"/>
              <w:bottom w:val="single" w:color="333333" w:sz="2" w:space="0"/>
            </w:tcBorders>
            <w:vAlign w:val="center"/>
          </w:tcPr>
          <w:p w14:paraId="6B103DD2">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投标人企业资质</w:t>
            </w:r>
          </w:p>
        </w:tc>
        <w:tc>
          <w:tcPr>
            <w:tcW w:w="5398" w:type="dxa"/>
            <w:tcBorders>
              <w:top w:val="single" w:color="333333" w:sz="2" w:space="0"/>
              <w:bottom w:val="single" w:color="333333" w:sz="2" w:space="0"/>
            </w:tcBorders>
            <w:vAlign w:val="center"/>
          </w:tcPr>
          <w:p w14:paraId="22B69CEA">
            <w:pPr>
              <w:pStyle w:val="20"/>
              <w:jc w:val="left"/>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投标人</w:t>
            </w:r>
            <w:r>
              <w:rPr>
                <w:rFonts w:hint="eastAsia" w:ascii="宋体" w:hAnsi="宋体" w:cs="宋体"/>
                <w:color w:val="auto"/>
                <w:sz w:val="21"/>
                <w:szCs w:val="21"/>
                <w:highlight w:val="none"/>
                <w:lang w:eastAsia="zh-CN"/>
              </w:rPr>
              <w:t>须具备建设行政主管部门颁发的建筑机电安装工程专业承包三级以上（含三级）资质</w:t>
            </w:r>
            <w:r>
              <w:rPr>
                <w:rFonts w:hint="eastAsia" w:ascii="宋体" w:hAnsi="宋体" w:eastAsia="宋体" w:cs="宋体"/>
                <w:color w:val="auto"/>
                <w:sz w:val="21"/>
                <w:szCs w:val="21"/>
                <w:highlight w:val="none"/>
              </w:rPr>
              <w:t>，并具有有效的安全生产许可证（提供证书或证件）。</w:t>
            </w:r>
          </w:p>
        </w:tc>
        <w:tc>
          <w:tcPr>
            <w:tcW w:w="1501" w:type="dxa"/>
            <w:tcBorders>
              <w:top w:val="single" w:color="333333" w:sz="2" w:space="0"/>
              <w:bottom w:val="single" w:color="333333" w:sz="2" w:space="0"/>
            </w:tcBorders>
            <w:vAlign w:val="center"/>
          </w:tcPr>
          <w:p w14:paraId="06F24859">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highlight w:val="none"/>
              </w:rPr>
            </w:pPr>
            <w:r>
              <w:rPr>
                <w:rFonts w:hint="eastAsia" w:eastAsia="宋体"/>
                <w:b w:val="0"/>
                <w:bCs w:val="0"/>
                <w:color w:val="auto"/>
                <w:highlight w:val="none"/>
                <w:lang w:val="en-US" w:eastAsia="zh-CN"/>
              </w:rPr>
              <w:t>资格证明材料</w:t>
            </w:r>
          </w:p>
        </w:tc>
      </w:tr>
      <w:tr w14:paraId="06F21C23">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A8009B3">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10</w:t>
            </w:r>
          </w:p>
        </w:tc>
        <w:tc>
          <w:tcPr>
            <w:tcW w:w="1678" w:type="dxa"/>
            <w:tcBorders>
              <w:top w:val="single" w:color="333333" w:sz="2" w:space="0"/>
              <w:bottom w:val="single" w:color="333333" w:sz="2" w:space="0"/>
            </w:tcBorders>
            <w:vAlign w:val="center"/>
          </w:tcPr>
          <w:p w14:paraId="2732BD3E">
            <w:pPr>
              <w:pStyle w:val="20"/>
              <w:jc w:val="center"/>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拟派项目负责人资质和专业要求</w:t>
            </w:r>
          </w:p>
        </w:tc>
        <w:tc>
          <w:tcPr>
            <w:tcW w:w="5398" w:type="dxa"/>
            <w:tcBorders>
              <w:top w:val="single" w:color="333333" w:sz="2" w:space="0"/>
              <w:bottom w:val="single" w:color="333333" w:sz="2" w:space="0"/>
            </w:tcBorders>
            <w:vAlign w:val="center"/>
          </w:tcPr>
          <w:p w14:paraId="585A1B76">
            <w:pPr>
              <w:pStyle w:val="2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拟派项目经理须具备</w:t>
            </w:r>
            <w:r>
              <w:rPr>
                <w:rFonts w:hint="eastAsia" w:ascii="宋体" w:hAnsi="宋体" w:cs="宋体"/>
                <w:color w:val="auto"/>
                <w:sz w:val="21"/>
                <w:szCs w:val="21"/>
                <w:highlight w:val="none"/>
                <w:lang w:eastAsia="zh-CN"/>
              </w:rPr>
              <w:t>机电工程专业二级以上（含二级）</w:t>
            </w:r>
            <w:r>
              <w:rPr>
                <w:rFonts w:hint="eastAsia" w:ascii="宋体" w:hAnsi="宋体" w:eastAsia="宋体" w:cs="宋体"/>
                <w:color w:val="auto"/>
                <w:sz w:val="21"/>
                <w:szCs w:val="21"/>
                <w:highlight w:val="none"/>
              </w:rPr>
              <w:t>注册建造师执业资格及有效的安全生产考核合格证（建安B证），在本单位注册（提供证书或证件），且无在建项目（提供承诺）。</w:t>
            </w:r>
          </w:p>
        </w:tc>
        <w:tc>
          <w:tcPr>
            <w:tcW w:w="1501" w:type="dxa"/>
            <w:tcBorders>
              <w:top w:val="single" w:color="333333" w:sz="2" w:space="0"/>
              <w:bottom w:val="single" w:color="333333" w:sz="2" w:space="0"/>
            </w:tcBorders>
            <w:vAlign w:val="center"/>
          </w:tcPr>
          <w:p w14:paraId="4505D39E">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highlight w:val="none"/>
              </w:rPr>
            </w:pPr>
            <w:r>
              <w:rPr>
                <w:rFonts w:hint="eastAsia" w:eastAsia="宋体"/>
                <w:b w:val="0"/>
                <w:bCs w:val="0"/>
                <w:color w:val="auto"/>
                <w:highlight w:val="none"/>
                <w:lang w:val="en-US" w:eastAsia="zh-CN"/>
              </w:rPr>
              <w:t>资格证明材料</w:t>
            </w:r>
          </w:p>
        </w:tc>
      </w:tr>
      <w:tr w14:paraId="258F849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257CB1A4">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11</w:t>
            </w:r>
          </w:p>
        </w:tc>
        <w:tc>
          <w:tcPr>
            <w:tcW w:w="1678" w:type="dxa"/>
            <w:tcBorders>
              <w:top w:val="single" w:color="333333" w:sz="2" w:space="0"/>
              <w:bottom w:val="single" w:color="333333" w:sz="2" w:space="0"/>
            </w:tcBorders>
            <w:vAlign w:val="center"/>
          </w:tcPr>
          <w:p w14:paraId="366B968F">
            <w:pPr>
              <w:pStyle w:val="20"/>
              <w:jc w:val="center"/>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投标人及拟派项目经理信息</w:t>
            </w:r>
          </w:p>
        </w:tc>
        <w:tc>
          <w:tcPr>
            <w:tcW w:w="5398" w:type="dxa"/>
            <w:tcBorders>
              <w:top w:val="single" w:color="333333" w:sz="2" w:space="0"/>
              <w:bottom w:val="single" w:color="333333" w:sz="2" w:space="0"/>
            </w:tcBorders>
            <w:vAlign w:val="center"/>
          </w:tcPr>
          <w:p w14:paraId="4CBB6DA0">
            <w:pPr>
              <w:pStyle w:val="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投标人及拟派项目经理须在“陕西省住房和城乡建设厅网”网站（js.shaanxi.gov.cn）可查询（提供查询截图）。</w:t>
            </w:r>
          </w:p>
        </w:tc>
        <w:tc>
          <w:tcPr>
            <w:tcW w:w="1501" w:type="dxa"/>
            <w:tcBorders>
              <w:top w:val="single" w:color="333333" w:sz="2" w:space="0"/>
              <w:bottom w:val="single" w:color="333333" w:sz="2" w:space="0"/>
            </w:tcBorders>
            <w:vAlign w:val="center"/>
          </w:tcPr>
          <w:p w14:paraId="526DFA3C">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highlight w:val="none"/>
              </w:rPr>
            </w:pPr>
            <w:r>
              <w:rPr>
                <w:rFonts w:hint="eastAsia" w:eastAsia="宋体"/>
                <w:b w:val="0"/>
                <w:bCs w:val="0"/>
                <w:color w:val="auto"/>
                <w:highlight w:val="none"/>
                <w:lang w:val="en-US" w:eastAsia="zh-CN"/>
              </w:rPr>
              <w:t>资格证明材料</w:t>
            </w:r>
          </w:p>
        </w:tc>
      </w:tr>
      <w:tr w14:paraId="7E36053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6A57598">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12</w:t>
            </w:r>
          </w:p>
        </w:tc>
        <w:tc>
          <w:tcPr>
            <w:tcW w:w="1678" w:type="dxa"/>
            <w:tcBorders>
              <w:top w:val="single" w:color="333333" w:sz="2" w:space="0"/>
              <w:bottom w:val="single" w:color="333333" w:sz="2" w:space="0"/>
            </w:tcBorders>
            <w:vAlign w:val="center"/>
          </w:tcPr>
          <w:p w14:paraId="77BA63C8">
            <w:pPr>
              <w:pStyle w:val="20"/>
              <w:jc w:val="center"/>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外省进陕企业要求</w:t>
            </w:r>
          </w:p>
        </w:tc>
        <w:tc>
          <w:tcPr>
            <w:tcW w:w="5398" w:type="dxa"/>
            <w:tcBorders>
              <w:top w:val="single" w:color="333333" w:sz="2" w:space="0"/>
              <w:bottom w:val="single" w:color="333333" w:sz="2" w:space="0"/>
            </w:tcBorders>
            <w:vAlign w:val="center"/>
          </w:tcPr>
          <w:p w14:paraId="111E82DC">
            <w:pPr>
              <w:pStyle w:val="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投标人为外省进陕企业的，须提供陕西省住房和城乡建设厅官网企业库外省进陕企业信息首页截图。</w:t>
            </w:r>
          </w:p>
        </w:tc>
        <w:tc>
          <w:tcPr>
            <w:tcW w:w="1501" w:type="dxa"/>
            <w:tcBorders>
              <w:top w:val="single" w:color="333333" w:sz="2" w:space="0"/>
              <w:bottom w:val="single" w:color="333333" w:sz="2" w:space="0"/>
            </w:tcBorders>
            <w:vAlign w:val="center"/>
          </w:tcPr>
          <w:p w14:paraId="0277DB64">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highlight w:val="none"/>
              </w:rPr>
            </w:pPr>
            <w:r>
              <w:rPr>
                <w:rFonts w:hint="eastAsia" w:eastAsia="宋体"/>
                <w:b w:val="0"/>
                <w:bCs w:val="0"/>
                <w:color w:val="auto"/>
                <w:highlight w:val="none"/>
                <w:lang w:val="en-US" w:eastAsia="zh-CN"/>
              </w:rPr>
              <w:t>资格证明材料</w:t>
            </w:r>
          </w:p>
        </w:tc>
      </w:tr>
      <w:tr w14:paraId="4184CC40">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EC9EE58">
            <w:pPr>
              <w:pStyle w:val="19"/>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13</w:t>
            </w:r>
          </w:p>
        </w:tc>
        <w:tc>
          <w:tcPr>
            <w:tcW w:w="1678" w:type="dxa"/>
            <w:tcBorders>
              <w:top w:val="single" w:color="333333" w:sz="2" w:space="0"/>
              <w:bottom w:val="single" w:color="333333" w:sz="2" w:space="0"/>
            </w:tcBorders>
            <w:vAlign w:val="center"/>
          </w:tcPr>
          <w:p w14:paraId="183686A5">
            <w:pPr>
              <w:pStyle w:val="20"/>
              <w:jc w:val="center"/>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sz w:val="21"/>
                <w:szCs w:val="21"/>
                <w:highlight w:val="none"/>
                <w:lang w:val="en-US" w:eastAsia="zh-CN"/>
              </w:rPr>
              <w:t>其他</w:t>
            </w:r>
          </w:p>
        </w:tc>
        <w:tc>
          <w:tcPr>
            <w:tcW w:w="5398" w:type="dxa"/>
            <w:tcBorders>
              <w:top w:val="single" w:color="333333" w:sz="2" w:space="0"/>
              <w:bottom w:val="single" w:color="333333" w:sz="2" w:space="0"/>
            </w:tcBorders>
            <w:vAlign w:val="center"/>
          </w:tcPr>
          <w:p w14:paraId="799E0414">
            <w:pPr>
              <w:pStyle w:val="2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单位负责人为同一人或者存在直接控股、管理关系的不同投标人，不得参加同一合同项下的招标采购活动（提供直接控股和管理关系清单）。</w:t>
            </w:r>
          </w:p>
        </w:tc>
        <w:tc>
          <w:tcPr>
            <w:tcW w:w="1501" w:type="dxa"/>
            <w:tcBorders>
              <w:top w:val="single" w:color="333333" w:sz="2" w:space="0"/>
              <w:bottom w:val="single" w:color="333333" w:sz="2" w:space="0"/>
            </w:tcBorders>
            <w:vAlign w:val="center"/>
          </w:tcPr>
          <w:p w14:paraId="7F519996">
            <w:pPr>
              <w:keepNext w:val="0"/>
              <w:keepLines w:val="0"/>
              <w:pageBreakBefore w:val="0"/>
              <w:widowControl/>
              <w:kinsoku w:val="0"/>
              <w:wordWrap/>
              <w:overflowPunct/>
              <w:topLinePunct w:val="0"/>
              <w:bidi w:val="0"/>
              <w:adjustRightInd w:val="0"/>
              <w:snapToGrid w:val="0"/>
              <w:spacing w:before="233" w:line="228" w:lineRule="auto"/>
              <w:ind w:left="0"/>
              <w:jc w:val="center"/>
              <w:textAlignment w:val="baseline"/>
              <w:rPr>
                <w:b w:val="0"/>
                <w:bCs w:val="0"/>
                <w:color w:val="auto"/>
                <w:highlight w:val="none"/>
              </w:rPr>
            </w:pPr>
            <w:r>
              <w:rPr>
                <w:rFonts w:hint="eastAsia" w:eastAsia="宋体"/>
                <w:b w:val="0"/>
                <w:bCs w:val="0"/>
                <w:color w:val="auto"/>
                <w:highlight w:val="none"/>
                <w:lang w:val="en-US" w:eastAsia="zh-CN"/>
              </w:rPr>
              <w:t>资格证明材料</w:t>
            </w:r>
          </w:p>
        </w:tc>
      </w:tr>
    </w:tbl>
    <w:p w14:paraId="346B9FB7">
      <w:pPr>
        <w:pStyle w:val="7"/>
        <w:rPr>
          <w:color w:val="auto"/>
          <w:highlight w:val="none"/>
        </w:rPr>
      </w:pPr>
    </w:p>
    <w:p w14:paraId="6F61FF62">
      <w:pPr>
        <w:rPr>
          <w:rFonts w:ascii="宋体" w:hAnsi="宋体" w:eastAsia="宋体" w:cs="宋体"/>
          <w:b/>
          <w:bCs/>
          <w:color w:val="auto"/>
          <w:spacing w:val="7"/>
          <w:sz w:val="32"/>
          <w:szCs w:val="32"/>
          <w:highlight w:val="none"/>
        </w:rPr>
      </w:pPr>
      <w:bookmarkStart w:id="7" w:name="bookmark5"/>
      <w:bookmarkEnd w:id="7"/>
      <w:r>
        <w:rPr>
          <w:rFonts w:ascii="宋体" w:hAnsi="宋体" w:eastAsia="宋体" w:cs="宋体"/>
          <w:b/>
          <w:bCs/>
          <w:color w:val="auto"/>
          <w:spacing w:val="7"/>
          <w:sz w:val="32"/>
          <w:szCs w:val="32"/>
          <w:highlight w:val="none"/>
        </w:rPr>
        <w:br w:type="page"/>
      </w:r>
    </w:p>
    <w:p w14:paraId="24878B14">
      <w:pPr>
        <w:spacing w:before="41" w:line="360" w:lineRule="auto"/>
        <w:jc w:val="center"/>
        <w:outlineLvl w:val="0"/>
        <w:rPr>
          <w:rFonts w:ascii="宋体" w:hAnsi="宋体" w:eastAsia="宋体" w:cs="宋体"/>
          <w:b/>
          <w:bCs/>
          <w:color w:val="auto"/>
          <w:spacing w:val="7"/>
          <w:sz w:val="32"/>
          <w:szCs w:val="32"/>
          <w:highlight w:val="none"/>
        </w:rPr>
      </w:pPr>
      <w:bookmarkStart w:id="8" w:name="_Toc21396"/>
      <w:r>
        <w:rPr>
          <w:rFonts w:ascii="宋体" w:hAnsi="宋体" w:eastAsia="宋体" w:cs="宋体"/>
          <w:b/>
          <w:bCs/>
          <w:color w:val="auto"/>
          <w:spacing w:val="7"/>
          <w:sz w:val="32"/>
          <w:szCs w:val="32"/>
          <w:highlight w:val="none"/>
        </w:rPr>
        <w:t>第五章 评标办法</w:t>
      </w:r>
      <w:bookmarkEnd w:id="8"/>
    </w:p>
    <w:p w14:paraId="25A2654A">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5.1 总则</w:t>
      </w:r>
    </w:p>
    <w:p w14:paraId="11BABCC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根据《中华人民共和国政府采购法》《中华人民共和国政府采购法实施条例》《</w:t>
      </w:r>
      <w:r>
        <w:rPr>
          <w:rFonts w:hint="eastAsia" w:ascii="宋体" w:hAnsi="宋体" w:eastAsia="宋体" w:cs="宋体"/>
          <w:color w:val="auto"/>
          <w:highlight w:val="none"/>
          <w:lang w:val="en-US" w:eastAsia="zh-CN"/>
        </w:rPr>
        <w:t>陕西省政府采购评审专家管理实施办法</w:t>
      </w:r>
      <w:r>
        <w:rPr>
          <w:rFonts w:hint="eastAsia" w:ascii="宋体" w:hAnsi="宋体" w:eastAsia="宋体" w:cs="宋体"/>
          <w:color w:val="auto"/>
          <w:highlight w:val="none"/>
        </w:rPr>
        <w:t>》等法律规章，结合采购项目特点制定本评标办法。</w:t>
      </w:r>
    </w:p>
    <w:p w14:paraId="2930625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评标工作由代理机构负责组织，具体评标事务由招标人或代理机构依法组建的评标委员会负责。评标委员会由招标人代表和评审专家组成。</w:t>
      </w:r>
    </w:p>
    <w:p w14:paraId="5AB6692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评标工作应遵循公平、公正、科学及择优的原则，并以相同的评标程序和标准对待所有的投标人。</w:t>
      </w:r>
    </w:p>
    <w:p w14:paraId="18A1AB6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本项目采取电子评审，通过项目电子化交易系统完成评审工作。评标委员会成员、招标人、代理机构和投标人应当按照本招标文件规定和项目电子化交易系统操作要求开展或者参加评标活动。</w:t>
      </w:r>
    </w:p>
    <w:p w14:paraId="0472A3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79134D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评标过程应当独立、保密，任何单位和个人不得非法干预评标活动。投标人非法干预评标活动的，其投标文件将作无效处理；代理机构、招标人及其工作人员、招标人监督人员非法干预评标活动的，将依法追究其责任。</w:t>
      </w:r>
    </w:p>
    <w:p w14:paraId="7B78A3B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5.2 评标委员会</w:t>
      </w:r>
    </w:p>
    <w:p w14:paraId="3C2D93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评审专家是采取随机方式在政府采购平台的专家库系统（以下简称专家库系统）抽取/由招标人根据《陕西省政府采购评审专家管理实施办法》（陕财办采〔2018〕20 号）的规定，报主管部门同意后自行选定。</w:t>
      </w:r>
    </w:p>
    <w:p w14:paraId="7DEBDDE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评标委员会成员应当满足并适应电子化采购评审的工作需要，使用已身份认证并具备签章功能的证书，登录项目电子化交易系统进入项目评审功能模块确认身份、签到、推荐评标委员会组长。招标人代表可以使用招标人代表专用签章确认评审意见。</w:t>
      </w:r>
    </w:p>
    <w:p w14:paraId="56B9D4B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评标委员会成员获取解密后的投标文件，开展评标活动。出现应当回避的情形时，评标委员会成员应当主动回避；代理机构按规定申请补充抽取评审专家；无法及时补充抽取的，招标人或者代理机构应当封存投标人投标文件，按规定重新组建评标委员会，解封投标文件后，开展评标活动。</w:t>
      </w:r>
    </w:p>
    <w:p w14:paraId="72D3ACA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评标委员会按照招标文件规定的评标程序、评标方法和标准进行评标，并独立履行下列职责：</w:t>
      </w:r>
    </w:p>
    <w:p w14:paraId="22A8EA9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（1）熟悉和理解招标文件；</w:t>
      </w:r>
    </w:p>
    <w:p w14:paraId="181918B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（2）审查投标人投标文件等是否满足招标文件要求，并作出评价；</w:t>
      </w:r>
    </w:p>
    <w:p w14:paraId="385A2A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（3）根据需求采购组织单位对招标文件作出解释；根据需求投标人对投标文件有关事项作出澄清、说明或者更正；</w:t>
      </w:r>
    </w:p>
    <w:p w14:paraId="4A1A7F8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（4）推荐中标候选投标人，或者受招标人委托确定中标投标人；</w:t>
      </w:r>
    </w:p>
    <w:p w14:paraId="082341E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（5）起草评标报告并进行签署；</w:t>
      </w:r>
    </w:p>
    <w:p w14:paraId="0DD12E9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（6）向采购组织单位、财政部门或者其他监督部门报告非法干预评审工作的行为；</w:t>
      </w:r>
    </w:p>
    <w:p w14:paraId="6DAB28F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（7）法律法规和规章规定的其他职责。</w:t>
      </w:r>
    </w:p>
    <w:p w14:paraId="1335793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5.3 评标方法</w:t>
      </w:r>
    </w:p>
    <w:p w14:paraId="428F723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采购包1：综合评分法</w:t>
      </w:r>
    </w:p>
    <w:p w14:paraId="73565E4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 评标程序</w:t>
      </w:r>
    </w:p>
    <w:p w14:paraId="7EAAEF3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5.4.1 熟悉和理解招标文件和停止评标</w:t>
      </w:r>
    </w:p>
    <w:p w14:paraId="097EA7E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评标委员会正式评审前，应当对招标文件进行熟悉和理解，内容主要包括招标文件中投标人资格要求、采购项目技术、服务和商务要求、评审方法和标准以及可能涉及签订政府采购合同的内容等。</w:t>
      </w:r>
    </w:p>
    <w:p w14:paraId="49BD6AD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本招标文件有下列情形之一的，评标委员会应当停止评标：</w:t>
      </w:r>
    </w:p>
    <w:p w14:paraId="0F7859D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招标文件的规定存在歧义、重大缺陷的；</w:t>
      </w:r>
    </w:p>
    <w:p w14:paraId="59AE1C2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招标文件明显以不合理条件对投标人实行差别待遇或者歧视待遇的；</w:t>
      </w:r>
    </w:p>
    <w:p w14:paraId="6191866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采购项目属于国家规定的优先、强制采购范围，但是招标文件未依法体现优先、强制采购相关规定的；</w:t>
      </w:r>
    </w:p>
    <w:p w14:paraId="2D91D46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采购项目属于政府采购促进中小企业发展的范围，但是招标文件未依法体现促进中小企业发展相关规定的；</w:t>
      </w:r>
    </w:p>
    <w:p w14:paraId="004E9F8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招标文件规定的评标方法是综合评分法、最低评标价法之外的评标方法，或者虽然名称为综合评分法、最低评标价法，但实际上不符合国家规定；</w:t>
      </w:r>
    </w:p>
    <w:p w14:paraId="6CD1FB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招标文件将投标人的资格条件列为评分因素的；</w:t>
      </w:r>
    </w:p>
    <w:p w14:paraId="37B03FF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招标文件有违反国家其他有关强制性规定的情形。</w:t>
      </w:r>
    </w:p>
    <w:p w14:paraId="36C6989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出现上述应当停止评标情形的，评标委员会应当通过项目电子化交易系统向采购组织单位提交相关说明材料，说明停止评审的情形和具体理由。除上述情形外，评标委员会不得以任何方式和理由停止评标。</w:t>
      </w:r>
    </w:p>
    <w:p w14:paraId="4919D56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出现上述应当停止评标情形的，采购组织单位应当通过项目电子化交易系统书面告知参加采购活动的投标人，并说明具体原因，同时在陕西省政府采购网公告。采购组织单位认为评标委员会不应当停止评标的，可以书面报告采购项目同级财政部门依法处理，并提供相关证明材料。</w:t>
      </w:r>
    </w:p>
    <w:p w14:paraId="68458E0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5.4.2 符合性审查</w:t>
      </w:r>
    </w:p>
    <w:p w14:paraId="7547B84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评标委员会依据本招标文件的实质性要求，对符合资格的投标文件进行审查，以确定其是否满足本招标文件的实质性要求。本项目符合性审查事项，必须以本招标文件的明确规定的实质性要求作为依据。</w:t>
      </w:r>
    </w:p>
    <w:p w14:paraId="04E10A9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在符合性审查过程中，如果出现评标委员会成员意见不一致的情况，按照少数服从多数的原则确定，但不得违背政府采购基本原则和招标文件规定。</w:t>
      </w:r>
    </w:p>
    <w:p w14:paraId="08345DE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符合性审查标准见下表（按以下顺序审查）：</w:t>
      </w:r>
    </w:p>
    <w:p w14:paraId="4A319DD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采购包1：</w:t>
      </w:r>
    </w:p>
    <w:tbl>
      <w:tblPr>
        <w:tblStyle w:val="18"/>
        <w:tblW w:w="9077"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2190"/>
        <w:gridCol w:w="5037"/>
        <w:gridCol w:w="1149"/>
      </w:tblGrid>
      <w:tr w14:paraId="3AE159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701" w:type="dxa"/>
            <w:vAlign w:val="center"/>
          </w:tcPr>
          <w:p w14:paraId="5207FF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2190" w:type="dxa"/>
            <w:vAlign w:val="center"/>
          </w:tcPr>
          <w:p w14:paraId="4156206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rFonts w:hint="eastAsia" w:eastAsia="宋体"/>
                <w:color w:val="auto"/>
                <w:highlight w:val="none"/>
                <w:lang w:val="en-US" w:eastAsia="zh-CN"/>
              </w:rPr>
              <w:t>符合</w:t>
            </w:r>
            <w:r>
              <w:rPr>
                <w:color w:val="auto"/>
                <w:highlight w:val="none"/>
              </w:rPr>
              <w:t>审查要求概况</w:t>
            </w:r>
          </w:p>
        </w:tc>
        <w:tc>
          <w:tcPr>
            <w:tcW w:w="5037" w:type="dxa"/>
            <w:vAlign w:val="center"/>
          </w:tcPr>
          <w:p w14:paraId="6B703F6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149" w:type="dxa"/>
            <w:vAlign w:val="center"/>
          </w:tcPr>
          <w:p w14:paraId="38595F4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43B71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0BB4D94C">
            <w:pPr>
              <w:pStyle w:val="20"/>
              <w:jc w:val="center"/>
              <w:rPr>
                <w:rFonts w:hint="eastAsia" w:eastAsia="宋体"/>
                <w:color w:val="auto"/>
                <w:highlight w:val="none"/>
                <w:lang w:val="en-US" w:eastAsia="zh-CN"/>
              </w:rPr>
            </w:pPr>
            <w:r>
              <w:rPr>
                <w:rFonts w:hint="eastAsia" w:ascii="宋体" w:hAnsi="宋体" w:eastAsia="宋体" w:cs="宋体"/>
                <w:color w:val="auto"/>
                <w:highlight w:val="none"/>
              </w:rPr>
              <w:t>1</w:t>
            </w:r>
          </w:p>
        </w:tc>
        <w:tc>
          <w:tcPr>
            <w:tcW w:w="2190" w:type="dxa"/>
            <w:vAlign w:val="center"/>
          </w:tcPr>
          <w:p w14:paraId="4B99470D">
            <w:pPr>
              <w:pStyle w:val="20"/>
              <w:jc w:val="center"/>
              <w:rPr>
                <w:rFonts w:hint="eastAsia" w:eastAsia="宋体"/>
                <w:color w:val="auto"/>
                <w:highlight w:val="none"/>
                <w:lang w:eastAsia="zh-CN"/>
              </w:rPr>
            </w:pPr>
            <w:r>
              <w:rPr>
                <w:rFonts w:hint="eastAsia" w:ascii="宋体" w:hAnsi="宋体" w:eastAsia="宋体" w:cs="宋体"/>
                <w:color w:val="auto"/>
                <w:highlight w:val="none"/>
              </w:rPr>
              <w:t>不正当竞争预防措施（实质性要求）</w:t>
            </w:r>
          </w:p>
        </w:tc>
        <w:tc>
          <w:tcPr>
            <w:tcW w:w="5037" w:type="dxa"/>
            <w:vAlign w:val="center"/>
          </w:tcPr>
          <w:p w14:paraId="221383A3">
            <w:pPr>
              <w:pStyle w:val="20"/>
              <w:jc w:val="both"/>
              <w:rPr>
                <w:rFonts w:hint="eastAsia"/>
                <w:color w:val="auto"/>
                <w:highlight w:val="none"/>
              </w:rPr>
            </w:pPr>
            <w:r>
              <w:rPr>
                <w:rFonts w:hint="eastAsia"/>
                <w:color w:val="auto"/>
                <w:highlight w:val="none"/>
              </w:rPr>
              <w:t>根据《关于推动解决政府采购异常低价问题的通知》（财库〔2026〕2号）政府采购评审中出现下列情形之一的，评审委员会应当启动异常低价投标（响应）审查程序：</w:t>
            </w:r>
          </w:p>
          <w:p w14:paraId="6EAFCE22">
            <w:pPr>
              <w:pStyle w:val="20"/>
              <w:jc w:val="both"/>
              <w:rPr>
                <w:rFonts w:hint="eastAsia"/>
                <w:color w:val="auto"/>
                <w:highlight w:val="none"/>
              </w:rPr>
            </w:pPr>
            <w:r>
              <w:rPr>
                <w:rFonts w:hint="eastAsia"/>
                <w:color w:val="auto"/>
                <w:highlight w:val="none"/>
              </w:rPr>
              <w:t>①投标（响应）报价低于全部通过符合性审查供应商投标（响应）报价平均值50%的，即投标（响应）报价&lt;全部通过符合性审查供应商投标（响应）报价平均值×50%；</w:t>
            </w:r>
          </w:p>
          <w:p w14:paraId="3D5B7AB2">
            <w:pPr>
              <w:pStyle w:val="20"/>
              <w:jc w:val="both"/>
              <w:rPr>
                <w:rFonts w:hint="eastAsia"/>
                <w:color w:val="auto"/>
                <w:highlight w:val="none"/>
              </w:rPr>
            </w:pPr>
            <w:r>
              <w:rPr>
                <w:rFonts w:hint="eastAsia"/>
                <w:color w:val="auto"/>
                <w:highlight w:val="none"/>
              </w:rPr>
              <w:t>②投标（响应）报价低于通过符合性审查的次低报价供应商投标（响应）报价50%的，即投标（响应）报价&lt;通过符合性审查的次低报价供应商投标（响应）报价×50%；</w:t>
            </w:r>
          </w:p>
          <w:p w14:paraId="2EE6D679">
            <w:pPr>
              <w:pStyle w:val="20"/>
              <w:jc w:val="both"/>
              <w:rPr>
                <w:rFonts w:hint="eastAsia"/>
                <w:color w:val="auto"/>
                <w:highlight w:val="none"/>
              </w:rPr>
            </w:pPr>
            <w:r>
              <w:rPr>
                <w:rFonts w:hint="eastAsia"/>
                <w:color w:val="auto"/>
                <w:highlight w:val="none"/>
              </w:rPr>
              <w:t>③投标（响应）报价低于采购项目最高限价45%的，即投标（响应）报价&lt;采购项目最高限价×45%；</w:t>
            </w:r>
          </w:p>
          <w:p w14:paraId="1E0384AB">
            <w:pPr>
              <w:pStyle w:val="20"/>
              <w:jc w:val="both"/>
              <w:rPr>
                <w:rFonts w:hint="eastAsia"/>
                <w:color w:val="auto"/>
                <w:highlight w:val="none"/>
              </w:rPr>
            </w:pPr>
            <w:r>
              <w:rPr>
                <w:rFonts w:hint="eastAsia"/>
                <w:color w:val="auto"/>
                <w:highlight w:val="none"/>
              </w:rPr>
              <w:t>④评审委员会基于专业判断，认为供应商报价过低，有可能影响产品质量或者不能诚信履约的其他情形。</w:t>
            </w:r>
          </w:p>
          <w:p w14:paraId="01C98417">
            <w:pPr>
              <w:pStyle w:val="20"/>
              <w:jc w:val="both"/>
              <w:rPr>
                <w:color w:val="auto"/>
                <w:highlight w:val="none"/>
              </w:rPr>
            </w:pPr>
            <w:r>
              <w:rPr>
                <w:rFonts w:hint="eastAsia"/>
                <w:color w:val="auto"/>
                <w:highlight w:val="none"/>
              </w:rPr>
              <w:t>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w="1149" w:type="dxa"/>
            <w:vAlign w:val="center"/>
          </w:tcPr>
          <w:p w14:paraId="584CCFCA">
            <w:pPr>
              <w:pStyle w:val="20"/>
              <w:jc w:val="center"/>
              <w:rPr>
                <w:rFonts w:hint="default" w:eastAsia="宋体"/>
                <w:color w:val="auto"/>
                <w:highlight w:val="none"/>
                <w:lang w:val="en-US" w:eastAsia="zh-CN"/>
              </w:rPr>
            </w:pPr>
            <w:r>
              <w:rPr>
                <w:rFonts w:hint="eastAsia" w:eastAsia="宋体"/>
                <w:color w:val="auto"/>
                <w:highlight w:val="none"/>
                <w:lang w:val="en-US" w:eastAsia="zh-CN"/>
              </w:rPr>
              <w:t>报价函</w:t>
            </w:r>
          </w:p>
        </w:tc>
      </w:tr>
      <w:tr w14:paraId="38A5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769023B5">
            <w:pPr>
              <w:pStyle w:val="20"/>
              <w:jc w:val="center"/>
              <w:rPr>
                <w:rFonts w:hint="eastAsia" w:eastAsia="宋体"/>
                <w:color w:val="auto"/>
                <w:highlight w:val="none"/>
                <w:lang w:val="en-US" w:eastAsia="zh-CN"/>
              </w:rPr>
            </w:pPr>
            <w:r>
              <w:rPr>
                <w:rFonts w:hint="eastAsia" w:ascii="宋体" w:hAnsi="宋体" w:eastAsia="宋体" w:cs="宋体"/>
                <w:color w:val="auto"/>
                <w:highlight w:val="none"/>
              </w:rPr>
              <w:t>2</w:t>
            </w:r>
          </w:p>
        </w:tc>
        <w:tc>
          <w:tcPr>
            <w:tcW w:w="2190" w:type="dxa"/>
            <w:vAlign w:val="center"/>
          </w:tcPr>
          <w:p w14:paraId="611C86C1">
            <w:pPr>
              <w:pStyle w:val="20"/>
              <w:jc w:val="center"/>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w:t>
            </w:r>
          </w:p>
        </w:tc>
        <w:tc>
          <w:tcPr>
            <w:tcW w:w="5037" w:type="dxa"/>
            <w:vAlign w:val="center"/>
          </w:tcPr>
          <w:p w14:paraId="56FC2AE5">
            <w:pPr>
              <w:pStyle w:val="20"/>
              <w:jc w:val="both"/>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投标人名称与营业执照一致（合格）投标人名称与营业执照不一致（不合格）</w:t>
            </w:r>
          </w:p>
        </w:tc>
        <w:tc>
          <w:tcPr>
            <w:tcW w:w="1149" w:type="dxa"/>
            <w:vAlign w:val="center"/>
          </w:tcPr>
          <w:p w14:paraId="323EA2C8">
            <w:pPr>
              <w:pStyle w:val="20"/>
              <w:jc w:val="center"/>
              <w:rPr>
                <w:rFonts w:hint="default" w:eastAsia="宋体"/>
                <w:color w:val="auto"/>
                <w:highlight w:val="none"/>
                <w:lang w:val="en-US" w:eastAsia="zh-CN"/>
              </w:rPr>
            </w:pPr>
            <w:r>
              <w:rPr>
                <w:rFonts w:hint="eastAsia"/>
                <w:color w:val="auto"/>
                <w:highlight w:val="none"/>
                <w:lang w:val="en-US" w:eastAsia="zh-CN"/>
              </w:rPr>
              <w:t>投标</w:t>
            </w:r>
            <w:r>
              <w:rPr>
                <w:rFonts w:hint="eastAsia" w:eastAsia="宋体"/>
                <w:color w:val="auto"/>
                <w:highlight w:val="none"/>
                <w:lang w:val="en-US" w:eastAsia="zh-CN"/>
              </w:rPr>
              <w:t>文件封面、</w:t>
            </w:r>
            <w:r>
              <w:rPr>
                <w:rFonts w:hint="eastAsia"/>
                <w:color w:val="auto"/>
                <w:highlight w:val="none"/>
                <w:lang w:val="en-US" w:eastAsia="zh-CN"/>
              </w:rPr>
              <w:t>投标（响应）函</w:t>
            </w:r>
          </w:p>
        </w:tc>
      </w:tr>
      <w:tr w14:paraId="49B79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01" w:type="dxa"/>
            <w:vAlign w:val="center"/>
          </w:tcPr>
          <w:p w14:paraId="0F72776D">
            <w:pPr>
              <w:pStyle w:val="20"/>
              <w:jc w:val="center"/>
              <w:rPr>
                <w:rFonts w:hint="eastAsia" w:eastAsia="宋体"/>
                <w:color w:val="auto"/>
                <w:highlight w:val="none"/>
                <w:lang w:val="en-US" w:eastAsia="zh-CN"/>
              </w:rPr>
            </w:pPr>
            <w:r>
              <w:rPr>
                <w:rFonts w:hint="eastAsia" w:ascii="宋体" w:hAnsi="宋体" w:eastAsia="宋体" w:cs="宋体"/>
                <w:color w:val="auto"/>
                <w:highlight w:val="none"/>
              </w:rPr>
              <w:t>3</w:t>
            </w:r>
          </w:p>
        </w:tc>
        <w:tc>
          <w:tcPr>
            <w:tcW w:w="2190" w:type="dxa"/>
            <w:vAlign w:val="center"/>
          </w:tcPr>
          <w:p w14:paraId="6A90DEF5">
            <w:pPr>
              <w:pStyle w:val="20"/>
              <w:jc w:val="center"/>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w:t>
            </w:r>
          </w:p>
        </w:tc>
        <w:tc>
          <w:tcPr>
            <w:tcW w:w="5037" w:type="dxa"/>
            <w:vAlign w:val="center"/>
          </w:tcPr>
          <w:p w14:paraId="7BBBECDD">
            <w:pPr>
              <w:pStyle w:val="20"/>
              <w:jc w:val="both"/>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投标文件按招标文件要求的数量、计量单位、报价货币及签字盖章（合格）投标文件</w:t>
            </w:r>
            <w:r>
              <w:rPr>
                <w:rFonts w:hint="eastAsia" w:ascii="宋体" w:hAnsi="宋体" w:cs="宋体"/>
                <w:color w:val="auto"/>
                <w:highlight w:val="none"/>
                <w:lang w:val="en-US" w:eastAsia="zh-CN"/>
              </w:rPr>
              <w:t>未</w:t>
            </w:r>
            <w:r>
              <w:rPr>
                <w:rFonts w:hint="eastAsia" w:ascii="宋体" w:hAnsi="宋体" w:eastAsia="宋体" w:cs="宋体"/>
                <w:color w:val="auto"/>
                <w:highlight w:val="none"/>
              </w:rPr>
              <w:t>按招标文件要求的数量、计量单位、报价货币及签字盖章（不合格）</w:t>
            </w:r>
          </w:p>
        </w:tc>
        <w:tc>
          <w:tcPr>
            <w:tcW w:w="1149" w:type="dxa"/>
            <w:vAlign w:val="center"/>
          </w:tcPr>
          <w:p w14:paraId="52E4A0AC">
            <w:pPr>
              <w:pStyle w:val="20"/>
              <w:jc w:val="center"/>
              <w:rPr>
                <w:rFonts w:hint="default" w:eastAsia="宋体"/>
                <w:color w:val="auto"/>
                <w:highlight w:val="none"/>
                <w:lang w:val="en-US" w:eastAsia="zh-CN"/>
              </w:rPr>
            </w:pPr>
            <w:r>
              <w:rPr>
                <w:rFonts w:hint="eastAsia" w:eastAsia="宋体"/>
                <w:color w:val="auto"/>
                <w:highlight w:val="none"/>
                <w:lang w:val="en-US" w:eastAsia="zh-CN"/>
              </w:rPr>
              <w:t>报价函、</w:t>
            </w:r>
            <w:r>
              <w:rPr>
                <w:rFonts w:hint="eastAsia"/>
                <w:color w:val="auto"/>
                <w:highlight w:val="none"/>
                <w:lang w:val="en-US" w:eastAsia="zh-CN"/>
              </w:rPr>
              <w:t>已标价工程量清单、</w:t>
            </w:r>
            <w:r>
              <w:rPr>
                <w:rFonts w:hint="eastAsia"/>
                <w:color w:val="auto"/>
                <w:highlight w:val="none"/>
                <w:lang w:val="en-US" w:eastAsia="zh-CN"/>
              </w:rPr>
              <w:t>空调单价报价表</w:t>
            </w:r>
          </w:p>
        </w:tc>
      </w:tr>
      <w:tr w14:paraId="766D9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01" w:type="dxa"/>
            <w:vAlign w:val="center"/>
          </w:tcPr>
          <w:p w14:paraId="0DF459AA">
            <w:pPr>
              <w:pStyle w:val="20"/>
              <w:jc w:val="center"/>
              <w:rPr>
                <w:rFonts w:hint="eastAsia" w:eastAsia="宋体"/>
                <w:color w:val="auto"/>
                <w:highlight w:val="none"/>
                <w:lang w:val="en-US" w:eastAsia="zh-CN"/>
              </w:rPr>
            </w:pPr>
            <w:r>
              <w:rPr>
                <w:rFonts w:hint="eastAsia" w:ascii="宋体" w:hAnsi="宋体" w:cs="宋体"/>
                <w:color w:val="auto"/>
                <w:highlight w:val="none"/>
                <w:lang w:val="en-US" w:eastAsia="zh-CN"/>
              </w:rPr>
              <w:t>4</w:t>
            </w:r>
          </w:p>
        </w:tc>
        <w:tc>
          <w:tcPr>
            <w:tcW w:w="2190" w:type="dxa"/>
            <w:vAlign w:val="center"/>
          </w:tcPr>
          <w:p w14:paraId="565FB7D7">
            <w:pPr>
              <w:pStyle w:val="20"/>
              <w:jc w:val="center"/>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w:t>
            </w:r>
          </w:p>
        </w:tc>
        <w:tc>
          <w:tcPr>
            <w:tcW w:w="5037" w:type="dxa"/>
            <w:vAlign w:val="center"/>
          </w:tcPr>
          <w:p w14:paraId="4AFC499F">
            <w:pPr>
              <w:pStyle w:val="20"/>
              <w:jc w:val="both"/>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w:t>
            </w:r>
            <w:r>
              <w:rPr>
                <w:rFonts w:hint="eastAsia" w:ascii="宋体" w:hAnsi="宋体" w:cs="宋体"/>
                <w:color w:val="auto"/>
                <w:highlight w:val="none"/>
                <w:lang w:val="en-US" w:eastAsia="zh-CN"/>
              </w:rPr>
              <w:t>（招标文件中</w:t>
            </w:r>
            <w:r>
              <w:rPr>
                <w:rFonts w:hint="eastAsia"/>
                <w:color w:val="auto"/>
                <w:highlight w:val="none"/>
              </w:rPr>
              <w:t>标“</w:t>
            </w:r>
            <w:r>
              <w:rPr>
                <w:rFonts w:hint="eastAsia" w:ascii="宋体" w:hAnsi="宋体" w:eastAsia="宋体" w:cs="宋体"/>
                <w:color w:val="auto"/>
                <w:highlight w:val="none"/>
                <w:lang w:val="en-US" w:eastAsia="zh-CN"/>
              </w:rPr>
              <w:t>★</w:t>
            </w:r>
            <w:r>
              <w:rPr>
                <w:rFonts w:hint="eastAsia"/>
                <w:color w:val="auto"/>
                <w:highlight w:val="none"/>
              </w:rPr>
              <w:t>”项</w:t>
            </w:r>
            <w:r>
              <w:rPr>
                <w:rFonts w:hint="eastAsia"/>
                <w:color w:val="auto"/>
                <w:highlight w:val="none"/>
                <w:lang w:val="en-US" w:eastAsia="zh-CN"/>
              </w:rPr>
              <w:t>及其他实质性要求等</w:t>
            </w:r>
            <w:r>
              <w:rPr>
                <w:rFonts w:hint="eastAsia" w:ascii="宋体" w:hAnsi="宋体" w:cs="宋体"/>
                <w:color w:val="auto"/>
                <w:highlight w:val="none"/>
                <w:lang w:val="en-US" w:eastAsia="zh-CN"/>
              </w:rPr>
              <w:t>）</w:t>
            </w:r>
            <w:r>
              <w:rPr>
                <w:rFonts w:hint="eastAsia" w:ascii="宋体" w:hAnsi="宋体" w:eastAsia="宋体" w:cs="宋体"/>
                <w:color w:val="auto"/>
                <w:highlight w:val="none"/>
              </w:rPr>
              <w:t>（合格），任意一条不满足（不合格）</w:t>
            </w:r>
          </w:p>
        </w:tc>
        <w:tc>
          <w:tcPr>
            <w:tcW w:w="1149" w:type="dxa"/>
            <w:vAlign w:val="center"/>
          </w:tcPr>
          <w:p w14:paraId="35645994">
            <w:pPr>
              <w:pStyle w:val="20"/>
              <w:jc w:val="center"/>
              <w:rPr>
                <w:rFonts w:hint="eastAsia" w:eastAsia="宋体"/>
                <w:color w:val="auto"/>
                <w:highlight w:val="none"/>
                <w:lang w:val="en-US" w:eastAsia="zh-CN"/>
              </w:rPr>
            </w:pPr>
            <w:r>
              <w:rPr>
                <w:rFonts w:hint="eastAsia"/>
                <w:color w:val="auto"/>
                <w:highlight w:val="none"/>
                <w:lang w:val="en-US" w:eastAsia="zh-CN"/>
              </w:rPr>
              <w:t>实质性要求应答表、软件终身免费服务承诺函、强制优先采购产品承诺函</w:t>
            </w:r>
          </w:p>
        </w:tc>
      </w:tr>
      <w:tr w14:paraId="0A685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01" w:type="dxa"/>
            <w:vAlign w:val="center"/>
          </w:tcPr>
          <w:p w14:paraId="77A186F6">
            <w:pPr>
              <w:pStyle w:val="20"/>
              <w:jc w:val="center"/>
              <w:rPr>
                <w:rFonts w:hint="default" w:eastAsia="宋体"/>
                <w:color w:val="auto"/>
                <w:highlight w:val="none"/>
                <w:lang w:val="en-US" w:eastAsia="zh-CN"/>
              </w:rPr>
            </w:pPr>
            <w:r>
              <w:rPr>
                <w:rFonts w:hint="eastAsia" w:ascii="宋体" w:hAnsi="宋体" w:cs="宋体"/>
                <w:color w:val="auto"/>
                <w:highlight w:val="none"/>
                <w:lang w:val="en-US" w:eastAsia="zh-CN"/>
              </w:rPr>
              <w:t>5</w:t>
            </w:r>
          </w:p>
        </w:tc>
        <w:tc>
          <w:tcPr>
            <w:tcW w:w="2190" w:type="dxa"/>
            <w:vAlign w:val="center"/>
          </w:tcPr>
          <w:p w14:paraId="59B290C1">
            <w:pPr>
              <w:pStyle w:val="20"/>
              <w:jc w:val="center"/>
              <w:rPr>
                <w:color w:val="auto"/>
                <w:highlight w:val="none"/>
              </w:rPr>
            </w:pPr>
            <w:r>
              <w:rPr>
                <w:color w:val="auto"/>
                <w:highlight w:val="none"/>
              </w:rPr>
              <w:t>符合法律、法规和</w:t>
            </w:r>
            <w:r>
              <w:rPr>
                <w:rFonts w:hint="eastAsia" w:ascii="宋体" w:hAnsi="宋体" w:eastAsia="宋体" w:cs="宋体"/>
                <w:color w:val="auto"/>
                <w:highlight w:val="none"/>
              </w:rPr>
              <w:t>招标文件</w:t>
            </w:r>
            <w:r>
              <w:rPr>
                <w:color w:val="auto"/>
                <w:highlight w:val="none"/>
              </w:rPr>
              <w:t>中规定的其他实质性要求</w:t>
            </w:r>
          </w:p>
        </w:tc>
        <w:tc>
          <w:tcPr>
            <w:tcW w:w="5037" w:type="dxa"/>
            <w:vAlign w:val="center"/>
          </w:tcPr>
          <w:p w14:paraId="2B1AB6A4">
            <w:pPr>
              <w:pStyle w:val="20"/>
              <w:jc w:val="left"/>
              <w:rPr>
                <w:color w:val="auto"/>
                <w:highlight w:val="none"/>
              </w:rPr>
            </w:pPr>
            <w:r>
              <w:rPr>
                <w:color w:val="auto"/>
                <w:highlight w:val="none"/>
              </w:rPr>
              <w:t>符合法律、法规和</w:t>
            </w:r>
            <w:r>
              <w:rPr>
                <w:rFonts w:hint="eastAsia" w:ascii="宋体" w:hAnsi="宋体" w:cs="宋体"/>
                <w:color w:val="auto"/>
                <w:highlight w:val="none"/>
                <w:lang w:eastAsia="zh-CN"/>
              </w:rPr>
              <w:t>招标文件</w:t>
            </w:r>
            <w:r>
              <w:rPr>
                <w:color w:val="auto"/>
                <w:highlight w:val="none"/>
              </w:rPr>
              <w:t>中规定的其他实质性要求（合格）不符合法律、法规和</w:t>
            </w:r>
            <w:r>
              <w:rPr>
                <w:rFonts w:hint="eastAsia" w:ascii="宋体" w:hAnsi="宋体" w:cs="宋体"/>
                <w:color w:val="auto"/>
                <w:highlight w:val="none"/>
                <w:lang w:eastAsia="zh-CN"/>
              </w:rPr>
              <w:t>招标文件</w:t>
            </w:r>
            <w:r>
              <w:rPr>
                <w:color w:val="auto"/>
                <w:highlight w:val="none"/>
              </w:rPr>
              <w:t>中规定的其他实质性要求（不合格）</w:t>
            </w:r>
          </w:p>
        </w:tc>
        <w:tc>
          <w:tcPr>
            <w:tcW w:w="1149" w:type="dxa"/>
            <w:vAlign w:val="center"/>
          </w:tcPr>
          <w:p w14:paraId="50A36D5F">
            <w:pPr>
              <w:pStyle w:val="20"/>
              <w:jc w:val="center"/>
              <w:rPr>
                <w:rFonts w:hint="default" w:eastAsia="宋体"/>
                <w:color w:val="auto"/>
                <w:highlight w:val="none"/>
                <w:lang w:val="en-US" w:eastAsia="zh-CN"/>
              </w:rPr>
            </w:pPr>
            <w:r>
              <w:rPr>
                <w:rFonts w:hint="eastAsia"/>
                <w:color w:val="auto"/>
                <w:highlight w:val="none"/>
                <w:lang w:val="en-US" w:eastAsia="zh-CN"/>
              </w:rPr>
              <w:t>投标（响应）函</w:t>
            </w:r>
          </w:p>
        </w:tc>
      </w:tr>
    </w:tbl>
    <w:p w14:paraId="5C25B91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500B2F3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5.4.3 解释、澄清有关问题</w:t>
      </w:r>
    </w:p>
    <w:p w14:paraId="60CB3F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6DA6DCA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6305C95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6C5AD5B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投标人投标文件中不响应招标文件规定的技术参数指标和商务应答；</w:t>
      </w:r>
    </w:p>
    <w:p w14:paraId="5CA377E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投标人投标文件中未提供的证明其是否符合招标文件资格、符合性规定要求的相关材料。</w:t>
      </w:r>
    </w:p>
    <w:p w14:paraId="20960F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投标人投标文件中的材料因印刷、影印等不清晰而难以辨认的。</w:t>
      </w:r>
    </w:p>
    <w:p w14:paraId="503A18B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投标文件报价出现下列情况的，按以下原则处理：</w:t>
      </w:r>
    </w:p>
    <w:p w14:paraId="7E36A46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投标文件中开标一览表（报价表）内容与投标文件中相应内容不一致的，以开标一览表（报价表）为准；</w:t>
      </w:r>
    </w:p>
    <w:p w14:paraId="3B773A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大写金额和小写金额不一致的，以大写金额为准，但大写金额出现文字错误，导致金额无法判断的除外；</w:t>
      </w:r>
    </w:p>
    <w:p w14:paraId="2361459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单价金额小数点或者百分比有明显错位的，以开标一览表总价为准，并修改单价；</w:t>
      </w:r>
    </w:p>
    <w:p w14:paraId="4449850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总价金额与按单价汇总金额不一致的，以单价金额计算结果为准。</w:t>
      </w:r>
    </w:p>
    <w:p w14:paraId="536FD99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同时出现两种以上不一致的，按照前款规定的顺序修正。修正后的报价经投标人确认后产生约束力，投标人不确认的，其投标无效。</w:t>
      </w:r>
    </w:p>
    <w:p w14:paraId="718281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（5）对不同语言文本投标文件的解释发生异议的，以中文文本为准。</w:t>
      </w:r>
    </w:p>
    <w:p w14:paraId="2A7AD8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代理机构宣布评标结束前，投标人应通过项目电子化交易系统随时关注评标消息提示，及时响应评标委员会发出的澄清、说明或更正要求。投标人未能及时响应的，自行承担不利后果。</w:t>
      </w:r>
    </w:p>
    <w:p w14:paraId="27AE550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评标委员会应当积极履行澄清、说明或者更正的职责，不得滥用权力。</w:t>
      </w:r>
    </w:p>
    <w:p w14:paraId="3FC0882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5.4.4 比较与评价</w:t>
      </w:r>
    </w:p>
    <w:p w14:paraId="472318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评标委员会应当按照招标文件规定的评标细则及标准，对符合性检查合格的投标文件进行商务和技术评估，综合比较和评价。</w:t>
      </w:r>
    </w:p>
    <w:p w14:paraId="2690576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5.4.5 复核</w:t>
      </w:r>
    </w:p>
    <w:p w14:paraId="680626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评分汇总结束后，评标委员会应当进行复核，对拟推荐为中标候选投标人、报价最低、投标文件被认定为无效等进行重点复核。</w:t>
      </w:r>
    </w:p>
    <w:p w14:paraId="059FAA5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评标结果汇总完成后，评标委员会拟出具评标报告前，代理机构应当组织不少于 2 名工作人员，在采购监督人员的监督之下，依据有关的法律制度和招标文件对评标结果进行复核，出具复核报告。</w:t>
      </w:r>
    </w:p>
    <w:p w14:paraId="3C017A2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评标结果汇总完成后，除下列情形外，任何人不得修改评标结果：</w:t>
      </w:r>
    </w:p>
    <w:p w14:paraId="2692F71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分值汇总计算错误的；</w:t>
      </w:r>
    </w:p>
    <w:p w14:paraId="7D1513B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分项评分超出评分标准范围的；</w:t>
      </w:r>
    </w:p>
    <w:p w14:paraId="47327DB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评标委员会成员对客观评审因素评分不一致的；</w:t>
      </w:r>
    </w:p>
    <w:p w14:paraId="0CD5BA0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经评标委员会认定评分畸高、畸低的。</w:t>
      </w:r>
    </w:p>
    <w:p w14:paraId="1E3EC07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报告签署前，经复核发现存在以上情形之一的，评标委员会应当当场修改评标结果，并在评标报告中记载；评标报告签署后，招标人或者代理机构发现存在以上情形之一的，应当组织原评标委员会进行重新评审，重新评审改变评标结果的，书面报告本级财政部门。</w:t>
      </w:r>
    </w:p>
    <w:p w14:paraId="5441A51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5.4.6 确定中标候选人名单</w:t>
      </w:r>
    </w:p>
    <w:p w14:paraId="3EBFB90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采购包1：按投标人综合得分从高到低进行排序，确定 3 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w:t>
      </w:r>
      <w:r>
        <w:rPr>
          <w:rFonts w:hint="eastAsia" w:ascii="宋体" w:hAnsi="宋体" w:eastAsia="宋体" w:cs="宋体"/>
          <w:color w:val="auto"/>
          <w:highlight w:val="none"/>
        </w:rPr>
        <w:t>人。</w:t>
      </w:r>
    </w:p>
    <w:p w14:paraId="499B3E6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5.4.7 编写评标报告</w:t>
      </w:r>
    </w:p>
    <w:p w14:paraId="2F6CCD0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评标报告是评标委员会根据全体评标成员签字的评标记录和评标结果编写的报告，其主要内容包括：</w:t>
      </w:r>
    </w:p>
    <w:p w14:paraId="20A11AC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snapToGrid w:val="0"/>
          <w:color w:val="auto"/>
          <w:kern w:val="0"/>
          <w:sz w:val="21"/>
          <w:szCs w:val="21"/>
          <w:highlight w:val="none"/>
          <w:lang w:val="en-US" w:eastAsia="zh-CN" w:bidi="ar-SA"/>
        </w:rPr>
        <w:t>一、</w:t>
      </w:r>
      <w:r>
        <w:rPr>
          <w:rFonts w:hint="eastAsia" w:ascii="宋体" w:hAnsi="宋体" w:eastAsia="宋体" w:cs="宋体"/>
          <w:color w:val="auto"/>
          <w:highlight w:val="none"/>
        </w:rPr>
        <w:t>招标公告刊登的媒体名称、开标日期和地点；</w:t>
      </w:r>
    </w:p>
    <w:p w14:paraId="617994A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snapToGrid w:val="0"/>
          <w:color w:val="auto"/>
          <w:kern w:val="0"/>
          <w:sz w:val="21"/>
          <w:szCs w:val="21"/>
          <w:highlight w:val="none"/>
          <w:lang w:val="en-US" w:eastAsia="zh-CN" w:bidi="ar-SA"/>
        </w:rPr>
        <w:t>二、</w:t>
      </w:r>
      <w:r>
        <w:rPr>
          <w:rFonts w:hint="eastAsia" w:ascii="宋体" w:hAnsi="宋体" w:eastAsia="宋体" w:cs="宋体"/>
          <w:color w:val="auto"/>
          <w:highlight w:val="none"/>
        </w:rPr>
        <w:t>投标人名单和评标委员会成员名单；</w:t>
      </w:r>
    </w:p>
    <w:p w14:paraId="760159F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snapToGrid w:val="0"/>
          <w:color w:val="auto"/>
          <w:kern w:val="0"/>
          <w:sz w:val="21"/>
          <w:szCs w:val="21"/>
          <w:highlight w:val="none"/>
          <w:lang w:val="en-US" w:eastAsia="zh-CN" w:bidi="ar-SA"/>
        </w:rPr>
        <w:t>三、</w:t>
      </w:r>
      <w:r>
        <w:rPr>
          <w:rFonts w:hint="eastAsia" w:ascii="宋体" w:hAnsi="宋体" w:eastAsia="宋体" w:cs="宋体"/>
          <w:color w:val="auto"/>
          <w:highlight w:val="none"/>
        </w:rPr>
        <w:t>评标方法和标准；</w:t>
      </w:r>
    </w:p>
    <w:p w14:paraId="23A547C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四、</w:t>
      </w:r>
      <w:r>
        <w:rPr>
          <w:rFonts w:hint="eastAsia" w:ascii="宋体" w:hAnsi="宋体" w:eastAsia="宋体" w:cs="宋体"/>
          <w:snapToGrid w:val="0"/>
          <w:color w:val="auto"/>
          <w:kern w:val="0"/>
          <w:sz w:val="21"/>
          <w:szCs w:val="21"/>
          <w:highlight w:val="none"/>
          <w:lang w:val="en-US" w:eastAsia="en-US" w:bidi="ar-SA"/>
        </w:rPr>
        <w:t>开标记录和评标情况及说明，包括投标无效投标人名单及原因；</w:t>
      </w:r>
    </w:p>
    <w:p w14:paraId="144B72F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五、</w:t>
      </w:r>
      <w:r>
        <w:rPr>
          <w:rFonts w:hint="eastAsia" w:ascii="宋体" w:hAnsi="宋体" w:eastAsia="宋体" w:cs="宋体"/>
          <w:snapToGrid w:val="0"/>
          <w:color w:val="auto"/>
          <w:kern w:val="0"/>
          <w:sz w:val="21"/>
          <w:szCs w:val="21"/>
          <w:highlight w:val="none"/>
          <w:lang w:val="en-US" w:eastAsia="en-US" w:bidi="ar-SA"/>
        </w:rPr>
        <w:t>评标结果，确定的中标候选人名单或者经招标人委托直接确定的中标人；</w:t>
      </w:r>
    </w:p>
    <w:p w14:paraId="493964B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六、</w:t>
      </w:r>
      <w:r>
        <w:rPr>
          <w:rFonts w:hint="eastAsia" w:ascii="宋体" w:hAnsi="宋体" w:eastAsia="宋体" w:cs="宋体"/>
          <w:snapToGrid w:val="0"/>
          <w:color w:val="auto"/>
          <w:kern w:val="0"/>
          <w:sz w:val="21"/>
          <w:szCs w:val="21"/>
          <w:highlight w:val="none"/>
          <w:lang w:val="en-US" w:eastAsia="en-US" w:bidi="ar-SA"/>
        </w:rPr>
        <w:t>其他需要说明的情况，包括评标过程中投标人根据评标委员会要求进行的澄清、说明或者更正，评标委员会成员的更换等；</w:t>
      </w:r>
    </w:p>
    <w:p w14:paraId="6DAF54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七、</w:t>
      </w:r>
      <w:r>
        <w:rPr>
          <w:rFonts w:hint="eastAsia" w:ascii="宋体" w:hAnsi="宋体" w:eastAsia="宋体" w:cs="宋体"/>
          <w:snapToGrid w:val="0"/>
          <w:color w:val="auto"/>
          <w:kern w:val="0"/>
          <w:sz w:val="21"/>
          <w:szCs w:val="21"/>
          <w:highlight w:val="none"/>
          <w:lang w:val="en-US" w:eastAsia="en-US" w:bidi="ar-SA"/>
        </w:rPr>
        <w:t>报价最高的投标人为中标候选人的，评标委员会应当对其报价的合理性予以特别说明。</w:t>
      </w:r>
    </w:p>
    <w:p w14:paraId="17E660C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6734CD3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5.5 评标争议处理规则</w:t>
      </w:r>
    </w:p>
    <w:p w14:paraId="34145A2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招标人或代理机构书面反映。招标人或代理机构收到书面反映后，应当书面报告采购项目同级财政部门依法处理。</w:t>
      </w:r>
    </w:p>
    <w:p w14:paraId="4E175A8A">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5.6 评标细则及标准</w:t>
      </w:r>
    </w:p>
    <w:p w14:paraId="7F8FC0B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评标委员会只对通过资格审查的投标文件，根据招标文件的要求采用相同的评标程序、评分办法及标准进行评价和比较。</w:t>
      </w:r>
    </w:p>
    <w:p w14:paraId="1AF0F51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评标委员会成员应依据招标文件规定的评分标准和方法独立评审。</w:t>
      </w:r>
    </w:p>
    <w:p w14:paraId="347A4F6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5.6.1 评分办法</w:t>
      </w:r>
    </w:p>
    <w:p w14:paraId="486C55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（综合评分法适用）采用综合评分法的，由评标委员会各成员对通过资格检查和符合性审查的投标人的投标文件进行独立评审。</w:t>
      </w:r>
    </w:p>
    <w:p w14:paraId="669C9FEF">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5.6.2 评分标准</w:t>
      </w:r>
    </w:p>
    <w:p w14:paraId="0E514EAB">
      <w:pPr>
        <w:spacing w:before="160" w:line="228"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采购包1：</w:t>
      </w:r>
    </w:p>
    <w:tbl>
      <w:tblPr>
        <w:tblStyle w:val="18"/>
        <w:tblW w:w="91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954"/>
        <w:gridCol w:w="5105"/>
        <w:gridCol w:w="780"/>
        <w:gridCol w:w="540"/>
        <w:gridCol w:w="971"/>
      </w:tblGrid>
      <w:tr w14:paraId="759CB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803" w:type="dxa"/>
            <w:gridSpan w:val="2"/>
            <w:vAlign w:val="center"/>
          </w:tcPr>
          <w:p w14:paraId="4CA814AD">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w:t>
            </w:r>
          </w:p>
        </w:tc>
        <w:tc>
          <w:tcPr>
            <w:tcW w:w="7396" w:type="dxa"/>
            <w:gridSpan w:val="4"/>
            <w:vAlign w:val="center"/>
          </w:tcPr>
          <w:p w14:paraId="37F0129D">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评审标准</w:t>
            </w:r>
          </w:p>
        </w:tc>
      </w:tr>
      <w:tr w14:paraId="0C12A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803" w:type="dxa"/>
            <w:gridSpan w:val="2"/>
            <w:vAlign w:val="center"/>
          </w:tcPr>
          <w:p w14:paraId="0A3F4B75">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分值构成</w:t>
            </w:r>
          </w:p>
        </w:tc>
        <w:tc>
          <w:tcPr>
            <w:tcW w:w="7396" w:type="dxa"/>
            <w:gridSpan w:val="4"/>
            <w:vAlign w:val="center"/>
          </w:tcPr>
          <w:p w14:paraId="7B5DA3E1">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详细评审 </w:t>
            </w:r>
            <w:r>
              <w:rPr>
                <w:rFonts w:hint="eastAsia" w:ascii="宋体" w:hAnsi="宋体" w:eastAsia="宋体" w:cs="宋体"/>
                <w:color w:val="auto"/>
                <w:sz w:val="21"/>
                <w:szCs w:val="21"/>
                <w:highlight w:val="none"/>
                <w:lang w:val="en-US" w:eastAsia="zh-CN"/>
              </w:rPr>
              <w:t>65</w:t>
            </w:r>
            <w:r>
              <w:rPr>
                <w:rFonts w:hint="eastAsia" w:ascii="宋体" w:hAnsi="宋体" w:eastAsia="宋体" w:cs="宋体"/>
                <w:color w:val="auto"/>
                <w:sz w:val="21"/>
                <w:szCs w:val="21"/>
                <w:highlight w:val="none"/>
              </w:rPr>
              <w:t>.00 分</w:t>
            </w:r>
          </w:p>
          <w:p w14:paraId="4ABEEA57">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报价得分 </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.00 分</w:t>
            </w:r>
          </w:p>
        </w:tc>
      </w:tr>
      <w:tr w14:paraId="61855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849" w:type="dxa"/>
            <w:vAlign w:val="center"/>
          </w:tcPr>
          <w:p w14:paraId="1B303E5F">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评审因素分类</w:t>
            </w:r>
          </w:p>
        </w:tc>
        <w:tc>
          <w:tcPr>
            <w:tcW w:w="954" w:type="dxa"/>
            <w:vAlign w:val="center"/>
          </w:tcPr>
          <w:p w14:paraId="7C68584F">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评审项</w:t>
            </w:r>
          </w:p>
        </w:tc>
        <w:tc>
          <w:tcPr>
            <w:tcW w:w="5105" w:type="dxa"/>
            <w:vAlign w:val="center"/>
          </w:tcPr>
          <w:p w14:paraId="783054DA">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详细描述</w:t>
            </w:r>
          </w:p>
        </w:tc>
        <w:tc>
          <w:tcPr>
            <w:tcW w:w="780" w:type="dxa"/>
            <w:vAlign w:val="center"/>
          </w:tcPr>
          <w:p w14:paraId="293A17E5">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w:t>
            </w:r>
          </w:p>
        </w:tc>
        <w:tc>
          <w:tcPr>
            <w:tcW w:w="540" w:type="dxa"/>
            <w:vAlign w:val="center"/>
          </w:tcPr>
          <w:p w14:paraId="69B142B7">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客观/主观</w:t>
            </w:r>
          </w:p>
        </w:tc>
        <w:tc>
          <w:tcPr>
            <w:tcW w:w="971" w:type="dxa"/>
            <w:vAlign w:val="center"/>
          </w:tcPr>
          <w:p w14:paraId="6974D188">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关联格式</w:t>
            </w:r>
          </w:p>
        </w:tc>
      </w:tr>
      <w:tr w14:paraId="7004E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restart"/>
            <w:vAlign w:val="center"/>
          </w:tcPr>
          <w:p w14:paraId="6F1F0EF2">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详细评审</w:t>
            </w:r>
          </w:p>
        </w:tc>
        <w:tc>
          <w:tcPr>
            <w:tcW w:w="954" w:type="dxa"/>
            <w:vAlign w:val="center"/>
          </w:tcPr>
          <w:p w14:paraId="3991BA37">
            <w:pPr>
              <w:pStyle w:val="2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实施方案和技术组织措施</w:t>
            </w:r>
          </w:p>
        </w:tc>
        <w:tc>
          <w:tcPr>
            <w:tcW w:w="5105" w:type="dxa"/>
            <w:vAlign w:val="center"/>
          </w:tcPr>
          <w:p w14:paraId="52EE4DBE">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一、</w:t>
            </w:r>
            <w:r>
              <w:rPr>
                <w:rFonts w:hint="eastAsia" w:ascii="宋体" w:hAnsi="宋体" w:eastAsia="宋体" w:cs="宋体"/>
                <w:b/>
                <w:bCs/>
                <w:color w:val="auto"/>
                <w:sz w:val="21"/>
                <w:szCs w:val="21"/>
                <w:highlight w:val="none"/>
              </w:rPr>
              <w:t>评审内容</w:t>
            </w:r>
          </w:p>
          <w:p w14:paraId="173281C6">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投标人针对项目工期紧、技术标准高，制定全面、科学的实施方案和技术组织措施（含施工进度表或施工网络图及各阶段进度保证措施）以及确保工程按期按质完成措施。</w:t>
            </w:r>
          </w:p>
          <w:p w14:paraId="450F991D">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二、评审标准</w:t>
            </w:r>
          </w:p>
          <w:p w14:paraId="63918EF7">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1、完整性：方案须全面，对评审内容中的各项要求描述详细；</w:t>
            </w:r>
          </w:p>
          <w:p w14:paraId="01C1C467">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2、可实施性：切合本项目实际情况，实施步骤清晰、合理； 3、针对性：方案能够紧扣项目实际情况，内容科学合理。</w:t>
            </w:r>
          </w:p>
          <w:p w14:paraId="04C68800">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三、赋分依据</w:t>
            </w:r>
          </w:p>
          <w:p w14:paraId="29EF0C79">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每完全满足一个评审标准得</w:t>
            </w:r>
            <w:r>
              <w:rPr>
                <w:rFonts w:hint="eastAsia" w:ascii="宋体" w:hAnsi="宋体" w:cs="宋体"/>
                <w:color w:val="auto"/>
                <w:sz w:val="21"/>
                <w:szCs w:val="21"/>
                <w:highlight w:val="none"/>
                <w:lang w:val="en-US" w:eastAsia="zh-CN"/>
              </w:rPr>
              <w:t>1.5</w:t>
            </w:r>
            <w:r>
              <w:rPr>
                <w:rFonts w:hint="eastAsia" w:ascii="宋体" w:hAnsi="宋体" w:cs="宋体"/>
                <w:color w:val="auto"/>
                <w:sz w:val="21"/>
                <w:szCs w:val="21"/>
                <w:highlight w:val="none"/>
                <w:lang w:eastAsia="zh-CN"/>
              </w:rPr>
              <w:t>分，基本满足得0.</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5分，不能满足或未提供的不得分，满分</w:t>
            </w:r>
            <w:r>
              <w:rPr>
                <w:rFonts w:hint="eastAsia" w:ascii="宋体" w:hAnsi="宋体" w:cs="宋体"/>
                <w:color w:val="auto"/>
                <w:sz w:val="21"/>
                <w:szCs w:val="21"/>
                <w:highlight w:val="none"/>
                <w:lang w:val="en-US" w:eastAsia="zh-CN"/>
              </w:rPr>
              <w:t>4.5</w:t>
            </w:r>
            <w:r>
              <w:rPr>
                <w:rFonts w:hint="eastAsia" w:ascii="宋体" w:hAnsi="宋体" w:cs="宋体"/>
                <w:color w:val="auto"/>
                <w:sz w:val="21"/>
                <w:szCs w:val="21"/>
                <w:highlight w:val="none"/>
                <w:lang w:eastAsia="zh-CN"/>
              </w:rPr>
              <w:t>分</w:t>
            </w:r>
            <w:r>
              <w:rPr>
                <w:rFonts w:hint="eastAsia" w:ascii="宋体" w:hAnsi="宋体" w:eastAsia="宋体" w:cs="宋体"/>
                <w:color w:val="auto"/>
                <w:sz w:val="21"/>
                <w:szCs w:val="21"/>
                <w:highlight w:val="none"/>
              </w:rPr>
              <w:t>。</w:t>
            </w:r>
          </w:p>
        </w:tc>
        <w:tc>
          <w:tcPr>
            <w:tcW w:w="780" w:type="dxa"/>
            <w:vAlign w:val="center"/>
          </w:tcPr>
          <w:p w14:paraId="017771A2">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4.500</w:t>
            </w:r>
            <w:r>
              <w:rPr>
                <w:rFonts w:hint="eastAsia" w:ascii="宋体" w:hAnsi="宋体" w:eastAsia="宋体" w:cs="宋体"/>
                <w:color w:val="auto"/>
                <w:sz w:val="21"/>
                <w:szCs w:val="21"/>
                <w:highlight w:val="none"/>
              </w:rPr>
              <w:t>0</w:t>
            </w:r>
          </w:p>
        </w:tc>
        <w:tc>
          <w:tcPr>
            <w:tcW w:w="540" w:type="dxa"/>
            <w:vAlign w:val="center"/>
          </w:tcPr>
          <w:p w14:paraId="05702E8D">
            <w:pPr>
              <w:pStyle w:val="2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971" w:type="dxa"/>
            <w:shd w:val="clear" w:color="auto" w:fill="auto"/>
            <w:vAlign w:val="center"/>
          </w:tcPr>
          <w:p w14:paraId="17001D41">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实施方案和技术组织措施</w:t>
            </w:r>
          </w:p>
        </w:tc>
      </w:tr>
      <w:tr w14:paraId="0A605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54F041BC">
            <w:pPr>
              <w:bidi w:val="0"/>
              <w:spacing w:line="360" w:lineRule="auto"/>
              <w:jc w:val="center"/>
              <w:rPr>
                <w:rFonts w:hint="eastAsia" w:ascii="宋体" w:hAnsi="宋体" w:eastAsia="宋体" w:cs="宋体"/>
                <w:color w:val="auto"/>
                <w:sz w:val="21"/>
                <w:szCs w:val="21"/>
                <w:highlight w:val="none"/>
                <w:lang w:val="en-US" w:eastAsia="zh-CN"/>
              </w:rPr>
            </w:pPr>
          </w:p>
        </w:tc>
        <w:tc>
          <w:tcPr>
            <w:tcW w:w="954" w:type="dxa"/>
            <w:vAlign w:val="center"/>
          </w:tcPr>
          <w:p w14:paraId="57219C70">
            <w:pPr>
              <w:pStyle w:val="2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质量控制目标和保证措施</w:t>
            </w:r>
          </w:p>
        </w:tc>
        <w:tc>
          <w:tcPr>
            <w:tcW w:w="5105" w:type="dxa"/>
            <w:vAlign w:val="center"/>
          </w:tcPr>
          <w:p w14:paraId="7C80D8B2">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一、</w:t>
            </w:r>
            <w:r>
              <w:rPr>
                <w:rFonts w:hint="eastAsia" w:ascii="宋体" w:hAnsi="宋体" w:eastAsia="宋体" w:cs="宋体"/>
                <w:b/>
                <w:bCs/>
                <w:color w:val="auto"/>
                <w:sz w:val="21"/>
                <w:szCs w:val="21"/>
                <w:highlight w:val="none"/>
              </w:rPr>
              <w:t>评审内容</w:t>
            </w:r>
          </w:p>
          <w:p w14:paraId="14422834">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投标人针对本项目特点制定切实可行的质量控制目标和保证措施。</w:t>
            </w:r>
          </w:p>
          <w:p w14:paraId="763084FB">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二、评审标准</w:t>
            </w:r>
          </w:p>
          <w:p w14:paraId="5C954A9B">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1、完整性：方案须全面，对评审内容中的各项要求描述详细；</w:t>
            </w:r>
          </w:p>
          <w:p w14:paraId="5BC950FC">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2、可实施性：切合本项目实际情况，实施步骤清晰、合理； 3、针对性：方案能够紧扣项目实际情况，内容科学合理。</w:t>
            </w:r>
          </w:p>
          <w:p w14:paraId="79862D29">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三、赋分依据</w:t>
            </w:r>
          </w:p>
          <w:p w14:paraId="7242A01D">
            <w:pPr>
              <w:pStyle w:val="20"/>
              <w:numPr>
                <w:ilvl w:val="0"/>
                <w:numId w:val="0"/>
              </w:numPr>
              <w:spacing w:line="360" w:lineRule="auto"/>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每完全满足一个评审标准得1分，基本满足得0.5分，不能满足或未提供的不得分，满分3分</w:t>
            </w:r>
            <w:r>
              <w:rPr>
                <w:rFonts w:hint="eastAsia" w:ascii="宋体" w:hAnsi="宋体" w:eastAsia="宋体" w:cs="宋体"/>
                <w:color w:val="auto"/>
                <w:sz w:val="21"/>
                <w:szCs w:val="21"/>
                <w:highlight w:val="none"/>
              </w:rPr>
              <w:t>。</w:t>
            </w:r>
          </w:p>
        </w:tc>
        <w:tc>
          <w:tcPr>
            <w:tcW w:w="780" w:type="dxa"/>
            <w:vAlign w:val="center"/>
          </w:tcPr>
          <w:p w14:paraId="256882D3">
            <w:pPr>
              <w:pStyle w:val="20"/>
              <w:spacing w:line="36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3.0000</w:t>
            </w:r>
          </w:p>
        </w:tc>
        <w:tc>
          <w:tcPr>
            <w:tcW w:w="540" w:type="dxa"/>
            <w:vAlign w:val="center"/>
          </w:tcPr>
          <w:p w14:paraId="37458601">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971" w:type="dxa"/>
            <w:shd w:val="clear" w:color="auto" w:fill="auto"/>
            <w:vAlign w:val="center"/>
          </w:tcPr>
          <w:p w14:paraId="3D25487C">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质量控制目标和保证措施</w:t>
            </w:r>
          </w:p>
        </w:tc>
      </w:tr>
      <w:tr w14:paraId="77E7C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27D1FABE">
            <w:pPr>
              <w:bidi w:val="0"/>
              <w:spacing w:line="360" w:lineRule="auto"/>
              <w:jc w:val="center"/>
              <w:rPr>
                <w:rFonts w:hint="eastAsia" w:ascii="宋体" w:hAnsi="宋体" w:eastAsia="宋体" w:cs="宋体"/>
                <w:color w:val="auto"/>
                <w:sz w:val="21"/>
                <w:szCs w:val="21"/>
                <w:highlight w:val="none"/>
                <w:lang w:val="en-US" w:eastAsia="zh-CN"/>
              </w:rPr>
            </w:pPr>
          </w:p>
        </w:tc>
        <w:tc>
          <w:tcPr>
            <w:tcW w:w="954" w:type="dxa"/>
            <w:vAlign w:val="center"/>
          </w:tcPr>
          <w:p w14:paraId="38D7A5C6">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安全生产保证措施、文明施工保证措施、环保施工保证措施、防尘降噪保证措施和相关应急措施</w:t>
            </w:r>
          </w:p>
        </w:tc>
        <w:tc>
          <w:tcPr>
            <w:tcW w:w="5105" w:type="dxa"/>
            <w:vAlign w:val="center"/>
          </w:tcPr>
          <w:p w14:paraId="1E5FE1B6">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一、</w:t>
            </w:r>
            <w:r>
              <w:rPr>
                <w:rFonts w:hint="eastAsia" w:ascii="宋体" w:hAnsi="宋体" w:eastAsia="宋体" w:cs="宋体"/>
                <w:b/>
                <w:bCs/>
                <w:color w:val="auto"/>
                <w:sz w:val="21"/>
                <w:szCs w:val="21"/>
                <w:highlight w:val="none"/>
              </w:rPr>
              <w:t>评审内容</w:t>
            </w:r>
          </w:p>
          <w:p w14:paraId="475CF602">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针对本项目结合施工环境、特点，</w:t>
            </w:r>
            <w:r>
              <w:rPr>
                <w:rFonts w:hint="eastAsia" w:ascii="宋体" w:hAnsi="宋体" w:cs="宋体"/>
                <w:color w:val="auto"/>
                <w:sz w:val="21"/>
                <w:szCs w:val="21"/>
                <w:highlight w:val="none"/>
                <w:lang w:val="en-US" w:eastAsia="zh-CN"/>
              </w:rPr>
              <w:t>提供</w:t>
            </w:r>
            <w:r>
              <w:rPr>
                <w:rFonts w:hint="eastAsia" w:ascii="宋体" w:hAnsi="宋体" w:eastAsia="宋体" w:cs="宋体"/>
                <w:color w:val="auto"/>
                <w:sz w:val="21"/>
                <w:szCs w:val="21"/>
                <w:highlight w:val="none"/>
              </w:rPr>
              <w:t>有针对性的安全生产保证措施、文明施工保证措施、环保施工保证措施、防尘降噪保证措施和相关应急措施（突然停电、火灾等）。</w:t>
            </w:r>
          </w:p>
          <w:p w14:paraId="01D1B14D">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二、评审标准</w:t>
            </w:r>
          </w:p>
          <w:p w14:paraId="2F295BDA">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1、完整性：方案须全面，对评审内容中的各项要求描述详细；</w:t>
            </w:r>
          </w:p>
          <w:p w14:paraId="134F1A21">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2、可实施性：切合本项目实际情况，实施步骤清晰、合理； 3、针对性：方案能够紧扣项目实际情况，内容科学合理。</w:t>
            </w:r>
          </w:p>
          <w:p w14:paraId="5C686193">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三、赋分依据</w:t>
            </w:r>
          </w:p>
          <w:p w14:paraId="5BFD453F">
            <w:pPr>
              <w:pStyle w:val="20"/>
              <w:numPr>
                <w:ilvl w:val="0"/>
                <w:numId w:val="0"/>
              </w:numPr>
              <w:spacing w:line="360" w:lineRule="auto"/>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每完全满足一个评审标准得1分，基本满足得0.5分，不能满足或未提供的不得分，满分3分</w:t>
            </w:r>
            <w:r>
              <w:rPr>
                <w:rFonts w:hint="eastAsia" w:ascii="宋体" w:hAnsi="宋体" w:eastAsia="宋体" w:cs="宋体"/>
                <w:color w:val="auto"/>
                <w:sz w:val="21"/>
                <w:szCs w:val="21"/>
                <w:highlight w:val="none"/>
              </w:rPr>
              <w:t>。</w:t>
            </w:r>
          </w:p>
        </w:tc>
        <w:tc>
          <w:tcPr>
            <w:tcW w:w="780" w:type="dxa"/>
            <w:vAlign w:val="center"/>
          </w:tcPr>
          <w:p w14:paraId="22F0FC10">
            <w:pPr>
              <w:pStyle w:val="20"/>
              <w:spacing w:line="36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3.0000</w:t>
            </w:r>
          </w:p>
        </w:tc>
        <w:tc>
          <w:tcPr>
            <w:tcW w:w="540" w:type="dxa"/>
            <w:vAlign w:val="center"/>
          </w:tcPr>
          <w:p w14:paraId="2E01D47A">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971" w:type="dxa"/>
            <w:shd w:val="clear" w:color="auto" w:fill="auto"/>
            <w:vAlign w:val="center"/>
          </w:tcPr>
          <w:p w14:paraId="5F80F6FC">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安全生产保证措施、文明施工保证措施、环保施工保证措施、防尘降噪保证措施和相关应急措施</w:t>
            </w:r>
          </w:p>
        </w:tc>
      </w:tr>
      <w:tr w14:paraId="5E8F41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849" w:type="dxa"/>
            <w:vMerge w:val="continue"/>
            <w:vAlign w:val="center"/>
          </w:tcPr>
          <w:p w14:paraId="7DB1319F">
            <w:pPr>
              <w:bidi w:val="0"/>
              <w:spacing w:line="360" w:lineRule="auto"/>
              <w:jc w:val="center"/>
              <w:rPr>
                <w:rFonts w:hint="eastAsia" w:ascii="宋体" w:hAnsi="宋体" w:eastAsia="宋体" w:cs="宋体"/>
                <w:color w:val="auto"/>
                <w:sz w:val="21"/>
                <w:szCs w:val="21"/>
                <w:highlight w:val="none"/>
                <w:lang w:val="en-US" w:eastAsia="zh-CN"/>
              </w:rPr>
            </w:pPr>
          </w:p>
        </w:tc>
        <w:tc>
          <w:tcPr>
            <w:tcW w:w="954" w:type="dxa"/>
            <w:vAlign w:val="center"/>
          </w:tcPr>
          <w:p w14:paraId="163CF41E">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劳动力、机械设备和材料投入计划及保证措施</w:t>
            </w:r>
          </w:p>
        </w:tc>
        <w:tc>
          <w:tcPr>
            <w:tcW w:w="5105" w:type="dxa"/>
            <w:vAlign w:val="center"/>
          </w:tcPr>
          <w:p w14:paraId="56BE3638">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一、</w:t>
            </w:r>
            <w:r>
              <w:rPr>
                <w:rFonts w:hint="eastAsia" w:ascii="宋体" w:hAnsi="宋体" w:eastAsia="宋体" w:cs="宋体"/>
                <w:b/>
                <w:bCs/>
                <w:color w:val="auto"/>
                <w:sz w:val="21"/>
                <w:szCs w:val="21"/>
                <w:highlight w:val="none"/>
              </w:rPr>
              <w:t>评审内容</w:t>
            </w:r>
          </w:p>
          <w:p w14:paraId="78724A83">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cs="宋体"/>
                <w:color w:val="auto"/>
                <w:sz w:val="21"/>
                <w:szCs w:val="21"/>
                <w:highlight w:val="none"/>
                <w:lang w:val="en-US" w:eastAsia="zh-CN"/>
              </w:rPr>
              <w:t>提供</w:t>
            </w:r>
            <w:r>
              <w:rPr>
                <w:rFonts w:hint="eastAsia" w:ascii="宋体" w:hAnsi="宋体" w:eastAsia="宋体" w:cs="宋体"/>
                <w:color w:val="auto"/>
                <w:sz w:val="21"/>
                <w:szCs w:val="21"/>
                <w:highlight w:val="none"/>
                <w:lang w:val="en-US" w:eastAsia="zh-CN"/>
              </w:rPr>
              <w:t>劳动力、机械设备和材料投入计划及保证措施</w:t>
            </w:r>
            <w:r>
              <w:rPr>
                <w:rFonts w:hint="eastAsia" w:ascii="宋体" w:hAnsi="宋体" w:eastAsia="宋体" w:cs="宋体"/>
                <w:color w:val="auto"/>
                <w:sz w:val="21"/>
                <w:szCs w:val="21"/>
                <w:highlight w:val="none"/>
              </w:rPr>
              <w:t>。</w:t>
            </w:r>
          </w:p>
          <w:p w14:paraId="60319413">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二、评审标准</w:t>
            </w:r>
          </w:p>
          <w:p w14:paraId="4F61508B">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1、完整性：方案须全面，对评审内容中的各项要求描述详细；</w:t>
            </w:r>
          </w:p>
          <w:p w14:paraId="24DDA044">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2、可实施性：切合本项目实际情况，实施步骤清晰、合理； 3、针对性：方案能够紧扣项目实际情况，内容科学合理。</w:t>
            </w:r>
          </w:p>
          <w:p w14:paraId="1468F439">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三、赋分依据</w:t>
            </w:r>
          </w:p>
          <w:p w14:paraId="535165E5">
            <w:pPr>
              <w:pStyle w:val="20"/>
              <w:numPr>
                <w:ilvl w:val="0"/>
                <w:numId w:val="0"/>
              </w:numPr>
              <w:spacing w:line="360" w:lineRule="auto"/>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每完全满足一个评审标准得1分，基本满足得0.5分，不能满足或未提供的不得分，满分3分</w:t>
            </w:r>
            <w:r>
              <w:rPr>
                <w:rFonts w:hint="eastAsia" w:ascii="宋体" w:hAnsi="宋体" w:eastAsia="宋体" w:cs="宋体"/>
                <w:color w:val="auto"/>
                <w:sz w:val="21"/>
                <w:szCs w:val="21"/>
                <w:highlight w:val="none"/>
              </w:rPr>
              <w:t>。</w:t>
            </w:r>
          </w:p>
        </w:tc>
        <w:tc>
          <w:tcPr>
            <w:tcW w:w="780" w:type="dxa"/>
            <w:vAlign w:val="center"/>
          </w:tcPr>
          <w:p w14:paraId="0AE62AAA">
            <w:pPr>
              <w:pStyle w:val="20"/>
              <w:spacing w:line="36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3.0000</w:t>
            </w:r>
          </w:p>
        </w:tc>
        <w:tc>
          <w:tcPr>
            <w:tcW w:w="540" w:type="dxa"/>
            <w:vAlign w:val="center"/>
          </w:tcPr>
          <w:p w14:paraId="5EA19C05">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971" w:type="dxa"/>
            <w:shd w:val="clear" w:color="auto" w:fill="auto"/>
            <w:vAlign w:val="center"/>
          </w:tcPr>
          <w:p w14:paraId="67E2D4D9">
            <w:pPr>
              <w:pStyle w:val="2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劳动力、机械设备和材料投入计划及保证措施</w:t>
            </w:r>
          </w:p>
        </w:tc>
      </w:tr>
      <w:tr w14:paraId="047F1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04975A24">
            <w:pPr>
              <w:bidi w:val="0"/>
              <w:spacing w:line="360" w:lineRule="auto"/>
              <w:jc w:val="center"/>
              <w:rPr>
                <w:rFonts w:hint="eastAsia" w:ascii="宋体" w:hAnsi="宋体" w:eastAsia="宋体" w:cs="宋体"/>
                <w:color w:val="auto"/>
                <w:sz w:val="21"/>
                <w:szCs w:val="21"/>
                <w:highlight w:val="none"/>
              </w:rPr>
            </w:pPr>
          </w:p>
        </w:tc>
        <w:tc>
          <w:tcPr>
            <w:tcW w:w="954" w:type="dxa"/>
            <w:vAlign w:val="center"/>
          </w:tcPr>
          <w:p w14:paraId="0BE4B97E">
            <w:pPr>
              <w:pStyle w:val="2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拟投入主要设备的技术指标</w:t>
            </w:r>
          </w:p>
        </w:tc>
        <w:tc>
          <w:tcPr>
            <w:tcW w:w="5105" w:type="dxa"/>
            <w:vAlign w:val="center"/>
          </w:tcPr>
          <w:p w14:paraId="3329E25A">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投标人</w:t>
            </w:r>
            <w:r>
              <w:rPr>
                <w:rFonts w:hint="eastAsia" w:ascii="宋体" w:hAnsi="宋体" w:eastAsia="宋体" w:cs="宋体"/>
                <w:color w:val="auto"/>
                <w:sz w:val="21"/>
                <w:szCs w:val="21"/>
                <w:highlight w:val="none"/>
              </w:rPr>
              <w:t>拟投入本项目主要设备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空调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的技术参数完全符合、响应招标文件第三章</w:t>
            </w:r>
            <w:r>
              <w:rPr>
                <w:rFonts w:hint="eastAsia" w:ascii="宋体" w:hAnsi="宋体" w:eastAsia="宋体" w:cs="宋体"/>
                <w:color w:val="auto"/>
                <w:sz w:val="21"/>
                <w:szCs w:val="21"/>
                <w:highlight w:val="none"/>
                <w:lang w:val="en-US" w:eastAsia="zh-CN"/>
              </w:rPr>
              <w:t>第3.1条第一款“技术、服务标准和要求”中序号13“主要设备（空调）技术要求”</w:t>
            </w:r>
            <w:r>
              <w:rPr>
                <w:rFonts w:hint="eastAsia" w:ascii="宋体" w:hAnsi="宋体" w:eastAsia="宋体" w:cs="宋体"/>
                <w:color w:val="auto"/>
                <w:sz w:val="21"/>
                <w:szCs w:val="21"/>
                <w:highlight w:val="none"/>
              </w:rPr>
              <w:t>，没有负偏离计</w:t>
            </w:r>
            <w:r>
              <w:rPr>
                <w:rFonts w:hint="eastAsia" w:ascii="宋体" w:hAnsi="宋体" w:eastAsia="宋体" w:cs="宋体"/>
                <w:color w:val="auto"/>
                <w:sz w:val="21"/>
                <w:szCs w:val="21"/>
                <w:highlight w:val="none"/>
                <w:lang w:val="en-US" w:eastAsia="zh-CN"/>
              </w:rPr>
              <w:t>27.5</w:t>
            </w:r>
            <w:r>
              <w:rPr>
                <w:rFonts w:hint="eastAsia" w:ascii="宋体" w:hAnsi="宋体" w:eastAsia="宋体" w:cs="宋体"/>
                <w:color w:val="auto"/>
                <w:sz w:val="21"/>
                <w:szCs w:val="21"/>
                <w:highlight w:val="none"/>
              </w:rPr>
              <w:t>分。</w:t>
            </w:r>
          </w:p>
          <w:p w14:paraId="3B0D2C42">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、技术要求中标“▲”项（</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个）满分</w:t>
            </w:r>
            <w:r>
              <w:rPr>
                <w:rFonts w:hint="eastAsia" w:ascii="宋体" w:hAnsi="宋体" w:eastAsia="宋体" w:cs="宋体"/>
                <w:color w:val="auto"/>
                <w:sz w:val="21"/>
                <w:szCs w:val="21"/>
                <w:highlight w:val="none"/>
                <w:lang w:val="en-US" w:eastAsia="zh-CN"/>
              </w:rPr>
              <w:t>24.5</w:t>
            </w:r>
            <w:r>
              <w:rPr>
                <w:rFonts w:hint="eastAsia" w:ascii="宋体" w:hAnsi="宋体" w:eastAsia="宋体" w:cs="宋体"/>
                <w:color w:val="auto"/>
                <w:sz w:val="21"/>
                <w:szCs w:val="21"/>
                <w:highlight w:val="none"/>
              </w:rPr>
              <w:t>分，负偏离一项扣</w:t>
            </w:r>
            <w:r>
              <w:rPr>
                <w:rFonts w:hint="eastAsia" w:ascii="宋体" w:hAnsi="宋体" w:eastAsia="宋体" w:cs="宋体"/>
                <w:color w:val="auto"/>
                <w:sz w:val="21"/>
                <w:szCs w:val="21"/>
                <w:highlight w:val="none"/>
                <w:lang w:val="en-US" w:eastAsia="zh-CN"/>
              </w:rPr>
              <w:t>0.</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p>
          <w:p w14:paraId="36CB4528">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、技术要求中非标</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“▲”项（</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个）满分</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分，负偏离一项扣</w:t>
            </w:r>
            <w:r>
              <w:rPr>
                <w:rFonts w:hint="eastAsia" w:ascii="宋体" w:hAnsi="宋体" w:eastAsia="宋体" w:cs="宋体"/>
                <w:color w:val="auto"/>
                <w:sz w:val="21"/>
                <w:szCs w:val="21"/>
                <w:highlight w:val="none"/>
                <w:lang w:val="en-US" w:eastAsia="zh-CN"/>
              </w:rPr>
              <w:t>0.5</w:t>
            </w:r>
            <w:r>
              <w:rPr>
                <w:rFonts w:hint="eastAsia" w:ascii="宋体" w:hAnsi="宋体" w:eastAsia="宋体" w:cs="宋体"/>
                <w:color w:val="auto"/>
                <w:sz w:val="21"/>
                <w:szCs w:val="21"/>
                <w:highlight w:val="none"/>
              </w:rPr>
              <w:t>分；</w:t>
            </w:r>
          </w:p>
          <w:p w14:paraId="422168BA">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备注：所有“▲”项参数须提供佐证材料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佐证材料可为制造商宣传彩页、检测报告、官网截图等证明材料，佐证材料须包含所要求的技术参数）予以证明其技术参数的响应性。投标人自行承担因证明材料不全而被视为技术参数偏离的风险。</w:t>
            </w:r>
          </w:p>
        </w:tc>
        <w:tc>
          <w:tcPr>
            <w:tcW w:w="780" w:type="dxa"/>
            <w:vAlign w:val="center"/>
          </w:tcPr>
          <w:p w14:paraId="613920C1">
            <w:pPr>
              <w:pStyle w:val="2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27.5000</w:t>
            </w:r>
          </w:p>
        </w:tc>
        <w:tc>
          <w:tcPr>
            <w:tcW w:w="540" w:type="dxa"/>
            <w:vAlign w:val="center"/>
          </w:tcPr>
          <w:p w14:paraId="47658680">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客观</w:t>
            </w:r>
          </w:p>
        </w:tc>
        <w:tc>
          <w:tcPr>
            <w:tcW w:w="971" w:type="dxa"/>
            <w:shd w:val="clear" w:color="auto" w:fill="auto"/>
            <w:vAlign w:val="center"/>
          </w:tcPr>
          <w:p w14:paraId="2CA27ED3">
            <w:pPr>
              <w:pStyle w:val="20"/>
              <w:spacing w:line="360" w:lineRule="auto"/>
              <w:jc w:val="center"/>
              <w:rPr>
                <w:rFonts w:hint="default" w:ascii="宋体" w:hAnsi="宋体" w:eastAsia="宋体" w:cs="宋体"/>
                <w:b/>
                <w:bCs/>
                <w:color w:val="auto"/>
                <w:sz w:val="21"/>
                <w:szCs w:val="21"/>
                <w:highlight w:val="none"/>
                <w:lang w:val="en-US" w:eastAsia="zh-CN"/>
              </w:rPr>
            </w:pPr>
            <w:r>
              <w:rPr>
                <w:rFonts w:hint="eastAsia" w:ascii="宋体" w:hAnsi="宋体" w:cs="宋体"/>
                <w:color w:val="auto"/>
                <w:sz w:val="21"/>
                <w:szCs w:val="21"/>
                <w:highlight w:val="none"/>
                <w:lang w:val="en-US" w:eastAsia="zh-CN"/>
              </w:rPr>
              <w:t>拟投入主要设备产品技术参数表</w:t>
            </w:r>
          </w:p>
        </w:tc>
      </w:tr>
      <w:tr w14:paraId="787CE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4962DA6B">
            <w:pPr>
              <w:bidi w:val="0"/>
              <w:spacing w:line="360" w:lineRule="auto"/>
              <w:jc w:val="center"/>
              <w:rPr>
                <w:rFonts w:hint="eastAsia" w:ascii="宋体" w:hAnsi="宋体" w:eastAsia="宋体" w:cs="宋体"/>
                <w:color w:val="auto"/>
                <w:sz w:val="21"/>
                <w:szCs w:val="21"/>
                <w:highlight w:val="none"/>
              </w:rPr>
            </w:pPr>
          </w:p>
        </w:tc>
        <w:tc>
          <w:tcPr>
            <w:tcW w:w="954" w:type="dxa"/>
            <w:vAlign w:val="center"/>
          </w:tcPr>
          <w:p w14:paraId="06B6C649">
            <w:pPr>
              <w:pStyle w:val="20"/>
              <w:spacing w:line="360" w:lineRule="auto"/>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拟投入主要设备的环保性能</w:t>
            </w:r>
          </w:p>
        </w:tc>
        <w:tc>
          <w:tcPr>
            <w:tcW w:w="5105" w:type="dxa"/>
            <w:vAlign w:val="center"/>
          </w:tcPr>
          <w:p w14:paraId="23FA3FDC">
            <w:pPr>
              <w:pStyle w:val="20"/>
              <w:spacing w:line="360" w:lineRule="auto"/>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投标人拟投入主要设备（空调）属于“环境标志产品政府采购品目清单”内的产品，应提供该产品由国家确定的认证机构出具的中国环境标志产品认证证书且处于有效期内的得0.5分，满分1分。</w:t>
            </w:r>
          </w:p>
          <w:p w14:paraId="458D222E">
            <w:pPr>
              <w:pStyle w:val="20"/>
              <w:spacing w:line="360" w:lineRule="auto"/>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备注：以加盖投标人公章的证明材料为计分依据。</w:t>
            </w:r>
          </w:p>
        </w:tc>
        <w:tc>
          <w:tcPr>
            <w:tcW w:w="780" w:type="dxa"/>
            <w:vAlign w:val="center"/>
          </w:tcPr>
          <w:p w14:paraId="37F9B42E">
            <w:pPr>
              <w:pStyle w:val="2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1.0000</w:t>
            </w:r>
          </w:p>
        </w:tc>
        <w:tc>
          <w:tcPr>
            <w:tcW w:w="540" w:type="dxa"/>
            <w:vAlign w:val="center"/>
          </w:tcPr>
          <w:p w14:paraId="1A0DBB1A">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客观</w:t>
            </w:r>
          </w:p>
        </w:tc>
        <w:tc>
          <w:tcPr>
            <w:tcW w:w="971" w:type="dxa"/>
            <w:shd w:val="clear" w:color="auto" w:fill="auto"/>
            <w:vAlign w:val="center"/>
          </w:tcPr>
          <w:p w14:paraId="700707E6">
            <w:pPr>
              <w:pStyle w:val="20"/>
              <w:spacing w:line="360" w:lineRule="auto"/>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拟投入主要设备的环保性能</w:t>
            </w:r>
          </w:p>
        </w:tc>
      </w:tr>
      <w:tr w14:paraId="68442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788FF9E3">
            <w:pPr>
              <w:bidi w:val="0"/>
              <w:spacing w:line="360" w:lineRule="auto"/>
              <w:jc w:val="center"/>
              <w:rPr>
                <w:rFonts w:hint="eastAsia" w:ascii="宋体" w:hAnsi="宋体" w:eastAsia="宋体" w:cs="宋体"/>
                <w:color w:val="auto"/>
                <w:sz w:val="21"/>
                <w:szCs w:val="21"/>
                <w:highlight w:val="none"/>
              </w:rPr>
            </w:pPr>
          </w:p>
        </w:tc>
        <w:tc>
          <w:tcPr>
            <w:tcW w:w="954" w:type="dxa"/>
            <w:vAlign w:val="center"/>
          </w:tcPr>
          <w:p w14:paraId="2F920936">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能源管理服务</w:t>
            </w:r>
            <w:r>
              <w:rPr>
                <w:rFonts w:hint="eastAsia" w:ascii="宋体" w:hAnsi="宋体" w:cs="宋体"/>
                <w:color w:val="auto"/>
                <w:sz w:val="21"/>
                <w:szCs w:val="21"/>
                <w:highlight w:val="none"/>
                <w:lang w:val="en-US" w:eastAsia="zh-CN"/>
              </w:rPr>
              <w:t>方案</w:t>
            </w:r>
          </w:p>
        </w:tc>
        <w:tc>
          <w:tcPr>
            <w:tcW w:w="5105" w:type="dxa"/>
            <w:vAlign w:val="center"/>
          </w:tcPr>
          <w:p w14:paraId="657F5572">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一、</w:t>
            </w:r>
            <w:r>
              <w:rPr>
                <w:rFonts w:hint="eastAsia" w:ascii="宋体" w:hAnsi="宋体" w:eastAsia="宋体" w:cs="宋体"/>
                <w:b/>
                <w:bCs/>
                <w:color w:val="auto"/>
                <w:sz w:val="21"/>
                <w:szCs w:val="21"/>
                <w:highlight w:val="none"/>
              </w:rPr>
              <w:t>评审内容</w:t>
            </w:r>
          </w:p>
          <w:p w14:paraId="7EF78F82">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为响应国家双碳政策，本项目需考虑空调部分后期使用的节能减排，则要求所投产品标配智能控制功能，同时要求投标人在投标文件中编制针对本项目制定的节能降碳计划。</w:t>
            </w:r>
          </w:p>
          <w:p w14:paraId="6FC196E0">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二、评审标准</w:t>
            </w:r>
          </w:p>
          <w:p w14:paraId="16FECE03">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1、完整性：方案须全面，对评审内容中的各项要求描述详细；</w:t>
            </w:r>
          </w:p>
          <w:p w14:paraId="724F5B1E">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2、可实施性：切合本项目实际情况，实施步骤清晰、合理； 3、针对性：方案能够紧扣项目实际情况，内容科学合理。</w:t>
            </w:r>
          </w:p>
          <w:p w14:paraId="14A42F12">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三、赋分依据</w:t>
            </w:r>
          </w:p>
          <w:p w14:paraId="442A94F8">
            <w:pPr>
              <w:pStyle w:val="20"/>
              <w:spacing w:line="360" w:lineRule="auto"/>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每完全满足一个评审标准得</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分，基本满足得</w:t>
            </w:r>
            <w:r>
              <w:rPr>
                <w:rFonts w:hint="eastAsia" w:ascii="宋体" w:hAnsi="宋体" w:cs="宋体"/>
                <w:color w:val="auto"/>
                <w:sz w:val="21"/>
                <w:szCs w:val="21"/>
                <w:highlight w:val="none"/>
                <w:lang w:val="en-US" w:eastAsia="zh-CN"/>
              </w:rPr>
              <w:t>0.5</w:t>
            </w:r>
            <w:r>
              <w:rPr>
                <w:rFonts w:hint="eastAsia" w:ascii="宋体" w:hAnsi="宋体" w:cs="宋体"/>
                <w:color w:val="auto"/>
                <w:sz w:val="21"/>
                <w:szCs w:val="21"/>
                <w:highlight w:val="none"/>
                <w:lang w:eastAsia="zh-CN"/>
              </w:rPr>
              <w:t>分，不能满足或未提供的不得分，满分</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分</w:t>
            </w:r>
            <w:r>
              <w:rPr>
                <w:rFonts w:hint="eastAsia" w:ascii="宋体" w:hAnsi="宋体" w:eastAsia="宋体" w:cs="宋体"/>
                <w:color w:val="auto"/>
                <w:sz w:val="21"/>
                <w:szCs w:val="21"/>
                <w:highlight w:val="none"/>
              </w:rPr>
              <w:t>。</w:t>
            </w:r>
          </w:p>
        </w:tc>
        <w:tc>
          <w:tcPr>
            <w:tcW w:w="780" w:type="dxa"/>
            <w:vAlign w:val="center"/>
          </w:tcPr>
          <w:p w14:paraId="1906B95D">
            <w:pPr>
              <w:pStyle w:val="2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3.0000</w:t>
            </w:r>
          </w:p>
        </w:tc>
        <w:tc>
          <w:tcPr>
            <w:tcW w:w="540" w:type="dxa"/>
            <w:vAlign w:val="center"/>
          </w:tcPr>
          <w:p w14:paraId="4AECFDD3">
            <w:pPr>
              <w:pStyle w:val="2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主观</w:t>
            </w:r>
          </w:p>
        </w:tc>
        <w:tc>
          <w:tcPr>
            <w:tcW w:w="971" w:type="dxa"/>
            <w:shd w:val="clear" w:color="auto" w:fill="auto"/>
            <w:vAlign w:val="center"/>
          </w:tcPr>
          <w:p w14:paraId="4C25874C">
            <w:pPr>
              <w:pStyle w:val="20"/>
              <w:spacing w:line="360" w:lineRule="auto"/>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能源管理服务</w:t>
            </w:r>
            <w:r>
              <w:rPr>
                <w:rFonts w:hint="eastAsia" w:ascii="宋体" w:hAnsi="宋体" w:cs="宋体"/>
                <w:color w:val="auto"/>
                <w:sz w:val="21"/>
                <w:szCs w:val="21"/>
                <w:highlight w:val="none"/>
                <w:lang w:val="en-US" w:eastAsia="zh-CN"/>
              </w:rPr>
              <w:t>方案</w:t>
            </w:r>
          </w:p>
        </w:tc>
      </w:tr>
      <w:tr w14:paraId="266A3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3DEDEA66">
            <w:pPr>
              <w:bidi w:val="0"/>
              <w:spacing w:line="360" w:lineRule="auto"/>
              <w:jc w:val="center"/>
              <w:rPr>
                <w:rFonts w:hint="eastAsia" w:ascii="宋体" w:hAnsi="宋体" w:eastAsia="宋体" w:cs="宋体"/>
                <w:color w:val="auto"/>
                <w:sz w:val="21"/>
                <w:szCs w:val="21"/>
                <w:highlight w:val="none"/>
              </w:rPr>
            </w:pPr>
          </w:p>
        </w:tc>
        <w:tc>
          <w:tcPr>
            <w:tcW w:w="954" w:type="dxa"/>
            <w:shd w:val="clear" w:color="auto" w:fill="auto"/>
            <w:vAlign w:val="center"/>
          </w:tcPr>
          <w:p w14:paraId="79F4AA21">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拟投入主要材料</w:t>
            </w:r>
          </w:p>
        </w:tc>
        <w:tc>
          <w:tcPr>
            <w:tcW w:w="5105" w:type="dxa"/>
            <w:shd w:val="clear" w:color="auto" w:fill="auto"/>
            <w:vAlign w:val="center"/>
          </w:tcPr>
          <w:p w14:paraId="4F23013C">
            <w:pPr>
              <w:pStyle w:val="20"/>
              <w:spacing w:line="360" w:lineRule="auto"/>
              <w:jc w:val="left"/>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投标人需提供针对本项目拟投入主要材料（各型号电缆、配电箱、空开、插座、空调保温材料等）及清单。主要材料及清单品目完整、品牌明确、来源清晰、质量保证措施详细完整，可有效保障主要材料质量，得5分；</w:t>
            </w:r>
          </w:p>
          <w:p w14:paraId="6A9325CB">
            <w:pPr>
              <w:pStyle w:val="20"/>
              <w:spacing w:line="360" w:lineRule="auto"/>
              <w:jc w:val="left"/>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主要材料及清单品目较完整、品牌较明确、来源较清晰、质量保证措施较完善，基本可保障主要材料质量，得3分；</w:t>
            </w:r>
          </w:p>
          <w:p w14:paraId="7167EB2D">
            <w:pPr>
              <w:pStyle w:val="20"/>
              <w:spacing w:line="360" w:lineRule="auto"/>
              <w:jc w:val="left"/>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主要材料及清单品目不完整或品牌不明确或来源模糊或质量保证措施简陋，无法有效保障主要材料质量，得1分；</w:t>
            </w:r>
          </w:p>
          <w:p w14:paraId="660A2789">
            <w:pPr>
              <w:pStyle w:val="20"/>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未提供不得分。</w:t>
            </w:r>
          </w:p>
        </w:tc>
        <w:tc>
          <w:tcPr>
            <w:tcW w:w="780" w:type="dxa"/>
            <w:shd w:val="clear" w:color="auto" w:fill="auto"/>
            <w:vAlign w:val="center"/>
          </w:tcPr>
          <w:p w14:paraId="4A7765E8">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5.0000</w:t>
            </w:r>
          </w:p>
        </w:tc>
        <w:tc>
          <w:tcPr>
            <w:tcW w:w="540" w:type="dxa"/>
            <w:shd w:val="clear" w:color="auto" w:fill="auto"/>
            <w:vAlign w:val="center"/>
          </w:tcPr>
          <w:p w14:paraId="6C7D4DDE">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主观</w:t>
            </w:r>
          </w:p>
        </w:tc>
        <w:tc>
          <w:tcPr>
            <w:tcW w:w="971" w:type="dxa"/>
            <w:shd w:val="clear" w:color="auto" w:fill="auto"/>
            <w:vAlign w:val="center"/>
          </w:tcPr>
          <w:p w14:paraId="19A9D196">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拟投入主要材料</w:t>
            </w:r>
            <w:r>
              <w:rPr>
                <w:rFonts w:hint="eastAsia" w:ascii="宋体" w:hAnsi="宋体" w:cs="宋体"/>
                <w:color w:val="auto"/>
                <w:sz w:val="21"/>
                <w:szCs w:val="21"/>
                <w:highlight w:val="none"/>
                <w:lang w:val="en-US" w:eastAsia="zh-CN"/>
              </w:rPr>
              <w:t>及清单</w:t>
            </w:r>
          </w:p>
        </w:tc>
      </w:tr>
      <w:tr w14:paraId="0CA71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7FB011FD">
            <w:pPr>
              <w:bidi w:val="0"/>
              <w:spacing w:line="360" w:lineRule="auto"/>
              <w:jc w:val="center"/>
              <w:rPr>
                <w:rFonts w:hint="eastAsia" w:ascii="宋体" w:hAnsi="宋体" w:eastAsia="宋体" w:cs="宋体"/>
                <w:color w:val="auto"/>
                <w:sz w:val="21"/>
                <w:szCs w:val="21"/>
                <w:highlight w:val="none"/>
              </w:rPr>
            </w:pPr>
          </w:p>
        </w:tc>
        <w:tc>
          <w:tcPr>
            <w:tcW w:w="954" w:type="dxa"/>
            <w:shd w:val="clear" w:color="auto" w:fill="auto"/>
            <w:vAlign w:val="center"/>
          </w:tcPr>
          <w:p w14:paraId="38798B81">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售后服务方案</w:t>
            </w:r>
          </w:p>
        </w:tc>
        <w:tc>
          <w:tcPr>
            <w:tcW w:w="5105" w:type="dxa"/>
            <w:shd w:val="clear" w:color="auto" w:fill="auto"/>
            <w:vAlign w:val="center"/>
          </w:tcPr>
          <w:p w14:paraId="0CBCC291">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一、</w:t>
            </w:r>
            <w:r>
              <w:rPr>
                <w:rFonts w:hint="eastAsia" w:ascii="宋体" w:hAnsi="宋体" w:eastAsia="宋体" w:cs="宋体"/>
                <w:b/>
                <w:bCs/>
                <w:color w:val="auto"/>
                <w:sz w:val="21"/>
                <w:szCs w:val="21"/>
                <w:highlight w:val="none"/>
              </w:rPr>
              <w:t>评审内容</w:t>
            </w:r>
          </w:p>
          <w:p w14:paraId="1B4565FC">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投标人针对本项目提供的售后服务方案，包含设备售后维修服务方案、设备的培训方案、质保期内的备品备件清单内容</w:t>
            </w:r>
            <w:r>
              <w:rPr>
                <w:rFonts w:hint="eastAsia" w:ascii="宋体" w:hAnsi="宋体" w:cs="宋体"/>
                <w:color w:val="auto"/>
                <w:sz w:val="21"/>
                <w:szCs w:val="21"/>
                <w:highlight w:val="none"/>
                <w:lang w:val="en-US" w:eastAsia="zh-CN"/>
              </w:rPr>
              <w:t>及项目整体售后服务方案等</w:t>
            </w:r>
            <w:r>
              <w:rPr>
                <w:rFonts w:hint="eastAsia" w:ascii="宋体" w:hAnsi="宋体" w:eastAsia="宋体" w:cs="宋体"/>
                <w:color w:val="auto"/>
                <w:sz w:val="21"/>
                <w:szCs w:val="21"/>
                <w:highlight w:val="none"/>
              </w:rPr>
              <w:t>。</w:t>
            </w:r>
          </w:p>
          <w:p w14:paraId="0D86E2C5">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二、评审标准</w:t>
            </w:r>
          </w:p>
          <w:p w14:paraId="5C7A2FC4">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1、完整性：方案须全面，对评审内容中的各项要求描述详细；</w:t>
            </w:r>
          </w:p>
          <w:p w14:paraId="3E1BE954">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2、可实施性：切合本项目实际情况，实施步骤清晰、合理； 3、针对性：方案能够紧扣项目实际情况，内容科学合理。</w:t>
            </w:r>
          </w:p>
          <w:p w14:paraId="4034BADB">
            <w:pPr>
              <w:pStyle w:val="20"/>
              <w:numPr>
                <w:ilvl w:val="0"/>
                <w:numId w:val="0"/>
              </w:num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三、赋分依据</w:t>
            </w:r>
          </w:p>
          <w:p w14:paraId="0F7D326E">
            <w:pPr>
              <w:pStyle w:val="20"/>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每完全满足一个评审标准得</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分，基本满足得</w:t>
            </w:r>
            <w:r>
              <w:rPr>
                <w:rFonts w:hint="eastAsia" w:ascii="宋体" w:hAnsi="宋体" w:cs="宋体"/>
                <w:color w:val="auto"/>
                <w:sz w:val="21"/>
                <w:szCs w:val="21"/>
                <w:highlight w:val="none"/>
                <w:lang w:val="en-US" w:eastAsia="zh-CN"/>
              </w:rPr>
              <w:t>0.5</w:t>
            </w:r>
            <w:r>
              <w:rPr>
                <w:rFonts w:hint="eastAsia" w:ascii="宋体" w:hAnsi="宋体" w:cs="宋体"/>
                <w:color w:val="auto"/>
                <w:sz w:val="21"/>
                <w:szCs w:val="21"/>
                <w:highlight w:val="none"/>
                <w:lang w:eastAsia="zh-CN"/>
              </w:rPr>
              <w:t>分，不能满足或未提供的不得分，满分</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分</w:t>
            </w:r>
            <w:r>
              <w:rPr>
                <w:rFonts w:hint="eastAsia" w:ascii="宋体" w:hAnsi="宋体" w:eastAsia="宋体" w:cs="宋体"/>
                <w:color w:val="auto"/>
                <w:sz w:val="21"/>
                <w:szCs w:val="21"/>
                <w:highlight w:val="none"/>
              </w:rPr>
              <w:t>。</w:t>
            </w:r>
          </w:p>
        </w:tc>
        <w:tc>
          <w:tcPr>
            <w:tcW w:w="780" w:type="dxa"/>
            <w:shd w:val="clear" w:color="auto" w:fill="auto"/>
            <w:vAlign w:val="center"/>
          </w:tcPr>
          <w:p w14:paraId="3B2F01A3">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3.0000</w:t>
            </w:r>
          </w:p>
        </w:tc>
        <w:tc>
          <w:tcPr>
            <w:tcW w:w="540" w:type="dxa"/>
            <w:shd w:val="clear" w:color="auto" w:fill="auto"/>
            <w:vAlign w:val="center"/>
          </w:tcPr>
          <w:p w14:paraId="0259FD6D">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主观</w:t>
            </w:r>
          </w:p>
        </w:tc>
        <w:tc>
          <w:tcPr>
            <w:tcW w:w="971" w:type="dxa"/>
            <w:shd w:val="clear" w:color="auto" w:fill="auto"/>
            <w:vAlign w:val="center"/>
          </w:tcPr>
          <w:p w14:paraId="3A831658">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售后服务方案</w:t>
            </w:r>
          </w:p>
        </w:tc>
      </w:tr>
      <w:tr w14:paraId="6588E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506860A4">
            <w:pPr>
              <w:bidi w:val="0"/>
              <w:spacing w:line="360" w:lineRule="auto"/>
              <w:jc w:val="center"/>
              <w:rPr>
                <w:rFonts w:hint="eastAsia" w:ascii="宋体" w:hAnsi="宋体" w:eastAsia="宋体" w:cs="宋体"/>
                <w:color w:val="auto"/>
                <w:sz w:val="21"/>
                <w:szCs w:val="21"/>
                <w:highlight w:val="none"/>
              </w:rPr>
            </w:pPr>
          </w:p>
        </w:tc>
        <w:tc>
          <w:tcPr>
            <w:tcW w:w="954" w:type="dxa"/>
            <w:shd w:val="clear" w:color="auto" w:fill="auto"/>
            <w:vAlign w:val="center"/>
          </w:tcPr>
          <w:p w14:paraId="4C85F6C7">
            <w:pPr>
              <w:pStyle w:val="20"/>
              <w:spacing w:line="360" w:lineRule="auto"/>
              <w:jc w:val="center"/>
              <w:rPr>
                <w:rFonts w:hint="eastAsia" w:ascii="宋体" w:hAnsi="宋体" w:eastAsia="宋体" w:cs="宋体"/>
                <w:snapToGrid w:val="0"/>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项目</w:t>
            </w:r>
            <w:r>
              <w:rPr>
                <w:rFonts w:hint="eastAsia" w:ascii="宋体" w:hAnsi="宋体" w:eastAsia="宋体" w:cs="宋体"/>
                <w:color w:val="auto"/>
                <w:sz w:val="21"/>
                <w:szCs w:val="21"/>
                <w:highlight w:val="none"/>
              </w:rPr>
              <w:t>质保期</w:t>
            </w:r>
          </w:p>
        </w:tc>
        <w:tc>
          <w:tcPr>
            <w:tcW w:w="5105" w:type="dxa"/>
            <w:shd w:val="clear" w:color="auto" w:fill="auto"/>
            <w:vAlign w:val="center"/>
          </w:tcPr>
          <w:p w14:paraId="291DEF19">
            <w:pPr>
              <w:pStyle w:val="20"/>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在满足招标文件要求质保期的基础上，投标人可根据自身情况延长项目质保年限，</w:t>
            </w:r>
            <w:r>
              <w:rPr>
                <w:rFonts w:hint="eastAsia" w:ascii="宋体" w:hAnsi="宋体" w:eastAsia="宋体" w:cs="宋体"/>
                <w:color w:val="auto"/>
                <w:sz w:val="21"/>
                <w:szCs w:val="21"/>
                <w:highlight w:val="none"/>
              </w:rPr>
              <w:t>每</w:t>
            </w:r>
            <w:r>
              <w:rPr>
                <w:rFonts w:hint="eastAsia" w:ascii="宋体" w:hAnsi="宋体" w:cs="宋体"/>
                <w:color w:val="auto"/>
                <w:sz w:val="21"/>
                <w:szCs w:val="21"/>
                <w:highlight w:val="none"/>
                <w:lang w:val="en-US" w:eastAsia="zh-CN"/>
              </w:rPr>
              <w:t>延长</w:t>
            </w:r>
            <w:r>
              <w:rPr>
                <w:rFonts w:hint="eastAsia" w:ascii="宋体" w:hAnsi="宋体" w:eastAsia="宋体" w:cs="宋体"/>
                <w:color w:val="auto"/>
                <w:sz w:val="21"/>
                <w:szCs w:val="21"/>
                <w:highlight w:val="none"/>
              </w:rPr>
              <w:t>1年加0.5分，满分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780" w:type="dxa"/>
            <w:shd w:val="clear" w:color="auto" w:fill="auto"/>
            <w:vAlign w:val="center"/>
          </w:tcPr>
          <w:p w14:paraId="1D0B37EE">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3.0000</w:t>
            </w:r>
          </w:p>
        </w:tc>
        <w:tc>
          <w:tcPr>
            <w:tcW w:w="540" w:type="dxa"/>
            <w:shd w:val="clear" w:color="auto" w:fill="auto"/>
            <w:vAlign w:val="center"/>
          </w:tcPr>
          <w:p w14:paraId="2DEFB4EF">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客观</w:t>
            </w:r>
          </w:p>
        </w:tc>
        <w:tc>
          <w:tcPr>
            <w:tcW w:w="971" w:type="dxa"/>
            <w:shd w:val="clear" w:color="auto" w:fill="auto"/>
            <w:vAlign w:val="center"/>
          </w:tcPr>
          <w:p w14:paraId="1E2D9DE1">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项目</w:t>
            </w:r>
            <w:r>
              <w:rPr>
                <w:rFonts w:hint="eastAsia" w:ascii="宋体" w:hAnsi="宋体" w:eastAsia="宋体" w:cs="宋体"/>
                <w:color w:val="auto"/>
                <w:sz w:val="21"/>
                <w:szCs w:val="21"/>
                <w:highlight w:val="none"/>
              </w:rPr>
              <w:t>质保期</w:t>
            </w:r>
          </w:p>
        </w:tc>
      </w:tr>
      <w:tr w14:paraId="40DE2C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849" w:type="dxa"/>
            <w:vMerge w:val="continue"/>
            <w:vAlign w:val="center"/>
          </w:tcPr>
          <w:p w14:paraId="2DC0BF1A">
            <w:pPr>
              <w:bidi w:val="0"/>
              <w:spacing w:line="360" w:lineRule="auto"/>
              <w:jc w:val="center"/>
              <w:rPr>
                <w:rFonts w:hint="eastAsia" w:ascii="宋体" w:hAnsi="宋体" w:eastAsia="宋体" w:cs="宋体"/>
                <w:color w:val="auto"/>
                <w:spacing w:val="6"/>
                <w:sz w:val="21"/>
                <w:szCs w:val="21"/>
                <w:highlight w:val="none"/>
              </w:rPr>
            </w:pPr>
          </w:p>
        </w:tc>
        <w:tc>
          <w:tcPr>
            <w:tcW w:w="954" w:type="dxa"/>
            <w:vAlign w:val="center"/>
          </w:tcPr>
          <w:p w14:paraId="6B8AEDA2">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拟派项目经理业绩</w:t>
            </w:r>
          </w:p>
        </w:tc>
        <w:tc>
          <w:tcPr>
            <w:tcW w:w="5105" w:type="dxa"/>
            <w:vAlign w:val="center"/>
          </w:tcPr>
          <w:p w14:paraId="4803CE2F">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投标人提供拟派项目经理自202</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月1日以来至今类似业绩证明材料（在该项目中担任项目经理一职）每提供1项得1分，最多得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w:t>
            </w:r>
          </w:p>
          <w:p w14:paraId="3C4F9838">
            <w:pPr>
              <w:pStyle w:val="20"/>
              <w:numPr>
                <w:ilvl w:val="0"/>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评审依据：</w:t>
            </w:r>
            <w:r>
              <w:rPr>
                <w:rFonts w:hint="eastAsia" w:ascii="宋体" w:hAnsi="宋体" w:eastAsia="宋体" w:cs="宋体"/>
                <w:color w:val="auto"/>
                <w:sz w:val="21"/>
                <w:szCs w:val="21"/>
                <w:highlight w:val="none"/>
              </w:rPr>
              <w:t>类似业绩证明材料指空调安装工程项目的业绩或其他工程施工中包含空调安装施工内容的业绩合同（包含合同主要内容及签字盖章等关键信息</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合同中应体现的项目经理姓名</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及合同期内任意一份对应结算发票和在国家税务总局全国增值税发票查验平台查询截图（结算发票要求在国家税务总局全国增值税发票查验平台（https：//inv-veri.chinatax.gov.cn）可被查）</w:t>
            </w:r>
            <w:r>
              <w:rPr>
                <w:rFonts w:hint="eastAsia" w:ascii="宋体" w:hAnsi="宋体" w:eastAsia="宋体" w:cs="宋体"/>
                <w:color w:val="auto"/>
                <w:sz w:val="21"/>
                <w:szCs w:val="21"/>
                <w:highlight w:val="none"/>
              </w:rPr>
              <w:t>扫描件或复印件加盖</w:t>
            </w:r>
            <w:r>
              <w:rPr>
                <w:rFonts w:hint="eastAsia" w:ascii="宋体" w:hAnsi="宋体" w:cs="宋体"/>
                <w:color w:val="auto"/>
                <w:sz w:val="21"/>
                <w:szCs w:val="21"/>
                <w:highlight w:val="none"/>
                <w:lang w:val="en-US" w:eastAsia="zh-CN"/>
              </w:rPr>
              <w:t>投标人</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时间以合同签订时间为准，未提供或提供不全的不得分。拟派项目经理业绩</w:t>
            </w:r>
            <w:r>
              <w:rPr>
                <w:rFonts w:hint="eastAsia" w:ascii="宋体" w:hAnsi="宋体" w:cs="宋体"/>
                <w:color w:val="auto"/>
                <w:sz w:val="21"/>
                <w:szCs w:val="21"/>
                <w:highlight w:val="none"/>
                <w:lang w:val="en-US" w:eastAsia="zh-CN"/>
              </w:rPr>
              <w:t>不</w:t>
            </w:r>
            <w:r>
              <w:rPr>
                <w:rFonts w:hint="eastAsia" w:ascii="宋体" w:hAnsi="宋体" w:eastAsia="宋体" w:cs="宋体"/>
                <w:color w:val="auto"/>
                <w:sz w:val="21"/>
                <w:szCs w:val="21"/>
                <w:highlight w:val="none"/>
              </w:rPr>
              <w:t>可与企业业绩重复计分。</w:t>
            </w:r>
          </w:p>
        </w:tc>
        <w:tc>
          <w:tcPr>
            <w:tcW w:w="780" w:type="dxa"/>
            <w:vAlign w:val="center"/>
          </w:tcPr>
          <w:p w14:paraId="303C7969">
            <w:pPr>
              <w:pStyle w:val="20"/>
              <w:spacing w:line="36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2.0000</w:t>
            </w:r>
          </w:p>
        </w:tc>
        <w:tc>
          <w:tcPr>
            <w:tcW w:w="540" w:type="dxa"/>
            <w:vAlign w:val="center"/>
          </w:tcPr>
          <w:p w14:paraId="2D3F2454">
            <w:pPr>
              <w:pStyle w:val="20"/>
              <w:spacing w:line="36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客观</w:t>
            </w:r>
          </w:p>
        </w:tc>
        <w:tc>
          <w:tcPr>
            <w:tcW w:w="971" w:type="dxa"/>
            <w:shd w:val="clear" w:color="auto" w:fill="auto"/>
            <w:vAlign w:val="center"/>
          </w:tcPr>
          <w:p w14:paraId="7B0AA878">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拟派项目经理业绩</w:t>
            </w:r>
          </w:p>
        </w:tc>
      </w:tr>
      <w:tr w14:paraId="7928D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49" w:type="dxa"/>
            <w:vMerge w:val="continue"/>
            <w:vAlign w:val="center"/>
          </w:tcPr>
          <w:p w14:paraId="41785EC3">
            <w:pPr>
              <w:bidi w:val="0"/>
              <w:spacing w:line="360" w:lineRule="auto"/>
              <w:jc w:val="center"/>
              <w:rPr>
                <w:rFonts w:hint="eastAsia" w:ascii="宋体" w:hAnsi="宋体" w:eastAsia="宋体" w:cs="宋体"/>
                <w:color w:val="auto"/>
                <w:spacing w:val="6"/>
                <w:sz w:val="21"/>
                <w:szCs w:val="21"/>
                <w:highlight w:val="none"/>
              </w:rPr>
            </w:pPr>
          </w:p>
        </w:tc>
        <w:tc>
          <w:tcPr>
            <w:tcW w:w="954" w:type="dxa"/>
            <w:vAlign w:val="center"/>
          </w:tcPr>
          <w:p w14:paraId="4DEF7C03">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项目管理机构</w:t>
            </w:r>
          </w:p>
        </w:tc>
        <w:tc>
          <w:tcPr>
            <w:tcW w:w="5105" w:type="dxa"/>
            <w:vAlign w:val="center"/>
          </w:tcPr>
          <w:p w14:paraId="2B344CBC">
            <w:pPr>
              <w:pStyle w:val="20"/>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除拟派项目经理以外的拟派项目部其它管理人员，至少应包括：</w:t>
            </w:r>
            <w:r>
              <w:rPr>
                <w:rFonts w:hint="eastAsia" w:ascii="宋体" w:hAnsi="宋体" w:cs="宋体"/>
                <w:color w:val="auto"/>
                <w:sz w:val="21"/>
                <w:szCs w:val="21"/>
                <w:highlight w:val="none"/>
                <w:lang w:val="en-US" w:eastAsia="zh-CN"/>
              </w:rPr>
              <w:t>技术负责人1人、</w:t>
            </w:r>
            <w:r>
              <w:rPr>
                <w:rFonts w:hint="eastAsia" w:ascii="宋体" w:hAnsi="宋体" w:eastAsia="宋体" w:cs="宋体"/>
                <w:color w:val="auto"/>
                <w:sz w:val="21"/>
                <w:szCs w:val="21"/>
                <w:highlight w:val="none"/>
              </w:rPr>
              <w:t>土建工程师1人、机电专业工程师1人、暖通专业工程师1人、质量员1人、造价员1人、安全员1人</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满足以上全部要求的得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分，任意一项不满足要求的得0分</w:t>
            </w:r>
            <w:r>
              <w:rPr>
                <w:rFonts w:hint="eastAsia" w:ascii="宋体" w:hAnsi="宋体" w:cs="宋体"/>
                <w:color w:val="auto"/>
                <w:sz w:val="21"/>
                <w:szCs w:val="21"/>
                <w:highlight w:val="none"/>
                <w:lang w:eastAsia="zh-CN"/>
              </w:rPr>
              <w:t>。</w:t>
            </w:r>
          </w:p>
          <w:p w14:paraId="2D463C44">
            <w:pPr>
              <w:pStyle w:val="2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评审依据：</w:t>
            </w: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val="en-US" w:eastAsia="zh-CN"/>
              </w:rPr>
              <w:t>人员</w:t>
            </w:r>
            <w:r>
              <w:rPr>
                <w:rFonts w:hint="eastAsia" w:ascii="宋体" w:hAnsi="宋体" w:eastAsia="宋体" w:cs="宋体"/>
                <w:color w:val="auto"/>
                <w:sz w:val="21"/>
                <w:szCs w:val="21"/>
                <w:highlight w:val="none"/>
              </w:rPr>
              <w:t>身份证和相应专业的上岗证书或职称证书或注册证书，其中安全员必须提供安全员C证，评审时以投标人提供加盖公章的证书复印件</w:t>
            </w:r>
            <w:r>
              <w:rPr>
                <w:rFonts w:hint="eastAsia" w:ascii="宋体" w:hAnsi="宋体" w:eastAsia="宋体" w:cs="宋体"/>
                <w:color w:val="auto"/>
                <w:sz w:val="21"/>
                <w:szCs w:val="21"/>
                <w:highlight w:val="none"/>
                <w:lang w:val="en-US" w:eastAsia="zh-CN"/>
              </w:rPr>
              <w:t>或扫描件</w:t>
            </w:r>
            <w:r>
              <w:rPr>
                <w:rFonts w:hint="eastAsia" w:ascii="宋体" w:hAnsi="宋体" w:eastAsia="宋体" w:cs="宋体"/>
                <w:color w:val="auto"/>
                <w:sz w:val="21"/>
                <w:szCs w:val="21"/>
                <w:highlight w:val="none"/>
              </w:rPr>
              <w:t>为准，未提供以上资料的相应人员不予认定和赋分。</w:t>
            </w:r>
          </w:p>
        </w:tc>
        <w:tc>
          <w:tcPr>
            <w:tcW w:w="780" w:type="dxa"/>
            <w:vAlign w:val="center"/>
          </w:tcPr>
          <w:p w14:paraId="2FAC8135">
            <w:pPr>
              <w:pStyle w:val="20"/>
              <w:spacing w:line="36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2.0000</w:t>
            </w:r>
          </w:p>
        </w:tc>
        <w:tc>
          <w:tcPr>
            <w:tcW w:w="540" w:type="dxa"/>
            <w:vAlign w:val="center"/>
          </w:tcPr>
          <w:p w14:paraId="6854A19D">
            <w:pPr>
              <w:pStyle w:val="20"/>
              <w:spacing w:line="360" w:lineRule="auto"/>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971" w:type="dxa"/>
            <w:shd w:val="clear" w:color="auto" w:fill="auto"/>
            <w:vAlign w:val="center"/>
          </w:tcPr>
          <w:p w14:paraId="7A0B256F">
            <w:pPr>
              <w:pStyle w:val="2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项目管理机构</w:t>
            </w:r>
            <w:r>
              <w:rPr>
                <w:rFonts w:hint="eastAsia" w:ascii="宋体" w:hAnsi="宋体" w:cs="宋体"/>
                <w:color w:val="auto"/>
                <w:sz w:val="21"/>
                <w:szCs w:val="21"/>
                <w:highlight w:val="none"/>
                <w:lang w:eastAsia="zh-CN"/>
              </w:rPr>
              <w:t>、项目管理机构组成表</w:t>
            </w:r>
          </w:p>
        </w:tc>
      </w:tr>
      <w:tr w14:paraId="7347B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3BC9A9CA">
            <w:pPr>
              <w:bidi w:val="0"/>
              <w:spacing w:line="360" w:lineRule="auto"/>
              <w:jc w:val="center"/>
              <w:rPr>
                <w:rFonts w:hint="eastAsia" w:ascii="宋体" w:hAnsi="宋体" w:eastAsia="宋体" w:cs="宋体"/>
                <w:color w:val="auto"/>
                <w:spacing w:val="6"/>
                <w:sz w:val="21"/>
                <w:szCs w:val="21"/>
                <w:highlight w:val="none"/>
              </w:rPr>
            </w:pPr>
          </w:p>
        </w:tc>
        <w:tc>
          <w:tcPr>
            <w:tcW w:w="954" w:type="dxa"/>
            <w:vAlign w:val="center"/>
          </w:tcPr>
          <w:p w14:paraId="27186857">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企业业绩</w:t>
            </w:r>
          </w:p>
        </w:tc>
        <w:tc>
          <w:tcPr>
            <w:tcW w:w="5105" w:type="dxa"/>
            <w:vAlign w:val="center"/>
          </w:tcPr>
          <w:p w14:paraId="4256C95C">
            <w:pPr>
              <w:pStyle w:val="2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提供投标人自202</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月1日至今类似业绩证明材料，每提供1项得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68B44726">
            <w:pPr>
              <w:pStyle w:val="2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评审依据：</w:t>
            </w:r>
            <w:r>
              <w:rPr>
                <w:rFonts w:hint="eastAsia" w:ascii="宋体" w:hAnsi="宋体" w:eastAsia="宋体" w:cs="宋体"/>
                <w:color w:val="auto"/>
                <w:sz w:val="21"/>
                <w:szCs w:val="21"/>
                <w:highlight w:val="none"/>
              </w:rPr>
              <w:t>类似业绩证明材料指空调安装工程项目的业绩或其他工程施工中包含空调安装施工内容的业绩合同（包含合同主要内容及签字盖章等关键信息</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及合同期内任意一份对应结算发票和在国家税务总局全国增值税发票查验平台查询截图（结算发票要求在国家税务总局全国增值税发票查验平台（https：//inv-veri.chinatax.gov.cn）可被查）</w:t>
            </w:r>
            <w:r>
              <w:rPr>
                <w:rFonts w:hint="eastAsia" w:ascii="宋体" w:hAnsi="宋体" w:eastAsia="宋体" w:cs="宋体"/>
                <w:color w:val="auto"/>
                <w:sz w:val="21"/>
                <w:szCs w:val="21"/>
                <w:highlight w:val="none"/>
              </w:rPr>
              <w:t>扫描件或复印件加盖</w:t>
            </w:r>
            <w:r>
              <w:rPr>
                <w:rFonts w:hint="eastAsia" w:ascii="宋体" w:hAnsi="宋体" w:cs="宋体"/>
                <w:color w:val="auto"/>
                <w:sz w:val="21"/>
                <w:szCs w:val="21"/>
                <w:highlight w:val="none"/>
                <w:lang w:val="en-US" w:eastAsia="zh-CN"/>
              </w:rPr>
              <w:t>投标人</w:t>
            </w:r>
            <w:r>
              <w:rPr>
                <w:rFonts w:hint="eastAsia" w:ascii="宋体" w:hAnsi="宋体" w:eastAsia="宋体" w:cs="宋体"/>
                <w:color w:val="auto"/>
                <w:sz w:val="21"/>
                <w:szCs w:val="21"/>
                <w:highlight w:val="none"/>
              </w:rPr>
              <w:t>公章，时间以合同签订时间为准，未提供或提供不全的不得分。拟派项目经理业绩</w:t>
            </w:r>
            <w:r>
              <w:rPr>
                <w:rFonts w:hint="eastAsia" w:ascii="宋体" w:hAnsi="宋体" w:cs="宋体"/>
                <w:color w:val="auto"/>
                <w:sz w:val="21"/>
                <w:szCs w:val="21"/>
                <w:highlight w:val="none"/>
                <w:lang w:val="en-US" w:eastAsia="zh-CN"/>
              </w:rPr>
              <w:t>不</w:t>
            </w:r>
            <w:r>
              <w:rPr>
                <w:rFonts w:hint="eastAsia" w:ascii="宋体" w:hAnsi="宋体" w:eastAsia="宋体" w:cs="宋体"/>
                <w:color w:val="auto"/>
                <w:sz w:val="21"/>
                <w:szCs w:val="21"/>
                <w:highlight w:val="none"/>
              </w:rPr>
              <w:t>可与企业业绩重复计分。</w:t>
            </w:r>
          </w:p>
        </w:tc>
        <w:tc>
          <w:tcPr>
            <w:tcW w:w="780" w:type="dxa"/>
            <w:vAlign w:val="center"/>
          </w:tcPr>
          <w:p w14:paraId="1FA1071C">
            <w:pPr>
              <w:pStyle w:val="20"/>
              <w:spacing w:line="360" w:lineRule="auto"/>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.0000</w:t>
            </w:r>
          </w:p>
        </w:tc>
        <w:tc>
          <w:tcPr>
            <w:tcW w:w="540" w:type="dxa"/>
            <w:vAlign w:val="center"/>
          </w:tcPr>
          <w:p w14:paraId="2B986817">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971" w:type="dxa"/>
            <w:shd w:val="clear" w:color="auto" w:fill="auto"/>
            <w:vAlign w:val="center"/>
          </w:tcPr>
          <w:p w14:paraId="33255C86">
            <w:pPr>
              <w:pStyle w:val="2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企业业绩</w:t>
            </w:r>
            <w:r>
              <w:rPr>
                <w:rFonts w:hint="eastAsia" w:ascii="宋体" w:hAnsi="宋体" w:cs="宋体"/>
                <w:color w:val="auto"/>
                <w:sz w:val="21"/>
                <w:szCs w:val="21"/>
                <w:highlight w:val="none"/>
                <w:lang w:eastAsia="zh-CN"/>
              </w:rPr>
              <w:t>、供应商类似项目业绩一览表</w:t>
            </w:r>
          </w:p>
        </w:tc>
      </w:tr>
      <w:tr w14:paraId="6FC263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849" w:type="dxa"/>
            <w:vAlign w:val="center"/>
          </w:tcPr>
          <w:p w14:paraId="056640C8">
            <w:pPr>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价格分</w:t>
            </w:r>
          </w:p>
        </w:tc>
        <w:tc>
          <w:tcPr>
            <w:tcW w:w="954" w:type="dxa"/>
            <w:vAlign w:val="center"/>
          </w:tcPr>
          <w:p w14:paraId="7426B1F8">
            <w:pPr>
              <w:pStyle w:val="2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w:t>
            </w:r>
          </w:p>
        </w:tc>
        <w:tc>
          <w:tcPr>
            <w:tcW w:w="5105" w:type="dxa"/>
            <w:vAlign w:val="center"/>
          </w:tcPr>
          <w:p w14:paraId="3DDF780E">
            <w:pPr>
              <w:pStyle w:val="2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有效投标人的最低报价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落实政府采购政策进行价格调整的，以调整后的价格计算</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为评标基准价得3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分，其他各投标人的报价得分按下列公式计算：（评标基准价/投标报价）×3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％×100。</w:t>
            </w:r>
          </w:p>
        </w:tc>
        <w:tc>
          <w:tcPr>
            <w:tcW w:w="780" w:type="dxa"/>
            <w:vAlign w:val="center"/>
          </w:tcPr>
          <w:p w14:paraId="68E613B4">
            <w:pPr>
              <w:pStyle w:val="2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35</w:t>
            </w:r>
            <w:r>
              <w:rPr>
                <w:rFonts w:hint="eastAsia" w:ascii="宋体" w:hAnsi="宋体" w:eastAsia="宋体" w:cs="宋体"/>
                <w:color w:val="auto"/>
                <w:sz w:val="21"/>
                <w:szCs w:val="21"/>
                <w:highlight w:val="none"/>
              </w:rPr>
              <w:t>.0000</w:t>
            </w:r>
          </w:p>
        </w:tc>
        <w:tc>
          <w:tcPr>
            <w:tcW w:w="540" w:type="dxa"/>
            <w:vAlign w:val="center"/>
          </w:tcPr>
          <w:p w14:paraId="27497E8E">
            <w:pPr>
              <w:pStyle w:val="2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客观</w:t>
            </w:r>
          </w:p>
        </w:tc>
        <w:tc>
          <w:tcPr>
            <w:tcW w:w="971" w:type="dxa"/>
            <w:vAlign w:val="center"/>
          </w:tcPr>
          <w:p w14:paraId="41B12ECC">
            <w:pPr>
              <w:keepNext w:val="0"/>
              <w:keepLines w:val="0"/>
              <w:widowControl/>
              <w:suppressLineNumbers w:val="0"/>
              <w:jc w:val="left"/>
              <w:rPr>
                <w:rFonts w:hint="eastAsia" w:ascii="宋体" w:hAnsi="宋体" w:eastAsia="宋体" w:cs="宋体"/>
                <w:snapToGrid/>
                <w:color w:val="auto"/>
                <w:kern w:val="0"/>
                <w:sz w:val="21"/>
                <w:szCs w:val="21"/>
                <w:highlight w:val="none"/>
                <w:lang w:val="en-US" w:eastAsia="zh-CN"/>
              </w:rPr>
            </w:pPr>
            <w:r>
              <w:rPr>
                <w:rFonts w:hint="eastAsia" w:ascii="宋体" w:hAnsi="宋体" w:eastAsia="宋体" w:cs="宋体"/>
                <w:snapToGrid/>
                <w:color w:val="auto"/>
                <w:kern w:val="0"/>
                <w:sz w:val="21"/>
                <w:szCs w:val="21"/>
                <w:highlight w:val="none"/>
                <w:lang w:val="en-US" w:eastAsia="zh-CN"/>
              </w:rPr>
              <w:t>报价函、已标价工程量清单 、标的清单、</w:t>
            </w:r>
          </w:p>
          <w:p w14:paraId="1DC10940">
            <w:pPr>
              <w:bidi w:val="0"/>
              <w:spacing w:line="360" w:lineRule="auto"/>
              <w:jc w:val="center"/>
              <w:rPr>
                <w:rFonts w:hint="eastAsia" w:ascii="宋体" w:hAnsi="宋体" w:eastAsia="宋体" w:cs="宋体"/>
                <w:color w:val="auto"/>
                <w:sz w:val="21"/>
                <w:szCs w:val="21"/>
                <w:highlight w:val="none"/>
                <w:lang w:eastAsia="zh-CN"/>
              </w:rPr>
            </w:pPr>
          </w:p>
        </w:tc>
      </w:tr>
    </w:tbl>
    <w:p w14:paraId="6BE85568">
      <w:pPr>
        <w:spacing w:line="130" w:lineRule="exact"/>
        <w:rPr>
          <w:rFonts w:hint="eastAsia" w:ascii="宋体" w:hAnsi="宋体" w:eastAsia="宋体" w:cs="宋体"/>
          <w:color w:val="auto"/>
          <w:highlight w:val="none"/>
        </w:rPr>
      </w:pPr>
    </w:p>
    <w:p w14:paraId="565A071E">
      <w:pPr>
        <w:pStyle w:val="20"/>
        <w:spacing w:line="480" w:lineRule="auto"/>
        <w:ind w:firstLine="400" w:firstLineChars="200"/>
        <w:rPr>
          <w:rFonts w:ascii="宋体" w:hAnsi="宋体" w:eastAsia="宋体" w:cs="宋体"/>
          <w:color w:val="auto"/>
          <w:highlight w:val="none"/>
        </w:rPr>
      </w:pPr>
      <w:r>
        <w:rPr>
          <w:rFonts w:ascii="宋体" w:hAnsi="宋体" w:eastAsia="宋体" w:cs="宋体"/>
          <w:color w:val="auto"/>
          <w:highlight w:val="none"/>
        </w:rPr>
        <w:t>价格扣除</w:t>
      </w:r>
    </w:p>
    <w:tbl>
      <w:tblPr>
        <w:tblStyle w:val="14"/>
        <w:tblW w:w="9225"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61"/>
        <w:gridCol w:w="1151"/>
        <w:gridCol w:w="1223"/>
        <w:gridCol w:w="917"/>
        <w:gridCol w:w="3830"/>
        <w:gridCol w:w="1243"/>
      </w:tblGrid>
      <w:tr w14:paraId="78E9F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9" w:hRule="atLeast"/>
          <w:jc w:val="center"/>
        </w:trPr>
        <w:tc>
          <w:tcPr>
            <w:tcW w:w="861" w:type="dxa"/>
            <w:vAlign w:val="center"/>
          </w:tcPr>
          <w:p w14:paraId="233875AD">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序号</w:t>
            </w:r>
          </w:p>
        </w:tc>
        <w:tc>
          <w:tcPr>
            <w:tcW w:w="1151" w:type="dxa"/>
            <w:vAlign w:val="center"/>
          </w:tcPr>
          <w:p w14:paraId="59E2C933">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情形</w:t>
            </w:r>
          </w:p>
        </w:tc>
        <w:tc>
          <w:tcPr>
            <w:tcW w:w="1223" w:type="dxa"/>
            <w:vAlign w:val="center"/>
          </w:tcPr>
          <w:p w14:paraId="5DBEFD8D">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适用对象</w:t>
            </w:r>
          </w:p>
        </w:tc>
        <w:tc>
          <w:tcPr>
            <w:tcW w:w="917" w:type="dxa"/>
            <w:vAlign w:val="center"/>
          </w:tcPr>
          <w:p w14:paraId="5E0373A4">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比例</w:t>
            </w:r>
          </w:p>
        </w:tc>
        <w:tc>
          <w:tcPr>
            <w:tcW w:w="3830" w:type="dxa"/>
            <w:vAlign w:val="center"/>
          </w:tcPr>
          <w:p w14:paraId="25A9BCCB">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说明</w:t>
            </w:r>
          </w:p>
        </w:tc>
        <w:tc>
          <w:tcPr>
            <w:tcW w:w="1243" w:type="dxa"/>
            <w:vAlign w:val="center"/>
          </w:tcPr>
          <w:p w14:paraId="2BE8C2E8">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关联格式</w:t>
            </w:r>
          </w:p>
        </w:tc>
      </w:tr>
      <w:tr w14:paraId="6BBFE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84" w:hRule="atLeast"/>
          <w:jc w:val="center"/>
        </w:trPr>
        <w:tc>
          <w:tcPr>
            <w:tcW w:w="861" w:type="dxa"/>
            <w:vAlign w:val="center"/>
          </w:tcPr>
          <w:p w14:paraId="01DE4F7A">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1</w:t>
            </w:r>
          </w:p>
        </w:tc>
        <w:tc>
          <w:tcPr>
            <w:tcW w:w="1151" w:type="dxa"/>
            <w:vAlign w:val="center"/>
          </w:tcPr>
          <w:p w14:paraId="3E38D193">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小型、微型企业，监狱企业，残疾人福利性单位</w:t>
            </w:r>
          </w:p>
        </w:tc>
        <w:tc>
          <w:tcPr>
            <w:tcW w:w="1223" w:type="dxa"/>
            <w:vAlign w:val="center"/>
          </w:tcPr>
          <w:p w14:paraId="006179CA">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投标人或联合体成员均为小型、微型企业</w:t>
            </w:r>
          </w:p>
        </w:tc>
        <w:tc>
          <w:tcPr>
            <w:tcW w:w="917" w:type="dxa"/>
            <w:vAlign w:val="center"/>
          </w:tcPr>
          <w:p w14:paraId="58D41E2B">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lang w:val="en-US" w:eastAsia="zh-CN"/>
              </w:rPr>
              <w:t>3</w:t>
            </w:r>
            <w:r>
              <w:rPr>
                <w:rFonts w:hint="eastAsia" w:ascii="宋体" w:hAnsi="宋体" w:eastAsia="宋体" w:cs="宋体"/>
                <w:color w:val="auto"/>
                <w:spacing w:val="6"/>
                <w:highlight w:val="none"/>
              </w:rPr>
              <w:t>%</w:t>
            </w:r>
          </w:p>
        </w:tc>
        <w:tc>
          <w:tcPr>
            <w:tcW w:w="3830" w:type="dxa"/>
            <w:vAlign w:val="center"/>
          </w:tcPr>
          <w:p w14:paraId="2171A662">
            <w:pPr>
              <w:bidi w:val="0"/>
              <w:spacing w:line="360" w:lineRule="auto"/>
              <w:jc w:val="left"/>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243" w:type="dxa"/>
            <w:vAlign w:val="center"/>
          </w:tcPr>
          <w:p w14:paraId="235C025B">
            <w:pPr>
              <w:bidi w:val="0"/>
              <w:spacing w:line="360" w:lineRule="auto"/>
              <w:jc w:val="center"/>
              <w:rPr>
                <w:rFonts w:hint="eastAsia" w:ascii="宋体" w:hAnsi="宋体" w:eastAsia="宋体" w:cs="宋体"/>
                <w:color w:val="auto"/>
                <w:spacing w:val="6"/>
                <w:highlight w:val="none"/>
                <w:lang w:eastAsia="zh-CN"/>
              </w:rPr>
            </w:pPr>
            <w:r>
              <w:rPr>
                <w:rFonts w:hint="eastAsia" w:ascii="宋体" w:hAnsi="宋体" w:eastAsia="宋体" w:cs="宋体"/>
                <w:color w:val="auto"/>
                <w:spacing w:val="6"/>
                <w:highlight w:val="none"/>
              </w:rPr>
              <w:t xml:space="preserve">中小企业声明函 </w:t>
            </w:r>
            <w:r>
              <w:rPr>
                <w:rFonts w:hint="eastAsia" w:ascii="宋体" w:hAnsi="宋体" w:eastAsia="宋体" w:cs="宋体"/>
                <w:color w:val="auto"/>
                <w:spacing w:val="6"/>
                <w:highlight w:val="none"/>
                <w:lang w:eastAsia="zh-CN"/>
              </w:rPr>
              <w:t>、</w:t>
            </w:r>
          </w:p>
          <w:p w14:paraId="5C4BB358">
            <w:pPr>
              <w:bidi w:val="0"/>
              <w:spacing w:line="360" w:lineRule="auto"/>
              <w:jc w:val="center"/>
              <w:rPr>
                <w:rFonts w:hint="eastAsia" w:ascii="宋体" w:hAnsi="宋体" w:eastAsia="宋体" w:cs="宋体"/>
                <w:color w:val="auto"/>
                <w:spacing w:val="6"/>
                <w:highlight w:val="none"/>
                <w:lang w:eastAsia="zh-CN"/>
              </w:rPr>
            </w:pPr>
            <w:r>
              <w:rPr>
                <w:rFonts w:hint="eastAsia" w:ascii="宋体" w:hAnsi="宋体" w:eastAsia="宋体" w:cs="宋体"/>
                <w:color w:val="auto"/>
                <w:spacing w:val="6"/>
                <w:highlight w:val="none"/>
              </w:rPr>
              <w:t>残疾人福利性单位声明函</w:t>
            </w:r>
            <w:r>
              <w:rPr>
                <w:rFonts w:hint="eastAsia" w:ascii="宋体" w:hAnsi="宋体" w:eastAsia="宋体" w:cs="宋体"/>
                <w:color w:val="auto"/>
                <w:spacing w:val="6"/>
                <w:highlight w:val="none"/>
                <w:lang w:eastAsia="zh-CN"/>
              </w:rPr>
              <w:t>、</w:t>
            </w:r>
          </w:p>
          <w:p w14:paraId="30A5E3F2">
            <w:pPr>
              <w:bidi w:val="0"/>
              <w:spacing w:line="360" w:lineRule="auto"/>
              <w:jc w:val="center"/>
              <w:rPr>
                <w:rFonts w:hint="eastAsia" w:ascii="宋体" w:hAnsi="宋体" w:eastAsia="宋体" w:cs="宋体"/>
                <w:color w:val="auto"/>
                <w:spacing w:val="6"/>
                <w:highlight w:val="none"/>
              </w:rPr>
            </w:pPr>
            <w:r>
              <w:rPr>
                <w:rFonts w:hint="eastAsia" w:ascii="宋体" w:hAnsi="宋体" w:eastAsia="宋体" w:cs="宋体"/>
                <w:color w:val="auto"/>
                <w:spacing w:val="6"/>
                <w:highlight w:val="none"/>
              </w:rPr>
              <w:t>监狱企业的证明文件</w:t>
            </w:r>
          </w:p>
        </w:tc>
      </w:tr>
    </w:tbl>
    <w:p w14:paraId="7C801DA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highlight w:val="none"/>
        </w:rPr>
      </w:pPr>
    </w:p>
    <w:p w14:paraId="100DA50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说明：</w:t>
      </w:r>
    </w:p>
    <w:p w14:paraId="0D108BD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1.评分的取值按四舍五入法，保留小数点后两位；</w:t>
      </w:r>
    </w:p>
    <w:p w14:paraId="745239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2.评分标准中要求提供的证明材料须清晰可辨。</w:t>
      </w:r>
    </w:p>
    <w:p w14:paraId="0D814EF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5.7 废标</w:t>
      </w:r>
    </w:p>
    <w:p w14:paraId="2503E04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本次政府采购活动中，出现下列情形之一的，予以废标：</w:t>
      </w:r>
    </w:p>
    <w:p w14:paraId="2DA3C3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符合专业条件的投标人或者对招标文件作实质响应的投标人不足三家的；</w:t>
      </w:r>
    </w:p>
    <w:p w14:paraId="37758A9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出现影响采购公正的违法、违规行为的；</w:t>
      </w:r>
    </w:p>
    <w:p w14:paraId="530B48A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投标人的报价均超过了采购预算，招标人不能支付的；</w:t>
      </w:r>
    </w:p>
    <w:p w14:paraId="63B81A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因重大变故，采购任务取消的；</w:t>
      </w:r>
    </w:p>
    <w:p w14:paraId="75F6CAB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废标后，代理机构将在陕西省政府采购网上公告。对于评标过程中废标的采购项目，评标委员会应当对招标文件是否存在倾向性和歧视性、是否存在不合理条款进行论证，并出具书面论证意见。</w:t>
      </w:r>
    </w:p>
    <w:p w14:paraId="168D250C">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5.8 定标</w:t>
      </w:r>
    </w:p>
    <w:p w14:paraId="2ECBE3C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5.8.1 定标原则</w:t>
      </w:r>
    </w:p>
    <w:p w14:paraId="376C988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招标人在评标报告确定的中标候选人名单中按顺序确定 1 名中标人。中标候选人并列的，由招标人采取随机抽取的方式确定中标人。</w:t>
      </w:r>
    </w:p>
    <w:p w14:paraId="7901E45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5.8.2 定标程序</w:t>
      </w:r>
    </w:p>
    <w:p w14:paraId="4830623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评标委员会在项目电子化交易系统中编制评标情况，生成评标报告。</w:t>
      </w:r>
    </w:p>
    <w:p w14:paraId="32BD87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代理机构在评标结束之日起 2 个工作日内将评标报告送招标人。</w:t>
      </w:r>
    </w:p>
    <w:p w14:paraId="3FCB5C7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招标人在收到评标报告后 5 个工作日内，按照评标报告中推荐的中标候选人顺序确定中标投标人。逾期未确认的，又不能说明合法理由的，视同按评标报告推荐的顺序确定排名第一的中标候选人为中标投标人。</w:t>
      </w:r>
    </w:p>
    <w:p w14:paraId="132DC1F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根据确定的中标投标人，代理机构在陕西省政府采购网上发布中标结果公告，通过项目电子化交易系统向中标投标人发出中标通知书。</w:t>
      </w:r>
    </w:p>
    <w:p w14:paraId="43F289A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5.9 评审专家在政府采购活动中承担以下义务</w:t>
      </w:r>
    </w:p>
    <w:p w14:paraId="2174B44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（1）遵守评审工作纪律；</w:t>
      </w:r>
    </w:p>
    <w:p w14:paraId="3CE7CFB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（2）按照客观、公正、审慎的原则，根据采购文件规定的评审程序、评审方法和评审标准进行独立评审；</w:t>
      </w:r>
    </w:p>
    <w:p w14:paraId="29BC8B7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（3）不得泄露评审文件、评审情况和在评审过程中获悉的商业秘密；</w:t>
      </w:r>
    </w:p>
    <w:p w14:paraId="553061B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（4）及时向监督管理部门报告评审过程中的违法违规情况，包括采购组织单位向评审专家作出倾向性、误导性的解释或者说明情况，投标人行贿、提供虚假材料或者串通情况，其他非法干预评审情况等；</w:t>
      </w:r>
    </w:p>
    <w:p w14:paraId="4B7697B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（5）发现采购文件内容违反国家有关强制性规定或者存在歧义、重大缺陷导致评审工作无法进行时，停止评审并通过项目电子化交易系统向采购组织单位书面说明情况，说明停止评审的情形和具体理由；</w:t>
      </w:r>
    </w:p>
    <w:p w14:paraId="5DBA08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（6）配合答复处理投标人的询问、质疑和投诉等事项；</w:t>
      </w:r>
    </w:p>
    <w:p w14:paraId="353FBB6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（7）法律法规和规章规定的其他义务。</w:t>
      </w:r>
    </w:p>
    <w:p w14:paraId="36D2CF8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5.10 评审专家在政府采购活动中应当遵守以下工作纪律</w:t>
      </w:r>
    </w:p>
    <w:p w14:paraId="0C9CF86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（1）遵行《中华人民共和国政府采购法》第十二条和《中华人民共和国政府采购法实施条例》第九条及财政部关于回避的规定。</w:t>
      </w:r>
    </w:p>
    <w:p w14:paraId="3A49E8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（2）评标前，应当将通讯工具或者相关电子设备交由采购组织单位统一保管。</w:t>
      </w:r>
    </w:p>
    <w:p w14:paraId="16F907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（3）评标过程中，不得与外界联系，因发生不可预见情况，确实需要与外界联系的，应当在监督人员监督之下办理。</w:t>
      </w:r>
    </w:p>
    <w:p w14:paraId="6F86A26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（4）评标过程中，不得干预或者影响正常评标工作，不得发表倾向性、引导性意见，不得修改或细化招标文件确定的评标程序、评标方法、评审因素和评审标准，不得接受投标人</w:t>
      </w:r>
    </w:p>
    <w:p w14:paraId="375589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主动提出的澄清和解释，不得征询招标人代表的意见，不得协商评分，不得违反规定的评审 格式评分和撰写评标意见，不得拒绝对自己的评标意见签字确认。</w:t>
      </w:r>
    </w:p>
    <w:p w14:paraId="539E065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（5）在评审过程中和评审结束后，不得记录、复制或带走任何评审资料，不得向外界透露评审内容。</w:t>
      </w:r>
    </w:p>
    <w:p w14:paraId="28A5CC9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（6）服从评审现场采购组织单位的现场秩序管理，接受评审现场监督人员的合法监督。</w:t>
      </w:r>
    </w:p>
    <w:p w14:paraId="6C0F319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bookmarkStart w:id="9" w:name="bookmark6"/>
      <w:bookmarkEnd w:id="9"/>
      <w:r>
        <w:rPr>
          <w:rFonts w:hint="eastAsia" w:ascii="宋体" w:hAnsi="宋体" w:eastAsia="宋体" w:cs="宋体"/>
          <w:color w:val="auto"/>
          <w:highlight w:val="none"/>
        </w:rPr>
        <w:t>（7）遵守有关廉洁自律规定，不得私下接触投标人，不得收受投标人及有关业务单位和个人的财物或好处，不得接受采购组织单位的请托。</w:t>
      </w:r>
    </w:p>
    <w:p w14:paraId="6D6D52F8">
      <w:pPr>
        <w:rPr>
          <w:rFonts w:ascii="宋体" w:hAnsi="宋体" w:eastAsia="宋体" w:cs="宋体"/>
          <w:b/>
          <w:bCs/>
          <w:color w:val="auto"/>
          <w:spacing w:val="7"/>
          <w:sz w:val="32"/>
          <w:szCs w:val="32"/>
          <w:highlight w:val="none"/>
        </w:rPr>
      </w:pPr>
      <w:bookmarkStart w:id="10" w:name="bookmark8"/>
      <w:bookmarkEnd w:id="10"/>
      <w:r>
        <w:rPr>
          <w:rFonts w:ascii="宋体" w:hAnsi="宋体" w:eastAsia="宋体" w:cs="宋体"/>
          <w:b/>
          <w:bCs/>
          <w:color w:val="auto"/>
          <w:spacing w:val="7"/>
          <w:sz w:val="32"/>
          <w:szCs w:val="32"/>
          <w:highlight w:val="none"/>
        </w:rPr>
        <w:br w:type="page"/>
      </w:r>
    </w:p>
    <w:p w14:paraId="4EBBD777">
      <w:pPr>
        <w:spacing w:before="41" w:line="360" w:lineRule="auto"/>
        <w:jc w:val="center"/>
        <w:outlineLvl w:val="0"/>
        <w:rPr>
          <w:rFonts w:ascii="宋体" w:hAnsi="宋体" w:eastAsia="宋体" w:cs="宋体"/>
          <w:b/>
          <w:bCs/>
          <w:color w:val="auto"/>
          <w:spacing w:val="7"/>
          <w:sz w:val="32"/>
          <w:szCs w:val="32"/>
          <w:highlight w:val="none"/>
        </w:rPr>
      </w:pPr>
      <w:bookmarkStart w:id="11" w:name="_Toc10973"/>
      <w:r>
        <w:rPr>
          <w:rFonts w:ascii="宋体" w:hAnsi="宋体" w:eastAsia="宋体" w:cs="宋体"/>
          <w:b/>
          <w:bCs/>
          <w:color w:val="auto"/>
          <w:spacing w:val="7"/>
          <w:sz w:val="32"/>
          <w:szCs w:val="32"/>
          <w:highlight w:val="none"/>
        </w:rPr>
        <w:t>第六章 投标文件格式</w:t>
      </w:r>
      <w:bookmarkEnd w:id="11"/>
    </w:p>
    <w:p w14:paraId="1AE7E059">
      <w:pPr>
        <w:pStyle w:val="7"/>
        <w:spacing w:line="306" w:lineRule="auto"/>
        <w:rPr>
          <w:rFonts w:hint="default" w:eastAsia="宋体"/>
          <w:color w:val="auto"/>
          <w:highlight w:val="none"/>
          <w:lang w:val="en-US" w:eastAsia="zh-CN"/>
        </w:rPr>
      </w:pPr>
      <w:r>
        <w:rPr>
          <w:rFonts w:hint="eastAsia" w:eastAsia="宋体"/>
          <w:color w:val="auto"/>
          <w:highlight w:val="none"/>
          <w:lang w:val="en-US" w:eastAsia="zh-CN"/>
        </w:rPr>
        <w:t>详见附件</w:t>
      </w:r>
    </w:p>
    <w:p w14:paraId="5F26EF4A">
      <w:pPr>
        <w:pStyle w:val="7"/>
        <w:spacing w:line="307" w:lineRule="auto"/>
        <w:rPr>
          <w:color w:val="auto"/>
          <w:highlight w:val="none"/>
        </w:rPr>
      </w:pPr>
    </w:p>
    <w:p w14:paraId="765727A0">
      <w:pPr>
        <w:pStyle w:val="7"/>
        <w:spacing w:line="307" w:lineRule="auto"/>
        <w:rPr>
          <w:color w:val="auto"/>
          <w:highlight w:val="none"/>
        </w:rPr>
      </w:pPr>
    </w:p>
    <w:p w14:paraId="008B50CD">
      <w:pPr>
        <w:pStyle w:val="7"/>
        <w:spacing w:line="307" w:lineRule="auto"/>
        <w:rPr>
          <w:color w:val="auto"/>
          <w:highlight w:val="none"/>
        </w:rPr>
      </w:pPr>
    </w:p>
    <w:p w14:paraId="6A78D8A5">
      <w:pPr>
        <w:pStyle w:val="7"/>
        <w:spacing w:line="307" w:lineRule="auto"/>
        <w:rPr>
          <w:color w:val="auto"/>
          <w:highlight w:val="none"/>
        </w:rPr>
      </w:pPr>
    </w:p>
    <w:p w14:paraId="72FF942D">
      <w:pPr>
        <w:rPr>
          <w:color w:val="auto"/>
          <w:highlight w:val="none"/>
        </w:rPr>
      </w:pPr>
      <w:r>
        <w:rPr>
          <w:color w:val="auto"/>
          <w:highlight w:val="none"/>
        </w:rPr>
        <w:br w:type="page"/>
      </w:r>
    </w:p>
    <w:p w14:paraId="698673B2">
      <w:pPr>
        <w:spacing w:before="41" w:line="360" w:lineRule="auto"/>
        <w:jc w:val="center"/>
        <w:outlineLvl w:val="0"/>
        <w:rPr>
          <w:rFonts w:ascii="宋体" w:hAnsi="宋体" w:eastAsia="宋体" w:cs="宋体"/>
          <w:b/>
          <w:bCs/>
          <w:color w:val="auto"/>
          <w:spacing w:val="7"/>
          <w:sz w:val="32"/>
          <w:szCs w:val="32"/>
          <w:highlight w:val="none"/>
        </w:rPr>
      </w:pPr>
      <w:bookmarkStart w:id="12" w:name="bookmark9"/>
      <w:bookmarkEnd w:id="12"/>
      <w:bookmarkStart w:id="13" w:name="_Toc1399"/>
      <w:r>
        <w:rPr>
          <w:rFonts w:ascii="宋体" w:hAnsi="宋体" w:eastAsia="宋体" w:cs="宋体"/>
          <w:b/>
          <w:bCs/>
          <w:color w:val="auto"/>
          <w:spacing w:val="7"/>
          <w:sz w:val="32"/>
          <w:szCs w:val="32"/>
          <w:highlight w:val="none"/>
        </w:rPr>
        <w:t>第七章 拟签订采购合同文本</w:t>
      </w:r>
      <w:bookmarkEnd w:id="13"/>
    </w:p>
    <w:p w14:paraId="30620870">
      <w:pPr>
        <w:pStyle w:val="7"/>
        <w:spacing w:line="306" w:lineRule="auto"/>
        <w:rPr>
          <w:rFonts w:hint="eastAsia" w:eastAsia="宋体"/>
          <w:color w:val="auto"/>
          <w:highlight w:val="none"/>
          <w:lang w:val="en-US" w:eastAsia="zh-CN"/>
        </w:rPr>
      </w:pPr>
      <w:r>
        <w:rPr>
          <w:rFonts w:hint="eastAsia" w:eastAsia="宋体"/>
          <w:color w:val="auto"/>
          <w:highlight w:val="none"/>
          <w:lang w:val="en-US" w:eastAsia="zh-CN"/>
        </w:rPr>
        <w:t>详见附件：拟签订采购合同文本.docx</w:t>
      </w:r>
    </w:p>
    <w:p w14:paraId="5C0E6B3B">
      <w:pPr>
        <w:rPr>
          <w:color w:val="auto"/>
          <w:highlight w:val="none"/>
        </w:rPr>
      </w:pPr>
      <w:r>
        <w:rPr>
          <w:color w:val="auto"/>
          <w:highlight w:val="none"/>
        </w:rPr>
        <w:br w:type="page"/>
      </w:r>
    </w:p>
    <w:p w14:paraId="68ECE9F3">
      <w:pPr>
        <w:jc w:val="center"/>
        <w:rPr>
          <w:rFonts w:asciiTheme="minorEastAsia" w:hAnsiTheme="minorEastAsia" w:cstheme="minorEastAsia"/>
          <w:b/>
          <w:bCs/>
          <w:color w:val="auto"/>
          <w:sz w:val="24"/>
          <w:highlight w:val="none"/>
        </w:rPr>
      </w:pPr>
    </w:p>
    <w:p w14:paraId="1E79FA54">
      <w:pPr>
        <w:jc w:val="center"/>
        <w:rPr>
          <w:rFonts w:asciiTheme="minorEastAsia" w:hAnsiTheme="minorEastAsia" w:cstheme="minorEastAsia"/>
          <w:b/>
          <w:bCs/>
          <w:color w:val="auto"/>
          <w:sz w:val="24"/>
          <w:highlight w:val="none"/>
        </w:rPr>
      </w:pPr>
    </w:p>
    <w:p w14:paraId="0FC36B4D">
      <w:pPr>
        <w:jc w:val="center"/>
        <w:rPr>
          <w:rFonts w:asciiTheme="minorEastAsia" w:hAnsiTheme="minorEastAsia" w:cstheme="minorEastAsia"/>
          <w:b/>
          <w:bCs/>
          <w:color w:val="auto"/>
          <w:sz w:val="24"/>
          <w:highlight w:val="none"/>
        </w:rPr>
      </w:pPr>
    </w:p>
    <w:p w14:paraId="01DC151B">
      <w:pPr>
        <w:jc w:val="center"/>
        <w:rPr>
          <w:rFonts w:hint="eastAsia" w:asciiTheme="minorEastAsia" w:hAnsiTheme="minorEastAsia" w:eastAsiaTheme="minorEastAsia" w:cstheme="minorEastAsia"/>
          <w:b/>
          <w:bCs/>
          <w:color w:val="auto"/>
          <w:sz w:val="32"/>
          <w:szCs w:val="32"/>
          <w:highlight w:val="none"/>
          <w:lang w:eastAsia="zh-CN"/>
        </w:rPr>
      </w:pPr>
      <w:r>
        <w:rPr>
          <w:rFonts w:hint="eastAsia" w:asciiTheme="minorEastAsia" w:hAnsiTheme="minorEastAsia" w:cstheme="minorEastAsia"/>
          <w:b/>
          <w:bCs/>
          <w:color w:val="auto"/>
          <w:sz w:val="52"/>
          <w:szCs w:val="52"/>
          <w:highlight w:val="none"/>
          <w:lang w:eastAsia="zh-CN"/>
        </w:rPr>
        <w:t>西安科技大学空调线路敷设及安装采购项目</w:t>
      </w:r>
    </w:p>
    <w:p w14:paraId="60692EF9">
      <w:pPr>
        <w:jc w:val="center"/>
        <w:rPr>
          <w:rFonts w:asciiTheme="minorEastAsia" w:hAnsiTheme="minorEastAsia" w:cstheme="minorEastAsia"/>
          <w:b/>
          <w:bCs/>
          <w:color w:val="auto"/>
          <w:szCs w:val="21"/>
          <w:highlight w:val="none"/>
        </w:rPr>
      </w:pPr>
    </w:p>
    <w:p w14:paraId="19ABD120">
      <w:pPr>
        <w:jc w:val="center"/>
        <w:rPr>
          <w:rFonts w:asciiTheme="minorEastAsia" w:hAnsiTheme="minorEastAsia" w:cstheme="minorEastAsia"/>
          <w:b/>
          <w:bCs/>
          <w:color w:val="auto"/>
          <w:szCs w:val="21"/>
          <w:highlight w:val="none"/>
        </w:rPr>
      </w:pPr>
    </w:p>
    <w:p w14:paraId="6A215785">
      <w:pPr>
        <w:jc w:val="center"/>
        <w:rPr>
          <w:rFonts w:asciiTheme="minorEastAsia" w:hAnsiTheme="minorEastAsia" w:cstheme="minorEastAsia"/>
          <w:b/>
          <w:bCs/>
          <w:color w:val="auto"/>
          <w:sz w:val="72"/>
          <w:szCs w:val="72"/>
          <w:highlight w:val="none"/>
        </w:rPr>
      </w:pPr>
    </w:p>
    <w:p w14:paraId="63ABD4F7">
      <w:pPr>
        <w:jc w:val="center"/>
        <w:rPr>
          <w:rFonts w:asciiTheme="minorEastAsia" w:hAnsiTheme="minorEastAsia" w:cstheme="minorEastAsia"/>
          <w:b/>
          <w:bCs/>
          <w:color w:val="auto"/>
          <w:sz w:val="72"/>
          <w:szCs w:val="72"/>
          <w:highlight w:val="none"/>
        </w:rPr>
      </w:pPr>
    </w:p>
    <w:p w14:paraId="5309CAB4">
      <w:pPr>
        <w:jc w:val="center"/>
        <w:rPr>
          <w:rFonts w:asciiTheme="minorEastAsia" w:hAnsiTheme="minorEastAsia" w:cstheme="minorEastAsia"/>
          <w:b/>
          <w:bCs/>
          <w:color w:val="auto"/>
          <w:sz w:val="72"/>
          <w:szCs w:val="72"/>
          <w:highlight w:val="none"/>
        </w:rPr>
      </w:pPr>
    </w:p>
    <w:p w14:paraId="5C861799">
      <w:pPr>
        <w:jc w:val="center"/>
        <w:rPr>
          <w:rFonts w:asciiTheme="minorEastAsia" w:hAnsiTheme="minorEastAsia" w:cstheme="minorEastAsia"/>
          <w:b/>
          <w:bCs/>
          <w:color w:val="auto"/>
          <w:sz w:val="72"/>
          <w:szCs w:val="72"/>
          <w:highlight w:val="none"/>
        </w:rPr>
      </w:pPr>
    </w:p>
    <w:p w14:paraId="6B324DBB">
      <w:pPr>
        <w:jc w:val="center"/>
        <w:rPr>
          <w:rFonts w:asciiTheme="minorEastAsia" w:hAnsiTheme="minorEastAsia" w:cstheme="minorEastAsia"/>
          <w:b/>
          <w:bCs/>
          <w:color w:val="auto"/>
          <w:sz w:val="72"/>
          <w:szCs w:val="72"/>
          <w:highlight w:val="none"/>
        </w:rPr>
      </w:pPr>
    </w:p>
    <w:p w14:paraId="660BD49D">
      <w:pPr>
        <w:jc w:val="center"/>
        <w:rPr>
          <w:rFonts w:asciiTheme="minorEastAsia" w:hAnsiTheme="minorEastAsia" w:cstheme="minorEastAsia"/>
          <w:b/>
          <w:bCs/>
          <w:color w:val="auto"/>
          <w:sz w:val="72"/>
          <w:szCs w:val="72"/>
          <w:highlight w:val="none"/>
        </w:rPr>
      </w:pPr>
      <w:r>
        <w:rPr>
          <w:rFonts w:hint="eastAsia" w:asciiTheme="minorEastAsia" w:hAnsiTheme="minorEastAsia" w:cstheme="minorEastAsia"/>
          <w:b/>
          <w:bCs/>
          <w:color w:val="auto"/>
          <w:sz w:val="72"/>
          <w:szCs w:val="72"/>
          <w:highlight w:val="none"/>
        </w:rPr>
        <w:t>施工合同</w:t>
      </w:r>
    </w:p>
    <w:p w14:paraId="7867996C">
      <w:pPr>
        <w:rPr>
          <w:rFonts w:asciiTheme="minorEastAsia" w:hAnsiTheme="minorEastAsia" w:cstheme="minorEastAsia"/>
          <w:b/>
          <w:color w:val="auto"/>
          <w:sz w:val="24"/>
          <w:highlight w:val="none"/>
        </w:rPr>
      </w:pPr>
    </w:p>
    <w:p w14:paraId="213EB82C">
      <w:pPr>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br w:type="page"/>
      </w:r>
    </w:p>
    <w:p w14:paraId="6F2CAD67">
      <w:pPr>
        <w:spacing w:line="360" w:lineRule="auto"/>
        <w:jc w:val="center"/>
        <w:rPr>
          <w:rFonts w:asciiTheme="minorEastAsia" w:hAnsiTheme="minorEastAsia" w:cstheme="minorEastAsia"/>
          <w:b/>
          <w:color w:val="auto"/>
          <w:sz w:val="36"/>
          <w:szCs w:val="36"/>
          <w:highlight w:val="none"/>
        </w:rPr>
      </w:pPr>
      <w:r>
        <w:rPr>
          <w:rFonts w:hint="eastAsia" w:asciiTheme="minorEastAsia" w:hAnsiTheme="minorEastAsia" w:cstheme="minorEastAsia"/>
          <w:b/>
          <w:color w:val="auto"/>
          <w:sz w:val="36"/>
          <w:szCs w:val="36"/>
          <w:highlight w:val="none"/>
        </w:rPr>
        <w:t>目  录</w:t>
      </w:r>
    </w:p>
    <w:p w14:paraId="37D6773E">
      <w:pPr>
        <w:pStyle w:val="28"/>
        <w:widowControl w:val="0"/>
        <w:spacing w:line="360" w:lineRule="auto"/>
        <w:jc w:val="both"/>
        <w:rPr>
          <w:rFonts w:asciiTheme="minorEastAsia" w:hAnsiTheme="minorEastAsia" w:cstheme="minorEastAsia"/>
          <w:color w:val="auto"/>
          <w:highlight w:val="none"/>
        </w:rPr>
      </w:pPr>
    </w:p>
    <w:p w14:paraId="22563766">
      <w:pPr>
        <w:pStyle w:val="28"/>
        <w:tabs>
          <w:tab w:val="left" w:pos="8600"/>
        </w:tabs>
        <w:spacing w:line="360" w:lineRule="auto"/>
        <w:jc w:val="both"/>
        <w:rPr>
          <w:rFonts w:asciiTheme="minorEastAsia" w:hAnsiTheme="minorEastAsia" w:cstheme="minorEastAsia"/>
          <w:color w:val="auto"/>
          <w:highlight w:val="none"/>
        </w:rPr>
      </w:pPr>
      <w:r>
        <w:rPr>
          <w:rFonts w:hint="eastAsia" w:asciiTheme="minorEastAsia" w:hAnsiTheme="minorEastAsia" w:cstheme="minorEastAsia"/>
          <w:color w:val="auto"/>
          <w:highlight w:val="none"/>
        </w:rPr>
        <w:t>第一部分  协议书</w:t>
      </w:r>
    </w:p>
    <w:p w14:paraId="71A7868F">
      <w:pPr>
        <w:pStyle w:val="28"/>
        <w:tabs>
          <w:tab w:val="left" w:pos="8600"/>
        </w:tabs>
        <w:spacing w:line="360" w:lineRule="auto"/>
        <w:jc w:val="both"/>
        <w:rPr>
          <w:rFonts w:asciiTheme="minorEastAsia" w:hAnsiTheme="minorEastAsia" w:cstheme="minorEastAsia"/>
          <w:color w:val="auto"/>
          <w:highlight w:val="none"/>
        </w:rPr>
      </w:pPr>
      <w:r>
        <w:rPr>
          <w:rFonts w:hint="eastAsia" w:asciiTheme="minorEastAsia" w:hAnsiTheme="minorEastAsia" w:cstheme="minorEastAsia"/>
          <w:color w:val="auto"/>
          <w:highlight w:val="none"/>
        </w:rPr>
        <w:t>第二部分  通用合同条款</w:t>
      </w:r>
    </w:p>
    <w:p w14:paraId="3FAE1E69">
      <w:pPr>
        <w:pStyle w:val="28"/>
        <w:tabs>
          <w:tab w:val="left" w:pos="8600"/>
        </w:tabs>
        <w:spacing w:line="360" w:lineRule="auto"/>
        <w:jc w:val="both"/>
        <w:rPr>
          <w:rFonts w:asciiTheme="minorEastAsia" w:hAnsiTheme="minorEastAsia" w:cstheme="minorEastAsia"/>
          <w:color w:val="auto"/>
          <w:highlight w:val="none"/>
        </w:rPr>
      </w:pPr>
      <w:r>
        <w:rPr>
          <w:rFonts w:hint="eastAsia" w:asciiTheme="minorEastAsia" w:hAnsiTheme="minorEastAsia" w:cstheme="minorEastAsia"/>
          <w:color w:val="auto"/>
          <w:highlight w:val="none"/>
        </w:rPr>
        <w:t>第三部分  专用合同条款</w:t>
      </w:r>
    </w:p>
    <w:p w14:paraId="74A6E897">
      <w:pPr>
        <w:spacing w:line="360" w:lineRule="auto"/>
        <w:rPr>
          <w:rFonts w:asciiTheme="minorEastAsia" w:hAnsiTheme="minorEastAsia" w:cstheme="minorEastAsia"/>
          <w:color w:val="auto"/>
          <w:sz w:val="24"/>
          <w:highlight w:val="none"/>
        </w:rPr>
      </w:pPr>
    </w:p>
    <w:p w14:paraId="3805E357">
      <w:pPr>
        <w:pStyle w:val="3"/>
        <w:bidi w:val="0"/>
        <w:jc w:val="center"/>
        <w:rPr>
          <w:color w:val="auto"/>
          <w:highlight w:val="none"/>
          <w:lang w:eastAsia="zh-CN"/>
        </w:rPr>
      </w:pPr>
      <w:r>
        <w:rPr>
          <w:rFonts w:hint="eastAsia" w:asciiTheme="minorEastAsia" w:hAnsiTheme="minorEastAsia" w:eastAsiaTheme="minorEastAsia" w:cstheme="minorEastAsia"/>
          <w:color w:val="auto"/>
          <w:szCs w:val="24"/>
          <w:highlight w:val="none"/>
          <w:lang w:eastAsia="zh-CN"/>
        </w:rPr>
        <w:br w:type="page"/>
      </w:r>
      <w:r>
        <w:rPr>
          <w:rFonts w:hint="eastAsia"/>
          <w:color w:val="auto"/>
          <w:highlight w:val="none"/>
          <w:lang w:eastAsia="zh-CN"/>
        </w:rPr>
        <w:t>第一部分  协议书</w:t>
      </w:r>
    </w:p>
    <w:p w14:paraId="52A1EC18">
      <w:pPr>
        <w:spacing w:line="300" w:lineRule="auto"/>
        <w:ind w:firstLine="480" w:firstLineChars="200"/>
        <w:jc w:val="left"/>
        <w:rPr>
          <w:rFonts w:asciiTheme="minorEastAsia" w:hAnsiTheme="minorEastAsia" w:cstheme="minorEastAsia"/>
          <w:color w:val="auto"/>
          <w:sz w:val="24"/>
          <w:highlight w:val="none"/>
        </w:rPr>
      </w:pPr>
    </w:p>
    <w:p w14:paraId="63C2A10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发包人（全称）：西安科技大学</w:t>
      </w:r>
    </w:p>
    <w:p w14:paraId="34D2F29F">
      <w:pPr>
        <w:spacing w:line="360" w:lineRule="auto"/>
        <w:ind w:firstLine="480" w:firstLineChars="200"/>
        <w:rPr>
          <w:rFonts w:hint="default" w:eastAsia="宋体" w:asciiTheme="minorEastAsia" w:hAnsiTheme="minorEastAsia" w:cstheme="minorEastAsia"/>
          <w:color w:val="auto"/>
          <w:sz w:val="24"/>
          <w:highlight w:val="none"/>
          <w:lang w:val="en-US" w:eastAsia="zh-CN"/>
        </w:rPr>
      </w:pPr>
      <w:r>
        <w:rPr>
          <w:rFonts w:hint="eastAsia" w:asciiTheme="minorEastAsia" w:hAnsiTheme="minorEastAsia" w:cstheme="minorEastAsia"/>
          <w:color w:val="auto"/>
          <w:sz w:val="24"/>
          <w:highlight w:val="none"/>
        </w:rPr>
        <w:t>承包人（全称）：</w:t>
      </w:r>
      <w:r>
        <w:rPr>
          <w:rFonts w:hint="eastAsia" w:eastAsia="宋体" w:asciiTheme="minorEastAsia" w:hAnsiTheme="minorEastAsia" w:cstheme="minorEastAsia"/>
          <w:color w:val="auto"/>
          <w:sz w:val="24"/>
          <w:highlight w:val="none"/>
          <w:u w:val="single"/>
          <w:lang w:val="en-US" w:eastAsia="zh-CN"/>
        </w:rPr>
        <w:t xml:space="preserve">              </w:t>
      </w:r>
    </w:p>
    <w:p w14:paraId="2B80A86B">
      <w:pPr>
        <w:spacing w:line="48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color w:val="auto"/>
          <w:sz w:val="24"/>
          <w:highlight w:val="none"/>
        </w:rPr>
        <w:t>依据XX年X月X日“</w:t>
      </w:r>
      <w:r>
        <w:rPr>
          <w:rFonts w:hint="eastAsia" w:asciiTheme="minorEastAsia" w:hAnsiTheme="minorEastAsia" w:cstheme="minorEastAsia"/>
          <w:color w:val="auto"/>
          <w:sz w:val="24"/>
          <w:highlight w:val="none"/>
          <w:lang w:eastAsia="zh-CN"/>
        </w:rPr>
        <w:t>西安科技大学空调线路敷设及安装采购项目</w:t>
      </w:r>
      <w:r>
        <w:rPr>
          <w:rFonts w:hint="eastAsia" w:asciiTheme="minorEastAsia" w:hAnsiTheme="minorEastAsia" w:cstheme="minorEastAsia"/>
          <w:color w:val="auto"/>
          <w:sz w:val="24"/>
          <w:highlight w:val="none"/>
        </w:rPr>
        <w:t>”招（议）标会议决定，甲方将该工程</w:t>
      </w:r>
      <w:r>
        <w:rPr>
          <w:rFonts w:hint="eastAsia" w:eastAsia="宋体" w:asciiTheme="minorEastAsia" w:hAnsiTheme="minorEastAsia" w:cstheme="minorEastAsia"/>
          <w:color w:val="auto"/>
          <w:sz w:val="24"/>
          <w:highlight w:val="none"/>
          <w:lang w:eastAsia="zh-CN"/>
        </w:rPr>
        <w:t>（</w:t>
      </w:r>
      <w:r>
        <w:rPr>
          <w:rFonts w:hint="eastAsia" w:asciiTheme="minorEastAsia" w:hAnsiTheme="minorEastAsia" w:cstheme="minorEastAsia"/>
          <w:color w:val="auto"/>
          <w:sz w:val="24"/>
          <w:highlight w:val="none"/>
        </w:rPr>
        <w:t>招标编号：RH采字【20260314】号</w:t>
      </w:r>
      <w:r>
        <w:rPr>
          <w:rFonts w:hint="eastAsia" w:eastAsia="宋体" w:asciiTheme="minorEastAsia" w:hAnsiTheme="minorEastAsia" w:cstheme="minorEastAsia"/>
          <w:color w:val="auto"/>
          <w:sz w:val="24"/>
          <w:highlight w:val="none"/>
          <w:lang w:eastAsia="zh-CN"/>
        </w:rPr>
        <w:t>）</w:t>
      </w:r>
      <w:r>
        <w:rPr>
          <w:rFonts w:hint="eastAsia" w:asciiTheme="minorEastAsia" w:hAnsiTheme="minorEastAsia" w:cstheme="minorEastAsia"/>
          <w:color w:val="auto"/>
          <w:sz w:val="24"/>
          <w:highlight w:val="none"/>
        </w:rPr>
        <w:t>委托给乙方施工，为明确双方权利与责任，根据《中华人民共和国民法典》《中华人民共和国建筑法》及其他有关法律法规规定,遵循平等、自愿、公平和诚信的原则，经甲乙双方协商达成如下内容，以兹共同遵守。</w:t>
      </w:r>
    </w:p>
    <w:p w14:paraId="65CC3E20">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一、工程概况</w:t>
      </w:r>
    </w:p>
    <w:p w14:paraId="3678E291">
      <w:pPr>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cstheme="minorEastAsia"/>
          <w:color w:val="auto"/>
          <w:sz w:val="24"/>
          <w:highlight w:val="none"/>
        </w:rPr>
        <w:t>工程名称：</w:t>
      </w:r>
      <w:r>
        <w:rPr>
          <w:rFonts w:hint="eastAsia" w:asciiTheme="minorEastAsia" w:hAnsiTheme="minorEastAsia" w:cstheme="minorEastAsia"/>
          <w:color w:val="auto"/>
          <w:sz w:val="24"/>
          <w:highlight w:val="none"/>
          <w:lang w:eastAsia="zh-CN"/>
        </w:rPr>
        <w:t>西安科技大学空调线路敷设及安装采购项目</w:t>
      </w:r>
    </w:p>
    <w:p w14:paraId="16745137">
      <w:pPr>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cstheme="minorEastAsia"/>
          <w:color w:val="auto"/>
          <w:sz w:val="24"/>
          <w:highlight w:val="none"/>
        </w:rPr>
        <w:t>工程地点</w:t>
      </w:r>
      <w:r>
        <w:rPr>
          <w:rFonts w:hint="eastAsia" w:eastAsia="宋体" w:asciiTheme="minorEastAsia" w:hAnsiTheme="minorEastAsia" w:cstheme="minorEastAsia"/>
          <w:color w:val="auto"/>
          <w:sz w:val="24"/>
          <w:highlight w:val="none"/>
          <w:lang w:eastAsia="zh-CN"/>
        </w:rPr>
        <w:t>：西安科技大学骊山校园、秦汉校园、雁塔校区（北院）。具体包含西安科技大学临潼校区：1#-3#教学楼、9#-17#教学楼、煤炭楼；秦汉校区：1#教学楼、3#教学楼；雁塔校区主教学楼。</w:t>
      </w:r>
    </w:p>
    <w:p w14:paraId="0D74906B">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二、工程承包范围</w:t>
      </w:r>
    </w:p>
    <w:p w14:paraId="220E8C0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严格按照</w:t>
      </w:r>
      <w:r>
        <w:rPr>
          <w:rFonts w:hint="eastAsia" w:eastAsia="宋体" w:asciiTheme="minorEastAsia" w:hAnsiTheme="minorEastAsia" w:cstheme="minorEastAsia"/>
          <w:color w:val="auto"/>
          <w:sz w:val="24"/>
          <w:highlight w:val="none"/>
          <w:lang w:val="en-US" w:eastAsia="zh-CN"/>
        </w:rPr>
        <w:t>招标</w:t>
      </w:r>
      <w:r>
        <w:rPr>
          <w:rFonts w:hint="eastAsia" w:asciiTheme="minorEastAsia" w:hAnsiTheme="minorEastAsia" w:cstheme="minorEastAsia"/>
          <w:color w:val="auto"/>
          <w:sz w:val="24"/>
          <w:highlight w:val="none"/>
        </w:rPr>
        <w:t>文件、答疑纪要及甲方提供的工程量清单等范围内的全部工程内容，详见工程量清单。</w:t>
      </w:r>
    </w:p>
    <w:p w14:paraId="4862FDDA">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 xml:space="preserve">三、合同工期 </w:t>
      </w:r>
    </w:p>
    <w:p w14:paraId="07AF90D4">
      <w:pPr>
        <w:spacing w:line="480" w:lineRule="auto"/>
        <w:ind w:firstLine="480" w:firstLineChars="200"/>
        <w:rPr>
          <w:rFonts w:hint="eastAsia" w:eastAsia="宋体" w:asciiTheme="minorEastAsia" w:hAnsiTheme="minorEastAsia" w:cstheme="minorEastAsia"/>
          <w:bCs/>
          <w:color w:val="auto"/>
          <w:sz w:val="24"/>
          <w:highlight w:val="none"/>
          <w:lang w:eastAsia="zh-CN"/>
        </w:rPr>
      </w:pPr>
      <w:r>
        <w:rPr>
          <w:rFonts w:hint="eastAsia" w:asciiTheme="minorEastAsia" w:hAnsiTheme="minorEastAsia" w:cstheme="minorEastAsia"/>
          <w:bCs/>
          <w:color w:val="auto"/>
          <w:sz w:val="24"/>
          <w:highlight w:val="none"/>
        </w:rPr>
        <w:t>工期：</w:t>
      </w:r>
      <w:r>
        <w:rPr>
          <w:rFonts w:hint="eastAsia" w:eastAsia="宋体" w:asciiTheme="minorEastAsia" w:hAnsiTheme="minorEastAsia" w:cstheme="minorEastAsia"/>
          <w:bCs/>
          <w:color w:val="auto"/>
          <w:sz w:val="24"/>
          <w:highlight w:val="none"/>
          <w:lang w:eastAsia="zh-CN"/>
        </w:rPr>
        <w:t>合同签订之日起30日历日。</w:t>
      </w:r>
    </w:p>
    <w:p w14:paraId="77841AC4">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四、质量标准</w:t>
      </w:r>
    </w:p>
    <w:p w14:paraId="39F8C1E9">
      <w:pPr>
        <w:spacing w:line="480" w:lineRule="auto"/>
        <w:ind w:firstLine="480" w:firstLineChars="200"/>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工程质量标准：符合合同及招投标文件中对设备配置及质量的要求。满足国家标准、行业规范、地方标准和技术规范。</w:t>
      </w:r>
    </w:p>
    <w:p w14:paraId="2F927679">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五、合同价款</w:t>
      </w:r>
    </w:p>
    <w:p w14:paraId="68EC8CC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1.合同总价为：</w:t>
      </w:r>
    </w:p>
    <w:p w14:paraId="296D9190">
      <w:pPr>
        <w:spacing w:line="360" w:lineRule="auto"/>
        <w:ind w:firstLine="480" w:firstLineChars="200"/>
        <w:rPr>
          <w:rFonts w:asciiTheme="minorEastAsia" w:hAnsiTheme="minorEastAsia" w:cstheme="minorEastAsia"/>
          <w:color w:val="auto"/>
          <w:kern w:val="0"/>
          <w:sz w:val="24"/>
          <w:highlight w:val="none"/>
        </w:rPr>
      </w:pPr>
      <w:r>
        <w:rPr>
          <w:rFonts w:hint="eastAsia" w:asciiTheme="minorEastAsia" w:hAnsiTheme="minorEastAsia" w:cstheme="minorEastAsia"/>
          <w:color w:val="auto"/>
          <w:sz w:val="24"/>
          <w:highlight w:val="none"/>
        </w:rPr>
        <w:t>暂定人民币（大写</w:t>
      </w:r>
      <w:r>
        <w:rPr>
          <w:rFonts w:hint="eastAsia" w:asciiTheme="minorEastAsia" w:hAnsiTheme="minorEastAsia" w:cstheme="minorEastAsia"/>
          <w:color w:val="auto"/>
          <w:sz w:val="24"/>
          <w:highlight w:val="none"/>
          <w:u w:val="single"/>
        </w:rPr>
        <w:t xml:space="preserve">  </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w:t>
      </w:r>
      <w:r>
        <w:rPr>
          <w:rFonts w:hint="eastAsia" w:asciiTheme="minorEastAsia" w:hAnsiTheme="minorEastAsia" w:cstheme="minorEastAsia"/>
          <w:color w:val="auto"/>
          <w:sz w:val="24"/>
          <w:highlight w:val="none"/>
          <w:u w:val="single"/>
        </w:rPr>
        <w:t xml:space="preserve"> </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元)。</w:t>
      </w:r>
    </w:p>
    <w:p w14:paraId="2B843B4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2.合同价格形式：</w:t>
      </w:r>
      <w:r>
        <w:rPr>
          <w:rFonts w:hint="eastAsia" w:asciiTheme="minorEastAsia" w:hAnsiTheme="minorEastAsia" w:cstheme="minorEastAsia"/>
          <w:color w:val="auto"/>
          <w:sz w:val="24"/>
          <w:highlight w:val="none"/>
          <w:u w:val="single"/>
        </w:rPr>
        <w:t xml:space="preserve">固定综合单价  </w:t>
      </w:r>
      <w:r>
        <w:rPr>
          <w:rFonts w:hint="eastAsia" w:asciiTheme="minorEastAsia" w:hAnsiTheme="minorEastAsia" w:cstheme="minorEastAsia"/>
          <w:color w:val="auto"/>
          <w:sz w:val="24"/>
          <w:highlight w:val="none"/>
        </w:rPr>
        <w:t>。</w:t>
      </w:r>
    </w:p>
    <w:p w14:paraId="00D3BE1C">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六、组成合同的文件</w:t>
      </w:r>
    </w:p>
    <w:p w14:paraId="1932442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组成本合同的文件包括：</w:t>
      </w:r>
    </w:p>
    <w:p w14:paraId="71D635E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 本合同协议书</w:t>
      </w:r>
    </w:p>
    <w:p w14:paraId="14FF28B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 本合同专用条款</w:t>
      </w:r>
    </w:p>
    <w:p w14:paraId="42C1A298">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color w:val="auto"/>
          <w:sz w:val="24"/>
          <w:highlight w:val="none"/>
        </w:rPr>
        <w:t>3. 本合同通用条款</w:t>
      </w:r>
    </w:p>
    <w:p w14:paraId="2A70571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 中标通知书</w:t>
      </w:r>
    </w:p>
    <w:p w14:paraId="18B022E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5. </w:t>
      </w:r>
      <w:r>
        <w:rPr>
          <w:rFonts w:hint="eastAsia" w:eastAsia="宋体" w:asciiTheme="minorEastAsia" w:hAnsiTheme="minorEastAsia" w:cstheme="minorEastAsia"/>
          <w:color w:val="auto"/>
          <w:sz w:val="24"/>
          <w:highlight w:val="none"/>
          <w:lang w:eastAsia="zh-CN"/>
        </w:rPr>
        <w:t>投标文件</w:t>
      </w:r>
      <w:r>
        <w:rPr>
          <w:rFonts w:hint="eastAsia" w:asciiTheme="minorEastAsia" w:hAnsiTheme="minorEastAsia" w:cstheme="minorEastAsia"/>
          <w:color w:val="auto"/>
          <w:sz w:val="24"/>
          <w:highlight w:val="none"/>
        </w:rPr>
        <w:t>、工程报价单或已标价工程量清单及其附件</w:t>
      </w:r>
    </w:p>
    <w:p w14:paraId="58A71CD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 采购文件、答疑纪要及工程量清单</w:t>
      </w:r>
    </w:p>
    <w:p w14:paraId="31D624B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 图纸</w:t>
      </w:r>
    </w:p>
    <w:p w14:paraId="36DA2FA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 标准、规范及有关技术文件</w:t>
      </w:r>
    </w:p>
    <w:p w14:paraId="276279FB">
      <w:pPr>
        <w:spacing w:line="48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双方为履行本合同的有关洽商、变更等书面协议、文件，视为本合同的组成部分。</w:t>
      </w:r>
    </w:p>
    <w:p w14:paraId="4F947766">
      <w:pPr>
        <w:spacing w:line="48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上述各项合同文件包括合同当事人就该项合同文件所作出的补充和修改，属于同一类内容的文件，应以最新签署的为准。专用合同条款及其附件须经合同当事人签字或盖章。   </w:t>
      </w:r>
    </w:p>
    <w:p w14:paraId="3F8ECB32">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b/>
          <w:bCs/>
          <w:color w:val="auto"/>
          <w:sz w:val="24"/>
          <w:highlight w:val="none"/>
        </w:rPr>
        <w:t>七、甲乙双方相关负责人：</w:t>
      </w:r>
    </w:p>
    <w:p w14:paraId="6854F53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 监理单位委派的工程师</w:t>
      </w:r>
    </w:p>
    <w:p w14:paraId="7C6C797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姓名：</w:t>
      </w:r>
      <w:r>
        <w:rPr>
          <w:rFonts w:hint="eastAsia" w:eastAsia="宋体" w:asciiTheme="minorEastAsia" w:hAnsiTheme="minorEastAsia" w:cstheme="minorEastAsia"/>
          <w:color w:val="auto"/>
          <w:sz w:val="24"/>
          <w:highlight w:val="none"/>
          <w:u w:val="single"/>
          <w:lang w:val="en-US" w:eastAsia="zh-CN"/>
        </w:rPr>
        <w:t xml:space="preserve">              </w:t>
      </w:r>
      <w:r>
        <w:rPr>
          <w:rFonts w:hint="eastAsia" w:eastAsia="宋体" w:asciiTheme="minorEastAsia" w:hAnsiTheme="minorEastAsia" w:cstheme="minorEastAsia"/>
          <w:color w:val="auto"/>
          <w:sz w:val="24"/>
          <w:highlight w:val="none"/>
          <w:lang w:val="en-US" w:eastAsia="zh-CN"/>
        </w:rPr>
        <w:t xml:space="preserve">      </w:t>
      </w:r>
      <w:r>
        <w:rPr>
          <w:rFonts w:hint="eastAsia" w:asciiTheme="minorEastAsia" w:hAnsiTheme="minorEastAsia" w:cstheme="minorEastAsia"/>
          <w:color w:val="auto"/>
          <w:sz w:val="24"/>
          <w:highlight w:val="none"/>
        </w:rPr>
        <w:t xml:space="preserve">           职务：总监理工程师</w:t>
      </w:r>
    </w:p>
    <w:p w14:paraId="5CE54CD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 发包人派驻的现场代表</w:t>
      </w:r>
    </w:p>
    <w:p w14:paraId="69C9BEA5">
      <w:pPr>
        <w:tabs>
          <w:tab w:val="left" w:pos="6521"/>
        </w:tabs>
        <w:spacing w:line="360" w:lineRule="auto"/>
        <w:ind w:firstLine="480" w:firstLineChars="200"/>
        <w:rPr>
          <w:rFonts w:asciiTheme="minorEastAsia" w:hAnsiTheme="minorEastAsia" w:cstheme="minorEastAsia"/>
          <w:color w:val="auto"/>
          <w:sz w:val="24"/>
          <w:highlight w:val="none"/>
          <w:u w:val="thick"/>
        </w:rPr>
      </w:pPr>
      <w:r>
        <w:rPr>
          <w:rFonts w:hint="eastAsia" w:asciiTheme="minorEastAsia" w:hAnsiTheme="minorEastAsia" w:cstheme="minorEastAsia"/>
          <w:color w:val="auto"/>
          <w:sz w:val="24"/>
          <w:highlight w:val="none"/>
        </w:rPr>
        <w:t>姓名：</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 xml:space="preserve">            </w:t>
      </w:r>
      <w:r>
        <w:rPr>
          <w:rFonts w:hint="eastAsia" w:eastAsia="宋体" w:asciiTheme="minorEastAsia" w:hAnsiTheme="minorEastAsia" w:cstheme="minorEastAsia"/>
          <w:color w:val="auto"/>
          <w:sz w:val="24"/>
          <w:highlight w:val="none"/>
          <w:lang w:val="en-US" w:eastAsia="zh-CN"/>
        </w:rPr>
        <w:t xml:space="preserve"> </w:t>
      </w:r>
      <w:r>
        <w:rPr>
          <w:rFonts w:hint="eastAsia" w:asciiTheme="minorEastAsia" w:hAnsiTheme="minorEastAsia" w:cstheme="minorEastAsia"/>
          <w:color w:val="auto"/>
          <w:sz w:val="24"/>
          <w:highlight w:val="none"/>
        </w:rPr>
        <w:t xml:space="preserve">    职务：甲方代表</w:t>
      </w:r>
    </w:p>
    <w:p w14:paraId="0AB048AA">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3、项目经理</w:t>
      </w:r>
    </w:p>
    <w:p w14:paraId="3EDF7BE2">
      <w:pPr>
        <w:tabs>
          <w:tab w:val="left" w:pos="5245"/>
        </w:tabs>
        <w:spacing w:line="360" w:lineRule="auto"/>
        <w:ind w:firstLine="480" w:firstLineChars="200"/>
        <w:jc w:val="left"/>
        <w:rPr>
          <w:rFonts w:asciiTheme="minorEastAsia" w:hAnsiTheme="minorEastAsia" w:cstheme="minorEastAsia"/>
          <w:color w:val="auto"/>
          <w:sz w:val="24"/>
          <w:highlight w:val="none"/>
          <w:u w:val="thick"/>
        </w:rPr>
      </w:pPr>
      <w:r>
        <w:rPr>
          <w:rFonts w:hint="eastAsia" w:asciiTheme="minorEastAsia" w:hAnsiTheme="minorEastAsia" w:cstheme="minorEastAsia"/>
          <w:color w:val="auto"/>
          <w:sz w:val="24"/>
          <w:highlight w:val="none"/>
        </w:rPr>
        <w:t>姓名：</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 xml:space="preserve">      </w:t>
      </w:r>
      <w:r>
        <w:rPr>
          <w:rFonts w:hint="eastAsia" w:eastAsia="宋体" w:asciiTheme="minorEastAsia" w:hAnsiTheme="minorEastAsia" w:cstheme="minorEastAsia"/>
          <w:color w:val="auto"/>
          <w:sz w:val="24"/>
          <w:highlight w:val="none"/>
          <w:lang w:val="en-US" w:eastAsia="zh-CN"/>
        </w:rPr>
        <w:t xml:space="preserve">        </w:t>
      </w:r>
      <w:r>
        <w:rPr>
          <w:rFonts w:hint="eastAsia" w:asciiTheme="minorEastAsia" w:hAnsiTheme="minorEastAsia" w:cstheme="minorEastAsia"/>
          <w:color w:val="auto"/>
          <w:sz w:val="24"/>
          <w:highlight w:val="none"/>
        </w:rPr>
        <w:t xml:space="preserve">  职务：项目经理</w:t>
      </w:r>
    </w:p>
    <w:p w14:paraId="1446B6D3">
      <w:pPr>
        <w:numPr>
          <w:ilvl w:val="0"/>
          <w:numId w:val="2"/>
        </w:num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b/>
          <w:bCs/>
          <w:color w:val="auto"/>
          <w:sz w:val="24"/>
          <w:highlight w:val="none"/>
        </w:rPr>
        <w:t>词语含义</w:t>
      </w:r>
    </w:p>
    <w:p w14:paraId="6B0C3DAC">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color w:val="auto"/>
          <w:sz w:val="24"/>
          <w:highlight w:val="none"/>
        </w:rPr>
        <w:t>本协议书中有关词语含义与本合同第二部分《通用条款》中赋予的定义相同。</w:t>
      </w:r>
    </w:p>
    <w:p w14:paraId="57102413">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b/>
          <w:bCs/>
          <w:color w:val="auto"/>
          <w:sz w:val="24"/>
          <w:highlight w:val="none"/>
        </w:rPr>
        <w:t>九、发包人按照合同约定的期限和方式支付合同价款及其他应当支付的款项。</w:t>
      </w:r>
    </w:p>
    <w:p w14:paraId="5CA4FB17">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b/>
          <w:bCs/>
          <w:color w:val="auto"/>
          <w:sz w:val="24"/>
          <w:highlight w:val="none"/>
        </w:rPr>
        <w:t>十、签订时间</w:t>
      </w:r>
    </w:p>
    <w:p w14:paraId="0ACE717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本合同于</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年</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月</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日签订。</w:t>
      </w:r>
    </w:p>
    <w:p w14:paraId="719B5C15">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b/>
          <w:bCs/>
          <w:snapToGrid w:val="0"/>
          <w:color w:val="auto"/>
          <w:kern w:val="0"/>
          <w:sz w:val="24"/>
          <w:highlight w:val="none"/>
        </w:rPr>
        <w:t>十一、</w:t>
      </w:r>
      <w:r>
        <w:rPr>
          <w:rFonts w:hint="eastAsia" w:asciiTheme="minorEastAsia" w:hAnsiTheme="minorEastAsia" w:cstheme="minorEastAsia"/>
          <w:b/>
          <w:bCs/>
          <w:color w:val="auto"/>
          <w:sz w:val="24"/>
          <w:highlight w:val="none"/>
        </w:rPr>
        <w:t>签订地点</w:t>
      </w:r>
    </w:p>
    <w:p w14:paraId="32B0F3C5">
      <w:pPr>
        <w:spacing w:line="360" w:lineRule="auto"/>
        <w:ind w:firstLine="48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本合同在</w:t>
      </w:r>
      <w:r>
        <w:rPr>
          <w:rFonts w:hint="eastAsia" w:asciiTheme="minorEastAsia" w:hAnsiTheme="minorEastAsia" w:cstheme="minorEastAsia"/>
          <w:color w:val="auto"/>
          <w:sz w:val="24"/>
          <w:highlight w:val="none"/>
          <w:u w:val="single"/>
        </w:rPr>
        <w:t>西安科技大学</w:t>
      </w:r>
      <w:r>
        <w:rPr>
          <w:rFonts w:hint="eastAsia" w:asciiTheme="minorEastAsia" w:hAnsiTheme="minorEastAsia" w:cstheme="minorEastAsia"/>
          <w:color w:val="auto"/>
          <w:sz w:val="24"/>
          <w:highlight w:val="none"/>
        </w:rPr>
        <w:t>签订。</w:t>
      </w:r>
    </w:p>
    <w:p w14:paraId="4EAF5F10">
      <w:pPr>
        <w:spacing w:line="360" w:lineRule="auto"/>
        <w:ind w:firstLine="480"/>
        <w:rPr>
          <w:rFonts w:asciiTheme="minorEastAsia" w:hAnsiTheme="minorEastAsia" w:cstheme="minorEastAsia"/>
          <w:b/>
          <w:bCs/>
          <w:color w:val="auto"/>
          <w:sz w:val="24"/>
          <w:highlight w:val="none"/>
        </w:rPr>
      </w:pPr>
      <w:r>
        <w:rPr>
          <w:rFonts w:hint="eastAsia" w:asciiTheme="minorEastAsia" w:hAnsiTheme="minorEastAsia" w:cstheme="minorEastAsia"/>
          <w:color w:val="auto"/>
          <w:sz w:val="24"/>
          <w:highlight w:val="none"/>
        </w:rPr>
        <w:t>十二、</w:t>
      </w:r>
      <w:r>
        <w:rPr>
          <w:rFonts w:hint="eastAsia" w:asciiTheme="minorEastAsia" w:hAnsiTheme="minorEastAsia" w:cstheme="minorEastAsia"/>
          <w:b/>
          <w:bCs/>
          <w:color w:val="auto"/>
          <w:sz w:val="24"/>
          <w:highlight w:val="none"/>
        </w:rPr>
        <w:t>合同生效：</w:t>
      </w:r>
    </w:p>
    <w:p w14:paraId="4CBEB050">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b/>
          <w:bCs/>
          <w:color w:val="auto"/>
          <w:sz w:val="24"/>
          <w:highlight w:val="none"/>
        </w:rPr>
        <w:t>本合同自双方约定签字盖章或盖章后生效。</w:t>
      </w:r>
    </w:p>
    <w:p w14:paraId="5E84713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b/>
          <w:bCs/>
          <w:color w:val="auto"/>
          <w:sz w:val="24"/>
          <w:highlight w:val="none"/>
        </w:rPr>
        <w:t>十三、合同份数</w:t>
      </w:r>
    </w:p>
    <w:p w14:paraId="4CE1708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本合同一式</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份，甲方执</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份，乙方执</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rPr>
        <w:t>份。</w:t>
      </w:r>
    </w:p>
    <w:p w14:paraId="64CFC948">
      <w:pPr>
        <w:spacing w:line="360" w:lineRule="auto"/>
        <w:rPr>
          <w:rFonts w:asciiTheme="minorEastAsia" w:hAnsiTheme="minorEastAsia" w:cstheme="minorEastAsia"/>
          <w:color w:val="auto"/>
          <w:sz w:val="24"/>
          <w:highlight w:val="none"/>
        </w:rPr>
      </w:pPr>
    </w:p>
    <w:p w14:paraId="7BA40B8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发包人：  (公章)                     承包人：  (公章)</w:t>
      </w:r>
    </w:p>
    <w:p w14:paraId="7C8E41FD">
      <w:pPr>
        <w:spacing w:line="360" w:lineRule="auto"/>
        <w:ind w:firstLine="480" w:firstLineChars="200"/>
        <w:rPr>
          <w:rFonts w:asciiTheme="minorEastAsia" w:hAnsiTheme="minorEastAsia" w:cstheme="minorEastAsia"/>
          <w:color w:val="auto"/>
          <w:sz w:val="24"/>
          <w:highlight w:val="none"/>
        </w:rPr>
      </w:pPr>
    </w:p>
    <w:p w14:paraId="57DA613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法定代表人或其委托代理人：           法定代表人或其委托代理人：</w:t>
      </w:r>
    </w:p>
    <w:p w14:paraId="576A9DA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（签字）                            （签字）</w:t>
      </w:r>
    </w:p>
    <w:p w14:paraId="6AC01523">
      <w:pPr>
        <w:spacing w:line="360" w:lineRule="auto"/>
        <w:ind w:firstLine="480" w:firstLineChars="200"/>
        <w:rPr>
          <w:rFonts w:asciiTheme="minorEastAsia" w:hAnsiTheme="minorEastAsia" w:cstheme="minorEastAsia"/>
          <w:color w:val="auto"/>
          <w:sz w:val="24"/>
          <w:highlight w:val="none"/>
        </w:rPr>
      </w:pPr>
    </w:p>
    <w:p w14:paraId="3D8EFF5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组织机构代码：                     组织机构代码：           </w:t>
      </w:r>
    </w:p>
    <w:p w14:paraId="39E134C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地  址：                             地  址：      </w:t>
      </w:r>
    </w:p>
    <w:p w14:paraId="332CDD8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邮政编码：                         邮政编码：  </w:t>
      </w:r>
    </w:p>
    <w:p w14:paraId="4BAEC56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法定代表人：                     法定代表人：             </w:t>
      </w:r>
    </w:p>
    <w:p w14:paraId="31626AF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委托代理人：                         委托代理人：            </w:t>
      </w:r>
    </w:p>
    <w:p w14:paraId="669F7A0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电  话：                             电  话：   </w:t>
      </w:r>
    </w:p>
    <w:p w14:paraId="003DF69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传  真：                             传  真：   </w:t>
      </w:r>
    </w:p>
    <w:p w14:paraId="3B5713D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电子信箱：                           电子信箱：   </w:t>
      </w:r>
    </w:p>
    <w:p w14:paraId="0A4354D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开户银行：                           开户银行：   </w:t>
      </w:r>
    </w:p>
    <w:p w14:paraId="12E6CDB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账  号：                             账  号：   </w:t>
      </w:r>
    </w:p>
    <w:p w14:paraId="3A555F74">
      <w:pPr>
        <w:spacing w:line="360" w:lineRule="auto"/>
        <w:ind w:firstLine="480" w:firstLineChars="200"/>
        <w:rPr>
          <w:rFonts w:asciiTheme="minorEastAsia" w:hAnsiTheme="minorEastAsia" w:cstheme="minorEastAsia"/>
          <w:b/>
          <w:bCs/>
          <w:color w:val="auto"/>
          <w:sz w:val="24"/>
          <w:highlight w:val="none"/>
        </w:rPr>
      </w:pPr>
    </w:p>
    <w:p w14:paraId="09BB889C">
      <w:pPr>
        <w:jc w:val="center"/>
        <w:rPr>
          <w:rFonts w:asciiTheme="minorEastAsia" w:hAnsiTheme="minorEastAsia" w:cstheme="minorEastAsia"/>
          <w:b/>
          <w:bCs/>
          <w:color w:val="auto"/>
          <w:sz w:val="24"/>
          <w:highlight w:val="none"/>
        </w:rPr>
      </w:pPr>
    </w:p>
    <w:p w14:paraId="63762684">
      <w:pPr>
        <w:jc w:val="center"/>
        <w:rPr>
          <w:rFonts w:asciiTheme="minorEastAsia" w:hAnsiTheme="minorEastAsia" w:cstheme="minorEastAsia"/>
          <w:b/>
          <w:bCs/>
          <w:color w:val="auto"/>
          <w:sz w:val="24"/>
          <w:highlight w:val="none"/>
        </w:rPr>
      </w:pPr>
    </w:p>
    <w:p w14:paraId="72EE10C4">
      <w:pPr>
        <w:rPr>
          <w:rFonts w:asciiTheme="minorEastAsia" w:hAnsiTheme="minorEastAsia" w:cstheme="minorEastAsia"/>
          <w:b/>
          <w:bCs/>
          <w:color w:val="auto"/>
          <w:sz w:val="24"/>
          <w:highlight w:val="none"/>
        </w:rPr>
      </w:pPr>
      <w:r>
        <w:rPr>
          <w:rFonts w:hint="eastAsia" w:asciiTheme="minorEastAsia" w:hAnsiTheme="minorEastAsia" w:cstheme="minorEastAsia"/>
          <w:b/>
          <w:bCs/>
          <w:color w:val="auto"/>
          <w:sz w:val="24"/>
          <w:highlight w:val="none"/>
        </w:rPr>
        <w:br w:type="page"/>
      </w:r>
    </w:p>
    <w:p w14:paraId="7B042EF9">
      <w:pPr>
        <w:pStyle w:val="3"/>
        <w:bidi w:val="0"/>
        <w:jc w:val="center"/>
        <w:rPr>
          <w:color w:val="auto"/>
          <w:highlight w:val="none"/>
        </w:rPr>
      </w:pPr>
      <w:r>
        <w:rPr>
          <w:rFonts w:hint="eastAsia"/>
          <w:color w:val="auto"/>
          <w:highlight w:val="none"/>
        </w:rPr>
        <w:t>第二部分  通用条款</w:t>
      </w:r>
    </w:p>
    <w:p w14:paraId="233D0338">
      <w:pPr>
        <w:bidi w:val="0"/>
        <w:rPr>
          <w:color w:val="auto"/>
          <w:highlight w:val="none"/>
        </w:rPr>
      </w:pPr>
    </w:p>
    <w:p w14:paraId="5247186B">
      <w:pPr>
        <w:spacing w:line="360" w:lineRule="auto"/>
        <w:ind w:firstLine="480" w:firstLineChars="200"/>
        <w:outlineLvl w:val="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一、词语定义及合同文件</w:t>
      </w:r>
    </w:p>
    <w:p w14:paraId="328F3925">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1、词语定义</w:t>
      </w:r>
    </w:p>
    <w:p w14:paraId="1B0B998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下列词语除专用条款另有约定外，应具有本条所赋予的定义：</w:t>
      </w:r>
    </w:p>
    <w:p w14:paraId="1EE03CF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1.1通用条款：是根据法律、行政法规规定及建设工程施工的需要订立，通用于建设工程施工的条款。</w:t>
      </w:r>
    </w:p>
    <w:p w14:paraId="53B08B2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1.2专用条款：是发包人与承包人根据法律、行政法规规定，结合具体工程实际，经协商达成一致意见的条款，是对通用条款的具体化、补充或修改。</w:t>
      </w:r>
    </w:p>
    <w:p w14:paraId="06FF56C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1.3发包人：指在协议书中约定，具有工程发包主体资格和支付工程价款能力的当事人以及取得该当事人资格的合法继承人。</w:t>
      </w:r>
    </w:p>
    <w:p w14:paraId="6AE000B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1.4承包人：指在协议书中约定，被发包人接受的具有工程施工承包主体资格的当事人以及取得该当事人资格的合法继承人。</w:t>
      </w:r>
    </w:p>
    <w:p w14:paraId="6B57861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1.5项目经理：指承包人在专用条款中指定的具有执业资格的负责施工管理和合同履行的代表。</w:t>
      </w:r>
    </w:p>
    <w:p w14:paraId="75D20BF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1.6设计单位：指发包人委托的负责本工程设计并取得相应工程设计资质等级证书的单位。</w:t>
      </w:r>
    </w:p>
    <w:p w14:paraId="7976CE5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1.7监理单位：指发包人委托的负责本工程监理并取得相应工程监理资质等级证书的单位。</w:t>
      </w:r>
    </w:p>
    <w:p w14:paraId="28E2A74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1.8工程师：指本工程监理单位委派的总监理工程师或发包人指定的履行本合同的代表，其具体身份和职权由发包人承包人在专用条款中约定。</w:t>
      </w:r>
    </w:p>
    <w:p w14:paraId="14B4385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1.9工程造价管理部门：指国务院有关部门、县级以上人民政府建设行政主管部门或其委托的工程造价管理机构。</w:t>
      </w:r>
    </w:p>
    <w:p w14:paraId="671AACB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1.10工程：指发包人承包人在协议书中约定的承包范围内的工程。</w:t>
      </w:r>
    </w:p>
    <w:p w14:paraId="4159A2F7">
      <w:pPr>
        <w:spacing w:line="360" w:lineRule="auto"/>
        <w:ind w:firstLine="480" w:firstLineChars="200"/>
        <w:rPr>
          <w:rFonts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1.11工程量清单：表现拟建工程的分部分项工程项目、措施项目、其他项目名称和相应数量的明细清单。</w:t>
      </w:r>
    </w:p>
    <w:p w14:paraId="5083421F">
      <w:pPr>
        <w:spacing w:line="360" w:lineRule="auto"/>
        <w:ind w:firstLine="480" w:firstLineChars="200"/>
        <w:rPr>
          <w:rFonts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1.12综合单价：完成工程量清单中一个规定计量单位项目所需的人工费、材料费、机械使用费、管理费和利润，并考虑风险因素。</w:t>
      </w:r>
    </w:p>
    <w:p w14:paraId="2D7EA70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1.13合同价款：指发包人承包人在协议书中约定，发包人用以支付承包人按照合同约定完成承包范围内全部工程并承担质量保修责任的款项。</w:t>
      </w:r>
    </w:p>
    <w:p w14:paraId="7638EF34">
      <w:pPr>
        <w:spacing w:line="360" w:lineRule="auto"/>
        <w:ind w:firstLine="480" w:firstLineChars="200"/>
        <w:rPr>
          <w:rFonts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1.14预留金：指发包人为可能发生的工程量变更而预留的款额。</w:t>
      </w:r>
    </w:p>
    <w:p w14:paraId="2794A388">
      <w:pPr>
        <w:spacing w:line="360" w:lineRule="auto"/>
        <w:ind w:firstLine="480" w:firstLineChars="200"/>
        <w:rPr>
          <w:rFonts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1.15工程分包和材料购置费：指发包人将按有关规定准予分包的工作、指定分包人或指定材料供应商供应材料而预留的款额。</w:t>
      </w:r>
    </w:p>
    <w:p w14:paraId="0C6BAC23">
      <w:pPr>
        <w:spacing w:line="360" w:lineRule="auto"/>
        <w:ind w:firstLine="480" w:firstLineChars="200"/>
        <w:rPr>
          <w:rFonts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1.16总承包服务费：为配合协调发包人进行的工程分包和材料采购所需的费用。</w:t>
      </w:r>
    </w:p>
    <w:p w14:paraId="449A93FB">
      <w:pPr>
        <w:spacing w:line="360" w:lineRule="auto"/>
        <w:ind w:firstLine="480" w:firstLineChars="200"/>
        <w:rPr>
          <w:rFonts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1.17零星工作项目费：完成发包人提出的工程量暂估的零星工作所需的费用。</w:t>
      </w:r>
    </w:p>
    <w:p w14:paraId="25E7459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1.18追加合同价款：指在合同履行中发生需要增加合同价款的情况，经发包人确认后按计算合同价款的方法增加的合同价款。</w:t>
      </w:r>
    </w:p>
    <w:p w14:paraId="57D57DF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1.19费用：指不包含在合同价款之内的应当由发包人或承包人承担的经济支出。</w:t>
      </w:r>
    </w:p>
    <w:p w14:paraId="70F15F3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1.20工期：指发包人承包人在协议书中约定，按总日历天数（包括法定节假日）计算的承包天数。</w:t>
      </w:r>
    </w:p>
    <w:p w14:paraId="576EA0F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1.21开工日期：指发包人承包人在协议书中约定，承包人开始施工的绝对或相对的日期。</w:t>
      </w:r>
    </w:p>
    <w:p w14:paraId="68E5489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1.22竣工日期：指发包人承包人在协议书中约定，承包人完成承包范围内工程的绝对或相对的日期。</w:t>
      </w:r>
    </w:p>
    <w:p w14:paraId="79A05D8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1.23图纸：指由发包人提供或由承包人提供并经发包人批准，满足承包人施工需要的所有图纸（包括配套说明和有关资料）。</w:t>
      </w:r>
    </w:p>
    <w:p w14:paraId="7524B23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1.24施工场地：指由发包人提供的用于工程施工的场所以及发包人在图纸中具体指定的供施工使用的任何其他场所。</w:t>
      </w:r>
    </w:p>
    <w:p w14:paraId="6CFC416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1.25书面形式：指合同书、信件和数据电文（包括电报、电传、传真、电子数据交换和电子邮件）等可以有形地表现所载内容的形式。</w:t>
      </w:r>
    </w:p>
    <w:p w14:paraId="571A1C6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1.26违约责任：指合同一方不履行合同义务或履行合同义务不符合约定所应承担的责任。</w:t>
      </w:r>
    </w:p>
    <w:p w14:paraId="3531AB5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1.27索赔：指在合同履行过程中，对于并非自己的过错，而是应由对方承担责任的情况造成的实际损失，向对方提出经济补偿和（或）工期顺延的要求。</w:t>
      </w:r>
    </w:p>
    <w:p w14:paraId="7EF4A66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1.28不可抗力：指不能预见、不能避免并不能克服的客观情况。</w:t>
      </w:r>
    </w:p>
    <w:p w14:paraId="1D13F9A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FF3B00A">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2、合同文件及解释顺序</w:t>
      </w:r>
    </w:p>
    <w:p w14:paraId="11E72DE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2.1合同文件应能相互解释，互为说明。除专用条款另有约定外，组成本合同的文件及优先解释顺序如下：</w:t>
      </w:r>
    </w:p>
    <w:p w14:paraId="5D0CB9C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1、本合同协议书</w:t>
      </w:r>
    </w:p>
    <w:p w14:paraId="74A506D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2、本合同专用条款</w:t>
      </w:r>
    </w:p>
    <w:p w14:paraId="228C16E9">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color w:val="auto"/>
          <w:sz w:val="24"/>
          <w:highlight w:val="none"/>
        </w:rPr>
        <w:t>3、本合同通用条款</w:t>
      </w:r>
    </w:p>
    <w:p w14:paraId="0ECE886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4、中标通知书</w:t>
      </w:r>
    </w:p>
    <w:p w14:paraId="5824496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5、投标书、工程报价单或预算书及其附件</w:t>
      </w:r>
    </w:p>
    <w:p w14:paraId="6B14358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6、采购文件、答疑纪要及工程量清单　</w:t>
      </w:r>
    </w:p>
    <w:p w14:paraId="1EB3BD3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7、图纸</w:t>
      </w:r>
    </w:p>
    <w:p w14:paraId="4BDF13E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8、标准、规范及有关技术文件</w:t>
      </w:r>
    </w:p>
    <w:p w14:paraId="49E8128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双方为履行本合同的有关洽商、变更等书面协议、文件，视为本合同的组成部分。</w:t>
      </w:r>
    </w:p>
    <w:p w14:paraId="4C55D9C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11BB916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3、语言文字和适用法律、标准及规范</w:t>
      </w:r>
    </w:p>
    <w:p w14:paraId="04C1266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3.1语言文字</w:t>
      </w:r>
    </w:p>
    <w:p w14:paraId="4DB56DD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本合同文件使用汉语语言文字书写、解释和说明。如专用条款约定使用两种以上（含两种）语言文字时，汉语应为解释和说明本合同的标准语言文字。</w:t>
      </w:r>
    </w:p>
    <w:p w14:paraId="747625B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3.2适用法律和法规</w:t>
      </w:r>
    </w:p>
    <w:p w14:paraId="75BB2C8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本合同文件适用国家的法律和行政法规。需要明示的法律、行政法规，由双方在专用条款中约定。</w:t>
      </w:r>
    </w:p>
    <w:p w14:paraId="3A5508F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3.3适用标准、规范</w:t>
      </w:r>
    </w:p>
    <w:p w14:paraId="18163B6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3D45D2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49052E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本条所发生的购买、翻译标准、规范或制定施工工艺的费用，由发包人承担。</w:t>
      </w:r>
    </w:p>
    <w:p w14:paraId="2307BE55">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4、图纸</w:t>
      </w:r>
    </w:p>
    <w:p w14:paraId="532527E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AD7B8C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4.2承包人未经发包人同意，不得将本工程图纸转给第三人。工程质量保修期满后，除承包人存档需要的图纸外，应将全部图纸退还给发包人。</w:t>
      </w:r>
    </w:p>
    <w:p w14:paraId="608DF2A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4.3承包人应在施工现场保留一套完整图纸，供工程师及有关人员进行工程检查时使用。</w:t>
      </w:r>
    </w:p>
    <w:p w14:paraId="235B9F43">
      <w:pPr>
        <w:spacing w:line="360" w:lineRule="auto"/>
        <w:ind w:firstLine="480" w:firstLineChars="200"/>
        <w:outlineLvl w:val="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二、双方一般权利和义务</w:t>
      </w:r>
    </w:p>
    <w:p w14:paraId="1F077DF9">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5、工程师</w:t>
      </w:r>
    </w:p>
    <w:p w14:paraId="3D7D014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5.1实行工程监理的，发包人应在实施监理前将委托的监理单位名称、监理内容及监理权限以书面形式通知承包人。</w:t>
      </w:r>
    </w:p>
    <w:p w14:paraId="21DBEFB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12B0E8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C688E0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0D6D9C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5.5除合同内有明确约定或经发包人同意外，负责监理的工程师无权解除本合同约定的承包人的任何权利与义务。</w:t>
      </w:r>
    </w:p>
    <w:p w14:paraId="4561447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5.6不实行工程监理的，本合同中工程师专指发包人派驻施工场地履行合同的代表，其具体职权由发包人在专用条款内写明。</w:t>
      </w:r>
    </w:p>
    <w:p w14:paraId="01150182">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6、工程师的委派和指令</w:t>
      </w:r>
    </w:p>
    <w:p w14:paraId="7C35DA8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7FD49CD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FD479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除工程师或工程师代表外，发包人派驻工地的其他人员均无权向承包人发出任何指令。</w:t>
      </w:r>
    </w:p>
    <w:p w14:paraId="72CBDCD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6AF6347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0858BF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本款规定同样适用于由工程师代表发出的指令、通知。</w:t>
      </w:r>
    </w:p>
    <w:p w14:paraId="55220B9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19833B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6.4如需更换工程师，发包人应至少提前7天以书面形式通知承包人，后任继续行使合同文件约定的前任的职权，履行前任的义务。</w:t>
      </w:r>
    </w:p>
    <w:p w14:paraId="11E8CF69">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7、项目经理</w:t>
      </w:r>
    </w:p>
    <w:p w14:paraId="198EFB3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7.1项目经理的姓名、职务在专用条款内写明。</w:t>
      </w:r>
    </w:p>
    <w:p w14:paraId="6108613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7.2承包人依据合同发出的通知，以书面形式由项目经理签字后送交工程师，工程师在回执上签署姓名和收到时间后生效。</w:t>
      </w:r>
    </w:p>
    <w:p w14:paraId="0AD8E0F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4E6103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7.4承包人如需要更换项目经理，应至少提前7天以书面形式通知发包人，</w:t>
      </w:r>
      <w:r>
        <w:rPr>
          <w:rFonts w:hint="eastAsia" w:asciiTheme="minorEastAsia" w:hAnsiTheme="minorEastAsia" w:cstheme="minorEastAsia"/>
          <w:bCs/>
          <w:color w:val="auto"/>
          <w:sz w:val="24"/>
          <w:highlight w:val="none"/>
        </w:rPr>
        <w:t>并</w:t>
      </w:r>
      <w:r>
        <w:rPr>
          <w:rFonts w:hint="eastAsia" w:asciiTheme="minorEastAsia" w:hAnsiTheme="minorEastAsia" w:cstheme="minorEastAsia"/>
          <w:color w:val="auto"/>
          <w:sz w:val="24"/>
          <w:highlight w:val="none"/>
        </w:rPr>
        <w:t>征得发包人同意。后任继续行使合同文件约定的前任的职权，履行前任的义务。</w:t>
      </w:r>
    </w:p>
    <w:p w14:paraId="0C13ADA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7.5发包人可以与承包人协商，建议更换其认为不称职的项目经理。</w:t>
      </w:r>
    </w:p>
    <w:p w14:paraId="0DF9116F">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8、发包人工作</w:t>
      </w:r>
    </w:p>
    <w:p w14:paraId="173FC99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8.1发包人按专用条款约定的内容和时间完成以下工作：</w:t>
      </w:r>
    </w:p>
    <w:p w14:paraId="434423F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（1）办理土地征用、拆迁补偿、平整施工场地等工作，使施工场地具备施工条件，在开工后继续负责解决以上事项遗留问题；</w:t>
      </w:r>
    </w:p>
    <w:p w14:paraId="56D0C88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（2）将施工所需水、电、电讯线路从施工场地外部接至专用条款约定地点，保证施工期间的需要；</w:t>
      </w:r>
    </w:p>
    <w:p w14:paraId="7BFABEC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（3）开通施工场地与城乡公共道路的通道，以及专用条款约定的施工场地内的主要道路，满足施工运输的需要，保证施工期间的畅通；</w:t>
      </w:r>
    </w:p>
    <w:p w14:paraId="554C9EC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（4）向承包人提供施工场地的工程地质和地下管线资料，对资料的真实准确性负责；</w:t>
      </w:r>
    </w:p>
    <w:p w14:paraId="1991C73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（5）办理施工许可证及其它施工所需批件和临时用地、停水、停电、中断道路交通、爆破作业等的证件申请批准手续（证明承包人自身资质的证件除外）；</w:t>
      </w:r>
    </w:p>
    <w:p w14:paraId="01BB0BB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（6）确定水准点与坐标控制点，以书面形式交给承包人，进行现场交验；</w:t>
      </w:r>
    </w:p>
    <w:p w14:paraId="1034DA7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（7）组织承包人和设计单位进行图纸会审和设计交底；</w:t>
      </w:r>
    </w:p>
    <w:p w14:paraId="69775FB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（8）协调处理施工场地周围地下管线和邻近建筑物、构筑物（包括文物保护建筑）、古树名木的保护工作、承担有关费用；</w:t>
      </w:r>
    </w:p>
    <w:p w14:paraId="0B11E84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（9）发包人应做的其他工作，双方在专用条款内约定。</w:t>
      </w:r>
    </w:p>
    <w:p w14:paraId="7000848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8.2发包人可以将8.1款部分工作委托承包人办理，双方在专用条款内约定，其费用由发包人承担。</w:t>
      </w:r>
    </w:p>
    <w:p w14:paraId="2C63175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8.3发包人未能履行8.1款各项义务，导致工期延误或给承包人造成损失的，发包人赔偿承包人有关损失，顺延延误的工期。</w:t>
      </w:r>
    </w:p>
    <w:p w14:paraId="41B70C84">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9、承包人工作</w:t>
      </w:r>
    </w:p>
    <w:p w14:paraId="3DA23CF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9.1承包人按专用条款约定的内容和时间完成以下工作：</w:t>
      </w:r>
    </w:p>
    <w:p w14:paraId="57187C1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（1）根据发包人委托，在其设计资质等级和业务允许的范围内，完成施工图设计或与工程配套的设计，经工程师确认后使用，发包人承担由此发生的费用；</w:t>
      </w:r>
    </w:p>
    <w:p w14:paraId="3C17CB4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（2）向工程师提供年、季、月度工程进度计划及相应进度统计报表；</w:t>
      </w:r>
    </w:p>
    <w:p w14:paraId="7A66466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（3）根据工程需要，提供和维修非夜间施工使用的照明、围栏设施；负责施工现场安全保卫；</w:t>
      </w:r>
    </w:p>
    <w:p w14:paraId="0A3731B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（4）按专用条款约定的数量和要求，向发包人提供施工场地办公和生活的房屋及设施，发包人承担由此发生的费用；</w:t>
      </w:r>
    </w:p>
    <w:p w14:paraId="6CE092F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（5）遵守政府有关主管部门对施工场地安全防护、文明施工、环境保护以及场地交通等的管理规定，按规定办理有关手续，并以书面形式通知发包人。</w:t>
      </w:r>
    </w:p>
    <w:p w14:paraId="33F5105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33FE142">
      <w:pPr>
        <w:spacing w:line="360" w:lineRule="auto"/>
        <w:ind w:firstLine="480" w:firstLineChars="200"/>
        <w:rPr>
          <w:rFonts w:asciiTheme="minorEastAsia" w:hAnsiTheme="minorEastAsia" w:cstheme="minorEastAsia"/>
          <w:b/>
          <w:bCs/>
          <w:color w:val="auto"/>
          <w:sz w:val="24"/>
          <w:highlight w:val="none"/>
        </w:rPr>
      </w:pPr>
      <w:r>
        <w:rPr>
          <w:rFonts w:hint="eastAsia" w:asciiTheme="minorEastAsia" w:hAnsiTheme="minorEastAsia" w:cstheme="minorEastAsia"/>
          <w:color w:val="auto"/>
          <w:sz w:val="24"/>
          <w:highlight w:val="none"/>
        </w:rPr>
        <w:t>（7）按专用条款约定做好施工场地地下管线和邻近建筑物、构筑物（包括文物保护建筑）、古树名木的保护工作</w:t>
      </w:r>
      <w:r>
        <w:rPr>
          <w:rFonts w:hint="eastAsia" w:asciiTheme="minorEastAsia" w:hAnsiTheme="minorEastAsia" w:cstheme="minorEastAsia"/>
          <w:b/>
          <w:bCs/>
          <w:color w:val="auto"/>
          <w:sz w:val="24"/>
          <w:highlight w:val="none"/>
        </w:rPr>
        <w:t>；</w:t>
      </w:r>
    </w:p>
    <w:p w14:paraId="6C32997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（8）保证施工场地清洁符合环境卫生管理的有关规定，交工前清理现场达到专用条款约定的要求，承担因自身原因违反有关规定造成的损失和罚款；</w:t>
      </w:r>
    </w:p>
    <w:p w14:paraId="33281EB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（9）承包人应做的其他工作，双方在专用条款内约定。</w:t>
      </w:r>
    </w:p>
    <w:p w14:paraId="7C7DBA8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9.2承包人未能履行9.1款各项义务，造成发包人损失的，承包人赔偿发包人有关损失。</w:t>
      </w:r>
    </w:p>
    <w:p w14:paraId="3DADF615">
      <w:pPr>
        <w:spacing w:line="360" w:lineRule="auto"/>
        <w:ind w:firstLine="480" w:firstLineChars="200"/>
        <w:outlineLvl w:val="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三、施工组织设计和工期</w:t>
      </w:r>
    </w:p>
    <w:p w14:paraId="4EC0047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10、进度计划</w:t>
      </w:r>
    </w:p>
    <w:p w14:paraId="108A9D6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0FB9352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10.2群体工程中单位工程分期进行施工的，承包人应按照发包人提供图纸及有关资料的时间，按单位工程编制进度计划，其具体内容双方在专用条款中约定。</w:t>
      </w:r>
    </w:p>
    <w:p w14:paraId="6990350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AC1A09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11、开工及延期开工</w:t>
      </w:r>
    </w:p>
    <w:p w14:paraId="72547A6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43BBD1A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11.2因发包人原因不能按照协议书约定的开工日期开工，工程师应以书面形式通知承包人，推迟开工日期。发包人赔偿承包人因延期开工造成的损失，并相应顺延工期。</w:t>
      </w:r>
    </w:p>
    <w:p w14:paraId="2CE03D8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12、暂停施工</w:t>
      </w:r>
    </w:p>
    <w:p w14:paraId="6DB8081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1B0440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13、工期延误</w:t>
      </w:r>
    </w:p>
    <w:p w14:paraId="0F9999B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13.1因以下原因造成工期延误，经工程师确认，工期相应顺延：</w:t>
      </w:r>
    </w:p>
    <w:p w14:paraId="71C63E8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（1）发包人未能按专用条款的约定提供图纸及开工条件；</w:t>
      </w:r>
    </w:p>
    <w:p w14:paraId="601BD8E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（2）发包人未能按约定日期支付工程预付款、进度款，致使施工不能正常进行；</w:t>
      </w:r>
    </w:p>
    <w:p w14:paraId="628BD80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（3）工程师未按合同约定提供所需指令、批准等，致使施工不能正常进行；</w:t>
      </w:r>
    </w:p>
    <w:p w14:paraId="4A01E98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（4）设计变更和工程量增加；</w:t>
      </w:r>
    </w:p>
    <w:p w14:paraId="329D59E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（5）一周内非承包人原因停水、停电、停气造成停工累计超过8小时；</w:t>
      </w:r>
    </w:p>
    <w:p w14:paraId="0AA3789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（6）不可抗力；</w:t>
      </w:r>
    </w:p>
    <w:p w14:paraId="4D2AA03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（7）专用条款中约定或工程师同意工期顺延的其他情况。</w:t>
      </w:r>
    </w:p>
    <w:p w14:paraId="249C3DA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13.2承包人在13.1款情况发生后14天内，就延误的工期以书面形式向工程师提出报告。工程师在收到报告后14天内予以确认，逾期不予确认也不提出修改意见，视为同意顺延工期。</w:t>
      </w:r>
    </w:p>
    <w:p w14:paraId="03BD0B1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14、工程竣工</w:t>
      </w:r>
    </w:p>
    <w:p w14:paraId="656A6A4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14.1承包人必须按照协议书约定的竣工日期或工程师同意顺延的工期竣工。</w:t>
      </w:r>
    </w:p>
    <w:p w14:paraId="6523231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14.2因承包人原因不能按照协议书约定的竣工日期或工程师同意顺延的工期竣工的，承包人承担违约责任。</w:t>
      </w:r>
    </w:p>
    <w:p w14:paraId="65A4D33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3E29837">
      <w:pPr>
        <w:spacing w:line="360" w:lineRule="auto"/>
        <w:ind w:firstLine="480" w:firstLineChars="200"/>
        <w:outlineLvl w:val="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四、质量与检验</w:t>
      </w:r>
    </w:p>
    <w:p w14:paraId="4C483D3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15、工程质量</w:t>
      </w:r>
    </w:p>
    <w:p w14:paraId="4FE9BC7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15.1工程质量应当达到协议书约定的质量标准，质量标准的评定以国家或行业的质量检验评定标准为依据。因承包人原因工程质量达不到约定的质量标准，承包人承担违约责任。</w:t>
      </w:r>
    </w:p>
    <w:p w14:paraId="6DF6902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15.2双方对工程质量有争议，由双方同意的工程质量检测机构鉴定，所需费用及因此造成的损失，由责任方承担。双方均有责任，由双方根据其责任分别承担。</w:t>
      </w:r>
    </w:p>
    <w:p w14:paraId="788A808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16、检查和返工</w:t>
      </w:r>
    </w:p>
    <w:p w14:paraId="0F9FA5A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16.1承包人应认真按照标准、规范和设计图纸要求以及工程师依据合同发出的指令施工，随时接受工程师的检查检验，为检查检验提供便利条件。</w:t>
      </w:r>
    </w:p>
    <w:p w14:paraId="43846B5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57C102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6B59403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16.4因工程师指令失误或其他非承包人原因发生的追加合同价款，由发包人承担。</w:t>
      </w:r>
    </w:p>
    <w:p w14:paraId="1CE9308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17、隐蔽工程和中间验收</w:t>
      </w:r>
    </w:p>
    <w:p w14:paraId="7A6E0F9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CFB732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264798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17.3经工程师验收，工程质量符合标准、规范和设计图纸等要求，验收24小时后，工程师不在验收记录上签字，视为工程师已经认可验收记录，承包人可进行隐蔽或继续施工。</w:t>
      </w:r>
    </w:p>
    <w:p w14:paraId="77B31E7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18、重新检验</w:t>
      </w:r>
    </w:p>
    <w:p w14:paraId="311C526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1DBB92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19、工程试车</w:t>
      </w:r>
    </w:p>
    <w:p w14:paraId="7CF5A9D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19.1双方约定需要试车的，试车内容应与承包人承包的安装范围相一致。</w:t>
      </w:r>
    </w:p>
    <w:p w14:paraId="6143652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2F09F2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2451467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6F9447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19.5双方责任</w:t>
      </w:r>
    </w:p>
    <w:p w14:paraId="77953B2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1885706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BC9FD9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（3）由于承包人施工原因试车达不到验收要求，承包人按工程师要求重新安装和试车，并承担重新安装和试车的费用，工期不予顺延。</w:t>
      </w:r>
    </w:p>
    <w:p w14:paraId="596C7B7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（4）试车费用除已包括在合同价款之内或专用条款另有约定外，均由发包人承担。</w:t>
      </w:r>
    </w:p>
    <w:p w14:paraId="724F991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（5）工程师在试车合格后不在试车记录上签字，试车结束24小时后，视为工程师已经认可试车记录，承包人可继续施工或办理竣工手续。</w:t>
      </w:r>
    </w:p>
    <w:p w14:paraId="5C83602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19.6投料试车应在工程竣工验收后由发包人负责，如发包人要求在工程竣工验收前进行或需要承包人配合时，应征得承包人同意，另行签订补充协议。</w:t>
      </w:r>
    </w:p>
    <w:p w14:paraId="503591EB">
      <w:pPr>
        <w:spacing w:line="360" w:lineRule="auto"/>
        <w:ind w:firstLine="480" w:firstLineChars="200"/>
        <w:outlineLvl w:val="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五、安全防护、文明施工</w:t>
      </w:r>
    </w:p>
    <w:p w14:paraId="5D953FA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20、发包人责任</w:t>
      </w:r>
    </w:p>
    <w:p w14:paraId="55E1AE7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20.1发包人应遵守安全防护和文明施工的规定，督促承包人落实安全防护、文明施工措施，并按规定支付安全防护、文明施工措施费。</w:t>
      </w:r>
    </w:p>
    <w:p w14:paraId="603564A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20.2发包人应对其在施工现场人员进行安全防护、文明施工教育，并对他们的安全负责。</w:t>
      </w:r>
    </w:p>
    <w:p w14:paraId="3DD8000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1AA8837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20.4发包人违反上述规定或由于发包人原因导致安全事故的，由发包人承担相应责任和费用，顺延延误的工期。</w:t>
      </w:r>
    </w:p>
    <w:p w14:paraId="2D02C35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21、承包人责任</w:t>
      </w:r>
    </w:p>
    <w:p w14:paraId="4F6A5EC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21.1承包人应遵守安全防护和文明施工的规定，建立健全安全防护和文明施工的制度，对其在施工现场人员进行安全防护、文明施工教育，并对他们的安全负责。</w:t>
      </w:r>
    </w:p>
    <w:p w14:paraId="474FE18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21.2完善安全防护和文明施工条件，严格按照安全防护和文明施工的规定组织施工，采取必要的安全防护措施，消除事故隐患，自觉接受和配合依法实施的监督检查。</w:t>
      </w:r>
    </w:p>
    <w:p w14:paraId="3D2CC2B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8DE4A0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21.4应按规定的范围使用安全文明措施费，保证专款专用，不得挪作它用。</w:t>
      </w:r>
    </w:p>
    <w:p w14:paraId="2668AB3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21.5承包人对合同工程的安全施工负责，并应及时、如实报告生产安全事故。承包人违反上述规定或由于承包人原因造成的安全事故，由承包人承担相应责任和费用，工期不予顺延。</w:t>
      </w:r>
    </w:p>
    <w:p w14:paraId="1DC54B0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9FC594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B25B38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24、事故处理</w:t>
      </w:r>
    </w:p>
    <w:p w14:paraId="7410BAE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24.1发生伤亡及其他安全事故，承包人应按有关规定立即上报有关部门并通知工程师，同时按政府有关部门要求处理，由事故责任方承担发生的费用。</w:t>
      </w:r>
    </w:p>
    <w:p w14:paraId="22835F1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24.2发包人承包人对事故责任有争议时，应按政府有关部门的认定处理。</w:t>
      </w:r>
    </w:p>
    <w:p w14:paraId="62E20EEE">
      <w:pPr>
        <w:spacing w:line="360" w:lineRule="auto"/>
        <w:ind w:firstLine="480" w:firstLineChars="200"/>
        <w:outlineLvl w:val="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六、合同价款</w:t>
      </w:r>
    </w:p>
    <w:p w14:paraId="2BF084A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25、工程的计量规则和计价办法以《陕西省建设工程工程量清单计价规则》及相关规定为准，工程师应按照合同约定，依据上述规定进行工程计量和计价。</w:t>
      </w:r>
    </w:p>
    <w:p w14:paraId="6A22583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26、合同价款约定</w:t>
      </w:r>
    </w:p>
    <w:p w14:paraId="3847196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26.1招标工程的合同价款由发包人承包人依据中标通知书中的中标价格在协议书内约定。非招标工程的合同价款由发包人承包人依据双方确认的工程预算书在协议书内约定。</w:t>
      </w:r>
    </w:p>
    <w:p w14:paraId="6F8AF6B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26.2合同价款在协议书内约定后，任何一方不得擅自改变。下列三种确定合同价款的方式，双方可在专用条款内约定采用其中一种：</w:t>
      </w:r>
    </w:p>
    <w:p w14:paraId="00A6628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（1）固定总价合同。合同工期较短且工程合同总价较低的工程，可以采用固定总价合同方式。</w:t>
      </w:r>
    </w:p>
    <w:p w14:paraId="2080C42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958910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（3）可调价格合同。可调价格包括可调综合单价和措施项目费用等，双方应在专用条款内约定综合单价和措施项目费的调整方法。</w:t>
      </w:r>
    </w:p>
    <w:p w14:paraId="18A472F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27、合同价款调整</w:t>
      </w:r>
    </w:p>
    <w:p w14:paraId="51B0B67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27.1价格中工程量、综合单价、措施项目费用的调整因素包括：</w:t>
      </w:r>
    </w:p>
    <w:p w14:paraId="36157B9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（1）法律、行政法规和国家有关政策变化影响合同价款；</w:t>
      </w:r>
    </w:p>
    <w:p w14:paraId="0960718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（2）工程造价管理机构的价格调整；</w:t>
      </w:r>
    </w:p>
    <w:p w14:paraId="5F0FA1F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（3）经批准的设计变更；</w:t>
      </w:r>
    </w:p>
    <w:p w14:paraId="095BF28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（4）发包人更改经审定批准的施工组织设计（修正错误除外）造成费用变化；</w:t>
      </w:r>
    </w:p>
    <w:p w14:paraId="4545DC8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（5）工程量清单的工程数量与实际工程量不符，按实际工程量进行调整计算；</w:t>
      </w:r>
    </w:p>
    <w:p w14:paraId="29F8381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（6）费用索赔事件或发包人负责的其他情况；</w:t>
      </w:r>
    </w:p>
    <w:p w14:paraId="2F3E9A7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（7）双方在专用条款中约定的其他因素。</w:t>
      </w:r>
    </w:p>
    <w:p w14:paraId="5E0F53B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6107CC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28、工程预付款</w:t>
      </w:r>
    </w:p>
    <w:p w14:paraId="18756BB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A17E8F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28.2安全防护和文明施工措施费应在专用条款中约定预付方式。合同工期在一年以内的，预付比例不得低于总额的70%；合同工期在一年以上的（含一年），预付比例不得低于总额的50%。</w:t>
      </w:r>
    </w:p>
    <w:p w14:paraId="1811DCF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29、已完工程量确认</w:t>
      </w:r>
    </w:p>
    <w:p w14:paraId="5039457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0F4BF9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1FE7685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29.3对承包人超出设计图纸（含设计变更）范围和因承包人原因造成返工的工程量，工程师不予计量。</w:t>
      </w:r>
    </w:p>
    <w:p w14:paraId="795054B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30、工程进度款结算与支付</w:t>
      </w:r>
    </w:p>
    <w:p w14:paraId="6EC42BD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30.1双方应在专用条款内约定工程进度款结算支付方式。结算支付方式分为按月结算支付与分阶段结算支付。</w:t>
      </w:r>
    </w:p>
    <w:p w14:paraId="5CB3419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30.2在确认计量结果后14天内，发包人应向承包人支付不低于应付款额75%、不高于应付款额90%的工程进度款。按约定时间发包人应扣回的预付款，与工程进度款同期结算抵扣。</w:t>
      </w:r>
    </w:p>
    <w:p w14:paraId="37DF04B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30.3本通用条款第27条确定调整的合同价款，第35条工程变更调整的合同价款及其他条款中约定的追加合同价款，应与工程进度款同期调整支付。</w:t>
      </w:r>
    </w:p>
    <w:p w14:paraId="2B5BCCF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BDBE16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30.5发包人不按合同约定支付工程进度款，双方又未达成延期付款协议，导致施工无法进行，承包人可停止施工，由发包人承担违约责任。</w:t>
      </w:r>
    </w:p>
    <w:p w14:paraId="70EA967B">
      <w:pPr>
        <w:spacing w:line="360" w:lineRule="auto"/>
        <w:ind w:firstLine="480" w:firstLineChars="200"/>
        <w:outlineLvl w:val="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七、材料设备供应</w:t>
      </w:r>
    </w:p>
    <w:p w14:paraId="31E4B91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31、发包人供应材料设备</w:t>
      </w:r>
    </w:p>
    <w:p w14:paraId="3742B02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47600D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3069CE9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6D404F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31.4发包人供应的材料设备与一览表不符时，发包人承担有关责任。发包人应承担责任的具体内容，双方根据下列情况在专用条款内约定：</w:t>
      </w:r>
    </w:p>
    <w:p w14:paraId="341FBF2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（1）材料设备单价与一览表不符，由发包人承担所有价差；</w:t>
      </w:r>
    </w:p>
    <w:p w14:paraId="412FB94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（2）材料设备的品种、规格、型号、质量等级与一览表不符，承包人可拒绝接收保管，由发包人运出施工场地并重新采购；</w:t>
      </w:r>
    </w:p>
    <w:p w14:paraId="25A3FAE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（3）发包人供应的材料规格、型号与一览表不符，经发包人同意，承包人可代为调剂串换，由发包人承担相应费用；</w:t>
      </w:r>
    </w:p>
    <w:p w14:paraId="164A903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（4）到货地点与一览表不符，由发包人负责运至一览表指定地点；</w:t>
      </w:r>
    </w:p>
    <w:p w14:paraId="6C289F7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（5）供应数量少于一览表约定的数量时，由发包人补齐，多于一览表约定数量时，发包人负责将多出部分运出施工场地；</w:t>
      </w:r>
    </w:p>
    <w:p w14:paraId="6F7E434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（6）到货时间早于一览表约定时间，由发包人承担因此发生的保管费用；到货时间迟于一览表约定的供应时间，发包人赔偿由此造成的承包人损失，造成工期延误的，相应顺延工期；</w:t>
      </w:r>
    </w:p>
    <w:p w14:paraId="28B60AD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31.5发包人供应的材料设备使用前，由承包人负责检验或试验，不合格的不得使用，检验或试验费用由发包人承担。</w:t>
      </w:r>
    </w:p>
    <w:p w14:paraId="6B9DE6F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31.6发包人供应材料设备的结算方法，双方在专用条款内约定。</w:t>
      </w:r>
    </w:p>
    <w:p w14:paraId="5ADF448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32、承包人采购材料设备</w:t>
      </w:r>
    </w:p>
    <w:p w14:paraId="5260164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32.1承包人负责采购材料设备的，应按照专用条款约定及设计和有关标准要求采购，并提供产品合格证明，对材料设备质量负责。承包人在材料设备到货前24小时通知工程师清点。</w:t>
      </w:r>
    </w:p>
    <w:p w14:paraId="3D35A44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32.2承包人采购的材料设备与设计标准要求不符时，承包人应按工程师要求的时间运出施工场地，重新采购符合要求的产品，承担由此发生的费用，由此延误的工期不予顺延。</w:t>
      </w:r>
    </w:p>
    <w:p w14:paraId="504B953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32.3承包人采购的材料设备在使用前，承包人应按工程师的要求进行检验或试验，不合格的不得使用，检验或试验费用由承包人承担。</w:t>
      </w:r>
    </w:p>
    <w:p w14:paraId="0F3584B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32.4工程师发现承包人采购并使用不符合设计和标准要求的材料设备时，应要求承包人负责修复、拆除或重新采购，由承包人承担发生的费用，由此延误的工期不予顺延。</w:t>
      </w:r>
    </w:p>
    <w:p w14:paraId="1461136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32.5承包人需要使用代用材料时，应经工程师认可后才能使用，由此增减的合同价款双方以书面形式议定。</w:t>
      </w:r>
    </w:p>
    <w:p w14:paraId="0A42041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32.6由承包人采购的材料设备，发包人不得指定生产厂或供应商。</w:t>
      </w:r>
    </w:p>
    <w:p w14:paraId="1C57CF07">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八、工程变更</w:t>
      </w:r>
    </w:p>
    <w:p w14:paraId="30A97BA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33、工程设计变更</w:t>
      </w:r>
    </w:p>
    <w:p w14:paraId="6E8B7FE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CB9AC1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（1）更改工程有关部分的标高、基线、位置和尺寸；</w:t>
      </w:r>
    </w:p>
    <w:p w14:paraId="06EBBCE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（2）增减合同中约定的工程量；</w:t>
      </w:r>
    </w:p>
    <w:p w14:paraId="071B7D2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（3）改变有关工程的施工时间和顺序；</w:t>
      </w:r>
    </w:p>
    <w:p w14:paraId="343BB9E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（4）其他有关工程变更需要的附加工作。</w:t>
      </w:r>
    </w:p>
    <w:p w14:paraId="706E3E8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因变更导致合同价款的增减及造成的承包人损失，由发包人承担，延误的工期相应顺延。</w:t>
      </w:r>
    </w:p>
    <w:p w14:paraId="7D3C4E1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33.2施工中承包人不得对原工程设计进行变更。因承包人擅自变更设计发生的费用和由此导致发包人的直接损失，由承包人承担，延误的工期不予顺延。</w:t>
      </w:r>
    </w:p>
    <w:p w14:paraId="575EA1F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28B5FD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34、其他变更</w:t>
      </w:r>
    </w:p>
    <w:p w14:paraId="6955B4D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合同履行中发包人要求变更工程质量标准及发生其他实质性变更，由双方协商解决。</w:t>
      </w:r>
    </w:p>
    <w:p w14:paraId="221F488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35、确定变更价款</w:t>
      </w:r>
    </w:p>
    <w:p w14:paraId="30988DE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35.1承包人在工程变更确定后14天内，提出变更工程价款的报告，经工程师确认后调整合同价款。变更合同价款按下列方法进行：</w:t>
      </w:r>
    </w:p>
    <w:p w14:paraId="55C27EB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（1）合同中已有适用于变更工程的综合单价或价格，按合同已有的综合单价或价格变更合同价款；</w:t>
      </w:r>
    </w:p>
    <w:p w14:paraId="6329B11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（2）合同中只有类似于变更工程的综合单价或价格，可以参照类似综合单价或价格变更合同价款；</w:t>
      </w:r>
    </w:p>
    <w:p w14:paraId="6C46000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（3）合同中没有适用或类似于变更工程的综合单价或价格，由承包人或发包人提出综合单价或价格，经双方确认后执行。</w:t>
      </w:r>
    </w:p>
    <w:p w14:paraId="534EDE8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35.2承包人在双方确定变更后14天内应向工程师提出变更工程价款报告，否则发包人可根据所掌握的资料决定是否调整合同价款和调整的具体金额，并书面通知承包人。</w:t>
      </w:r>
    </w:p>
    <w:p w14:paraId="61F9F40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36C82AA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35.4发承包双方对变更价款不能达成一致时，按本通用条款第41条关于争议的约定处理。</w:t>
      </w:r>
    </w:p>
    <w:p w14:paraId="7CD7C91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35.5因承包人自身原因导致的工程变更，承包人无权要求追加合同价款。</w:t>
      </w:r>
    </w:p>
    <w:p w14:paraId="07FC4E7D">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九、竣工验收与结算</w:t>
      </w:r>
    </w:p>
    <w:p w14:paraId="5ED19E6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36、竣工验收</w:t>
      </w:r>
    </w:p>
    <w:p w14:paraId="1619D46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26235BD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36.2发包人收到竣工验收报告后28天内组织有关单位验收，并在验收后14天内给予认可或提出修改意见。承包人按要求修改，并承担由自身原因造成修改的费用。</w:t>
      </w:r>
    </w:p>
    <w:p w14:paraId="1EBD66E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36.3发包人收到承包人送交的竣工验收报告后28天内不组织验收，或验收后14天内不提出修改意见，视为竣工验收报告已被认可。</w:t>
      </w:r>
    </w:p>
    <w:p w14:paraId="24651CA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36.4工程竣工验收通过，承包人送交竣工验收报告的日期为实际竣工日期。工程按发包人要求修改后通过竣工验收的，实际竣工日期为承包人修改后提请发包人验收的日期。</w:t>
      </w:r>
    </w:p>
    <w:p w14:paraId="5164A9F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36.5发包人收到承包人竣工验收报告后28天内不组织验收，从第29天起承担工程保管及一切意外责任。</w:t>
      </w:r>
    </w:p>
    <w:p w14:paraId="6BFBD4D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36.6中间交工工程的范围和竣工时间，双方在专用条款内约定，其验收程序按本通用条款36.1款至36.4款办理。</w:t>
      </w:r>
    </w:p>
    <w:p w14:paraId="252A01C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36.7因特殊原因，发包人要求部分单位工程或工程部位甩项竣工的，双方另行签订甩项竣工协议，明确双方责任和工程价款的支付方法。</w:t>
      </w:r>
    </w:p>
    <w:p w14:paraId="1DE27D3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36.8工程未经竣工验收或竣工验收未通过的，发包人不得使用。发包人强行使用时，由此发生的质量及其他问题，由发包人承担责任。</w:t>
      </w:r>
    </w:p>
    <w:p w14:paraId="32216B7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37、竣工结算</w:t>
      </w:r>
    </w:p>
    <w:p w14:paraId="7BBEBB3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37.1工程竣工结算分为单位工程竣工结算、单项工程竣工结算和建设项目竣工总结算。</w:t>
      </w:r>
    </w:p>
    <w:p w14:paraId="681ECF0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48572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建设项目总结算在最后一个单项工程竣工结算审查确认后，一般在15天以内向发包人提交竣工结算汇总资料。</w:t>
      </w:r>
    </w:p>
    <w:p w14:paraId="12571CB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D007BE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37.4承包人收到竣工结算价款后14天内将竣工工程交付发包人。</w:t>
      </w:r>
    </w:p>
    <w:p w14:paraId="1CE94DC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37.5发包人收到承包人建设项目竣工总结算汇总资料后30天内，审查完成。</w:t>
      </w:r>
    </w:p>
    <w:p w14:paraId="0E60316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37.6发包人收到竣工结算报告及结算资料后，在本条规定期限内对结算报告及资料没有提出意见则视同认可。</w:t>
      </w:r>
    </w:p>
    <w:p w14:paraId="512DBEE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7497966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A8D8E0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37.9发包人承包人对工程竣工结算价款发生争议时，按本通用条款第41条关于争议的约定处理。</w:t>
      </w:r>
    </w:p>
    <w:p w14:paraId="28F8541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38、质量保证</w:t>
      </w:r>
    </w:p>
    <w:p w14:paraId="5492B57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38.1承包人应按法律、行政法规或国家关于工程质量保修的有关规定，对交付发包人使用的工程在质量保修期内承担质量保修责任。</w:t>
      </w:r>
    </w:p>
    <w:p w14:paraId="0E2B06D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38.2质量保修工作的实施。承包人与发包人签订质量保修书，作为本合同附件（附件3）。发包人应明确保证金预留、返还等内容，并与承包人在合同条款中对涉及保证金的下列事项进行约定：</w:t>
      </w:r>
    </w:p>
    <w:p w14:paraId="1991C02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（1）保证金预留、返还方式；</w:t>
      </w:r>
    </w:p>
    <w:p w14:paraId="0532B9F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（2）保证金预留比例、期限；</w:t>
      </w:r>
    </w:p>
    <w:p w14:paraId="5D177D3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（3）保证金是否计付利息，如计利息，利息的计算方式；</w:t>
      </w:r>
    </w:p>
    <w:p w14:paraId="3643475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（4）缺陷责任期的期限及计算方式；</w:t>
      </w:r>
    </w:p>
    <w:p w14:paraId="32B0875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（5）保证金预留、返还及工程维修质量、费用等争议的处理程序；</w:t>
      </w:r>
    </w:p>
    <w:p w14:paraId="6CE5E11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（6）缺陷责任期内出现缺陷的索赔方式。</w:t>
      </w:r>
    </w:p>
    <w:p w14:paraId="15767A0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38.3质量保修书的主要内容包括：</w:t>
      </w:r>
    </w:p>
    <w:p w14:paraId="7E9BFAA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（1）质量保修项目内容及范围；</w:t>
      </w:r>
    </w:p>
    <w:p w14:paraId="305E766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（2）质量保修期；</w:t>
      </w:r>
    </w:p>
    <w:p w14:paraId="76180F1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（3）质量保修责任；</w:t>
      </w:r>
    </w:p>
    <w:p w14:paraId="148A2C5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（4）质量保修金的支付方法。</w:t>
      </w:r>
    </w:p>
    <w:p w14:paraId="37A2AC9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38.4质量保证金按工程价款结算总额5%以内的比例预留。</w:t>
      </w:r>
    </w:p>
    <w:p w14:paraId="18A1639A">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十、违约、索赔和争议</w:t>
      </w:r>
    </w:p>
    <w:p w14:paraId="0642084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39、违约</w:t>
      </w:r>
    </w:p>
    <w:p w14:paraId="5007367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39.1发包人违约。当发生下列情况时：</w:t>
      </w:r>
    </w:p>
    <w:p w14:paraId="510DC7A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（1）本通用条款第28.1款提到的发包人不按时支付工程预付款；</w:t>
      </w:r>
    </w:p>
    <w:p w14:paraId="4F66F03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（2）本通用条款第30.5款提到的发包人不按合同约定支付工程款，导致施工无法进行；</w:t>
      </w:r>
    </w:p>
    <w:p w14:paraId="5F3A395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（3）本通用条款第37.6款提到的发包人无正当理由不支付工程竣工结算价款；</w:t>
      </w:r>
    </w:p>
    <w:p w14:paraId="0D07799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（4）发包人不履行合同义务或不按合同约定履行义务的其他情况。</w:t>
      </w:r>
    </w:p>
    <w:p w14:paraId="03ED618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59E935D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39.2承包人违约。当发生下列情况时：</w:t>
      </w:r>
    </w:p>
    <w:p w14:paraId="61FAFBE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（1）本通用条款第14.2款提到的因承包人原因不能按照协议书约定的竣工日期或工程师同意顺延的工期竣工；</w:t>
      </w:r>
    </w:p>
    <w:p w14:paraId="1F59586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（2）本通用条款第15.1款提到的因承包人原因工程质量达不到协议书约定的质量标准；</w:t>
      </w:r>
    </w:p>
    <w:p w14:paraId="787F151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（3）承包人不履行合同义务或不按合同约定履行义务的其他情况。</w:t>
      </w:r>
    </w:p>
    <w:p w14:paraId="42B0320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承包人承担违约责任，赔偿因其违约给发包人造成的损失。双方在专用条款内约定承包人赔偿发包人损失的计算方法或者承包人应当支付违约金的数额和计算方法。</w:t>
      </w:r>
    </w:p>
    <w:p w14:paraId="4B2FBE9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39.3一方违约后，另一方要求违约方继续履行合同时，违约方承担上述违约责任后仍应继续履行合同。</w:t>
      </w:r>
    </w:p>
    <w:p w14:paraId="43C8228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40、索赔</w:t>
      </w:r>
    </w:p>
    <w:p w14:paraId="0225691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40.1当一方向另一方提出索赔时，要有正当索赔理由，且有索赔事件发生时的有效证据。</w:t>
      </w:r>
    </w:p>
    <w:p w14:paraId="5EB3914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2307F3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（1）索赔事件发生后28天内，向工程师发出索赔意向通知；</w:t>
      </w:r>
    </w:p>
    <w:p w14:paraId="62E6AA0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（2）发出索赔意向通知后28天内，向工程师提出延长工期和（或）补偿经济损失的索赔报告及有关资料；</w:t>
      </w:r>
    </w:p>
    <w:p w14:paraId="6023D61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（3）工程师在收到承包人送交的索赔报告和有关资料后，于28天内给予答复，或要求承包人进一步补充索赔理由和证据；</w:t>
      </w:r>
    </w:p>
    <w:p w14:paraId="28AACD1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（4）工程师在收到承包人送交的索赔报告和有关资料后28天内未予答复或未对承包人作进一步要求，视为该项索赔已经认可；</w:t>
      </w:r>
    </w:p>
    <w:p w14:paraId="45DFF26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（5）当该索赔事件持续进行时，承包人应当阶段性向工程师发出索赔意向，在索赔事件终了后28天内，向工程师送交索赔的有关资料和最终索赔报告。索赔答复程序与（3）、（4）规定相同。</w:t>
      </w:r>
    </w:p>
    <w:p w14:paraId="1FBDC91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40.3承包人未能按合同约定履行自己的各项义务或发生错误，给发包人造成经济损失，发包人可按40.2款确定的时限向承包人提出索赔。</w:t>
      </w:r>
    </w:p>
    <w:p w14:paraId="2E63B3B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41、争议</w:t>
      </w:r>
    </w:p>
    <w:p w14:paraId="269562F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BA74FE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41.2发生争议后，除非出现下列情况的，双方都应继续履行合同，保持施工连续，保护好已完工程：</w:t>
      </w:r>
    </w:p>
    <w:p w14:paraId="3B0704B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（1）单方违约导致合同确已无法履行，双方协议停止施工；</w:t>
      </w:r>
    </w:p>
    <w:p w14:paraId="674E474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（2）调解要求停止施工，且为双方接受；</w:t>
      </w:r>
    </w:p>
    <w:p w14:paraId="46732A6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（3）仲裁机构要求停止施工；</w:t>
      </w:r>
    </w:p>
    <w:p w14:paraId="41E8156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（4）法院要求停止施工。</w:t>
      </w:r>
    </w:p>
    <w:p w14:paraId="1BA26D1E">
      <w:pPr>
        <w:spacing w:line="360" w:lineRule="auto"/>
        <w:ind w:firstLine="480" w:firstLineChars="200"/>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十一、其他</w:t>
      </w:r>
    </w:p>
    <w:p w14:paraId="4201BDC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42、工程分包</w:t>
      </w:r>
    </w:p>
    <w:p w14:paraId="05D8D3F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42.1承包人需要将专业工程或劳务进行分包的，应分包给具有相应资质的专业或劳务企业，并与分包企业签订分包合同。</w:t>
      </w:r>
    </w:p>
    <w:p w14:paraId="5100809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42.2承包人不得将其承包的工程转包给他人，也不得将其承包的工程以分包的名义转包给他人。</w:t>
      </w:r>
    </w:p>
    <w:p w14:paraId="20B2EB7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068A99F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42.4分包工程价款由承包人与分包单位结算。发包人未经承包人同意不得以任何形式向分包单位支付各种工程款项。</w:t>
      </w:r>
    </w:p>
    <w:p w14:paraId="38C61C6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42.5承包人应按时支付分包工程款及劳务费。若承包人不能按时支付时，发包人可将此部分款项从向承包人支付的工程款中扣出并直接支付给分包人和劳务人员。</w:t>
      </w:r>
    </w:p>
    <w:p w14:paraId="6026FB2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43、不可抗力</w:t>
      </w:r>
    </w:p>
    <w:p w14:paraId="5F8988F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43.1不可抗力包括因战争、动乱、空中飞行物体坠落或其他非发包人承包人责任造成的爆炸、火灾，以及专用条款约定的风、雨、雪、洪、震等自然灾害。</w:t>
      </w:r>
    </w:p>
    <w:p w14:paraId="07BD1F0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837D3A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43.3因不可抗力事件导致的费用及延误的工期由双方按以下方法分别承担：</w:t>
      </w:r>
    </w:p>
    <w:p w14:paraId="63085AE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（1）工程本身的损害、因工程损害导致第三人人员伤亡和财产损失以及运至施工场地用于施工的材料和待安装的设备的损害，由发包人承担；</w:t>
      </w:r>
    </w:p>
    <w:p w14:paraId="13AA8A43">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（2）发包人承包人人员伤亡由其所在单位负责，并承担相应费用；</w:t>
      </w:r>
    </w:p>
    <w:p w14:paraId="762ABCD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（3）承包人机械设备损坏及停工损失，由承包人承担；</w:t>
      </w:r>
    </w:p>
    <w:p w14:paraId="43FA738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（4）停工期间，承包人应工程师要求留在施工场地的必要的管理人员及保卫人员的费用由发包人承担；</w:t>
      </w:r>
    </w:p>
    <w:p w14:paraId="607692A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（5）工程所需清理、修复费用，由发包人承担；</w:t>
      </w:r>
    </w:p>
    <w:p w14:paraId="362FAA4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（6）延误的工期相应顺延。</w:t>
      </w:r>
    </w:p>
    <w:p w14:paraId="526F7D9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43.4因合同一方迟延履行合同后发生不可抗力的，不能免除迟延履行方的相应责任。</w:t>
      </w:r>
    </w:p>
    <w:p w14:paraId="649C4B7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44、保险</w:t>
      </w:r>
    </w:p>
    <w:p w14:paraId="1A892DE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44.1工程开工前，发包人为建设工程和施工现场内的自有人员及第三人人员生命财产办理保险，支付保险费用。</w:t>
      </w:r>
    </w:p>
    <w:p w14:paraId="2AC9BDE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44.2发包人供应的运至施工场地内用于工程的材料设备，由发包人办理保险，并支付保险费用。</w:t>
      </w:r>
    </w:p>
    <w:p w14:paraId="57E558C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44.3发包人可以将有关保险事项委托承包人办理，费用由发包人承担。</w:t>
      </w:r>
    </w:p>
    <w:p w14:paraId="2D30B06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44.4承包人必须为施工场地内施工人员办理意外伤害保险和工伤保险，并为施工场地内的施工机械设备办理财产保险，支付保险费用。</w:t>
      </w:r>
    </w:p>
    <w:p w14:paraId="32937A8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44.5保险事故发生时，发包人承包人有责任尽力采取必要的措施，防止或者减少损失。</w:t>
      </w:r>
    </w:p>
    <w:p w14:paraId="5D3C138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44.6具体投保内容和相关责任，发包人承包人在专用条款中约定。</w:t>
      </w:r>
    </w:p>
    <w:p w14:paraId="242A22A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45、担保</w:t>
      </w:r>
    </w:p>
    <w:p w14:paraId="34C8041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45.1发包人承包人为了全面履行合同，应互相提供以下担保：</w:t>
      </w:r>
    </w:p>
    <w:p w14:paraId="2A75FD0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（1）发包人向承包人提供支付担保，按合同约定支付工程价款及履行合同约定的其他义务。</w:t>
      </w:r>
    </w:p>
    <w:p w14:paraId="09DC7BB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（2）承包人向发包人提供履约担保，按合同约定履行自己的各项义务。</w:t>
      </w:r>
    </w:p>
    <w:p w14:paraId="62B1A0E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45.2一方违约后，另一方可要求提供担保的第三人承担相应责任。</w:t>
      </w:r>
    </w:p>
    <w:p w14:paraId="244FF3F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45.3提供担保的内容、方式和相关责任，发包人承包人除在专用条款中约定外，被担保方与担保方还应签订担保合同，作为本合同附件。</w:t>
      </w:r>
    </w:p>
    <w:p w14:paraId="3FA8B62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46、专利技术及特殊工艺</w:t>
      </w:r>
    </w:p>
    <w:p w14:paraId="2FF726F2">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3F3005E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46.2擅自使用专利技术侵犯他人专利权的，责任者依法承担相应责任。</w:t>
      </w:r>
    </w:p>
    <w:p w14:paraId="6F1162A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47、文物和地下障碍物</w:t>
      </w:r>
    </w:p>
    <w:p w14:paraId="05425F1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6B42C047">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如发现后隐瞒不报，致使文物遭受破坏，责任者依法承担相应责任。</w:t>
      </w:r>
    </w:p>
    <w:p w14:paraId="68B3D3E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F8D7B48">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所发现的地下障碍物有归属单位时，发包人应报请有关部门协同处置。</w:t>
      </w:r>
    </w:p>
    <w:p w14:paraId="6DD5EC5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48、合同解除</w:t>
      </w:r>
    </w:p>
    <w:p w14:paraId="2DEC868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48.1发包人承包人协商一致，可以解除合同。</w:t>
      </w:r>
    </w:p>
    <w:p w14:paraId="29B2159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48.2发生本通用条款第30.5款情况，停止施工超过56天，发包人仍不支付工程款（进度款），承包人有权解除合同。</w:t>
      </w:r>
    </w:p>
    <w:p w14:paraId="3C87350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48.3发生本通用条款第42.2款禁止的情况，发包人有权解除合同。</w:t>
      </w:r>
    </w:p>
    <w:p w14:paraId="3E0B10C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48.4有下列情形之一的，发包人承包人可以解除合同：</w:t>
      </w:r>
    </w:p>
    <w:p w14:paraId="197FDDC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（1）因不可抗力致使合同无法履行；</w:t>
      </w:r>
    </w:p>
    <w:p w14:paraId="07F7EEC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（2）因一方违约（包括因发包人原因造成工程停建或缓建）致使合同无法履行。</w:t>
      </w:r>
    </w:p>
    <w:p w14:paraId="4D425A4C">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1FB122F">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1AA207FB">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48.7合同解除后，不影响双方在合同中约定的结算和清理条款的效力。</w:t>
      </w:r>
    </w:p>
    <w:p w14:paraId="0B94C6C4">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49、合同生效与终止</w:t>
      </w:r>
    </w:p>
    <w:p w14:paraId="7B9C15CA">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49.1双方在协议书中约定合同生效方式。</w:t>
      </w:r>
    </w:p>
    <w:p w14:paraId="1C94978D">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49.2除本通用条款第38条外，发包人承包人履行合同全部义务，竣工结算价款支付完毕，承包人向发包人交付竣工工程后，本合同即告终止。</w:t>
      </w:r>
    </w:p>
    <w:p w14:paraId="723B20A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49.3合同的权利义务终止后，发包人承包人应当遵循诚实信用原则，履行通知、协助、保密等义务。</w:t>
      </w:r>
    </w:p>
    <w:p w14:paraId="07955495">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50、合同份数</w:t>
      </w:r>
    </w:p>
    <w:p w14:paraId="0ECDC22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50.1本合同正本两份，具有同等效力，由发包人承包人分别保存一份。</w:t>
      </w:r>
    </w:p>
    <w:p w14:paraId="08F008B9">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50.2本合同副本份数，由双方根据需要在专用条款内约定。</w:t>
      </w:r>
    </w:p>
    <w:p w14:paraId="0900899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51、补充条款</w:t>
      </w:r>
    </w:p>
    <w:p w14:paraId="1DD12938">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    双方根据有关法律、行政法规规定，结合工程实际经协商一致后，可对本通用条款内容具体化、补充或修改，在专用条款内约定。</w:t>
      </w:r>
    </w:p>
    <w:p w14:paraId="7067FC72">
      <w:pPr>
        <w:bidi w:val="0"/>
        <w:rPr>
          <w:color w:val="auto"/>
          <w:highlight w:val="none"/>
          <w:lang w:eastAsia="zh-CN"/>
        </w:rPr>
      </w:pPr>
    </w:p>
    <w:p w14:paraId="0CA288CE">
      <w:pPr>
        <w:rPr>
          <w:rFonts w:asciiTheme="minorEastAsia" w:hAnsiTheme="minorEastAsia" w:cstheme="minorEastAsia"/>
          <w:color w:val="auto"/>
          <w:sz w:val="24"/>
          <w:highlight w:val="none"/>
        </w:rPr>
      </w:pPr>
    </w:p>
    <w:p w14:paraId="35B5EFDB">
      <w:pPr>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br w:type="page"/>
      </w:r>
    </w:p>
    <w:p w14:paraId="59A11EE1">
      <w:pPr>
        <w:pStyle w:val="3"/>
        <w:bidi w:val="0"/>
        <w:jc w:val="center"/>
        <w:rPr>
          <w:color w:val="auto"/>
          <w:highlight w:val="none"/>
          <w:lang w:eastAsia="zh-CN"/>
        </w:rPr>
      </w:pPr>
      <w:r>
        <w:rPr>
          <w:rFonts w:hint="eastAsia"/>
          <w:color w:val="auto"/>
          <w:highlight w:val="none"/>
          <w:lang w:eastAsia="zh-CN"/>
        </w:rPr>
        <w:t>第三部分  专用条款</w:t>
      </w:r>
    </w:p>
    <w:p w14:paraId="4DC5F0A6">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一、词语定义及合同文件</w:t>
      </w:r>
    </w:p>
    <w:p w14:paraId="3378D379">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2、合同文件及解释顺序</w:t>
      </w:r>
    </w:p>
    <w:p w14:paraId="23192566">
      <w:pPr>
        <w:spacing w:line="360" w:lineRule="auto"/>
        <w:ind w:firstLine="480" w:firstLineChars="200"/>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合同文件组成及解释顺序：</w:t>
      </w:r>
      <w:r>
        <w:rPr>
          <w:rFonts w:hint="eastAsia" w:asciiTheme="minorEastAsia" w:hAnsiTheme="minorEastAsia" w:cstheme="minorEastAsia"/>
          <w:color w:val="auto"/>
          <w:sz w:val="24"/>
          <w:highlight w:val="none"/>
          <w:u w:val="single"/>
        </w:rPr>
        <w:t>（1）本合同协议书 （2）本合同专用条款 （3）本合同通用条款 （4）中标通知书（5）</w:t>
      </w:r>
      <w:r>
        <w:rPr>
          <w:rFonts w:hint="eastAsia" w:eastAsia="宋体" w:asciiTheme="minorEastAsia" w:hAnsiTheme="minorEastAsia" w:cstheme="minorEastAsia"/>
          <w:color w:val="auto"/>
          <w:sz w:val="24"/>
          <w:highlight w:val="none"/>
          <w:u w:val="single"/>
          <w:lang w:eastAsia="zh-CN"/>
        </w:rPr>
        <w:t>投标文件</w:t>
      </w:r>
      <w:r>
        <w:rPr>
          <w:rFonts w:hint="eastAsia" w:asciiTheme="minorEastAsia" w:hAnsiTheme="minorEastAsia" w:cstheme="minorEastAsia"/>
          <w:color w:val="auto"/>
          <w:sz w:val="24"/>
          <w:highlight w:val="none"/>
          <w:u w:val="single"/>
        </w:rPr>
        <w:t>、工程报价单或已标价工程量清单及其附件（6）采购文件、答疑纪要及工程量清单（7）图纸 （8）标准、规范及有关技术文件。</w:t>
      </w:r>
    </w:p>
    <w:p w14:paraId="43384545">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双方为履行本合同的有关洽商、变更等书面协议、文件，视为本合同的组成部分。</w:t>
      </w:r>
    </w:p>
    <w:p w14:paraId="7728BC11">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3、语言文字和适用法律、标准及规范</w:t>
      </w:r>
    </w:p>
    <w:p w14:paraId="033CC9F0">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3.1 本合同除使用汉语外，还使用</w:t>
      </w:r>
      <w:r>
        <w:rPr>
          <w:rFonts w:hint="eastAsia" w:asciiTheme="minorEastAsia" w:hAnsiTheme="minorEastAsia" w:cstheme="minorEastAsia"/>
          <w:color w:val="auto"/>
          <w:sz w:val="24"/>
          <w:highlight w:val="none"/>
          <w:u w:val="single"/>
        </w:rPr>
        <w:t xml:space="preserve">  /  </w:t>
      </w:r>
      <w:r>
        <w:rPr>
          <w:rFonts w:hint="eastAsia" w:asciiTheme="minorEastAsia" w:hAnsiTheme="minorEastAsia" w:cstheme="minorEastAsia"/>
          <w:color w:val="auto"/>
          <w:sz w:val="24"/>
          <w:highlight w:val="none"/>
        </w:rPr>
        <w:t>语言文字。</w:t>
      </w:r>
    </w:p>
    <w:p w14:paraId="5380B606">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3.2 适用法律和法规</w:t>
      </w:r>
    </w:p>
    <w:p w14:paraId="7E15109A">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需要明示的法律、行政法规：</w:t>
      </w:r>
      <w:r>
        <w:rPr>
          <w:rFonts w:hint="eastAsia" w:asciiTheme="minorEastAsia" w:hAnsiTheme="minorEastAsia" w:cstheme="minorEastAsia"/>
          <w:color w:val="auto"/>
          <w:sz w:val="24"/>
          <w:highlight w:val="none"/>
          <w:u w:val="single"/>
        </w:rPr>
        <w:t>《中华人民共和国建筑法》、《中华人民共和国民法典》、《中华人民共和国招投标法》、《中华人民共和国政府采购法》、</w:t>
      </w:r>
      <w:r>
        <w:rPr>
          <w:rFonts w:hint="eastAsia" w:asciiTheme="minorEastAsia" w:hAnsiTheme="minorEastAsia" w:cstheme="minorEastAsia"/>
          <w:color w:val="auto"/>
          <w:spacing w:val="3"/>
          <w:sz w:val="24"/>
          <w:highlight w:val="none"/>
          <w:u w:val="single"/>
        </w:rPr>
        <w:t>《中华人民共和国安全生产法》、</w:t>
      </w:r>
      <w:r>
        <w:rPr>
          <w:rFonts w:hint="eastAsia" w:asciiTheme="minorEastAsia" w:hAnsiTheme="minorEastAsia" w:cstheme="minorEastAsia"/>
          <w:color w:val="auto"/>
          <w:sz w:val="24"/>
          <w:highlight w:val="none"/>
          <w:u w:val="single"/>
        </w:rPr>
        <w:t>《建设工程质量管理条例》、</w:t>
      </w:r>
      <w:r>
        <w:rPr>
          <w:rFonts w:hint="eastAsia" w:asciiTheme="minorEastAsia" w:hAnsiTheme="minorEastAsia" w:cstheme="minorEastAsia"/>
          <w:color w:val="auto"/>
          <w:spacing w:val="3"/>
          <w:sz w:val="24"/>
          <w:highlight w:val="none"/>
          <w:u w:val="single"/>
        </w:rPr>
        <w:t>《建设工程安全生产管理条例》、</w:t>
      </w:r>
      <w:r>
        <w:rPr>
          <w:rFonts w:hint="eastAsia" w:asciiTheme="minorEastAsia" w:hAnsiTheme="minorEastAsia" w:cstheme="minorEastAsia"/>
          <w:color w:val="auto"/>
          <w:sz w:val="24"/>
          <w:highlight w:val="none"/>
          <w:u w:val="single"/>
        </w:rPr>
        <w:t>《房屋建筑工程质量保修办法》及其他有关法律、行政法规。</w:t>
      </w:r>
    </w:p>
    <w:p w14:paraId="578BF5B7">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3.3 适用标准、规范</w:t>
      </w:r>
    </w:p>
    <w:p w14:paraId="3824CC12">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适用标准、规范的名称：</w:t>
      </w:r>
      <w:r>
        <w:rPr>
          <w:rFonts w:hint="eastAsia" w:asciiTheme="minorEastAsia" w:hAnsiTheme="minorEastAsia" w:cstheme="minorEastAsia"/>
          <w:color w:val="auto"/>
          <w:sz w:val="24"/>
          <w:highlight w:val="none"/>
          <w:u w:val="single"/>
        </w:rPr>
        <w:t xml:space="preserve">见设计图纸  </w:t>
      </w:r>
    </w:p>
    <w:p w14:paraId="35850B76">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发包人提供标准、规范的时间：</w:t>
      </w:r>
      <w:r>
        <w:rPr>
          <w:rFonts w:hint="eastAsia" w:asciiTheme="minorEastAsia" w:hAnsiTheme="minorEastAsia" w:cstheme="minorEastAsia"/>
          <w:color w:val="auto"/>
          <w:sz w:val="24"/>
          <w:highlight w:val="none"/>
          <w:u w:val="single"/>
        </w:rPr>
        <w:t xml:space="preserve"> 不提供  </w:t>
      </w:r>
    </w:p>
    <w:p w14:paraId="64D81148">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国内没有相应标准、规范时的约定：</w:t>
      </w:r>
      <w:r>
        <w:rPr>
          <w:rFonts w:hint="eastAsia" w:asciiTheme="minorEastAsia" w:hAnsiTheme="minorEastAsia" w:cstheme="minorEastAsia"/>
          <w:color w:val="auto"/>
          <w:sz w:val="24"/>
          <w:highlight w:val="none"/>
          <w:u w:val="single"/>
        </w:rPr>
        <w:t>按生产企业在技术监督局的备案标准、并经监理工程师和业主同意。</w:t>
      </w:r>
    </w:p>
    <w:p w14:paraId="3137D79A">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4、图纸</w:t>
      </w:r>
    </w:p>
    <w:p w14:paraId="0B6FDD20">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4.1 发包人向承包人提供图纸日期和套数：</w:t>
      </w:r>
      <w:r>
        <w:rPr>
          <w:rFonts w:hint="eastAsia" w:asciiTheme="minorEastAsia" w:hAnsiTheme="minorEastAsia" w:cstheme="minorEastAsia"/>
          <w:color w:val="auto"/>
          <w:sz w:val="24"/>
          <w:highlight w:val="none"/>
          <w:u w:val="single"/>
        </w:rPr>
        <w:t>承包人根据项目情况提前5个工作日向发包人提出所需要图纸的要求及套数</w:t>
      </w:r>
    </w:p>
    <w:p w14:paraId="6A31FE91">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发包人对图纸的保密要求：</w:t>
      </w:r>
      <w:r>
        <w:rPr>
          <w:rFonts w:hint="eastAsia" w:asciiTheme="minorEastAsia" w:hAnsiTheme="minorEastAsia" w:cstheme="minorEastAsia"/>
          <w:color w:val="auto"/>
          <w:sz w:val="24"/>
          <w:highlight w:val="none"/>
          <w:u w:val="single"/>
        </w:rPr>
        <w:t xml:space="preserve"> 用后交回,不得转让 </w:t>
      </w:r>
    </w:p>
    <w:p w14:paraId="3753FFB0">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使用国外图纸的要求及费用承担：</w:t>
      </w:r>
      <w:r>
        <w:rPr>
          <w:rFonts w:hint="eastAsia" w:asciiTheme="minorEastAsia" w:hAnsiTheme="minorEastAsia" w:cstheme="minorEastAsia"/>
          <w:color w:val="auto"/>
          <w:sz w:val="24"/>
          <w:highlight w:val="none"/>
          <w:u w:val="single"/>
        </w:rPr>
        <w:t xml:space="preserve">  无   </w:t>
      </w:r>
    </w:p>
    <w:p w14:paraId="4CB7E4A0">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二、双方一般权利和义务</w:t>
      </w:r>
    </w:p>
    <w:p w14:paraId="3A5C246E">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5、工程师</w:t>
      </w:r>
    </w:p>
    <w:p w14:paraId="7BBE33D9">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5.2 监理单位委派的工程师</w:t>
      </w:r>
    </w:p>
    <w:p w14:paraId="7A8B243A">
      <w:pPr>
        <w:spacing w:line="360" w:lineRule="auto"/>
        <w:ind w:firstLine="480" w:firstLineChars="200"/>
        <w:jc w:val="left"/>
        <w:rPr>
          <w:rFonts w:asciiTheme="minorEastAsia" w:hAnsiTheme="minorEastAsia" w:cstheme="minorEastAsia"/>
          <w:color w:val="auto"/>
          <w:sz w:val="24"/>
          <w:highlight w:val="none"/>
          <w:u w:val="thick"/>
        </w:rPr>
      </w:pPr>
      <w:r>
        <w:rPr>
          <w:rFonts w:hint="eastAsia" w:asciiTheme="minorEastAsia" w:hAnsiTheme="minorEastAsia" w:cstheme="minorEastAsia"/>
          <w:color w:val="auto"/>
          <w:sz w:val="24"/>
          <w:highlight w:val="none"/>
        </w:rPr>
        <w:t>姓名：</w:t>
      </w:r>
      <w:r>
        <w:rPr>
          <w:rFonts w:hint="eastAsia" w:asciiTheme="minorEastAsia" w:hAnsiTheme="minorEastAsia" w:cstheme="minorEastAsia"/>
          <w:color w:val="auto"/>
          <w:sz w:val="24"/>
          <w:highlight w:val="none"/>
          <w:u w:val="single"/>
        </w:rPr>
        <w:t xml:space="preserve">  </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职务：</w:t>
      </w:r>
      <w:r>
        <w:rPr>
          <w:rFonts w:hint="eastAsia" w:asciiTheme="minorEastAsia" w:hAnsiTheme="minorEastAsia" w:cstheme="minorEastAsia"/>
          <w:color w:val="auto"/>
          <w:sz w:val="24"/>
          <w:highlight w:val="none"/>
          <w:u w:val="single"/>
        </w:rPr>
        <w:t>总监理工程师</w:t>
      </w:r>
      <w:r>
        <w:rPr>
          <w:rFonts w:hint="eastAsia" w:asciiTheme="minorEastAsia" w:hAnsiTheme="minorEastAsia" w:cstheme="minorEastAsia"/>
          <w:color w:val="auto"/>
          <w:sz w:val="24"/>
          <w:highlight w:val="none"/>
        </w:rPr>
        <w:t>。</w:t>
      </w:r>
    </w:p>
    <w:p w14:paraId="37D15E6D">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发包人委托的职权：</w:t>
      </w:r>
      <w:r>
        <w:rPr>
          <w:rFonts w:hint="eastAsia" w:asciiTheme="minorEastAsia" w:hAnsiTheme="minorEastAsia" w:cstheme="minorEastAsia"/>
          <w:color w:val="auto"/>
          <w:sz w:val="24"/>
          <w:highlight w:val="none"/>
          <w:u w:val="single"/>
        </w:rPr>
        <w:t>按《建设工程委托监理合同》及《监理规范》的要求进行质量、进度、投资、安全控制及合同管理，进行现场各方面协调工作。</w:t>
      </w:r>
    </w:p>
    <w:p w14:paraId="479E44B1">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需要取得发包人批准才能行使的职权：</w:t>
      </w:r>
      <w:r>
        <w:rPr>
          <w:rFonts w:hint="eastAsia" w:asciiTheme="minorEastAsia" w:hAnsiTheme="minorEastAsia" w:cstheme="minorEastAsia"/>
          <w:color w:val="auto"/>
          <w:sz w:val="24"/>
          <w:highlight w:val="none"/>
          <w:u w:val="single"/>
        </w:rPr>
        <w:t>涉及工程价款方面的变动或批准,需与发包人协商后共同确定。</w:t>
      </w:r>
    </w:p>
    <w:p w14:paraId="033EE89B">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 5.4 发包人派驻的工程师</w:t>
      </w:r>
    </w:p>
    <w:p w14:paraId="4E5A6A4D">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姓名：</w:t>
      </w:r>
      <w:r>
        <w:rPr>
          <w:rFonts w:hint="eastAsia" w:asciiTheme="minorEastAsia" w:hAnsiTheme="minorEastAsia" w:cstheme="minorEastAsia"/>
          <w:color w:val="auto"/>
          <w:sz w:val="24"/>
          <w:highlight w:val="none"/>
          <w:u w:val="single"/>
        </w:rPr>
        <w:t xml:space="preserve">   </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职务：</w:t>
      </w:r>
      <w:r>
        <w:rPr>
          <w:rFonts w:hint="eastAsia" w:asciiTheme="minorEastAsia" w:hAnsiTheme="minorEastAsia" w:cstheme="minorEastAsia"/>
          <w:color w:val="auto"/>
          <w:sz w:val="24"/>
          <w:highlight w:val="none"/>
          <w:u w:val="single"/>
        </w:rPr>
        <w:t xml:space="preserve"> 甲方代表 。</w:t>
      </w:r>
    </w:p>
    <w:p w14:paraId="3058A721">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职权：</w:t>
      </w:r>
      <w:r>
        <w:rPr>
          <w:rFonts w:hint="eastAsia" w:asciiTheme="minorEastAsia" w:hAnsiTheme="minorEastAsia" w:cstheme="minorEastAsia"/>
          <w:color w:val="auto"/>
          <w:sz w:val="24"/>
          <w:highlight w:val="none"/>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3EEE13BD">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7、项目经理</w:t>
      </w:r>
    </w:p>
    <w:p w14:paraId="4FA5AD40">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7.1 姓名：</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 xml:space="preserve"> </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职务：</w:t>
      </w:r>
      <w:r>
        <w:rPr>
          <w:rFonts w:hint="eastAsia" w:asciiTheme="minorEastAsia" w:hAnsiTheme="minorEastAsia" w:cstheme="minorEastAsia"/>
          <w:color w:val="auto"/>
          <w:sz w:val="24"/>
          <w:highlight w:val="none"/>
          <w:u w:val="single"/>
        </w:rPr>
        <w:t xml:space="preserve">  项目经理  </w:t>
      </w:r>
      <w:r>
        <w:rPr>
          <w:rFonts w:hint="eastAsia" w:asciiTheme="minorEastAsia" w:hAnsiTheme="minorEastAsia" w:cstheme="minorEastAsia"/>
          <w:color w:val="auto"/>
          <w:sz w:val="24"/>
          <w:highlight w:val="none"/>
        </w:rPr>
        <w:t>。</w:t>
      </w:r>
    </w:p>
    <w:p w14:paraId="6BD215BB">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8、发包人工作</w:t>
      </w:r>
    </w:p>
    <w:p w14:paraId="39853901">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8.1 发包人应按约定的时间和要求完成以下工作：</w:t>
      </w:r>
    </w:p>
    <w:p w14:paraId="32E8ADD5">
      <w:pPr>
        <w:autoSpaceDE w:val="0"/>
        <w:autoSpaceDN w:val="0"/>
        <w:adjustRightInd w:val="0"/>
        <w:spacing w:line="360" w:lineRule="auto"/>
        <w:ind w:right="23"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（1）施工场地具备施工条件的要求及完成的时间：</w:t>
      </w:r>
      <w:r>
        <w:rPr>
          <w:rFonts w:hint="eastAsia" w:asciiTheme="minorEastAsia" w:hAnsiTheme="minorEastAsia" w:cstheme="minorEastAsia"/>
          <w:color w:val="auto"/>
          <w:sz w:val="24"/>
          <w:highlight w:val="none"/>
          <w:u w:val="single"/>
        </w:rPr>
        <w:t xml:space="preserve">发包人将根据施工的需要将施工现场（不包括因施工需要而临时租用的场地）交付承包人  </w:t>
      </w:r>
      <w:r>
        <w:rPr>
          <w:rFonts w:hint="eastAsia" w:asciiTheme="minorEastAsia" w:hAnsiTheme="minorEastAsia" w:cstheme="minorEastAsia"/>
          <w:color w:val="auto"/>
          <w:sz w:val="24"/>
          <w:highlight w:val="none"/>
        </w:rPr>
        <w:t>。</w:t>
      </w:r>
    </w:p>
    <w:p w14:paraId="1DDDF9B5">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2）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5AB16291">
      <w:pPr>
        <w:autoSpaceDE w:val="0"/>
        <w:autoSpaceDN w:val="0"/>
        <w:adjustRightInd w:val="0"/>
        <w:spacing w:line="360" w:lineRule="auto"/>
        <w:ind w:left="4" w:right="23" w:firstLine="42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（3）施工场地与公共道路开通时间和要求：</w:t>
      </w:r>
      <w:r>
        <w:rPr>
          <w:rFonts w:hint="eastAsia" w:asciiTheme="minorEastAsia" w:hAnsiTheme="minorEastAsia" w:cstheme="minorEastAsia"/>
          <w:color w:val="auto"/>
          <w:sz w:val="24"/>
          <w:highlight w:val="none"/>
          <w:u w:val="single"/>
        </w:rPr>
        <w:t>通往现场已有通道，投标期间承包人已经仔细踏勘施工现场</w:t>
      </w:r>
      <w:r>
        <w:rPr>
          <w:rFonts w:hint="eastAsia" w:asciiTheme="minorEastAsia" w:hAnsiTheme="minorEastAsia" w:cstheme="minorEastAsia"/>
          <w:color w:val="auto"/>
          <w:sz w:val="24"/>
          <w:highlight w:val="none"/>
        </w:rPr>
        <w:t xml:space="preserve"> 。</w:t>
      </w:r>
    </w:p>
    <w:p w14:paraId="491BD6C0">
      <w:pPr>
        <w:autoSpaceDE w:val="0"/>
        <w:autoSpaceDN w:val="0"/>
        <w:adjustRightInd w:val="0"/>
        <w:spacing w:line="360" w:lineRule="auto"/>
        <w:ind w:left="4" w:right="23" w:firstLine="42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（4）工程地质和地下管线资料的提供时间：</w:t>
      </w:r>
      <w:r>
        <w:rPr>
          <w:rFonts w:hint="eastAsia" w:asciiTheme="minorEastAsia" w:hAnsiTheme="minorEastAsia" w:cstheme="minorEastAsia"/>
          <w:color w:val="auto"/>
          <w:sz w:val="24"/>
          <w:highlight w:val="none"/>
          <w:u w:val="single"/>
        </w:rPr>
        <w:t xml:space="preserve"> / </w:t>
      </w:r>
    </w:p>
    <w:p w14:paraId="2C0749F4">
      <w:pPr>
        <w:autoSpaceDE w:val="0"/>
        <w:autoSpaceDN w:val="0"/>
        <w:adjustRightInd w:val="0"/>
        <w:spacing w:line="360" w:lineRule="auto"/>
        <w:ind w:left="4" w:right="23" w:firstLine="42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（5）由发包人办理的施工所需证件、批件的名称和完成时间：</w:t>
      </w:r>
      <w:r>
        <w:rPr>
          <w:rFonts w:hint="eastAsia" w:asciiTheme="minorEastAsia" w:hAnsiTheme="minorEastAsia" w:cstheme="minorEastAsia"/>
          <w:color w:val="auto"/>
          <w:sz w:val="24"/>
          <w:highlight w:val="none"/>
          <w:u w:val="single"/>
        </w:rPr>
        <w:t xml:space="preserve"> / </w:t>
      </w:r>
    </w:p>
    <w:p w14:paraId="371B9A1C">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（6）水准点与座标控制点交验要求：</w:t>
      </w:r>
      <w:r>
        <w:rPr>
          <w:rFonts w:hint="eastAsia" w:asciiTheme="minorEastAsia" w:hAnsiTheme="minorEastAsia" w:cstheme="minorEastAsia"/>
          <w:color w:val="auto"/>
          <w:sz w:val="24"/>
          <w:highlight w:val="none"/>
          <w:u w:val="single"/>
        </w:rPr>
        <w:t>执行《通用条款》8.1.（6）款</w:t>
      </w:r>
    </w:p>
    <w:p w14:paraId="10DF9AE9">
      <w:pPr>
        <w:autoSpaceDE w:val="0"/>
        <w:autoSpaceDN w:val="0"/>
        <w:adjustRightInd w:val="0"/>
        <w:spacing w:line="360" w:lineRule="auto"/>
        <w:ind w:left="4" w:right="23" w:firstLine="42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（7）图纸会审和设计交底时间：</w:t>
      </w:r>
      <w:r>
        <w:rPr>
          <w:rFonts w:hint="eastAsia" w:asciiTheme="minorEastAsia" w:hAnsiTheme="minorEastAsia" w:cstheme="minorEastAsia"/>
          <w:color w:val="auto"/>
          <w:sz w:val="24"/>
          <w:highlight w:val="none"/>
          <w:u w:val="single"/>
        </w:rPr>
        <w:t xml:space="preserve"> 开工前 </w:t>
      </w:r>
    </w:p>
    <w:p w14:paraId="1654BD11">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（8）协调处理施工场地周围地下管线和临近建筑物、构筑物（含文物保护建筑）、古树名木的保护工作：</w:t>
      </w:r>
      <w:r>
        <w:rPr>
          <w:rFonts w:hint="eastAsia" w:asciiTheme="minorEastAsia" w:hAnsiTheme="minorEastAsia" w:cstheme="minorEastAsia"/>
          <w:color w:val="auto"/>
          <w:sz w:val="24"/>
          <w:highlight w:val="none"/>
          <w:u w:val="single"/>
        </w:rPr>
        <w:t>执行《通用条款》8.1.（8）款</w:t>
      </w:r>
    </w:p>
    <w:p w14:paraId="5DC86332">
      <w:pPr>
        <w:autoSpaceDE w:val="0"/>
        <w:autoSpaceDN w:val="0"/>
        <w:adjustRightInd w:val="0"/>
        <w:spacing w:line="360" w:lineRule="auto"/>
        <w:ind w:left="4" w:right="23" w:firstLine="42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（9）双方约定发包人应做的其他工作：</w:t>
      </w:r>
      <w:r>
        <w:rPr>
          <w:rFonts w:hint="eastAsia" w:asciiTheme="minorEastAsia" w:hAnsiTheme="minorEastAsia" w:cstheme="minorEastAsia"/>
          <w:color w:val="auto"/>
          <w:sz w:val="24"/>
          <w:highlight w:val="none"/>
          <w:u w:val="single"/>
        </w:rPr>
        <w:t xml:space="preserve"> / </w:t>
      </w:r>
    </w:p>
    <w:p w14:paraId="4D06BD86">
      <w:pPr>
        <w:autoSpaceDE w:val="0"/>
        <w:autoSpaceDN w:val="0"/>
        <w:adjustRightInd w:val="0"/>
        <w:spacing w:line="360" w:lineRule="auto"/>
        <w:ind w:left="4" w:right="23" w:firstLine="42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8.2 发包人委托承包人办理的工作：</w:t>
      </w:r>
      <w:r>
        <w:rPr>
          <w:rFonts w:hint="eastAsia" w:asciiTheme="minorEastAsia" w:hAnsiTheme="minorEastAsia" w:cstheme="minorEastAsia"/>
          <w:color w:val="auto"/>
          <w:sz w:val="24"/>
          <w:highlight w:val="none"/>
          <w:u w:val="single"/>
        </w:rPr>
        <w:t>见承包人工作相应条款</w:t>
      </w:r>
    </w:p>
    <w:p w14:paraId="49FD2E3B">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9、承包人工作</w:t>
      </w:r>
    </w:p>
    <w:p w14:paraId="01721E1B">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9.1 承包人应按约定时间和要求，完成以下工作：</w:t>
      </w:r>
    </w:p>
    <w:p w14:paraId="1AE93E73">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（1）需由设计资质等级和业务范围允许的承包人完成的设计文件提交时间：</w:t>
      </w:r>
      <w:r>
        <w:rPr>
          <w:rFonts w:hint="eastAsia" w:asciiTheme="minorEastAsia" w:hAnsiTheme="minorEastAsia" w:cstheme="minorEastAsia"/>
          <w:color w:val="auto"/>
          <w:sz w:val="24"/>
          <w:highlight w:val="none"/>
          <w:u w:val="single"/>
        </w:rPr>
        <w:t xml:space="preserve"> / </w:t>
      </w:r>
    </w:p>
    <w:p w14:paraId="0618B4F4">
      <w:pPr>
        <w:autoSpaceDE w:val="0"/>
        <w:autoSpaceDN w:val="0"/>
        <w:adjustRightInd w:val="0"/>
        <w:spacing w:line="360" w:lineRule="auto"/>
        <w:ind w:firstLine="480" w:firstLineChars="200"/>
        <w:jc w:val="left"/>
        <w:rPr>
          <w:rFonts w:hint="default" w:eastAsia="宋体" w:asciiTheme="minorEastAsia" w:hAnsiTheme="minorEastAsia" w:cstheme="minorEastAsia"/>
          <w:color w:val="auto"/>
          <w:sz w:val="24"/>
          <w:highlight w:val="none"/>
          <w:u w:val="single"/>
          <w:lang w:val="en-US" w:eastAsia="zh-CN"/>
        </w:rPr>
      </w:pPr>
      <w:r>
        <w:rPr>
          <w:rFonts w:hint="eastAsia" w:asciiTheme="minorEastAsia" w:hAnsiTheme="minorEastAsia" w:cstheme="minorEastAsia"/>
          <w:color w:val="auto"/>
          <w:sz w:val="24"/>
          <w:highlight w:val="none"/>
        </w:rPr>
        <w:t>（2）应提供计划、报表的名称及完成时间：</w:t>
      </w:r>
      <w:r>
        <w:rPr>
          <w:rFonts w:hint="eastAsia" w:eastAsia="宋体" w:asciiTheme="minorEastAsia" w:hAnsiTheme="minorEastAsia" w:cstheme="minorEastAsia"/>
          <w:color w:val="auto"/>
          <w:sz w:val="24"/>
          <w:highlight w:val="none"/>
          <w:u w:val="single"/>
          <w:lang w:val="en-US" w:eastAsia="zh-CN"/>
        </w:rPr>
        <w:t xml:space="preserve">           </w:t>
      </w:r>
    </w:p>
    <w:p w14:paraId="57411A5C">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（3）承担施工安全保卫工作及非夜间施工照明的责任和要求：</w:t>
      </w:r>
      <w:r>
        <w:rPr>
          <w:rFonts w:hint="eastAsia" w:asciiTheme="minorEastAsia" w:hAnsiTheme="minorEastAsia" w:cstheme="minorEastAsia"/>
          <w:color w:val="auto"/>
          <w:sz w:val="24"/>
          <w:highlight w:val="none"/>
          <w:u w:val="single"/>
        </w:rPr>
        <w:t>执行《通用条款》9.1.（3）款。费用已包含在合同价款中。</w:t>
      </w:r>
    </w:p>
    <w:p w14:paraId="68D1E35D">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（4）向发包人提供的办公和生活房屋及设计的要求：</w:t>
      </w:r>
      <w:r>
        <w:rPr>
          <w:rFonts w:hint="eastAsia" w:asciiTheme="minorEastAsia" w:hAnsiTheme="minorEastAsia" w:cstheme="minorEastAsia"/>
          <w:color w:val="auto"/>
          <w:sz w:val="24"/>
          <w:highlight w:val="none"/>
          <w:u w:val="single"/>
        </w:rPr>
        <w:t xml:space="preserve"> / </w:t>
      </w:r>
    </w:p>
    <w:p w14:paraId="2CB738AF">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（5）需承包人办理的有关施工场地交通、环卫和施工噪音管理等手续：</w:t>
      </w:r>
      <w:r>
        <w:rPr>
          <w:rFonts w:hint="eastAsia" w:asciiTheme="minorEastAsia" w:hAnsiTheme="minorEastAsia" w:cstheme="minorEastAsia"/>
          <w:color w:val="auto"/>
          <w:sz w:val="24"/>
          <w:highlight w:val="none"/>
          <w:u w:val="single"/>
        </w:rPr>
        <w:t>执行《通用条款》9.1.（5）款。费用已包含在合同价款中。</w:t>
      </w:r>
    </w:p>
    <w:p w14:paraId="0C394BFB">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（6）已完工程成品保护的特殊要求及费用承担：</w:t>
      </w:r>
      <w:r>
        <w:rPr>
          <w:rFonts w:hint="eastAsia" w:asciiTheme="minorEastAsia" w:hAnsiTheme="minorEastAsia" w:cstheme="minorEastAsia"/>
          <w:color w:val="auto"/>
          <w:sz w:val="24"/>
          <w:highlight w:val="none"/>
          <w:u w:val="single"/>
        </w:rPr>
        <w:t>执行《通用条款》9.1.（6）款，费用已包含在合同价款中。</w:t>
      </w:r>
    </w:p>
    <w:p w14:paraId="2C03CDE5">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（7）施工场地周围地下管线和临近建筑物、构筑物（含文物保护建筑）、古树名木的保护要求及费用承担：</w:t>
      </w:r>
      <w:r>
        <w:rPr>
          <w:rFonts w:hint="eastAsia" w:asciiTheme="minorEastAsia" w:hAnsiTheme="minorEastAsia" w:cstheme="minorEastAsia"/>
          <w:color w:val="auto"/>
          <w:sz w:val="24"/>
          <w:highlight w:val="none"/>
          <w:u w:val="single"/>
        </w:rPr>
        <w:t>承包方执行《通用条款》9.1.（7）款，如因施工方法不当造成损失由承包方承担。文物和管网保护费用经监理工程师和甲方项目负责人签订后由甲方承担。</w:t>
      </w:r>
    </w:p>
    <w:p w14:paraId="1A54B751">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（8）施工场地清洁卫生的要求：</w:t>
      </w:r>
      <w:r>
        <w:rPr>
          <w:rFonts w:hint="eastAsia" w:asciiTheme="minorEastAsia" w:hAnsiTheme="minorEastAsia" w:cstheme="minorEastAsia"/>
          <w:color w:val="auto"/>
          <w:sz w:val="24"/>
          <w:highlight w:val="none"/>
          <w:u w:val="single"/>
        </w:rPr>
        <w:t>执行《通用条款》9.1.（8）款。并按市级文明工地要求组织施工。</w:t>
      </w:r>
    </w:p>
    <w:p w14:paraId="030B87B8">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（9）双方约定承包人应做的其他工作：</w:t>
      </w:r>
    </w:p>
    <w:p w14:paraId="1A29350D">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1）任何为本工程正常使用功能和设计寿命所必须的或为本工程适用的任何规范、规程或标准所要求的工作，除在本合同及其它分包合同中明确地约定属于其他分包人的工作以外，此类工作应作为本工程总承包人的责任和义务由承包人承担。</w:t>
      </w:r>
    </w:p>
    <w:p w14:paraId="237620D5">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2）主动协调、配合其他承/分包人的工作。</w:t>
      </w:r>
    </w:p>
    <w:p w14:paraId="7785D3A1">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3）确保安全文明施工，创卫达到西安市《施工工地创卫实施标准》。</w:t>
      </w:r>
    </w:p>
    <w:p w14:paraId="0697BBDE">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4）遵守发包人现场管理的有关规定及管理办法。</w:t>
      </w:r>
    </w:p>
    <w:p w14:paraId="4E40F907">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5）承包人施工人员和管理人员不得住在施工场地内，自行解决人员的住宿和费用。</w:t>
      </w:r>
    </w:p>
    <w:p w14:paraId="51FDBE10">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6）做好原始记录、隐蔽工程记录等，及时按资料规范汇集施工技术和管理资料交建设，保证施工过程资料和验收资料的齐全、完整。后补的施工资料、洽商等资料发包人不予接收。</w:t>
      </w:r>
    </w:p>
    <w:p w14:paraId="1F59E152">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7）不拖欠农民工工资，如发生拖欠和上访事情，同意发包人在其工程款及履约保证金中扣除，带来的不良影响给予发包人合同额1%的经济补偿。</w:t>
      </w:r>
    </w:p>
    <w:p w14:paraId="2897407D">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u w:val="single"/>
        </w:rPr>
        <w:t>8）项目施工过程中项目经理不得擅自更换，否则视为承包人违约，处合同总金额 5%的违约金，将在工程结算时予以扣除。并有权解除合同令承包人退场，由此产生的一切损失及后果由承包人承担。如因不可抗力因素需更换项目经理，则需在 15 个日历天之前以书面形式告知发包人，取得发包人书面同意后方可更换。</w:t>
      </w:r>
    </w:p>
    <w:p w14:paraId="62F81331">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三、施工组织设计和工期</w:t>
      </w:r>
    </w:p>
    <w:p w14:paraId="19E9C675">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10、进度计划</w:t>
      </w:r>
    </w:p>
    <w:p w14:paraId="5EABABD3">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10.1 承包人提供施工组织设计（施工方案）和进度计划的时间：</w:t>
      </w:r>
      <w:r>
        <w:rPr>
          <w:rFonts w:hint="eastAsia" w:asciiTheme="minorEastAsia" w:hAnsiTheme="minorEastAsia" w:cstheme="minorEastAsia"/>
          <w:color w:val="auto"/>
          <w:sz w:val="24"/>
          <w:highlight w:val="none"/>
          <w:u w:val="single"/>
        </w:rPr>
        <w:t>承包人于签订合同后7自然日内，在不低于中标施工组织设计标准的约束条件下，结合发包人的进一步要求，编制详细可行的施工组织设计（施工方案）和进度计划并一式四份。承包人须按批准的进度计划组织施工，接受甲方代表对进度的检查、监督。工程实际进度与计划不符时，乙方应按甲方代表的要求提出改进措施，经甲方代表签认后执行。</w:t>
      </w:r>
    </w:p>
    <w:p w14:paraId="4FB1C139">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工程师确认的时间：</w:t>
      </w:r>
      <w:r>
        <w:rPr>
          <w:rFonts w:hint="eastAsia" w:asciiTheme="minorEastAsia" w:hAnsiTheme="minorEastAsia" w:cstheme="minorEastAsia"/>
          <w:color w:val="auto"/>
          <w:sz w:val="24"/>
          <w:highlight w:val="none"/>
          <w:u w:val="single"/>
        </w:rPr>
        <w:t xml:space="preserve">3天内  </w:t>
      </w:r>
    </w:p>
    <w:p w14:paraId="51F13889">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10.2 群体工程中有关进度计划的要求：</w:t>
      </w:r>
      <w:r>
        <w:rPr>
          <w:rFonts w:hint="eastAsia" w:asciiTheme="minorEastAsia" w:hAnsiTheme="minorEastAsia" w:cstheme="minorEastAsia"/>
          <w:color w:val="auto"/>
          <w:sz w:val="24"/>
          <w:highlight w:val="none"/>
          <w:u w:val="single"/>
        </w:rPr>
        <w:t xml:space="preserve"> / </w:t>
      </w:r>
    </w:p>
    <w:p w14:paraId="09C5F9C1">
      <w:pPr>
        <w:adjustRightInd w:val="0"/>
        <w:snapToGrid w:val="0"/>
        <w:spacing w:line="360" w:lineRule="auto"/>
        <w:ind w:firstLine="499" w:firstLineChars="208"/>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13、工期延误</w:t>
      </w:r>
    </w:p>
    <w:p w14:paraId="32DBEEED">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13.1 双方约定工期顺延的其他情况：执行《通用条款》13条。</w:t>
      </w:r>
      <w:r>
        <w:rPr>
          <w:rFonts w:hint="eastAsia" w:asciiTheme="minorEastAsia" w:hAnsiTheme="minorEastAsia" w:cstheme="minorEastAsia"/>
          <w:color w:val="auto"/>
          <w:sz w:val="24"/>
          <w:highlight w:val="none"/>
          <w:u w:val="single"/>
        </w:rPr>
        <w:t>工期顺延报告经监理工程师及发包人代表签字确认后方可有效。</w:t>
      </w:r>
    </w:p>
    <w:p w14:paraId="704B55CC">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四、质量与检验</w:t>
      </w:r>
    </w:p>
    <w:p w14:paraId="577632D2">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17、隐蔽工程和中间验收</w:t>
      </w:r>
    </w:p>
    <w:p w14:paraId="7E3A6EA1">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17.1 双方约定中间验收部位：</w:t>
      </w:r>
      <w:r>
        <w:rPr>
          <w:rFonts w:hint="eastAsia" w:asciiTheme="minorEastAsia" w:hAnsiTheme="minorEastAsia" w:cstheme="minorEastAsia"/>
          <w:color w:val="auto"/>
          <w:sz w:val="24"/>
          <w:highlight w:val="none"/>
          <w:u w:val="single"/>
        </w:rPr>
        <w:t xml:space="preserve">     </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 xml:space="preserve">，其他执行《通用条款》17条。     </w:t>
      </w:r>
    </w:p>
    <w:p w14:paraId="43290A35">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19、工程试车</w:t>
      </w:r>
    </w:p>
    <w:p w14:paraId="36EE7BB9">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19.5 试车费用的承担：</w:t>
      </w:r>
      <w:r>
        <w:rPr>
          <w:rFonts w:hint="eastAsia" w:asciiTheme="minorEastAsia" w:hAnsiTheme="minorEastAsia" w:cstheme="minorEastAsia"/>
          <w:color w:val="auto"/>
          <w:sz w:val="24"/>
          <w:highlight w:val="none"/>
          <w:u w:val="single"/>
        </w:rPr>
        <w:t>工程调试、验收所用水、电费均由承包人承担。</w:t>
      </w:r>
    </w:p>
    <w:p w14:paraId="192F02FD">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五、安全防护、文明施工</w:t>
      </w:r>
    </w:p>
    <w:p w14:paraId="13D85423">
      <w:pPr>
        <w:adjustRightInd w:val="0"/>
        <w:snapToGrid w:val="0"/>
        <w:spacing w:line="360" w:lineRule="auto"/>
        <w:ind w:firstLine="460" w:firstLineChars="192"/>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执行《通用条款》第五条全部条款和市级安全文明施工的要求规定。建筑工程安全防护、文明施工措施费用的使用严格遵守中华人民共和国建设部建办［2005］89号文《建筑工程安全防护、文明施工措施费用及使用管理规定》执行。</w:t>
      </w:r>
    </w:p>
    <w:p w14:paraId="54FD2342">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六、合同价款</w:t>
      </w:r>
    </w:p>
    <w:p w14:paraId="59320D95">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26、合同价款约定</w:t>
      </w:r>
    </w:p>
    <w:p w14:paraId="000BB647">
      <w:pPr>
        <w:pStyle w:val="29"/>
        <w:spacing w:line="360" w:lineRule="auto"/>
        <w:ind w:firstLine="48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26.1本合同价款采用 </w:t>
      </w:r>
      <w:r>
        <w:rPr>
          <w:rFonts w:hint="eastAsia" w:asciiTheme="minorEastAsia" w:hAnsiTheme="minorEastAsia" w:eastAsiaTheme="minorEastAsia" w:cstheme="minorEastAsia"/>
          <w:color w:val="auto"/>
          <w:highlight w:val="none"/>
          <w:u w:val="single"/>
        </w:rPr>
        <w:t xml:space="preserve"> 固定综合单价 </w:t>
      </w:r>
      <w:r>
        <w:rPr>
          <w:rFonts w:hint="eastAsia" w:asciiTheme="minorEastAsia" w:hAnsiTheme="minorEastAsia" w:eastAsiaTheme="minorEastAsia" w:cstheme="minorEastAsia"/>
          <w:color w:val="auto"/>
          <w:highlight w:val="none"/>
        </w:rPr>
        <w:t>方式确定。</w:t>
      </w:r>
    </w:p>
    <w:p w14:paraId="0E29B70B">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u w:val="single"/>
        </w:rPr>
      </w:pPr>
      <w:r>
        <w:rPr>
          <w:rFonts w:hint="eastAsia" w:asciiTheme="minorEastAsia" w:hAnsiTheme="minorEastAsia" w:cstheme="minorEastAsia"/>
          <w:color w:val="auto"/>
          <w:kern w:val="0"/>
          <w:sz w:val="24"/>
          <w:highlight w:val="none"/>
        </w:rPr>
        <w:t>26.1.1综合单价中包括的风险范围：</w:t>
      </w:r>
      <w:r>
        <w:rPr>
          <w:rFonts w:hint="eastAsia" w:asciiTheme="minorEastAsia" w:hAnsiTheme="minorEastAsia" w:cstheme="minorEastAsia"/>
          <w:color w:val="auto"/>
          <w:kern w:val="0"/>
          <w:sz w:val="24"/>
          <w:highlight w:val="none"/>
          <w:u w:val="single"/>
        </w:rPr>
        <w:t>人工费、材料费、机械费、价格浮动、政策性文件的调整，本合同第43条规定以外发生的自然灾害。</w:t>
      </w:r>
    </w:p>
    <w:p w14:paraId="6A9F55FD">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u w:val="single"/>
        </w:rPr>
      </w:pPr>
      <w:r>
        <w:rPr>
          <w:rFonts w:hint="eastAsia" w:asciiTheme="minorEastAsia" w:hAnsiTheme="minorEastAsia" w:cstheme="minorEastAsia"/>
          <w:color w:val="auto"/>
          <w:kern w:val="0"/>
          <w:sz w:val="24"/>
          <w:highlight w:val="none"/>
        </w:rPr>
        <w:t>26.1.2风险范围以外综合单价调整方法：</w:t>
      </w:r>
      <w:r>
        <w:rPr>
          <w:rFonts w:hint="eastAsia" w:asciiTheme="minorEastAsia" w:hAnsiTheme="minorEastAsia" w:cstheme="minorEastAsia"/>
          <w:color w:val="auto"/>
          <w:kern w:val="0"/>
          <w:sz w:val="24"/>
          <w:highlight w:val="none"/>
          <w:u w:val="single"/>
        </w:rPr>
        <w:t>按照合同26.2及27条款执行。</w:t>
      </w:r>
    </w:p>
    <w:p w14:paraId="6D191A0C">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26.2 变更、签证价款约定</w:t>
      </w:r>
    </w:p>
    <w:p w14:paraId="7224AE3E">
      <w:pPr>
        <w:spacing w:line="480" w:lineRule="auto"/>
        <w:ind w:firstLine="480" w:firstLineChars="200"/>
        <w:rPr>
          <w:rFonts w:asciiTheme="minorEastAsia" w:hAnsiTheme="minorEastAsia" w:cstheme="minorEastAsia"/>
          <w:color w:val="auto"/>
          <w:sz w:val="24"/>
          <w:highlight w:val="none"/>
          <w:u w:val="single"/>
        </w:rPr>
      </w:pPr>
      <w:r>
        <w:rPr>
          <w:rFonts w:hint="eastAsia" w:asciiTheme="minorEastAsia" w:hAnsiTheme="minorEastAsia" w:cstheme="minorEastAsia"/>
          <w:color w:val="auto"/>
          <w:kern w:val="0"/>
          <w:sz w:val="24"/>
          <w:highlight w:val="none"/>
        </w:rPr>
        <w:t>26.2.1发生设计变更和签证，</w:t>
      </w:r>
      <w:r>
        <w:rPr>
          <w:rFonts w:hint="eastAsia" w:asciiTheme="minorEastAsia" w:hAnsiTheme="minorEastAsia" w:cstheme="minorEastAsia"/>
          <w:color w:val="auto"/>
          <w:sz w:val="24"/>
          <w:highlight w:val="none"/>
        </w:rPr>
        <w:t>增加或减少的工程项目及工程量，其适用的综合单价按以下办法调整：</w:t>
      </w:r>
      <w:r>
        <w:rPr>
          <w:rFonts w:hint="eastAsia" w:asciiTheme="minorEastAsia" w:hAnsiTheme="minorEastAsia" w:cstheme="minorEastAsia"/>
          <w:color w:val="auto"/>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5CDEEDA0">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kern w:val="0"/>
          <w:sz w:val="24"/>
          <w:highlight w:val="none"/>
        </w:rPr>
        <w:t>26.4</w:t>
      </w:r>
      <w:r>
        <w:rPr>
          <w:rFonts w:hint="eastAsia" w:asciiTheme="minorEastAsia" w:hAnsiTheme="minorEastAsia" w:cstheme="minorEastAsia"/>
          <w:color w:val="auto"/>
          <w:sz w:val="24"/>
          <w:highlight w:val="none"/>
          <w:u w:val="single"/>
        </w:rPr>
        <w:t>竣工结算时，工程量清单的工程数量误差在±3％内（含3％），工程量不调整，仍按招标清单量结算。工程数量误差若超出±3％，超出部分的工程量按相应的综合单价进行。</w:t>
      </w:r>
    </w:p>
    <w:p w14:paraId="3C62DB8A">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27、合同价款调整</w:t>
      </w:r>
    </w:p>
    <w:p w14:paraId="27C170FC">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u w:val="single"/>
        </w:rPr>
      </w:pPr>
      <w:r>
        <w:rPr>
          <w:rFonts w:hint="eastAsia" w:asciiTheme="minorEastAsia" w:hAnsiTheme="minorEastAsia" w:cstheme="minorEastAsia"/>
          <w:color w:val="auto"/>
          <w:kern w:val="0"/>
          <w:sz w:val="24"/>
          <w:highlight w:val="none"/>
        </w:rPr>
        <w:t>27.1双方约定合同价款的其他调整因素：</w:t>
      </w:r>
      <w:r>
        <w:rPr>
          <w:rFonts w:hint="eastAsia" w:asciiTheme="minorEastAsia" w:hAnsiTheme="minorEastAsia" w:cstheme="minorEastAsia"/>
          <w:color w:val="auto"/>
          <w:kern w:val="0"/>
          <w:sz w:val="24"/>
          <w:highlight w:val="none"/>
          <w:u w:val="single"/>
        </w:rPr>
        <w:t>工程签证变更由监理及发包人代表根据现场实际情况，对工程签证变更进行初步审核并按照甲方相关制度进行审批，资料齐全价款在结算时计入总造价。</w:t>
      </w:r>
    </w:p>
    <w:p w14:paraId="3532404B">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29、工程量确认</w:t>
      </w:r>
    </w:p>
    <w:p w14:paraId="022C0BC1">
      <w:pPr>
        <w:autoSpaceDE w:val="0"/>
        <w:autoSpaceDN w:val="0"/>
        <w:adjustRightInd w:val="0"/>
        <w:spacing w:line="360" w:lineRule="auto"/>
        <w:ind w:firstLine="480" w:firstLineChars="200"/>
        <w:jc w:val="left"/>
        <w:rPr>
          <w:rFonts w:hint="default" w:eastAsia="宋体" w:asciiTheme="minorEastAsia" w:hAnsiTheme="minorEastAsia" w:cstheme="minorEastAsia"/>
          <w:color w:val="auto"/>
          <w:kern w:val="0"/>
          <w:sz w:val="24"/>
          <w:highlight w:val="none"/>
          <w:u w:val="single"/>
          <w:lang w:val="en-US" w:eastAsia="zh-CN"/>
        </w:rPr>
      </w:pPr>
      <w:r>
        <w:rPr>
          <w:rFonts w:hint="eastAsia" w:asciiTheme="minorEastAsia" w:hAnsiTheme="minorEastAsia" w:cstheme="minorEastAsia"/>
          <w:color w:val="auto"/>
          <w:kern w:val="0"/>
          <w:sz w:val="24"/>
          <w:highlight w:val="none"/>
        </w:rPr>
        <w:t>29.1 承包人向工程师提交已完工程量报告的时间：</w:t>
      </w:r>
      <w:r>
        <w:rPr>
          <w:rFonts w:hint="eastAsia" w:eastAsia="宋体" w:asciiTheme="minorEastAsia" w:hAnsiTheme="minorEastAsia" w:cstheme="minorEastAsia"/>
          <w:color w:val="auto"/>
          <w:kern w:val="0"/>
          <w:sz w:val="24"/>
          <w:highlight w:val="none"/>
          <w:u w:val="single"/>
          <w:lang w:val="en-US" w:eastAsia="zh-CN"/>
        </w:rPr>
        <w:t xml:space="preserve">        </w:t>
      </w:r>
    </w:p>
    <w:p w14:paraId="22A80387">
      <w:pPr>
        <w:autoSpaceDE w:val="0"/>
        <w:autoSpaceDN w:val="0"/>
        <w:adjustRightInd w:val="0"/>
        <w:spacing w:line="360" w:lineRule="auto"/>
        <w:ind w:firstLine="480" w:firstLineChars="200"/>
        <w:jc w:val="left"/>
        <w:rPr>
          <w:rFonts w:hint="eastAsia"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30、工程进度款结算与支付</w:t>
      </w:r>
    </w:p>
    <w:p w14:paraId="7DF35273">
      <w:pPr>
        <w:spacing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30.1非中小企业中标：签订合同前中标人向学校缴纳3%的履约保证金，项目完工经学校初验合格后支付50%工程款，项目平稳运行一个</w:t>
      </w:r>
      <w:r>
        <w:rPr>
          <w:rFonts w:hint="eastAsia" w:eastAsia="宋体" w:asciiTheme="minorEastAsia" w:hAnsiTheme="minorEastAsia" w:cstheme="minorEastAsia"/>
          <w:color w:val="auto"/>
          <w:sz w:val="24"/>
          <w:highlight w:val="none"/>
          <w:lang w:val="en-US" w:eastAsia="zh-CN"/>
        </w:rPr>
        <w:t>完整的</w:t>
      </w:r>
      <w:r>
        <w:rPr>
          <w:rFonts w:hint="eastAsia" w:asciiTheme="minorEastAsia" w:hAnsiTheme="minorEastAsia" w:cstheme="minorEastAsia"/>
          <w:color w:val="auto"/>
          <w:sz w:val="24"/>
          <w:highlight w:val="none"/>
        </w:rPr>
        <w:t>制冷季、采暖季且经工程审计后，支付至审定价的100%。</w:t>
      </w:r>
    </w:p>
    <w:p w14:paraId="1B1252A0">
      <w:pPr>
        <w:spacing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中小企业中标：签订合同前中标人向学校缴纳3%的履约保证金，合同签订后采购人支付合同金额的40%预付款，项目完工经学校初验合格后支付10%工程款，项目平稳运行一个</w:t>
      </w:r>
      <w:r>
        <w:rPr>
          <w:rFonts w:hint="eastAsia" w:eastAsia="宋体" w:asciiTheme="minorEastAsia" w:hAnsiTheme="minorEastAsia" w:cstheme="minorEastAsia"/>
          <w:color w:val="auto"/>
          <w:sz w:val="24"/>
          <w:highlight w:val="none"/>
          <w:lang w:val="en-US" w:eastAsia="zh-CN"/>
        </w:rPr>
        <w:t>完整的</w:t>
      </w:r>
      <w:r>
        <w:rPr>
          <w:rFonts w:hint="eastAsia" w:asciiTheme="minorEastAsia" w:hAnsiTheme="minorEastAsia" w:cstheme="minorEastAsia"/>
          <w:color w:val="auto"/>
          <w:sz w:val="24"/>
          <w:highlight w:val="none"/>
        </w:rPr>
        <w:t>制冷季、采暖季且经工程审计后，支付至审定价的100%。</w:t>
      </w:r>
    </w:p>
    <w:p w14:paraId="1EB39CC9">
      <w:pPr>
        <w:spacing w:line="360" w:lineRule="auto"/>
        <w:ind w:firstLine="480" w:firstLineChars="200"/>
        <w:rPr>
          <w:rFonts w:asciiTheme="minorEastAsia" w:hAnsiTheme="minorEastAsia" w:cstheme="minorEastAsia"/>
          <w:color w:val="auto"/>
          <w:kern w:val="0"/>
          <w:sz w:val="24"/>
          <w:highlight w:val="none"/>
          <w:u w:val="single"/>
        </w:rPr>
      </w:pPr>
      <w:r>
        <w:rPr>
          <w:rFonts w:hint="eastAsia" w:asciiTheme="minorEastAsia" w:hAnsiTheme="minorEastAsia" w:cstheme="minorEastAsia"/>
          <w:b/>
          <w:bCs/>
          <w:color w:val="auto"/>
          <w:sz w:val="24"/>
          <w:highlight w:val="none"/>
        </w:rPr>
        <w:t>备注：</w:t>
      </w:r>
      <w:r>
        <w:rPr>
          <w:rFonts w:hint="eastAsia" w:asciiTheme="minorEastAsia" w:hAnsiTheme="minorEastAsia" w:cstheme="minorEastAsia"/>
          <w:color w:val="auto"/>
          <w:sz w:val="24"/>
          <w:highlight w:val="none"/>
        </w:rPr>
        <w:t>结算前，中标人须向采购人提供等额增值税发票，其中空调按货物开具发票。</w:t>
      </w:r>
    </w:p>
    <w:p w14:paraId="4DD98313">
      <w:pPr>
        <w:autoSpaceDE w:val="0"/>
        <w:autoSpaceDN w:val="0"/>
        <w:adjustRightInd w:val="0"/>
        <w:spacing w:line="360" w:lineRule="auto"/>
        <w:ind w:firstLine="480" w:firstLineChars="200"/>
        <w:jc w:val="left"/>
        <w:rPr>
          <w:rFonts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七、材料设备供应</w:t>
      </w:r>
    </w:p>
    <w:p w14:paraId="148E215F">
      <w:pPr>
        <w:autoSpaceDE w:val="0"/>
        <w:autoSpaceDN w:val="0"/>
        <w:adjustRightInd w:val="0"/>
        <w:spacing w:line="360" w:lineRule="auto"/>
        <w:ind w:firstLine="480" w:firstLineChars="200"/>
        <w:jc w:val="left"/>
        <w:rPr>
          <w:rFonts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31、发包人供应材料设备：无</w:t>
      </w:r>
    </w:p>
    <w:p w14:paraId="5D01F4C2">
      <w:pPr>
        <w:autoSpaceDE w:val="0"/>
        <w:autoSpaceDN w:val="0"/>
        <w:adjustRightInd w:val="0"/>
        <w:spacing w:line="360" w:lineRule="auto"/>
        <w:ind w:firstLine="480" w:firstLineChars="200"/>
        <w:jc w:val="left"/>
        <w:rPr>
          <w:rFonts w:asciiTheme="minorEastAsia" w:hAnsiTheme="minorEastAsia" w:cstheme="minorEastAsia"/>
          <w:b/>
          <w:bCs/>
          <w:color w:val="auto"/>
          <w:kern w:val="0"/>
          <w:sz w:val="24"/>
          <w:highlight w:val="none"/>
        </w:rPr>
      </w:pPr>
      <w:r>
        <w:rPr>
          <w:rFonts w:hint="eastAsia" w:asciiTheme="minorEastAsia" w:hAnsiTheme="minorEastAsia" w:cstheme="minorEastAsia"/>
          <w:b/>
          <w:bCs/>
          <w:color w:val="auto"/>
          <w:kern w:val="0"/>
          <w:sz w:val="24"/>
          <w:highlight w:val="none"/>
        </w:rPr>
        <w:t>32、承包人采购材料设备</w:t>
      </w:r>
    </w:p>
    <w:p w14:paraId="1DB99429">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32.1本工程建筑材料均由承包人采购。</w:t>
      </w:r>
    </w:p>
    <w:p w14:paraId="23266ABE">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32.2 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28910F67">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32.3 承包人购买的材料及设备必须是符合图纸功能及技术要求并且达到国家和行业要求的合格产品。材料价格风险由承包人承担，不因市场价的波动及政府调价文件而调整。</w:t>
      </w:r>
    </w:p>
    <w:p w14:paraId="719F3A9C">
      <w:pPr>
        <w:autoSpaceDE w:val="0"/>
        <w:autoSpaceDN w:val="0"/>
        <w:adjustRightInd w:val="0"/>
        <w:spacing w:line="360" w:lineRule="auto"/>
        <w:ind w:firstLine="480" w:firstLineChars="200"/>
        <w:jc w:val="left"/>
        <w:rPr>
          <w:rFonts w:asciiTheme="minorEastAsia" w:hAnsiTheme="minorEastAsia" w:cstheme="minorEastAsia"/>
          <w:color w:val="auto"/>
          <w:kern w:val="0"/>
          <w:sz w:val="24"/>
          <w:highlight w:val="none"/>
        </w:rPr>
      </w:pPr>
      <w:r>
        <w:rPr>
          <w:rFonts w:hint="eastAsia" w:asciiTheme="minorEastAsia" w:hAnsiTheme="minorEastAsia" w:cstheme="minorEastAsia"/>
          <w:color w:val="auto"/>
          <w:kern w:val="0"/>
          <w:sz w:val="24"/>
          <w:highlight w:val="none"/>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p>
    <w:p w14:paraId="3EA24B84">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八、工程变更</w:t>
      </w:r>
    </w:p>
    <w:p w14:paraId="253658A9">
      <w:pPr>
        <w:adjustRightInd w:val="0"/>
        <w:snapToGrid w:val="0"/>
        <w:spacing w:line="360" w:lineRule="auto"/>
        <w:ind w:firstLine="499" w:firstLineChars="208"/>
        <w:jc w:val="left"/>
        <w:rPr>
          <w:rFonts w:asciiTheme="minorEastAsia" w:hAnsiTheme="minorEastAsia" w:cstheme="minorEastAsia"/>
          <w:b/>
          <w:bCs/>
          <w:color w:val="auto"/>
          <w:sz w:val="24"/>
          <w:highlight w:val="none"/>
        </w:rPr>
      </w:pPr>
      <w:r>
        <w:rPr>
          <w:rFonts w:hint="eastAsia" w:asciiTheme="minorEastAsia" w:hAnsiTheme="minorEastAsia" w:cstheme="minorEastAsia"/>
          <w:b/>
          <w:bCs/>
          <w:color w:val="auto"/>
          <w:sz w:val="24"/>
          <w:highlight w:val="none"/>
        </w:rPr>
        <w:t>35、确定变更价款</w:t>
      </w:r>
    </w:p>
    <w:p w14:paraId="6DB9EADC">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35.1 发包人的设计变更，承包人不得以任何理由推诿拒绝执行，否则视为违约。</w:t>
      </w:r>
    </w:p>
    <w:p w14:paraId="762B763D">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35.2 因发包人设计变更引起的新增项目和发包人清单偏差、漏项均按工程变更处理，按本专用条款第26条规定确定变更价款；因承包人漏报的项目不予调整。</w:t>
      </w:r>
    </w:p>
    <w:p w14:paraId="22656955">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35.3 由监理及发包人根据现场实际情况，对承包人实际完成的工作内容进行签认。变更、签证价款在结算时计入总造价。</w:t>
      </w:r>
    </w:p>
    <w:p w14:paraId="53030314">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九、竣工验收与结算</w:t>
      </w:r>
    </w:p>
    <w:p w14:paraId="5161FE2E">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36、竣工验收</w:t>
      </w:r>
    </w:p>
    <w:p w14:paraId="2EBD5281">
      <w:pPr>
        <w:spacing w:line="360" w:lineRule="auto"/>
        <w:ind w:firstLine="480" w:firstLineChars="200"/>
        <w:jc w:val="left"/>
        <w:rPr>
          <w:rFonts w:asciiTheme="minorEastAsia" w:hAnsiTheme="minorEastAsia" w:cstheme="minorEastAsia"/>
          <w:color w:val="auto"/>
          <w:sz w:val="24"/>
          <w:highlight w:val="none"/>
          <w:u w:val="thick"/>
        </w:rPr>
      </w:pPr>
      <w:r>
        <w:rPr>
          <w:rFonts w:hint="eastAsia" w:asciiTheme="minorEastAsia" w:hAnsiTheme="minorEastAsia" w:cstheme="minorEastAsia"/>
          <w:color w:val="auto"/>
          <w:sz w:val="24"/>
          <w:highlight w:val="none"/>
        </w:rPr>
        <w:t>36.1 承包人提供竣工图的约定：</w:t>
      </w:r>
      <w:r>
        <w:rPr>
          <w:rFonts w:hint="eastAsia" w:asciiTheme="minorEastAsia" w:hAnsiTheme="minorEastAsia" w:cstheme="minorEastAsia"/>
          <w:color w:val="auto"/>
          <w:sz w:val="24"/>
          <w:highlight w:val="none"/>
          <w:u w:val="single"/>
        </w:rPr>
        <w:t>竣工验收后一个月内，交竣工图及完整资料文件四套。</w:t>
      </w:r>
    </w:p>
    <w:p w14:paraId="49727A83">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 xml:space="preserve">36.3 </w:t>
      </w:r>
      <w:r>
        <w:rPr>
          <w:rFonts w:hint="eastAsia" w:asciiTheme="minorEastAsia" w:hAnsiTheme="minorEastAsia" w:cstheme="minorEastAsia"/>
          <w:color w:val="auto"/>
          <w:sz w:val="24"/>
          <w:highlight w:val="none"/>
          <w:u w:val="single"/>
        </w:rPr>
        <w:t>发包人提供相应资料，由承包人完成专项验收（消防、节能、防雷、规划、人防、环保）的全部过程及办理相应手续；完成工程竣工备案相应的所有工作，达到政府主管部门的要求。</w:t>
      </w:r>
    </w:p>
    <w:p w14:paraId="6600F641">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37、竣工结算</w:t>
      </w:r>
    </w:p>
    <w:p w14:paraId="4CDF88E5">
      <w:pPr>
        <w:adjustRightInd w:val="0"/>
        <w:snapToGrid w:val="0"/>
        <w:spacing w:line="360" w:lineRule="auto"/>
        <w:ind w:firstLine="499" w:firstLineChars="208"/>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37.1 承包人报送完整的结算资料经监理及发包人审核后，送审计机构审计确定最终建安造价。承包人应积极配合审核、审计工作。</w:t>
      </w:r>
    </w:p>
    <w:p w14:paraId="2270BC42">
      <w:pPr>
        <w:adjustRightInd w:val="0"/>
        <w:snapToGrid w:val="0"/>
        <w:spacing w:line="360" w:lineRule="auto"/>
        <w:ind w:firstLine="499" w:firstLineChars="208"/>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37.3</w:t>
      </w:r>
      <w:r>
        <w:rPr>
          <w:rFonts w:hint="eastAsia" w:asciiTheme="minorEastAsia" w:hAnsiTheme="minorEastAsia" w:cstheme="minorEastAsia"/>
          <w:b/>
          <w:bCs/>
          <w:color w:val="auto"/>
          <w:sz w:val="24"/>
          <w:highlight w:val="none"/>
        </w:rPr>
        <w:t>工程竣工后10天内向甲方报送结算审计资料。</w:t>
      </w:r>
      <w:r>
        <w:rPr>
          <w:rFonts w:hint="eastAsia" w:asciiTheme="minorEastAsia" w:hAnsiTheme="minorEastAsia" w:cstheme="minorEastAsia"/>
          <w:color w:val="auto"/>
          <w:sz w:val="24"/>
          <w:highlight w:val="none"/>
        </w:rPr>
        <w:t>若由于承包人原因逾期报送，每延迟一天按送审工程造价的1‰罚款在审计中扣除。</w:t>
      </w:r>
    </w:p>
    <w:p w14:paraId="07E62FB0">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37.4承包人应在审计意见提出后5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09E7CB3">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十、违约、索赔和争议</w:t>
      </w:r>
    </w:p>
    <w:p w14:paraId="7D3B3ED9">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39、违约</w:t>
      </w:r>
    </w:p>
    <w:p w14:paraId="124314D2">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39.1 本合同中关于发包人违约的具体责任如下：</w:t>
      </w:r>
    </w:p>
    <w:p w14:paraId="09B65F5D">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本合同通用条款第28.1条约定发包人违约应承担的违约责任：</w:t>
      </w:r>
      <w:r>
        <w:rPr>
          <w:rFonts w:hint="eastAsia" w:asciiTheme="minorEastAsia" w:hAnsiTheme="minorEastAsia" w:cstheme="minorEastAsia"/>
          <w:color w:val="auto"/>
          <w:sz w:val="24"/>
          <w:highlight w:val="none"/>
          <w:u w:val="single"/>
        </w:rPr>
        <w:t>参照《通用条款》第28.1条。</w:t>
      </w:r>
    </w:p>
    <w:p w14:paraId="17E45BC1">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本合同通用条款第30.5款约定发包人违约应承担的违约责任：</w:t>
      </w:r>
      <w:r>
        <w:rPr>
          <w:rFonts w:hint="eastAsia" w:asciiTheme="minorEastAsia" w:hAnsiTheme="minorEastAsia" w:cstheme="minorEastAsia"/>
          <w:color w:val="auto"/>
          <w:sz w:val="24"/>
          <w:highlight w:val="none"/>
          <w:u w:val="single"/>
        </w:rPr>
        <w:t>参照《通用条款》第30.5条。</w:t>
      </w:r>
    </w:p>
    <w:p w14:paraId="63B84E96">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本合同通用条款第37.6款约定发包人违约应承担的违约责任：</w:t>
      </w:r>
      <w:r>
        <w:rPr>
          <w:rFonts w:hint="eastAsia" w:asciiTheme="minorEastAsia" w:hAnsiTheme="minorEastAsia" w:cstheme="minorEastAsia"/>
          <w:color w:val="auto"/>
          <w:sz w:val="24"/>
          <w:highlight w:val="none"/>
          <w:u w:val="single"/>
        </w:rPr>
        <w:t xml:space="preserve">   按约定双方协商解决     </w:t>
      </w:r>
    </w:p>
    <w:p w14:paraId="37D26960">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双方约定的发包人其他违约责任：</w:t>
      </w:r>
      <w:r>
        <w:rPr>
          <w:rFonts w:hint="eastAsia" w:asciiTheme="minorEastAsia" w:hAnsiTheme="minorEastAsia" w:cstheme="minorEastAsia"/>
          <w:color w:val="auto"/>
          <w:sz w:val="24"/>
          <w:highlight w:val="none"/>
          <w:u w:val="single"/>
        </w:rPr>
        <w:t xml:space="preserve">  按约定双方协商解决   </w:t>
      </w:r>
    </w:p>
    <w:p w14:paraId="00BA0061">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39.2 本合同中关于承包人违约的具体责任如下：</w:t>
      </w:r>
    </w:p>
    <w:p w14:paraId="573FA7A9">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本合同通用条款第14.2款约定承包人违约承担的违约责任：</w:t>
      </w:r>
      <w:r>
        <w:rPr>
          <w:rFonts w:hint="eastAsia" w:asciiTheme="minorEastAsia" w:hAnsiTheme="minorEastAsia" w:cstheme="minorEastAsia"/>
          <w:color w:val="auto"/>
          <w:sz w:val="24"/>
          <w:highlight w:val="none"/>
          <w:u w:val="single"/>
        </w:rPr>
        <w:t>工期延误每天按1000元支付违约金。</w:t>
      </w:r>
    </w:p>
    <w:p w14:paraId="4E7D1181">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本合同通用条款第15.1款约定承包人违约应承担的违约责任：</w:t>
      </w:r>
      <w:r>
        <w:rPr>
          <w:rFonts w:hint="eastAsia" w:asciiTheme="minorEastAsia" w:hAnsiTheme="minorEastAsia" w:cstheme="minorEastAsia"/>
          <w:color w:val="auto"/>
          <w:sz w:val="24"/>
          <w:highlight w:val="none"/>
          <w:u w:val="single"/>
        </w:rPr>
        <w:t>承包方按合同价的20%承担违约金外，另按国务院279号令有关规定处理。承包人承担不符合质量标准的工程检验、修复费用，并无条件返工直至达到质量要求，工期不予顺延。</w:t>
      </w:r>
    </w:p>
    <w:p w14:paraId="3240B8C9">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双方约定的承包人其他违约责任：</w:t>
      </w:r>
      <w:r>
        <w:rPr>
          <w:rFonts w:hint="eastAsia" w:asciiTheme="minorEastAsia" w:hAnsiTheme="minorEastAsia" w:cstheme="minorEastAsia"/>
          <w:color w:val="auto"/>
          <w:sz w:val="24"/>
          <w:highlight w:val="none"/>
          <w:u w:val="single"/>
        </w:rPr>
        <w:t>创卫、文明施工的要求，每检查不合格一次，处以10000元违约金。承包人各项违约所发生的费用，可直接从承包人当期应付款项中直接扣除。</w:t>
      </w:r>
    </w:p>
    <w:p w14:paraId="356CCC96">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41、争议</w:t>
      </w:r>
    </w:p>
    <w:p w14:paraId="5F1D6D2C">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41.1 双方当事人约定，在履行合同过程中产生争议时：</w:t>
      </w:r>
    </w:p>
    <w:p w14:paraId="751759BE">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w:t>
      </w:r>
      <w:r>
        <w:rPr>
          <w:rFonts w:hint="eastAsia" w:asciiTheme="minorEastAsia" w:hAnsiTheme="minorEastAsia" w:cstheme="minorEastAsia"/>
          <w:color w:val="auto"/>
          <w:sz w:val="24"/>
          <w:highlight w:val="none"/>
          <w:u w:val="single"/>
        </w:rPr>
        <w:t>请合同主管部门和造价主管部门调解</w:t>
      </w:r>
      <w:r>
        <w:rPr>
          <w:rFonts w:hint="eastAsia" w:asciiTheme="minorEastAsia" w:hAnsiTheme="minorEastAsia" w:cstheme="minorEastAsia"/>
          <w:color w:val="auto"/>
          <w:sz w:val="24"/>
          <w:highlight w:val="none"/>
        </w:rPr>
        <w:t>；</w:t>
      </w:r>
    </w:p>
    <w:p w14:paraId="463FCBC5">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（2）采取第</w:t>
      </w:r>
      <w:r>
        <w:rPr>
          <w:rFonts w:hint="eastAsia" w:asciiTheme="minorEastAsia" w:hAnsiTheme="minorEastAsia" w:cstheme="minorEastAsia"/>
          <w:color w:val="auto"/>
          <w:sz w:val="24"/>
          <w:highlight w:val="none"/>
          <w:u w:val="single"/>
        </w:rPr>
        <w:t>（1）</w:t>
      </w:r>
      <w:r>
        <w:rPr>
          <w:rFonts w:hint="eastAsia" w:asciiTheme="minorEastAsia" w:hAnsiTheme="minorEastAsia" w:cstheme="minorEastAsia"/>
          <w:color w:val="auto"/>
          <w:sz w:val="24"/>
          <w:highlight w:val="none"/>
        </w:rPr>
        <w:t xml:space="preserve">种方式解决，并约定向 </w:t>
      </w:r>
      <w:r>
        <w:rPr>
          <w:rFonts w:hint="eastAsia" w:asciiTheme="minorEastAsia" w:hAnsiTheme="minorEastAsia" w:cstheme="minorEastAsia"/>
          <w:color w:val="auto"/>
          <w:sz w:val="24"/>
          <w:highlight w:val="none"/>
          <w:u w:val="single"/>
        </w:rPr>
        <w:t xml:space="preserve"> 西安 </w:t>
      </w:r>
      <w:r>
        <w:rPr>
          <w:rFonts w:hint="eastAsia" w:asciiTheme="minorEastAsia" w:hAnsiTheme="minorEastAsia" w:cstheme="minorEastAsia"/>
          <w:color w:val="auto"/>
          <w:sz w:val="24"/>
          <w:highlight w:val="none"/>
        </w:rPr>
        <w:t>仲裁委员会提请仲裁。</w:t>
      </w:r>
    </w:p>
    <w:p w14:paraId="59365297">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十一、其他</w:t>
      </w:r>
    </w:p>
    <w:p w14:paraId="10511103">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42、工程分包</w:t>
      </w:r>
    </w:p>
    <w:p w14:paraId="216029FF">
      <w:pPr>
        <w:spacing w:line="360" w:lineRule="auto"/>
        <w:ind w:firstLine="480" w:firstLineChars="200"/>
        <w:jc w:val="left"/>
        <w:rPr>
          <w:rFonts w:asciiTheme="minorEastAsia" w:hAnsiTheme="minorEastAsia" w:cstheme="minorEastAsia"/>
          <w:color w:val="auto"/>
          <w:sz w:val="24"/>
          <w:highlight w:val="none"/>
          <w:u w:val="thick"/>
        </w:rPr>
      </w:pPr>
      <w:r>
        <w:rPr>
          <w:rFonts w:hint="eastAsia" w:asciiTheme="minorEastAsia" w:hAnsiTheme="minorEastAsia" w:cstheme="minorEastAsia"/>
          <w:color w:val="auto"/>
          <w:sz w:val="24"/>
          <w:highlight w:val="none"/>
        </w:rPr>
        <w:t>42.1 本工程发包人同意承包人分包的工程：</w:t>
      </w:r>
      <w:r>
        <w:rPr>
          <w:rFonts w:hint="eastAsia" w:asciiTheme="minorEastAsia" w:hAnsiTheme="minorEastAsia" w:cstheme="minorEastAsia"/>
          <w:color w:val="auto"/>
          <w:sz w:val="24"/>
          <w:highlight w:val="none"/>
          <w:u w:val="single"/>
        </w:rPr>
        <w:t xml:space="preserve"> 无  </w:t>
      </w:r>
    </w:p>
    <w:p w14:paraId="4B94F94D">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 xml:space="preserve">42.2 </w:t>
      </w:r>
      <w:r>
        <w:rPr>
          <w:rFonts w:hint="eastAsia" w:asciiTheme="minorEastAsia" w:hAnsiTheme="minorEastAsia" w:cstheme="minorEastAsia"/>
          <w:color w:val="auto"/>
          <w:sz w:val="24"/>
          <w:highlight w:val="none"/>
          <w:u w:val="single"/>
        </w:rPr>
        <w:t>承包人不得擅自将合同转让或分包。</w:t>
      </w:r>
    </w:p>
    <w:p w14:paraId="19887EC5">
      <w:pPr>
        <w:adjustRightInd w:val="0"/>
        <w:snapToGrid w:val="0"/>
        <w:spacing w:line="360" w:lineRule="auto"/>
        <w:ind w:firstLine="499" w:firstLineChars="208"/>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承包人的专业分包项目，开工前应向招标人和监理人提供分包单位明细名单，并须经发包人及监理工程师对分包单位资质审核确认后，方可签署分包合同。</w:t>
      </w:r>
    </w:p>
    <w:p w14:paraId="32836167">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43、不可抗力</w:t>
      </w:r>
    </w:p>
    <w:p w14:paraId="698AEB70">
      <w:pPr>
        <w:adjustRightInd w:val="0"/>
        <w:snapToGrid w:val="0"/>
        <w:spacing w:line="360" w:lineRule="auto"/>
        <w:ind w:firstLine="499" w:firstLineChars="208"/>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43.1 双方关于不可抗力的约定：</w:t>
      </w:r>
      <w:r>
        <w:rPr>
          <w:rFonts w:hint="eastAsia" w:asciiTheme="minorEastAsia" w:hAnsiTheme="minorEastAsia" w:cstheme="minorEastAsia"/>
          <w:color w:val="auto"/>
          <w:sz w:val="24"/>
          <w:highlight w:val="none"/>
          <w:u w:val="single"/>
        </w:rPr>
        <w:t>执行《通用条款》第43条。</w:t>
      </w:r>
    </w:p>
    <w:p w14:paraId="305D9C8E">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44、保险</w:t>
      </w:r>
    </w:p>
    <w:p w14:paraId="43E7EDD4">
      <w:pPr>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44.6 本工程双方约定投保内容如下：</w:t>
      </w:r>
    </w:p>
    <w:p w14:paraId="58BA699E">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（1）发包人投保内容：</w:t>
      </w:r>
      <w:r>
        <w:rPr>
          <w:rFonts w:hint="eastAsia" w:asciiTheme="minorEastAsia" w:hAnsiTheme="minorEastAsia" w:cstheme="minorEastAsia"/>
          <w:color w:val="auto"/>
          <w:sz w:val="24"/>
          <w:highlight w:val="none"/>
          <w:u w:val="single"/>
        </w:rPr>
        <w:t>执行《通用条款》44.1 44.2条.</w:t>
      </w:r>
    </w:p>
    <w:p w14:paraId="743CD48F">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发包人委托承包人办理的保险事项：</w:t>
      </w:r>
      <w:r>
        <w:rPr>
          <w:rFonts w:hint="eastAsia" w:asciiTheme="minorEastAsia" w:hAnsiTheme="minorEastAsia" w:cstheme="minorEastAsia"/>
          <w:color w:val="auto"/>
          <w:sz w:val="24"/>
          <w:highlight w:val="none"/>
          <w:u w:val="single"/>
        </w:rPr>
        <w:t xml:space="preserve"> 失业、医疗、工伤、残疾人就业保险已含在合同价款中，承包人必须按规定上缴有关部门。 </w:t>
      </w:r>
    </w:p>
    <w:p w14:paraId="3C6D4D9B">
      <w:pPr>
        <w:spacing w:line="360" w:lineRule="auto"/>
        <w:ind w:firstLine="480" w:firstLineChars="200"/>
        <w:jc w:val="left"/>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（2）承包人投保内容：</w:t>
      </w:r>
      <w:r>
        <w:rPr>
          <w:rFonts w:hint="eastAsia" w:asciiTheme="minorEastAsia" w:hAnsiTheme="minorEastAsia" w:cstheme="minorEastAsia"/>
          <w:color w:val="auto"/>
          <w:sz w:val="24"/>
          <w:highlight w:val="none"/>
          <w:u w:val="single"/>
        </w:rPr>
        <w:t>执行《通用条款》44.4条</w:t>
      </w:r>
    </w:p>
    <w:p w14:paraId="1724790A">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50、合同份数</w:t>
      </w:r>
    </w:p>
    <w:p w14:paraId="2F66E636">
      <w:pPr>
        <w:spacing w:line="360" w:lineRule="auto"/>
        <w:ind w:firstLine="480" w:firstLineChars="200"/>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rPr>
        <w:t>50.2 双方约定合同副本份数：双方约定合同副本份数：</w:t>
      </w:r>
      <w:r>
        <w:rPr>
          <w:rFonts w:hint="eastAsia" w:asciiTheme="minorEastAsia" w:hAnsiTheme="minorEastAsia" w:cstheme="minorEastAsia"/>
          <w:color w:val="auto"/>
          <w:sz w:val="24"/>
          <w:highlight w:val="none"/>
          <w:u w:val="single"/>
        </w:rPr>
        <w:t>本合同一式</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份，甲方执</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份，乙方执</w:t>
      </w:r>
      <w:r>
        <w:rPr>
          <w:rFonts w:hint="eastAsia" w:eastAsia="宋体" w:asciiTheme="minorEastAsia" w:hAnsiTheme="minorEastAsia" w:cstheme="minorEastAsia"/>
          <w:color w:val="auto"/>
          <w:sz w:val="24"/>
          <w:highlight w:val="none"/>
          <w:u w:val="single"/>
          <w:lang w:val="en-US" w:eastAsia="zh-CN"/>
        </w:rPr>
        <w:t xml:space="preserve">   </w:t>
      </w:r>
      <w:r>
        <w:rPr>
          <w:rFonts w:hint="eastAsia" w:asciiTheme="minorEastAsia" w:hAnsiTheme="minorEastAsia" w:cstheme="minorEastAsia"/>
          <w:color w:val="auto"/>
          <w:sz w:val="24"/>
          <w:highlight w:val="none"/>
          <w:u w:val="single"/>
        </w:rPr>
        <w:t>份。</w:t>
      </w:r>
    </w:p>
    <w:p w14:paraId="00980D26">
      <w:pPr>
        <w:spacing w:line="360" w:lineRule="auto"/>
        <w:ind w:firstLine="480" w:firstLineChars="200"/>
        <w:jc w:val="left"/>
        <w:rPr>
          <w:rFonts w:asciiTheme="minorEastAsia" w:hAnsiTheme="minorEastAsia" w:cstheme="minorEastAsia"/>
          <w:b/>
          <w:color w:val="auto"/>
          <w:sz w:val="24"/>
          <w:highlight w:val="none"/>
        </w:rPr>
      </w:pPr>
      <w:r>
        <w:rPr>
          <w:rFonts w:hint="eastAsia" w:asciiTheme="minorEastAsia" w:hAnsiTheme="minorEastAsia" w:cstheme="minorEastAsia"/>
          <w:b/>
          <w:color w:val="auto"/>
          <w:sz w:val="24"/>
          <w:highlight w:val="none"/>
        </w:rPr>
        <w:t>51、补充条款</w:t>
      </w:r>
    </w:p>
    <w:p w14:paraId="10B34F30">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51.1本工程竣工后，应免费将施工现场周围和施工单位生活区周围施工现场清除干净；无建筑材料、无建筑设备、无临时垃圾、无坑池渠沟、无掩埋的硬化道路和垃圾，场地整洁。否则发包人不予支付工程款。</w:t>
      </w:r>
    </w:p>
    <w:p w14:paraId="7D7DCE99">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51.2严格按照安全、文明工地的要求组织施工，设立专用垃圾场，不得在施工区内任意堆放或乱倒垃圾，定期将建筑垃圾清理外运。</w:t>
      </w:r>
    </w:p>
    <w:p w14:paraId="06E89B92">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51.3凡因承包人违规作业或赶工而夜间施工造成的市容、环保、城管等部门的罚款由承包人自己承担。</w:t>
      </w:r>
    </w:p>
    <w:p w14:paraId="2DF9D386">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119AA6EC">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51.5施工过程中，资料和工程进度必须同步。监理工程师及发包人代表对施工进度和资料进行检查，出现问题限期整改。在工程竣工验收前，承包人要按规定将竣工资料交监理验收，由监理出据相应证明后，发包人方可组织验收。</w:t>
      </w:r>
    </w:p>
    <w:p w14:paraId="2E8C088D">
      <w:pPr>
        <w:autoSpaceDE w:val="0"/>
        <w:autoSpaceDN w:val="0"/>
        <w:adjustRightInd w:val="0"/>
        <w:spacing w:line="360" w:lineRule="auto"/>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51.6安全管理人员必须持证上岗，并负责检查现场和施工人员安全情况，如监理工程师和发包管理人员发现有不安全因素存在，经指出仍未纠正的予以罚款5000元/次；出现安全事故，承包人自负。</w:t>
      </w:r>
    </w:p>
    <w:p w14:paraId="1065DD1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51.7现场用电必须按照发包人要求，三相五线制，一机一闸必须带漏电保护，不允许用电炉。如施工现场出现用电漏电或短路跳闸，造成停电、影响发包人用电，予以罚款2000元/次。</w:t>
      </w:r>
    </w:p>
    <w:p w14:paraId="43B93F1D">
      <w:pPr>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br w:type="page"/>
      </w:r>
    </w:p>
    <w:p w14:paraId="52FA35FB">
      <w:pPr>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附件1：已标价工程量清单</w:t>
      </w:r>
    </w:p>
    <w:p w14:paraId="3F1E29DD">
      <w:pPr>
        <w:rPr>
          <w:rFonts w:asciiTheme="minorEastAsia" w:hAnsiTheme="minorEastAsia" w:cstheme="minorEastAsia"/>
          <w:color w:val="auto"/>
          <w:sz w:val="24"/>
          <w:highlight w:val="none"/>
        </w:rPr>
      </w:pPr>
    </w:p>
    <w:p w14:paraId="66AB9EE5">
      <w:pPr>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br w:type="page"/>
      </w:r>
    </w:p>
    <w:p w14:paraId="3D1A39A6">
      <w:pPr>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附件2：工程质量保修书</w:t>
      </w:r>
    </w:p>
    <w:p w14:paraId="0046177B">
      <w:pPr>
        <w:jc w:val="center"/>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工程质量保修书</w:t>
      </w:r>
    </w:p>
    <w:p w14:paraId="34CEE461">
      <w:pPr>
        <w:spacing w:line="440" w:lineRule="exact"/>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发包人（全称）：</w:t>
      </w:r>
      <w:r>
        <w:rPr>
          <w:rFonts w:hint="eastAsia" w:asciiTheme="minorEastAsia" w:hAnsiTheme="minorEastAsia" w:cstheme="minorEastAsia"/>
          <w:color w:val="auto"/>
          <w:sz w:val="24"/>
          <w:highlight w:val="none"/>
          <w:u w:val="single"/>
        </w:rPr>
        <w:t xml:space="preserve">  西安科技大学             </w:t>
      </w:r>
    </w:p>
    <w:p w14:paraId="256C0749">
      <w:pPr>
        <w:spacing w:line="440" w:lineRule="exact"/>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承包人（全称）：</w:t>
      </w:r>
    </w:p>
    <w:p w14:paraId="2161A5D4">
      <w:pPr>
        <w:spacing w:line="440" w:lineRule="exact"/>
        <w:rPr>
          <w:rFonts w:asciiTheme="minorEastAsia" w:hAnsiTheme="minorEastAsia" w:cstheme="minorEastAsia"/>
          <w:color w:val="auto"/>
          <w:sz w:val="24"/>
          <w:highlight w:val="none"/>
        </w:rPr>
      </w:pPr>
    </w:p>
    <w:p w14:paraId="2E2F3E85">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发包人和承包人根据《中华人民共和国建筑法》和《建设工程质量管理条例》，经协商一致就</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u w:val="single"/>
          <w:lang w:eastAsia="zh-CN"/>
        </w:rPr>
        <w:t>西安科技大学空调线路敷设及安装采购项目</w:t>
      </w:r>
      <w:r>
        <w:rPr>
          <w:rFonts w:hint="eastAsia" w:asciiTheme="minorEastAsia" w:hAnsiTheme="minorEastAsia" w:cstheme="minorEastAsia"/>
          <w:color w:val="auto"/>
          <w:sz w:val="24"/>
          <w:highlight w:val="none"/>
        </w:rPr>
        <w:t>（工程全称）签订工程质量保修书。</w:t>
      </w:r>
    </w:p>
    <w:p w14:paraId="0DAE3BFD">
      <w:pPr>
        <w:spacing w:line="360" w:lineRule="auto"/>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一、工程质量保修范围和内容</w:t>
      </w:r>
    </w:p>
    <w:p w14:paraId="52C0A7BD">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承包人在质量保修期内，按照有关法律规定和合同约定，承担工程质量保修责任。</w:t>
      </w:r>
    </w:p>
    <w:p w14:paraId="3FF10425">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804D77E">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w:t>
      </w:r>
      <w:r>
        <w:rPr>
          <w:rFonts w:hint="eastAsia" w:asciiTheme="minorEastAsia" w:hAnsiTheme="minorEastAsia" w:cstheme="minorEastAsia"/>
          <w:color w:val="auto"/>
          <w:sz w:val="24"/>
          <w:highlight w:val="none"/>
          <w:u w:val="single"/>
        </w:rPr>
        <w:t xml:space="preserve"> 本工程的施工图纸、工程量清单、采购文件及答疑文件涵盖的全部内容 </w:t>
      </w:r>
      <w:r>
        <w:rPr>
          <w:rFonts w:hint="eastAsia" w:asciiTheme="minorEastAsia" w:hAnsiTheme="minorEastAsia" w:cstheme="minorEastAsia"/>
          <w:color w:val="auto"/>
          <w:sz w:val="24"/>
          <w:highlight w:val="none"/>
        </w:rPr>
        <w:t>。</w:t>
      </w:r>
    </w:p>
    <w:p w14:paraId="39E19367">
      <w:pPr>
        <w:spacing w:line="360" w:lineRule="auto"/>
        <w:outlineLvl w:val="0"/>
        <w:rPr>
          <w:rFonts w:asciiTheme="minorEastAsia" w:hAnsiTheme="minorEastAsia" w:cstheme="minorEastAsia"/>
          <w:color w:val="auto"/>
          <w:sz w:val="24"/>
          <w:highlight w:val="none"/>
        </w:rPr>
      </w:pPr>
      <w:r>
        <w:rPr>
          <w:rFonts w:hint="eastAsia" w:asciiTheme="minorEastAsia" w:hAnsiTheme="minorEastAsia" w:cstheme="minorEastAsia"/>
          <w:b/>
          <w:color w:val="auto"/>
          <w:sz w:val="24"/>
          <w:highlight w:val="none"/>
        </w:rPr>
        <w:t>　　</w:t>
      </w:r>
      <w:r>
        <w:rPr>
          <w:rFonts w:hint="eastAsia" w:asciiTheme="minorEastAsia" w:hAnsiTheme="minorEastAsia" w:cstheme="minorEastAsia"/>
          <w:color w:val="auto"/>
          <w:sz w:val="24"/>
          <w:highlight w:val="none"/>
        </w:rPr>
        <w:t>二、质量保修期</w:t>
      </w:r>
    </w:p>
    <w:p w14:paraId="5472CA01">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根据《建设工程质量管理条例》及有关规定，工程的质量保修期如下：</w:t>
      </w:r>
    </w:p>
    <w:p w14:paraId="5E5DA7C8">
      <w:pPr>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1．地基基础工程和主体结构工程为设计文件规定的工程合理使用年限；</w:t>
      </w:r>
    </w:p>
    <w:p w14:paraId="201B482E">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2．屋面防水工程、有防水要求的卫生间、房间和外墙面的防渗为</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年；</w:t>
      </w:r>
    </w:p>
    <w:p w14:paraId="064A9F7F">
      <w:pPr>
        <w:spacing w:line="360" w:lineRule="auto"/>
        <w:ind w:left="420" w:leftChars="200" w:firstLine="120" w:firstLineChars="5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3．装修工程为</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年；</w:t>
      </w:r>
    </w:p>
    <w:p w14:paraId="55E6D030">
      <w:pPr>
        <w:spacing w:line="360" w:lineRule="auto"/>
        <w:ind w:left="420" w:leftChars="200" w:firstLine="120" w:firstLineChars="5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4．电气管线、给排水管道、设备安装工程为</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年；</w:t>
      </w:r>
    </w:p>
    <w:p w14:paraId="3360FF5D">
      <w:pPr>
        <w:spacing w:line="360" w:lineRule="auto"/>
        <w:ind w:left="420" w:leftChars="200" w:firstLine="120" w:firstLineChars="5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5．供热与供冷系统为</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个采暖期、供冷期；</w:t>
      </w:r>
    </w:p>
    <w:p w14:paraId="74AD9BFF">
      <w:pPr>
        <w:spacing w:line="360" w:lineRule="auto"/>
        <w:ind w:left="420" w:leftChars="200" w:firstLine="120" w:firstLineChars="5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6．住宅小区内的给排水设施、道路等配套工程为</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年；</w:t>
      </w:r>
    </w:p>
    <w:p w14:paraId="09D05E66">
      <w:pPr>
        <w:spacing w:line="360" w:lineRule="auto"/>
        <w:ind w:left="420" w:leftChars="200" w:firstLine="120" w:firstLineChars="5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7．其他项目保修期限约定如下：</w:t>
      </w:r>
    </w:p>
    <w:p w14:paraId="2ECE6009">
      <w:pPr>
        <w:spacing w:line="360" w:lineRule="auto"/>
        <w:ind w:firstLine="480" w:firstLineChars="200"/>
        <w:rPr>
          <w:rFonts w:asciiTheme="minorEastAsia" w:hAnsiTheme="minorEastAsia" w:cstheme="minorEastAsia"/>
          <w:color w:val="auto"/>
          <w:sz w:val="24"/>
          <w:highlight w:val="none"/>
          <w:u w:val="single"/>
        </w:rPr>
      </w:pPr>
      <w:r>
        <w:rPr>
          <w:rFonts w:hint="eastAsia" w:asciiTheme="minorEastAsia" w:hAnsiTheme="minorEastAsia" w:cstheme="minorEastAsia"/>
          <w:color w:val="auto"/>
          <w:sz w:val="24"/>
          <w:highlight w:val="none"/>
          <w:u w:val="single"/>
        </w:rPr>
        <w:t>质保期：竣工验收合格之日起    个月。</w:t>
      </w:r>
    </w:p>
    <w:p w14:paraId="287CD4B6">
      <w:pPr>
        <w:spacing w:line="360" w:lineRule="auto"/>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u w:val="single"/>
        </w:rPr>
        <w:t>响应时效：即时响应（包括电话响应）；电话响应无法解决5小时内到达现场。修复时间12小时内解决；如12小时内无法修复，应提供相应解决方案。</w:t>
      </w:r>
    </w:p>
    <w:p w14:paraId="6D496A45">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质量保修期自工程竣工验收合格之日起计算。</w:t>
      </w:r>
    </w:p>
    <w:p w14:paraId="639ECC7F">
      <w:pPr>
        <w:spacing w:line="360" w:lineRule="auto"/>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    三、质量保修责任</w:t>
      </w:r>
    </w:p>
    <w:p w14:paraId="21A883E8">
      <w:pPr>
        <w:spacing w:line="360" w:lineRule="auto"/>
        <w:ind w:left="105" w:leftChars="50" w:firstLine="491" w:firstLineChars="205"/>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1．属于保修范围、内容的项目，承包人应当在接到保修通知之日起7天内派人保修。承包人不在约定期限内派人保修的，发包人可以委托他人修理。</w:t>
      </w:r>
    </w:p>
    <w:p w14:paraId="0689551B">
      <w:pPr>
        <w:spacing w:line="360" w:lineRule="auto"/>
        <w:ind w:left="105" w:leftChars="50" w:firstLine="491" w:firstLineChars="205"/>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2．发生紧急事故需抢修的，承包人在接到事故通知后，应当立即到达事故现场抢修。</w:t>
      </w:r>
    </w:p>
    <w:p w14:paraId="51AA67B0">
      <w:pPr>
        <w:spacing w:line="360" w:lineRule="auto"/>
        <w:ind w:left="105" w:leftChars="50" w:firstLine="491" w:firstLineChars="205"/>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7A1B7AF">
      <w:pPr>
        <w:spacing w:line="360" w:lineRule="auto"/>
        <w:ind w:left="420" w:leftChars="200" w:firstLine="120" w:firstLineChars="5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4．质量保修完成后，由发包人组织验收。</w:t>
      </w:r>
    </w:p>
    <w:p w14:paraId="311456A9">
      <w:pPr>
        <w:spacing w:line="360" w:lineRule="auto"/>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四、保修费用</w:t>
      </w:r>
    </w:p>
    <w:p w14:paraId="36DD7FEF">
      <w:pPr>
        <w:spacing w:line="360" w:lineRule="auto"/>
        <w:ind w:firstLine="6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保修费用由造成质量缺陷的责任方承担。</w:t>
      </w:r>
    </w:p>
    <w:p w14:paraId="21E0E284">
      <w:pPr>
        <w:spacing w:line="360" w:lineRule="auto"/>
        <w:ind w:firstLine="480" w:firstLineChars="200"/>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五、质量保修金的支付方法</w:t>
      </w:r>
    </w:p>
    <w:p w14:paraId="2F4A6167">
      <w:pPr>
        <w:spacing w:line="360" w:lineRule="auto"/>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 xml:space="preserve">   本项目不预留质保金。</w:t>
      </w:r>
    </w:p>
    <w:p w14:paraId="0EF5DDB3">
      <w:pPr>
        <w:spacing w:line="360" w:lineRule="auto"/>
        <w:ind w:firstLine="600"/>
        <w:jc w:val="left"/>
        <w:outlineLvl w:val="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六、双方约定的其他工程质量保修事项：</w:t>
      </w:r>
      <w:r>
        <w:rPr>
          <w:rFonts w:hint="eastAsia" w:asciiTheme="minorEastAsia" w:hAnsiTheme="minorEastAsia" w:cstheme="minorEastAsia"/>
          <w:color w:val="auto"/>
          <w:sz w:val="24"/>
          <w:highlight w:val="none"/>
          <w:u w:val="single"/>
        </w:rPr>
        <w:t xml:space="preserve">    /   </w:t>
      </w:r>
      <w:r>
        <w:rPr>
          <w:rFonts w:hint="eastAsia" w:asciiTheme="minorEastAsia" w:hAnsiTheme="minorEastAsia" w:cstheme="minorEastAsia"/>
          <w:color w:val="auto"/>
          <w:sz w:val="24"/>
          <w:highlight w:val="none"/>
        </w:rPr>
        <w:t>。</w:t>
      </w:r>
    </w:p>
    <w:p w14:paraId="6F3CBEFF">
      <w:pPr>
        <w:spacing w:line="360" w:lineRule="auto"/>
        <w:ind w:firstLine="456" w:firstLineChars="19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工程质量保修书由发包人、承包人在工程竣工验收前共同签署，作为施工合同附件，其有效期限至保修期满。</w:t>
      </w:r>
    </w:p>
    <w:p w14:paraId="6B7AED65">
      <w:pPr>
        <w:spacing w:line="360" w:lineRule="auto"/>
        <w:ind w:firstLine="420"/>
        <w:rPr>
          <w:rFonts w:asciiTheme="minorEastAsia" w:hAnsiTheme="minorEastAsia" w:cstheme="minorEastAsia"/>
          <w:color w:val="auto"/>
          <w:sz w:val="24"/>
          <w:highlight w:val="none"/>
        </w:rPr>
      </w:pPr>
    </w:p>
    <w:p w14:paraId="23AE6BF0">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发包人(公章)：</w:t>
      </w:r>
      <w:r>
        <w:rPr>
          <w:rFonts w:hint="eastAsia" w:asciiTheme="minorEastAsia" w:hAnsiTheme="minorEastAsia" w:cstheme="minorEastAsia"/>
          <w:color w:val="auto"/>
          <w:sz w:val="24"/>
          <w:highlight w:val="none"/>
          <w:u w:val="single"/>
        </w:rPr>
        <w:t xml:space="preserve">        </w:t>
      </w:r>
      <w:r>
        <w:rPr>
          <w:rFonts w:hint="eastAsia" w:asciiTheme="minorEastAsia" w:hAnsiTheme="minorEastAsia" w:cstheme="minorEastAsia"/>
          <w:color w:val="auto"/>
          <w:sz w:val="24"/>
          <w:highlight w:val="none"/>
        </w:rPr>
        <w:t xml:space="preserve"> 承包人(公章)：</w:t>
      </w:r>
      <w:r>
        <w:rPr>
          <w:rFonts w:hint="eastAsia" w:asciiTheme="minorEastAsia" w:hAnsiTheme="minorEastAsia" w:cstheme="minorEastAsia"/>
          <w:color w:val="auto"/>
          <w:sz w:val="24"/>
          <w:highlight w:val="none"/>
          <w:u w:val="single"/>
        </w:rPr>
        <w:t xml:space="preserve">           </w:t>
      </w:r>
    </w:p>
    <w:p w14:paraId="4FFDD41C">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地  址：</w:t>
      </w:r>
      <w:r>
        <w:rPr>
          <w:rFonts w:hint="eastAsia" w:asciiTheme="minorEastAsia" w:hAnsiTheme="minorEastAsia" w:cstheme="minorEastAsia"/>
          <w:color w:val="auto"/>
          <w:sz w:val="24"/>
          <w:highlight w:val="none"/>
          <w:u w:val="single"/>
        </w:rPr>
        <w:t xml:space="preserve">     </w:t>
      </w:r>
      <w:r>
        <w:rPr>
          <w:rFonts w:hint="eastAsia" w:asciiTheme="minorEastAsia" w:hAnsiTheme="minorEastAsia" w:cstheme="minorEastAsia"/>
          <w:color w:val="auto"/>
          <w:sz w:val="24"/>
          <w:highlight w:val="none"/>
        </w:rPr>
        <w:t xml:space="preserve"> 地  址：</w:t>
      </w:r>
      <w:r>
        <w:rPr>
          <w:rFonts w:hint="eastAsia" w:asciiTheme="minorEastAsia" w:hAnsiTheme="minorEastAsia" w:cstheme="minorEastAsia"/>
          <w:color w:val="auto"/>
          <w:sz w:val="24"/>
          <w:highlight w:val="none"/>
          <w:u w:val="single"/>
        </w:rPr>
        <w:t xml:space="preserve">       </w:t>
      </w:r>
    </w:p>
    <w:p w14:paraId="7F55F390">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法定代表人(签字)：</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法定代表人(签字)：</w:t>
      </w:r>
      <w:r>
        <w:rPr>
          <w:rFonts w:hint="eastAsia" w:asciiTheme="minorEastAsia" w:hAnsiTheme="minorEastAsia" w:cstheme="minorEastAsia"/>
          <w:color w:val="auto"/>
          <w:sz w:val="24"/>
          <w:highlight w:val="none"/>
          <w:u w:val="single"/>
        </w:rPr>
        <w:t xml:space="preserve">       </w:t>
      </w:r>
    </w:p>
    <w:p w14:paraId="4D7BC140">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委托代理人(签字)：</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委托代理人(签字)：</w:t>
      </w:r>
      <w:r>
        <w:rPr>
          <w:rFonts w:hint="eastAsia" w:asciiTheme="minorEastAsia" w:hAnsiTheme="minorEastAsia" w:cstheme="minorEastAsia"/>
          <w:color w:val="auto"/>
          <w:sz w:val="24"/>
          <w:highlight w:val="none"/>
          <w:u w:val="single"/>
        </w:rPr>
        <w:t xml:space="preserve">       </w:t>
      </w:r>
    </w:p>
    <w:p w14:paraId="1A023740">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电  话：</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电  话：</w:t>
      </w:r>
      <w:r>
        <w:rPr>
          <w:rFonts w:hint="eastAsia" w:asciiTheme="minorEastAsia" w:hAnsiTheme="minorEastAsia" w:cstheme="minorEastAsia"/>
          <w:color w:val="auto"/>
          <w:sz w:val="24"/>
          <w:highlight w:val="none"/>
          <w:u w:val="single"/>
        </w:rPr>
        <w:t xml:space="preserve">     </w:t>
      </w:r>
    </w:p>
    <w:p w14:paraId="24BCCD37">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传  真：</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传  真：</w:t>
      </w:r>
      <w:r>
        <w:rPr>
          <w:rFonts w:hint="eastAsia" w:asciiTheme="minorEastAsia" w:hAnsiTheme="minorEastAsia" w:cstheme="minorEastAsia"/>
          <w:color w:val="auto"/>
          <w:sz w:val="24"/>
          <w:highlight w:val="none"/>
          <w:u w:val="single"/>
        </w:rPr>
        <w:t xml:space="preserve">     </w:t>
      </w:r>
    </w:p>
    <w:p w14:paraId="57E3EC45">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开户银行：</w:t>
      </w:r>
      <w:r>
        <w:rPr>
          <w:rFonts w:hint="eastAsia" w:asciiTheme="minorEastAsia" w:hAnsiTheme="minorEastAsia" w:cstheme="minorEastAsia"/>
          <w:color w:val="auto"/>
          <w:sz w:val="24"/>
          <w:highlight w:val="none"/>
          <w:u w:val="single"/>
        </w:rPr>
        <w:t xml:space="preserve">   </w:t>
      </w:r>
      <w:r>
        <w:rPr>
          <w:rFonts w:hint="eastAsia" w:asciiTheme="minorEastAsia" w:hAnsiTheme="minorEastAsia" w:cstheme="minorEastAsia"/>
          <w:color w:val="auto"/>
          <w:sz w:val="24"/>
          <w:highlight w:val="none"/>
        </w:rPr>
        <w:t xml:space="preserve"> 开户银行：</w:t>
      </w:r>
      <w:r>
        <w:rPr>
          <w:rFonts w:hint="eastAsia" w:asciiTheme="minorEastAsia" w:hAnsiTheme="minorEastAsia" w:cstheme="minorEastAsia"/>
          <w:color w:val="auto"/>
          <w:sz w:val="24"/>
          <w:highlight w:val="none"/>
          <w:u w:val="single"/>
        </w:rPr>
        <w:t xml:space="preserve">   </w:t>
      </w:r>
    </w:p>
    <w:p w14:paraId="31277142">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账  号：</w:t>
      </w:r>
      <w:r>
        <w:rPr>
          <w:rFonts w:hint="eastAsia" w:asciiTheme="minorEastAsia" w:hAnsiTheme="minorEastAsia" w:cstheme="minorEastAsia"/>
          <w:color w:val="auto"/>
          <w:sz w:val="24"/>
          <w:highlight w:val="none"/>
          <w:u w:val="single"/>
        </w:rPr>
        <w:t xml:space="preserve">       </w:t>
      </w:r>
      <w:r>
        <w:rPr>
          <w:rFonts w:hint="eastAsia" w:asciiTheme="minorEastAsia" w:hAnsiTheme="minorEastAsia" w:cstheme="minorEastAsia"/>
          <w:color w:val="auto"/>
          <w:sz w:val="24"/>
          <w:highlight w:val="none"/>
        </w:rPr>
        <w:t>账  号：</w:t>
      </w:r>
      <w:r>
        <w:rPr>
          <w:rFonts w:hint="eastAsia" w:asciiTheme="minorEastAsia" w:hAnsiTheme="minorEastAsia" w:cstheme="minorEastAsia"/>
          <w:color w:val="auto"/>
          <w:sz w:val="24"/>
          <w:highlight w:val="none"/>
          <w:u w:val="single"/>
        </w:rPr>
        <w:t xml:space="preserve">     </w:t>
      </w:r>
    </w:p>
    <w:p w14:paraId="1768314E">
      <w:pPr>
        <w:spacing w:line="360" w:lineRule="auto"/>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邮政编码：</w:t>
      </w:r>
      <w:r>
        <w:rPr>
          <w:rFonts w:hint="eastAsia" w:asciiTheme="minorEastAsia" w:hAnsiTheme="minorEastAsia" w:cstheme="minorEastAsia"/>
          <w:color w:val="auto"/>
          <w:sz w:val="24"/>
          <w:highlight w:val="none"/>
          <w:u w:val="single"/>
        </w:rPr>
        <w:t xml:space="preserve">     </w:t>
      </w:r>
      <w:r>
        <w:rPr>
          <w:rFonts w:hint="eastAsia" w:asciiTheme="minorEastAsia" w:hAnsiTheme="minorEastAsia" w:cstheme="minorEastAsia"/>
          <w:color w:val="auto"/>
          <w:sz w:val="24"/>
          <w:highlight w:val="none"/>
        </w:rPr>
        <w:t xml:space="preserve"> 邮政编码：</w:t>
      </w:r>
      <w:r>
        <w:rPr>
          <w:rFonts w:hint="eastAsia" w:asciiTheme="minorEastAsia" w:hAnsiTheme="minorEastAsia" w:cstheme="minorEastAsia"/>
          <w:color w:val="auto"/>
          <w:sz w:val="24"/>
          <w:highlight w:val="none"/>
          <w:u w:val="single"/>
        </w:rPr>
        <w:t xml:space="preserve">   </w:t>
      </w:r>
    </w:p>
    <w:p w14:paraId="644827BD">
      <w:pPr>
        <w:spacing w:line="360" w:lineRule="auto"/>
        <w:rPr>
          <w:rFonts w:asciiTheme="minorEastAsia" w:hAnsiTheme="minorEastAsia" w:cstheme="minorEastAsia"/>
          <w:color w:val="auto"/>
          <w:sz w:val="24"/>
          <w:highlight w:val="none"/>
        </w:rPr>
      </w:pPr>
    </w:p>
    <w:p w14:paraId="601FCA10">
      <w:pPr>
        <w:jc w:val="center"/>
        <w:rPr>
          <w:rFonts w:asciiTheme="minorEastAsia" w:hAnsiTheme="minorEastAsia" w:cstheme="minorEastAsia"/>
          <w:color w:val="auto"/>
          <w:sz w:val="24"/>
          <w:highlight w:val="none"/>
        </w:rPr>
      </w:pPr>
    </w:p>
    <w:p w14:paraId="2B637252">
      <w:pPr>
        <w:spacing w:line="360" w:lineRule="auto"/>
        <w:rPr>
          <w:rFonts w:asciiTheme="minorEastAsia" w:hAnsiTheme="minorEastAsia" w:cstheme="minorEastAsia"/>
          <w:color w:val="auto"/>
          <w:sz w:val="24"/>
          <w:highlight w:val="none"/>
        </w:rPr>
      </w:pPr>
    </w:p>
    <w:p w14:paraId="7D0AC288">
      <w:pPr>
        <w:rPr>
          <w:color w:val="auto"/>
          <w:highlight w:val="none"/>
        </w:rPr>
      </w:pPr>
    </w:p>
    <w:p w14:paraId="6BA67DCA">
      <w:pPr>
        <w:rPr>
          <w:color w:val="auto"/>
          <w:highlight w:val="none"/>
        </w:rPr>
      </w:pPr>
    </w:p>
    <w:sectPr>
      <w:footerReference r:id="rId5" w:type="default"/>
      <w:pgSz w:w="11906" w:h="16839"/>
      <w:pgMar w:top="1417" w:right="1417" w:bottom="1417" w:left="1417" w:header="0" w:footer="1010"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等线 Light">
    <w:panose1 w:val="02010600030101010101"/>
    <w:charset w:val="86"/>
    <w:family w:val="roma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F1CA3">
    <w:pPr>
      <w:spacing w:line="252" w:lineRule="exact"/>
      <w:ind w:left="3813"/>
      <w:rPr>
        <w:rFonts w:ascii="宋体" w:hAnsi="宋体" w:eastAsia="宋体" w:cs="宋体"/>
        <w:sz w:val="18"/>
        <w:szCs w:val="18"/>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3D8A354">
                          <w:pPr>
                            <w:pStyle w:val="9"/>
                          </w:pPr>
                          <w:r>
                            <w:fldChar w:fldCharType="begin"/>
                          </w:r>
                          <w:r>
                            <w:instrText xml:space="preserve"> PAGE  \* MERGEFORMAT </w:instrText>
                          </w:r>
                          <w:r>
                            <w:fldChar w:fldCharType="separate"/>
                          </w:r>
                          <w:r>
                            <w:t>2</w:t>
                          </w:r>
                          <w:r>
                            <w:fldChar w:fldCharType="end"/>
                          </w:r>
                        </w:p>
                      </w:txbxContent>
                    </wps:txbx>
                    <wps:bodyPr vert="horz" wrap="none" lIns="0" tIns="0" rIns="0" bIns="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n1lhz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d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KfWWHNIBAACeAwAADgAAAAAAAAABACAAAAAfAQAA&#10;ZHJzL2Uyb0RvYy54bWxQSwUGAAAAAAYABgBZAQAAYwUAAAAA&#10;">
              <v:fill on="f" focussize="0,0"/>
              <v:stroke on="f"/>
              <v:imagedata o:title=""/>
              <o:lock v:ext="edit" aspectratio="f"/>
              <v:textbox inset="0mm,0mm,0mm,0mm" style="mso-fit-shape-to-text:t;">
                <w:txbxContent>
                  <w:p w14:paraId="03D8A354">
                    <w:pPr>
                      <w:pStyle w:val="9"/>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0"/>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26"/>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296707"/>
    <w:rsid w:val="00881731"/>
    <w:rsid w:val="00AA3CEC"/>
    <w:rsid w:val="01F62B71"/>
    <w:rsid w:val="01FB2325"/>
    <w:rsid w:val="02954528"/>
    <w:rsid w:val="03171BF9"/>
    <w:rsid w:val="034C113A"/>
    <w:rsid w:val="04070D66"/>
    <w:rsid w:val="0422257C"/>
    <w:rsid w:val="042E10B7"/>
    <w:rsid w:val="045301F6"/>
    <w:rsid w:val="05AA02EA"/>
    <w:rsid w:val="06153438"/>
    <w:rsid w:val="06A25465"/>
    <w:rsid w:val="06D9134C"/>
    <w:rsid w:val="06F51A39"/>
    <w:rsid w:val="073C7668"/>
    <w:rsid w:val="074E47A9"/>
    <w:rsid w:val="07BA233A"/>
    <w:rsid w:val="07C1191B"/>
    <w:rsid w:val="07DD49A7"/>
    <w:rsid w:val="08711D3A"/>
    <w:rsid w:val="08966904"/>
    <w:rsid w:val="08FC124B"/>
    <w:rsid w:val="09524F20"/>
    <w:rsid w:val="09A36401"/>
    <w:rsid w:val="0A2D3298"/>
    <w:rsid w:val="0A627318"/>
    <w:rsid w:val="0B1528F9"/>
    <w:rsid w:val="0B2C09F5"/>
    <w:rsid w:val="0B520281"/>
    <w:rsid w:val="0C433663"/>
    <w:rsid w:val="0C4F3999"/>
    <w:rsid w:val="0EB2020F"/>
    <w:rsid w:val="0EBD108E"/>
    <w:rsid w:val="0ED14B39"/>
    <w:rsid w:val="0EE7435D"/>
    <w:rsid w:val="109227A4"/>
    <w:rsid w:val="112C24FB"/>
    <w:rsid w:val="11580422"/>
    <w:rsid w:val="115C7C2E"/>
    <w:rsid w:val="115E01DA"/>
    <w:rsid w:val="11B20C52"/>
    <w:rsid w:val="12900868"/>
    <w:rsid w:val="12A04F4F"/>
    <w:rsid w:val="12DB6687"/>
    <w:rsid w:val="13076D7C"/>
    <w:rsid w:val="13084345"/>
    <w:rsid w:val="138E124B"/>
    <w:rsid w:val="13BD568C"/>
    <w:rsid w:val="13CB517F"/>
    <w:rsid w:val="13FA068E"/>
    <w:rsid w:val="144638D4"/>
    <w:rsid w:val="14B545B5"/>
    <w:rsid w:val="14BF71E2"/>
    <w:rsid w:val="15C33BC1"/>
    <w:rsid w:val="160E6673"/>
    <w:rsid w:val="16265E64"/>
    <w:rsid w:val="169C38EA"/>
    <w:rsid w:val="1703785A"/>
    <w:rsid w:val="17CF1E32"/>
    <w:rsid w:val="188F715A"/>
    <w:rsid w:val="19157D18"/>
    <w:rsid w:val="1AB175CD"/>
    <w:rsid w:val="1AE6196C"/>
    <w:rsid w:val="1B4C6157"/>
    <w:rsid w:val="1C071B9A"/>
    <w:rsid w:val="1C2A6A69"/>
    <w:rsid w:val="1C6F50DB"/>
    <w:rsid w:val="1C940F54"/>
    <w:rsid w:val="1CA27B15"/>
    <w:rsid w:val="1CAC2742"/>
    <w:rsid w:val="1E236BC8"/>
    <w:rsid w:val="1F42113B"/>
    <w:rsid w:val="1F8D59CA"/>
    <w:rsid w:val="1FF00B97"/>
    <w:rsid w:val="202153D2"/>
    <w:rsid w:val="207D68CF"/>
    <w:rsid w:val="20950F4B"/>
    <w:rsid w:val="211A2370"/>
    <w:rsid w:val="213F1DD6"/>
    <w:rsid w:val="21824E5B"/>
    <w:rsid w:val="21A8797C"/>
    <w:rsid w:val="21DC7625"/>
    <w:rsid w:val="238D507B"/>
    <w:rsid w:val="239D1036"/>
    <w:rsid w:val="240B2444"/>
    <w:rsid w:val="2437353F"/>
    <w:rsid w:val="24B623B0"/>
    <w:rsid w:val="25E45591"/>
    <w:rsid w:val="25E76599"/>
    <w:rsid w:val="26916953"/>
    <w:rsid w:val="27C272BD"/>
    <w:rsid w:val="27F82CDF"/>
    <w:rsid w:val="28E82D54"/>
    <w:rsid w:val="290451F6"/>
    <w:rsid w:val="2956086A"/>
    <w:rsid w:val="295E3F16"/>
    <w:rsid w:val="29C70617"/>
    <w:rsid w:val="2A4E6BE6"/>
    <w:rsid w:val="2A8F68DF"/>
    <w:rsid w:val="2AF23A16"/>
    <w:rsid w:val="2B6568DD"/>
    <w:rsid w:val="2B6F284F"/>
    <w:rsid w:val="2B7C2963"/>
    <w:rsid w:val="2B9176D3"/>
    <w:rsid w:val="2C092847"/>
    <w:rsid w:val="2C1F6A8C"/>
    <w:rsid w:val="2C3047F6"/>
    <w:rsid w:val="2C705C73"/>
    <w:rsid w:val="2C842D93"/>
    <w:rsid w:val="2C950AFD"/>
    <w:rsid w:val="2CE90E48"/>
    <w:rsid w:val="2D314CC9"/>
    <w:rsid w:val="2DE735DA"/>
    <w:rsid w:val="2E06476F"/>
    <w:rsid w:val="2E772BB0"/>
    <w:rsid w:val="2F212B1B"/>
    <w:rsid w:val="2F446D12"/>
    <w:rsid w:val="2F575E37"/>
    <w:rsid w:val="2F994DA8"/>
    <w:rsid w:val="2FCB35A6"/>
    <w:rsid w:val="3030139E"/>
    <w:rsid w:val="30751371"/>
    <w:rsid w:val="30CE6CD3"/>
    <w:rsid w:val="3140197F"/>
    <w:rsid w:val="316D4D84"/>
    <w:rsid w:val="318A1CBC"/>
    <w:rsid w:val="31F94968"/>
    <w:rsid w:val="32904240"/>
    <w:rsid w:val="32DD4FAB"/>
    <w:rsid w:val="32F11300"/>
    <w:rsid w:val="33613E2E"/>
    <w:rsid w:val="336F654B"/>
    <w:rsid w:val="33775400"/>
    <w:rsid w:val="3387079D"/>
    <w:rsid w:val="346A6D13"/>
    <w:rsid w:val="346E6803"/>
    <w:rsid w:val="34C74165"/>
    <w:rsid w:val="352202A2"/>
    <w:rsid w:val="356C0435"/>
    <w:rsid w:val="367342D5"/>
    <w:rsid w:val="3701395E"/>
    <w:rsid w:val="382823BC"/>
    <w:rsid w:val="38592055"/>
    <w:rsid w:val="387C6CD3"/>
    <w:rsid w:val="387F2CFD"/>
    <w:rsid w:val="38D5662A"/>
    <w:rsid w:val="391159AF"/>
    <w:rsid w:val="391D2CE5"/>
    <w:rsid w:val="39310C16"/>
    <w:rsid w:val="39311764"/>
    <w:rsid w:val="396C6330"/>
    <w:rsid w:val="3AA328F4"/>
    <w:rsid w:val="3AE8273F"/>
    <w:rsid w:val="3B4646F7"/>
    <w:rsid w:val="3BD864DE"/>
    <w:rsid w:val="3C574020"/>
    <w:rsid w:val="3C732522"/>
    <w:rsid w:val="3C95467F"/>
    <w:rsid w:val="3CA54D8C"/>
    <w:rsid w:val="3E6B0E07"/>
    <w:rsid w:val="3E9924C7"/>
    <w:rsid w:val="40237459"/>
    <w:rsid w:val="4093139F"/>
    <w:rsid w:val="411D50FD"/>
    <w:rsid w:val="42A70AE7"/>
    <w:rsid w:val="43BB1386"/>
    <w:rsid w:val="43E73EDC"/>
    <w:rsid w:val="43EF0FE2"/>
    <w:rsid w:val="44074499"/>
    <w:rsid w:val="443B1E0A"/>
    <w:rsid w:val="45234EE5"/>
    <w:rsid w:val="455E1F7C"/>
    <w:rsid w:val="46767799"/>
    <w:rsid w:val="47394A4E"/>
    <w:rsid w:val="477C0DDF"/>
    <w:rsid w:val="48743A72"/>
    <w:rsid w:val="48B84099"/>
    <w:rsid w:val="494B26E8"/>
    <w:rsid w:val="49777AB0"/>
    <w:rsid w:val="49F7474D"/>
    <w:rsid w:val="49FE1F7F"/>
    <w:rsid w:val="4A7364C9"/>
    <w:rsid w:val="4AFC6D59"/>
    <w:rsid w:val="4C020DFF"/>
    <w:rsid w:val="4C1930A0"/>
    <w:rsid w:val="4CAD2284"/>
    <w:rsid w:val="4DCC411C"/>
    <w:rsid w:val="4DFD2095"/>
    <w:rsid w:val="4E3E6DEE"/>
    <w:rsid w:val="4E6C395B"/>
    <w:rsid w:val="4EB175C0"/>
    <w:rsid w:val="4EBE1FEF"/>
    <w:rsid w:val="4ECF05AD"/>
    <w:rsid w:val="4F336227"/>
    <w:rsid w:val="4F8718EE"/>
    <w:rsid w:val="4FB530E0"/>
    <w:rsid w:val="4FC357FD"/>
    <w:rsid w:val="50091D29"/>
    <w:rsid w:val="5060304C"/>
    <w:rsid w:val="51D16997"/>
    <w:rsid w:val="51F078E9"/>
    <w:rsid w:val="52522E68"/>
    <w:rsid w:val="53DB3ED2"/>
    <w:rsid w:val="54DB170A"/>
    <w:rsid w:val="54E72B63"/>
    <w:rsid w:val="556F5ADF"/>
    <w:rsid w:val="55852A7C"/>
    <w:rsid w:val="5598367D"/>
    <w:rsid w:val="55D02DFC"/>
    <w:rsid w:val="563E7AE6"/>
    <w:rsid w:val="56BA5480"/>
    <w:rsid w:val="57030BD5"/>
    <w:rsid w:val="57551807"/>
    <w:rsid w:val="585711D8"/>
    <w:rsid w:val="586A4AB1"/>
    <w:rsid w:val="588673C8"/>
    <w:rsid w:val="58EB32E9"/>
    <w:rsid w:val="598D4786"/>
    <w:rsid w:val="5A102E55"/>
    <w:rsid w:val="5A9C32D5"/>
    <w:rsid w:val="5B5E63DA"/>
    <w:rsid w:val="5B714277"/>
    <w:rsid w:val="5B8D3163"/>
    <w:rsid w:val="5D0B2591"/>
    <w:rsid w:val="5D50457D"/>
    <w:rsid w:val="5DE11544"/>
    <w:rsid w:val="5DFB43B4"/>
    <w:rsid w:val="5EA7453C"/>
    <w:rsid w:val="5F182D44"/>
    <w:rsid w:val="5FA32F55"/>
    <w:rsid w:val="5FB40CBE"/>
    <w:rsid w:val="5FB84140"/>
    <w:rsid w:val="60956D42"/>
    <w:rsid w:val="60A52CFD"/>
    <w:rsid w:val="616E7593"/>
    <w:rsid w:val="6171498D"/>
    <w:rsid w:val="62A019CE"/>
    <w:rsid w:val="641E2BAA"/>
    <w:rsid w:val="64874BF3"/>
    <w:rsid w:val="64A137DB"/>
    <w:rsid w:val="64B33C3A"/>
    <w:rsid w:val="65A672FB"/>
    <w:rsid w:val="663A5F3D"/>
    <w:rsid w:val="66660B5C"/>
    <w:rsid w:val="66A355E9"/>
    <w:rsid w:val="66A80E51"/>
    <w:rsid w:val="66DE0D17"/>
    <w:rsid w:val="67717495"/>
    <w:rsid w:val="67C43A69"/>
    <w:rsid w:val="67E45EB9"/>
    <w:rsid w:val="682E29B0"/>
    <w:rsid w:val="683751A4"/>
    <w:rsid w:val="6922313D"/>
    <w:rsid w:val="69312A40"/>
    <w:rsid w:val="6A425119"/>
    <w:rsid w:val="6A65360F"/>
    <w:rsid w:val="6A941E18"/>
    <w:rsid w:val="6B2D5DC9"/>
    <w:rsid w:val="6B623CE7"/>
    <w:rsid w:val="6B80561B"/>
    <w:rsid w:val="6B8D4FF7"/>
    <w:rsid w:val="6B9C080D"/>
    <w:rsid w:val="6D8F2CF6"/>
    <w:rsid w:val="6DB524A4"/>
    <w:rsid w:val="6E031946"/>
    <w:rsid w:val="6F5A64A4"/>
    <w:rsid w:val="70607562"/>
    <w:rsid w:val="70FD0E77"/>
    <w:rsid w:val="71253A84"/>
    <w:rsid w:val="71573B9F"/>
    <w:rsid w:val="71FD4747"/>
    <w:rsid w:val="72E03A84"/>
    <w:rsid w:val="72FA6ED8"/>
    <w:rsid w:val="731936BD"/>
    <w:rsid w:val="73497518"/>
    <w:rsid w:val="73A3131E"/>
    <w:rsid w:val="73B452D9"/>
    <w:rsid w:val="74085625"/>
    <w:rsid w:val="74237D69"/>
    <w:rsid w:val="75047B9A"/>
    <w:rsid w:val="75752427"/>
    <w:rsid w:val="75B413E2"/>
    <w:rsid w:val="769907B6"/>
    <w:rsid w:val="77A95340"/>
    <w:rsid w:val="77AB3955"/>
    <w:rsid w:val="78A91184"/>
    <w:rsid w:val="78BA16EB"/>
    <w:rsid w:val="78F543CA"/>
    <w:rsid w:val="791740A9"/>
    <w:rsid w:val="79504B59"/>
    <w:rsid w:val="79786DA9"/>
    <w:rsid w:val="79E263BE"/>
    <w:rsid w:val="79EB757B"/>
    <w:rsid w:val="7A0348C4"/>
    <w:rsid w:val="7A0646CD"/>
    <w:rsid w:val="7A5A200A"/>
    <w:rsid w:val="7A8D23E0"/>
    <w:rsid w:val="7B3F7073"/>
    <w:rsid w:val="7B4927AB"/>
    <w:rsid w:val="7B550C3E"/>
    <w:rsid w:val="7B810197"/>
    <w:rsid w:val="7B937ECA"/>
    <w:rsid w:val="7BAF6AA4"/>
    <w:rsid w:val="7BD55012"/>
    <w:rsid w:val="7BE61DA8"/>
    <w:rsid w:val="7CE95766"/>
    <w:rsid w:val="7D9237C6"/>
    <w:rsid w:val="7E1C41A7"/>
    <w:rsid w:val="7E5C408F"/>
    <w:rsid w:val="7E5C45A3"/>
    <w:rsid w:val="7F4F5EB6"/>
    <w:rsid w:val="7F5436D8"/>
    <w:rsid w:val="7F651B7D"/>
    <w:rsid w:val="7F7D6EC7"/>
    <w:rsid w:val="7F9054C0"/>
    <w:rsid w:val="7FFD75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2"/>
    <w:basedOn w:val="1"/>
    <w:next w:val="1"/>
    <w:link w:val="27"/>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99"/>
    <w:pPr>
      <w:keepNext/>
      <w:keepLines/>
      <w:spacing w:line="360" w:lineRule="auto"/>
      <w:outlineLvl w:val="2"/>
    </w:pPr>
    <w:rPr>
      <w:rFonts w:ascii="Times New Roman" w:hAnsi="Times New Roman" w:eastAsia="宋体"/>
      <w:b/>
      <w:bCs/>
      <w:kern w:val="0"/>
      <w:sz w:val="28"/>
      <w:szCs w:val="32"/>
    </w:rPr>
  </w:style>
  <w:style w:type="paragraph" w:styleId="5">
    <w:name w:val="heading 4"/>
    <w:basedOn w:val="1"/>
    <w:next w:val="1"/>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16">
    <w:name w:val="Default Paragraph Font"/>
    <w:qFormat/>
    <w:uiPriority w:val="0"/>
  </w:style>
  <w:style w:type="table" w:default="1" w:styleId="14">
    <w:name w:val="Normal Table"/>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rFonts w:ascii="Arial" w:hAnsi="Arial" w:eastAsia="Arial" w:cs="Arial"/>
      <w:sz w:val="21"/>
      <w:szCs w:val="21"/>
      <w:lang w:val="en-US" w:eastAsia="en-US" w:bidi="ar-SA"/>
    </w:r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pPr>
      <w:spacing w:line="360" w:lineRule="auto"/>
    </w:pPr>
    <w:rPr>
      <w:rFonts w:ascii="Arial" w:hAnsi="Arial" w:eastAsia="宋体" w:cs="宋体"/>
      <w:b/>
      <w:sz w:val="24"/>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8"/>
    <w:qFormat/>
    <w:uiPriority w:val="0"/>
    <w:pPr>
      <w:spacing w:line="360" w:lineRule="auto"/>
      <w:ind w:firstLine="420" w:firstLineChars="200"/>
    </w:pPr>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table" w:customStyle="1" w:styleId="18">
    <w:name w:val="Table Normal"/>
    <w:qFormat/>
    <w:uiPriority w:val="0"/>
    <w:tblPr>
      <w:tblCellMar>
        <w:top w:w="0" w:type="dxa"/>
        <w:left w:w="0" w:type="dxa"/>
        <w:bottom w:w="0" w:type="dxa"/>
        <w:right w:w="0" w:type="dxa"/>
      </w:tblCellMar>
    </w:tblPr>
  </w:style>
  <w:style w:type="paragraph" w:customStyle="1" w:styleId="19">
    <w:name w:val="Table Text"/>
    <w:basedOn w:val="1"/>
    <w:qFormat/>
    <w:uiPriority w:val="0"/>
    <w:rPr>
      <w:rFonts w:ascii="宋体" w:hAnsi="宋体" w:eastAsia="宋体" w:cs="宋体"/>
      <w:sz w:val="20"/>
      <w:szCs w:val="20"/>
      <w:lang w:val="en-US" w:eastAsia="en-US" w:bidi="ar-SA"/>
    </w:rPr>
  </w:style>
  <w:style w:type="paragraph" w:customStyle="1" w:styleId="20">
    <w:name w:val="null3"/>
    <w:qFormat/>
    <w:uiPriority w:val="0"/>
    <w:rPr>
      <w:rFonts w:hint="eastAsia" w:ascii="Calibri" w:hAnsi="Calibri" w:eastAsia="宋体" w:cs="宋体"/>
      <w:lang w:val="en-US"/>
    </w:rPr>
  </w:style>
  <w:style w:type="paragraph" w:styleId="21">
    <w:name w:val="List Paragraph"/>
    <w:basedOn w:val="1"/>
    <w:qFormat/>
    <w:uiPriority w:val="0"/>
    <w:pPr>
      <w:ind w:firstLine="420" w:firstLineChars="200"/>
    </w:pPr>
    <w:rPr>
      <w:rFonts w:ascii="Calibri" w:hAnsi="Calibri"/>
      <w:kern w:val="0"/>
      <w:sz w:val="24"/>
      <w:szCs w:val="20"/>
    </w:rPr>
  </w:style>
  <w:style w:type="paragraph" w:customStyle="1" w:styleId="22">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character" w:customStyle="1" w:styleId="23">
    <w:name w:val="标题 2 Char"/>
    <w:link w:val="3"/>
    <w:qFormat/>
    <w:uiPriority w:val="99"/>
    <w:rPr>
      <w:rFonts w:ascii="Arial" w:hAnsi="Arial" w:eastAsia="黑体"/>
      <w:b/>
      <w:sz w:val="32"/>
    </w:rPr>
  </w:style>
  <w:style w:type="paragraph" w:customStyle="1" w:styleId="24">
    <w:name w:val="通用标题4"/>
    <w:next w:val="1"/>
    <w:qFormat/>
    <w:uiPriority w:val="0"/>
    <w:pPr>
      <w:tabs>
        <w:tab w:val="left" w:pos="851"/>
      </w:tabs>
      <w:adjustRightInd w:val="0"/>
      <w:snapToGrid w:val="0"/>
      <w:spacing w:afterLines="50" w:line="360" w:lineRule="auto"/>
      <w:ind w:left="2126"/>
      <w:jc w:val="both"/>
      <w:outlineLvl w:val="3"/>
    </w:pPr>
    <w:rPr>
      <w:rFonts w:ascii="宋体" w:hAnsi="宋体" w:eastAsia="宋体" w:cs="Times New Roman"/>
      <w:kern w:val="2"/>
      <w:sz w:val="24"/>
      <w:szCs w:val="21"/>
      <w:lang w:val="en-US" w:eastAsia="zh-CN" w:bidi="ar-SA"/>
    </w:rPr>
  </w:style>
  <w:style w:type="paragraph" w:customStyle="1" w:styleId="25">
    <w:name w:val="通用标题5"/>
    <w:qFormat/>
    <w:uiPriority w:val="0"/>
    <w:pPr>
      <w:widowControl w:val="0"/>
      <w:tabs>
        <w:tab w:val="left" w:pos="1134"/>
      </w:tabs>
      <w:autoSpaceDE w:val="0"/>
      <w:autoSpaceDN w:val="0"/>
      <w:adjustRightInd w:val="0"/>
      <w:snapToGrid w:val="0"/>
      <w:spacing w:afterLines="50" w:line="360" w:lineRule="auto"/>
      <w:ind w:left="2100" w:hanging="420"/>
      <w:jc w:val="both"/>
    </w:pPr>
    <w:rPr>
      <w:rFonts w:ascii="宋体" w:hAnsi="宋体" w:eastAsia="宋体" w:cs="Times New Roman"/>
      <w:kern w:val="2"/>
      <w:sz w:val="24"/>
      <w:szCs w:val="21"/>
      <w:lang w:val="en-US" w:eastAsia="zh-CN" w:bidi="ar-SA"/>
    </w:rPr>
  </w:style>
  <w:style w:type="paragraph" w:customStyle="1" w:styleId="26">
    <w:name w:val="通用标题6"/>
    <w:basedOn w:val="1"/>
    <w:qFormat/>
    <w:uiPriority w:val="0"/>
    <w:pPr>
      <w:numPr>
        <w:ilvl w:val="4"/>
        <w:numId w:val="1"/>
      </w:numPr>
      <w:tabs>
        <w:tab w:val="left" w:pos="993"/>
      </w:tabs>
      <w:wordWrap/>
      <w:topLinePunct w:val="0"/>
      <w:ind w:firstLine="0" w:firstLineChars="0"/>
    </w:pPr>
  </w:style>
  <w:style w:type="character" w:customStyle="1" w:styleId="27">
    <w:name w:val="Heading 2 Char_451bc2a0-ff52-490a-b8dd-5c2da18e2884"/>
    <w:link w:val="3"/>
    <w:qFormat/>
    <w:uiPriority w:val="99"/>
    <w:rPr>
      <w:rFonts w:ascii="Arial" w:hAnsi="Arial" w:eastAsia="黑体"/>
      <w:b/>
      <w:sz w:val="32"/>
    </w:rPr>
  </w:style>
  <w:style w:type="paragraph" w:customStyle="1" w:styleId="28">
    <w:name w:val="目录文字"/>
    <w:basedOn w:val="1"/>
    <w:qFormat/>
    <w:uiPriority w:val="0"/>
    <w:pPr>
      <w:widowControl/>
      <w:spacing w:line="480" w:lineRule="auto"/>
      <w:jc w:val="left"/>
    </w:pPr>
    <w:rPr>
      <w:rFonts w:ascii="宋体" w:hAnsi="宋体"/>
      <w:kern w:val="0"/>
      <w:sz w:val="24"/>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83</Pages>
  <Words>1351</Words>
  <Characters>1463</Characters>
  <Paragraphs>2821</Paragraphs>
  <TotalTime>148</TotalTime>
  <ScaleCrop>false</ScaleCrop>
  <LinksUpToDate>false</LinksUpToDate>
  <CharactersWithSpaces>1489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2025-07-01T16:31:00Z</dcterms:created>
  <dc:creator>展</dc:creator>
  <cp:lastModifiedBy>hh</cp:lastModifiedBy>
  <dcterms:modified xsi:type="dcterms:W3CDTF">2026-04-08T15:22:22Z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2025-07-25T13:25:52Z</vt:filetime>
  </property>
  <property fmtid="{D5CDD505-2E9C-101B-9397-08002B2CF9AE}" pid="4" name="KSOProductBuildVer">
    <vt:lpwstr>2052-12.1.0.25225</vt:lpwstr>
  </property>
  <property fmtid="{D5CDD505-2E9C-101B-9397-08002B2CF9AE}" pid="5" name="ICV">
    <vt:lpwstr>DC8581FF86F24D60A42ED137D18DF9CD_13</vt:lpwstr>
  </property>
  <property fmtid="{D5CDD505-2E9C-101B-9397-08002B2CF9AE}" pid="6" name="KSOTemplateDocerSaveRecord">
    <vt:lpwstr>eyJoZGlkIjoiMDE0MWExYzZhN2MyNGJiNTVhNDFjN2I1MzgyYTEyNWYiLCJ1c2VySWQiOiI1NTQxNTg5NzAifQ==</vt:lpwstr>
  </property>
</Properties>
</file>