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0CBB03">
      <w:pPr>
        <w:adjustRightInd w:val="0"/>
        <w:snapToGrid w:val="0"/>
        <w:spacing w:line="360" w:lineRule="auto"/>
        <w:jc w:val="right"/>
        <w:rPr>
          <w:rFonts w:ascii="宋体" w:cs="Times New Roman"/>
          <w:b/>
          <w:bCs/>
          <w:color w:val="auto"/>
          <w:sz w:val="30"/>
          <w:szCs w:val="30"/>
        </w:rPr>
      </w:pPr>
      <w:bookmarkStart w:id="0" w:name="OLE_LINK9"/>
      <w:bookmarkStart w:id="206" w:name="_GoBack"/>
      <w:bookmarkEnd w:id="206"/>
      <w:r>
        <w:rPr>
          <w:rFonts w:hint="eastAsia" w:ascii="宋体" w:hAnsi="宋体" w:cs="宋体"/>
          <w:b/>
          <w:bCs/>
          <w:color w:val="auto"/>
          <w:sz w:val="30"/>
          <w:szCs w:val="30"/>
        </w:rPr>
        <w:t>政府采购项目</w:t>
      </w:r>
    </w:p>
    <w:p w14:paraId="6A4CAE50">
      <w:pPr>
        <w:tabs>
          <w:tab w:val="left" w:pos="7400"/>
        </w:tabs>
        <w:adjustRightInd w:val="0"/>
        <w:snapToGrid w:val="0"/>
        <w:spacing w:line="360" w:lineRule="auto"/>
        <w:rPr>
          <w:rFonts w:ascii="宋体" w:cs="Times New Roman"/>
          <w:b/>
          <w:bCs/>
          <w:color w:val="auto"/>
          <w:sz w:val="44"/>
          <w:szCs w:val="44"/>
        </w:rPr>
      </w:pPr>
      <w:r>
        <w:rPr>
          <w:rFonts w:hint="eastAsia" w:ascii="宋体" w:hAnsi="宋体" w:cs="宋体"/>
          <w:b/>
          <w:bCs/>
          <w:color w:val="auto"/>
          <w:sz w:val="32"/>
          <w:szCs w:val="32"/>
          <w:lang w:eastAsia="zh-CN"/>
        </w:rPr>
        <w:t>项目编号：AKSH2026-ZCS-065</w:t>
      </w:r>
      <w:r>
        <w:rPr>
          <w:rFonts w:hint="eastAsia" w:ascii="宋体" w:cs="Times New Roman"/>
          <w:b/>
          <w:bCs/>
          <w:color w:val="auto"/>
          <w:sz w:val="44"/>
          <w:szCs w:val="44"/>
        </w:rPr>
        <w:tab/>
      </w:r>
    </w:p>
    <w:p w14:paraId="6F47915C">
      <w:pPr>
        <w:pStyle w:val="12"/>
        <w:rPr>
          <w:color w:val="auto"/>
        </w:rPr>
      </w:pPr>
    </w:p>
    <w:p w14:paraId="37A32AF2">
      <w:pPr>
        <w:pStyle w:val="12"/>
        <w:rPr>
          <w:color w:val="auto"/>
        </w:rPr>
      </w:pPr>
    </w:p>
    <w:p w14:paraId="79903E40">
      <w:pPr>
        <w:pStyle w:val="21"/>
        <w:keepNext w:val="0"/>
        <w:keepLines w:val="0"/>
        <w:pageBreakBefore w:val="0"/>
        <w:widowControl w:val="0"/>
        <w:kinsoku/>
        <w:wordWrap/>
        <w:overflowPunct/>
        <w:topLinePunct w:val="0"/>
        <w:autoSpaceDE/>
        <w:autoSpaceDN/>
        <w:bidi w:val="0"/>
        <w:adjustRightInd/>
        <w:snapToGrid w:val="0"/>
        <w:spacing w:before="268" w:beforeLines="80" w:line="700" w:lineRule="exact"/>
        <w:jc w:val="center"/>
        <w:textAlignment w:val="auto"/>
        <w:rPr>
          <w:rFonts w:hint="default" w:ascii="宋体" w:hAnsi="宋体" w:eastAsia="宋体" w:cs="宋体"/>
          <w:b/>
          <w:bCs/>
          <w:color w:val="auto"/>
          <w:kern w:val="2"/>
          <w:sz w:val="56"/>
          <w:szCs w:val="56"/>
          <w:lang w:val="en-US" w:eastAsia="zh-CN" w:bidi="ar-SA"/>
        </w:rPr>
      </w:pPr>
      <w:r>
        <w:rPr>
          <w:rFonts w:hint="eastAsia" w:ascii="宋体" w:hAnsi="宋体" w:cs="宋体"/>
          <w:b/>
          <w:bCs/>
          <w:color w:val="auto"/>
          <w:kern w:val="2"/>
          <w:sz w:val="56"/>
          <w:szCs w:val="56"/>
          <w:lang w:val="en-US" w:eastAsia="zh-CN" w:bidi="ar-SA"/>
        </w:rPr>
        <w:t>安康市初级中学餐厅、教室、教师办公室及操场看台改造维修项目</w:t>
      </w:r>
    </w:p>
    <w:p w14:paraId="3DEBAA8A">
      <w:pPr>
        <w:pStyle w:val="21"/>
        <w:jc w:val="center"/>
        <w:rPr>
          <w:rFonts w:hint="default"/>
          <w:color w:val="auto"/>
          <w:lang w:val="en-US"/>
        </w:rPr>
      </w:pPr>
    </w:p>
    <w:p w14:paraId="0F5EC295">
      <w:pPr>
        <w:pStyle w:val="21"/>
        <w:rPr>
          <w:color w:val="auto"/>
        </w:rPr>
      </w:pPr>
    </w:p>
    <w:p w14:paraId="28137793">
      <w:pPr>
        <w:pStyle w:val="21"/>
        <w:rPr>
          <w:color w:val="auto"/>
        </w:rPr>
      </w:pPr>
    </w:p>
    <w:p w14:paraId="4634BCB9">
      <w:pPr>
        <w:pStyle w:val="21"/>
        <w:rPr>
          <w:color w:val="auto"/>
        </w:rPr>
      </w:pPr>
    </w:p>
    <w:p w14:paraId="73B1E329">
      <w:pPr>
        <w:pStyle w:val="21"/>
        <w:rPr>
          <w:color w:val="auto"/>
        </w:rPr>
      </w:pPr>
    </w:p>
    <w:p w14:paraId="1B5769BB">
      <w:pPr>
        <w:pStyle w:val="21"/>
        <w:rPr>
          <w:color w:val="auto"/>
        </w:rPr>
      </w:pPr>
    </w:p>
    <w:p w14:paraId="7CD931C9">
      <w:pPr>
        <w:pStyle w:val="21"/>
        <w:rPr>
          <w:color w:val="auto"/>
        </w:rPr>
      </w:pPr>
    </w:p>
    <w:p w14:paraId="4AB04932">
      <w:pPr>
        <w:adjustRightInd w:val="0"/>
        <w:snapToGrid w:val="0"/>
        <w:spacing w:line="360" w:lineRule="auto"/>
        <w:jc w:val="left"/>
        <w:rPr>
          <w:rFonts w:ascii="宋体" w:cs="Times New Roman"/>
          <w:b/>
          <w:bCs/>
          <w:color w:val="auto"/>
          <w:sz w:val="52"/>
          <w:szCs w:val="52"/>
        </w:rPr>
      </w:pPr>
      <w:r>
        <w:rPr>
          <w:rFonts w:hint="eastAsia"/>
          <w:color w:val="auto"/>
        </w:rPr>
        <w:drawing>
          <wp:anchor distT="0" distB="0" distL="114300" distR="114300" simplePos="0" relativeHeight="251659264" behindDoc="0" locked="0" layoutInCell="1" allowOverlap="1">
            <wp:simplePos x="0" y="0"/>
            <wp:positionH relativeFrom="column">
              <wp:posOffset>2165350</wp:posOffset>
            </wp:positionH>
            <wp:positionV relativeFrom="paragraph">
              <wp:posOffset>181610</wp:posOffset>
            </wp:positionV>
            <wp:extent cx="1552575" cy="1123950"/>
            <wp:effectExtent l="0" t="0" r="9525" b="0"/>
            <wp:wrapNone/>
            <wp:docPr id="12" name="图片 12" descr="_尚昊 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_尚昊 标"/>
                    <pic:cNvPicPr>
                      <a:picLocks noChangeAspect="1"/>
                    </pic:cNvPicPr>
                  </pic:nvPicPr>
                  <pic:blipFill>
                    <a:blip r:embed="rId27"/>
                    <a:stretch>
                      <a:fillRect/>
                    </a:stretch>
                  </pic:blipFill>
                  <pic:spPr>
                    <a:xfrm>
                      <a:off x="0" y="0"/>
                      <a:ext cx="1599474" cy="1157901"/>
                    </a:xfrm>
                    <a:prstGeom prst="rect">
                      <a:avLst/>
                    </a:prstGeom>
                  </pic:spPr>
                </pic:pic>
              </a:graphicData>
            </a:graphic>
          </wp:anchor>
        </w:drawing>
      </w:r>
      <w:r>
        <w:rPr>
          <w:rFonts w:hint="eastAsia" w:ascii="宋体" w:cs="Times New Roman"/>
          <w:b/>
          <w:bCs/>
          <w:color w:val="auto"/>
          <w:sz w:val="52"/>
          <w:szCs w:val="52"/>
        </w:rPr>
        <w:t xml:space="preserve"> </w:t>
      </w:r>
    </w:p>
    <w:p w14:paraId="7BA40A56">
      <w:pPr>
        <w:adjustRightInd w:val="0"/>
        <w:snapToGrid w:val="0"/>
        <w:spacing w:line="360" w:lineRule="auto"/>
        <w:jc w:val="left"/>
        <w:rPr>
          <w:rFonts w:hint="eastAsia" w:ascii="宋体" w:cs="Times New Roman"/>
          <w:b/>
          <w:bCs/>
          <w:color w:val="auto"/>
          <w:sz w:val="52"/>
          <w:szCs w:val="52"/>
        </w:rPr>
      </w:pPr>
      <w:r>
        <w:rPr>
          <w:rFonts w:hint="eastAsia" w:ascii="宋体" w:cs="Times New Roman"/>
          <w:b/>
          <w:bCs/>
          <w:color w:val="auto"/>
          <w:sz w:val="52"/>
          <w:szCs w:val="52"/>
        </w:rPr>
        <w:t xml:space="preserve">          </w:t>
      </w:r>
    </w:p>
    <w:p w14:paraId="0A9798BC">
      <w:pPr>
        <w:pStyle w:val="12"/>
        <w:rPr>
          <w:color w:val="auto"/>
        </w:rPr>
      </w:pPr>
    </w:p>
    <w:p w14:paraId="62BE3946">
      <w:pPr>
        <w:tabs>
          <w:tab w:val="left" w:pos="0"/>
        </w:tabs>
        <w:adjustRightInd w:val="0"/>
        <w:snapToGrid w:val="0"/>
        <w:spacing w:line="360" w:lineRule="auto"/>
        <w:ind w:firstLine="2811" w:firstLineChars="500"/>
        <w:rPr>
          <w:rFonts w:hint="eastAsia" w:ascii="宋体" w:hAnsi="宋体" w:cs="宋体"/>
          <w:b/>
          <w:bCs/>
          <w:color w:val="auto"/>
          <w:sz w:val="56"/>
          <w:szCs w:val="56"/>
        </w:rPr>
      </w:pPr>
    </w:p>
    <w:p w14:paraId="5ABB4DDD">
      <w:pPr>
        <w:tabs>
          <w:tab w:val="left" w:pos="0"/>
        </w:tabs>
        <w:adjustRightInd w:val="0"/>
        <w:snapToGrid w:val="0"/>
        <w:spacing w:line="360" w:lineRule="auto"/>
        <w:ind w:firstLine="2811" w:firstLineChars="500"/>
        <w:rPr>
          <w:rFonts w:ascii="宋体" w:hAnsi="宋体" w:cs="宋体"/>
          <w:b/>
          <w:bCs/>
          <w:color w:val="auto"/>
          <w:sz w:val="56"/>
          <w:szCs w:val="56"/>
        </w:rPr>
      </w:pPr>
      <w:r>
        <w:rPr>
          <w:rFonts w:hint="eastAsia" w:ascii="宋体" w:hAnsi="宋体" w:cs="宋体"/>
          <w:b/>
          <w:bCs/>
          <w:color w:val="auto"/>
          <w:sz w:val="56"/>
          <w:szCs w:val="56"/>
        </w:rPr>
        <w:t>竞争性磋商文件</w:t>
      </w:r>
    </w:p>
    <w:p w14:paraId="06ACC4DA">
      <w:pPr>
        <w:pStyle w:val="21"/>
        <w:rPr>
          <w:color w:val="auto"/>
        </w:rPr>
      </w:pPr>
    </w:p>
    <w:p w14:paraId="06EA8B86">
      <w:pPr>
        <w:pStyle w:val="21"/>
        <w:rPr>
          <w:color w:val="auto"/>
        </w:rPr>
      </w:pPr>
    </w:p>
    <w:p w14:paraId="44F4A091">
      <w:pPr>
        <w:pStyle w:val="21"/>
        <w:rPr>
          <w:color w:val="auto"/>
        </w:rPr>
      </w:pPr>
    </w:p>
    <w:p w14:paraId="78C9CDD7">
      <w:pPr>
        <w:pStyle w:val="21"/>
        <w:rPr>
          <w:color w:val="auto"/>
        </w:rPr>
      </w:pPr>
    </w:p>
    <w:p w14:paraId="5F27DA37">
      <w:pPr>
        <w:pStyle w:val="21"/>
        <w:rPr>
          <w:color w:val="auto"/>
        </w:rPr>
      </w:pPr>
    </w:p>
    <w:p w14:paraId="31948178">
      <w:pPr>
        <w:pStyle w:val="21"/>
        <w:rPr>
          <w:color w:val="auto"/>
        </w:rPr>
      </w:pPr>
    </w:p>
    <w:p w14:paraId="0A9D1EC7">
      <w:pPr>
        <w:keepNext w:val="0"/>
        <w:keepLines w:val="0"/>
        <w:pageBreakBefore w:val="0"/>
        <w:widowControl w:val="0"/>
        <w:kinsoku/>
        <w:wordWrap/>
        <w:overflowPunct/>
        <w:topLinePunct w:val="0"/>
        <w:autoSpaceDE/>
        <w:autoSpaceDN/>
        <w:bidi w:val="0"/>
        <w:adjustRightInd w:val="0"/>
        <w:snapToGrid w:val="0"/>
        <w:spacing w:line="720" w:lineRule="auto"/>
        <w:ind w:firstLine="1928" w:firstLineChars="600"/>
        <w:jc w:val="left"/>
        <w:textAlignment w:val="auto"/>
        <w:rPr>
          <w:rFonts w:hint="eastAsia"/>
          <w:color w:val="auto"/>
          <w:sz w:val="22"/>
          <w:szCs w:val="22"/>
        </w:rPr>
      </w:pPr>
      <w:r>
        <w:rPr>
          <w:rFonts w:hint="eastAsia" w:ascii="宋体" w:hAnsi="宋体" w:cs="宋体"/>
          <w:b/>
          <w:bCs/>
          <w:color w:val="auto"/>
          <w:sz w:val="32"/>
          <w:szCs w:val="32"/>
        </w:rPr>
        <w:t>采</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rPr>
        <w:t>购</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rPr>
        <w:t>人：</w:t>
      </w:r>
      <w:r>
        <w:rPr>
          <w:rFonts w:hint="eastAsia" w:ascii="宋体" w:hAnsi="宋体" w:cs="宋体"/>
          <w:b/>
          <w:bCs/>
          <w:color w:val="auto"/>
          <w:sz w:val="32"/>
          <w:szCs w:val="32"/>
          <w:lang w:val="en-US" w:eastAsia="zh-CN"/>
        </w:rPr>
        <w:t>安康市初级中学</w:t>
      </w:r>
    </w:p>
    <w:p w14:paraId="6618C29D">
      <w:pPr>
        <w:keepNext w:val="0"/>
        <w:keepLines w:val="0"/>
        <w:pageBreakBefore w:val="0"/>
        <w:widowControl w:val="0"/>
        <w:kinsoku/>
        <w:wordWrap/>
        <w:overflowPunct/>
        <w:topLinePunct w:val="0"/>
        <w:autoSpaceDE/>
        <w:autoSpaceDN/>
        <w:bidi w:val="0"/>
        <w:adjustRightInd w:val="0"/>
        <w:snapToGrid w:val="0"/>
        <w:spacing w:line="720" w:lineRule="auto"/>
        <w:ind w:firstLine="1928" w:firstLineChars="600"/>
        <w:jc w:val="left"/>
        <w:textAlignment w:val="auto"/>
        <w:rPr>
          <w:rFonts w:ascii="宋体" w:hAnsi="宋体" w:cs="宋体"/>
          <w:b/>
          <w:bCs/>
          <w:color w:val="auto"/>
          <w:sz w:val="32"/>
          <w:szCs w:val="32"/>
        </w:rPr>
      </w:pPr>
      <w:r>
        <w:rPr>
          <w:rFonts w:hint="eastAsia" w:ascii="宋体" w:hAnsi="宋体" w:cs="宋体"/>
          <w:b/>
          <w:bCs/>
          <w:color w:val="auto"/>
          <w:sz w:val="32"/>
          <w:szCs w:val="32"/>
        </w:rPr>
        <w:t>代理机构：安康尚昊招标代理有限公司</w:t>
      </w:r>
    </w:p>
    <w:p w14:paraId="5ECF79F1">
      <w:pPr>
        <w:keepNext w:val="0"/>
        <w:keepLines w:val="0"/>
        <w:pageBreakBefore w:val="0"/>
        <w:widowControl w:val="0"/>
        <w:kinsoku/>
        <w:wordWrap/>
        <w:overflowPunct/>
        <w:topLinePunct w:val="0"/>
        <w:autoSpaceDE/>
        <w:autoSpaceDN/>
        <w:bidi w:val="0"/>
        <w:adjustRightInd w:val="0"/>
        <w:snapToGrid w:val="0"/>
        <w:spacing w:line="480" w:lineRule="auto"/>
        <w:ind w:firstLine="1928" w:firstLineChars="600"/>
        <w:jc w:val="left"/>
        <w:textAlignment w:val="auto"/>
        <w:rPr>
          <w:rFonts w:hint="eastAsia" w:ascii="宋体" w:eastAsia="宋体" w:cs="Times New Roman"/>
          <w:b/>
          <w:bCs/>
          <w:color w:val="auto"/>
          <w:sz w:val="30"/>
          <w:szCs w:val="30"/>
          <w:lang w:eastAsia="zh-CN"/>
        </w:rPr>
        <w:sectPr>
          <w:headerReference r:id="rId4" w:type="first"/>
          <w:headerReference r:id="rId3" w:type="default"/>
          <w:footerReference r:id="rId5" w:type="default"/>
          <w:pgSz w:w="11906" w:h="16838"/>
          <w:pgMar w:top="1417" w:right="1417" w:bottom="1417" w:left="1417" w:header="850" w:footer="992" w:gutter="0"/>
          <w:cols w:space="0" w:num="1"/>
          <w:titlePg/>
          <w:rtlGutter w:val="0"/>
          <w:docGrid w:type="lines" w:linePitch="333" w:charSpace="0"/>
        </w:sectPr>
      </w:pPr>
      <w:r>
        <w:rPr>
          <w:rFonts w:hint="eastAsia" w:ascii="宋体" w:hAnsi="宋体" w:cs="宋体"/>
          <w:b/>
          <w:bCs/>
          <w:color w:val="auto"/>
          <w:sz w:val="32"/>
          <w:szCs w:val="32"/>
          <w:lang w:val="en-US" w:eastAsia="zh-CN"/>
        </w:rPr>
        <w:t>时    间：</w:t>
      </w:r>
      <w:r>
        <w:rPr>
          <w:rFonts w:hint="eastAsia" w:ascii="宋体" w:hAnsi="宋体" w:cs="宋体"/>
          <w:b/>
          <w:bCs/>
          <w:color w:val="auto"/>
          <w:sz w:val="32"/>
          <w:szCs w:val="32"/>
          <w:lang w:eastAsia="zh-CN"/>
        </w:rPr>
        <w:t>二〇二</w:t>
      </w:r>
      <w:r>
        <w:rPr>
          <w:rFonts w:hint="eastAsia" w:ascii="宋体" w:hAnsi="宋体" w:cs="宋体"/>
          <w:b/>
          <w:bCs/>
          <w:color w:val="auto"/>
          <w:sz w:val="32"/>
          <w:szCs w:val="32"/>
          <w:lang w:val="en-US" w:eastAsia="zh-CN"/>
        </w:rPr>
        <w:t>六</w:t>
      </w:r>
      <w:r>
        <w:rPr>
          <w:rFonts w:hint="eastAsia" w:ascii="宋体" w:hAnsi="宋体" w:cs="宋体"/>
          <w:b/>
          <w:bCs/>
          <w:color w:val="auto"/>
          <w:sz w:val="32"/>
          <w:szCs w:val="32"/>
          <w:lang w:eastAsia="zh-CN"/>
        </w:rPr>
        <w:t>年</w:t>
      </w:r>
      <w:r>
        <w:rPr>
          <w:rFonts w:hint="eastAsia" w:ascii="宋体" w:hAnsi="宋体" w:cs="宋体"/>
          <w:b/>
          <w:bCs/>
          <w:color w:val="auto"/>
          <w:sz w:val="32"/>
          <w:szCs w:val="32"/>
          <w:lang w:val="en-US" w:eastAsia="zh-CN"/>
        </w:rPr>
        <w:t>七</w:t>
      </w:r>
      <w:r>
        <w:rPr>
          <w:rFonts w:hint="eastAsia" w:ascii="宋体" w:hAnsi="宋体" w:cs="宋体"/>
          <w:b/>
          <w:bCs/>
          <w:color w:val="auto"/>
          <w:sz w:val="32"/>
          <w:szCs w:val="32"/>
          <w:lang w:eastAsia="zh-CN"/>
        </w:rPr>
        <w:t>月</w:t>
      </w:r>
    </w:p>
    <w:p w14:paraId="3068AD59">
      <w:pPr>
        <w:pStyle w:val="23"/>
        <w:tabs>
          <w:tab w:val="center" w:pos="4819"/>
          <w:tab w:val="left" w:pos="6069"/>
          <w:tab w:val="right" w:leader="dot" w:pos="8306"/>
        </w:tabs>
        <w:spacing w:before="0" w:after="0" w:line="480" w:lineRule="exact"/>
        <w:rPr>
          <w:rFonts w:ascii="宋体" w:hAnsi="宋体" w:cs="宋体"/>
          <w:b w:val="0"/>
          <w:bCs w:val="0"/>
          <w:color w:val="auto"/>
          <w:sz w:val="48"/>
          <w:szCs w:val="52"/>
        </w:rPr>
      </w:pPr>
      <w:r>
        <w:rPr>
          <w:rFonts w:ascii="宋体" w:hAnsi="宋体" w:cs="宋体"/>
          <w:b w:val="0"/>
          <w:bCs w:val="0"/>
          <w:color w:val="auto"/>
          <w:sz w:val="48"/>
          <w:szCs w:val="52"/>
        </w:rPr>
        <w:tab/>
      </w:r>
    </w:p>
    <w:p w14:paraId="5CF517A5">
      <w:pPr>
        <w:pStyle w:val="23"/>
        <w:tabs>
          <w:tab w:val="center" w:pos="4819"/>
          <w:tab w:val="left" w:pos="6069"/>
          <w:tab w:val="right" w:leader="dot" w:pos="8306"/>
        </w:tabs>
        <w:spacing w:before="0" w:after="0" w:line="480" w:lineRule="exact"/>
        <w:jc w:val="center"/>
        <w:rPr>
          <w:rFonts w:ascii="宋体" w:hAnsi="宋体" w:cs="宋体"/>
          <w:b w:val="0"/>
          <w:bCs w:val="0"/>
          <w:color w:val="auto"/>
          <w:sz w:val="48"/>
          <w:szCs w:val="52"/>
        </w:rPr>
      </w:pPr>
      <w:r>
        <w:rPr>
          <w:rFonts w:hint="eastAsia" w:ascii="宋体" w:hAnsi="宋体" w:cs="宋体"/>
          <w:b w:val="0"/>
          <w:bCs w:val="0"/>
          <w:color w:val="auto"/>
          <w:sz w:val="48"/>
          <w:szCs w:val="52"/>
        </w:rPr>
        <w:t xml:space="preserve">目 </w:t>
      </w:r>
      <w:r>
        <w:rPr>
          <w:rFonts w:ascii="宋体" w:hAnsi="宋体" w:cs="宋体"/>
          <w:b w:val="0"/>
          <w:bCs w:val="0"/>
          <w:color w:val="auto"/>
          <w:sz w:val="48"/>
          <w:szCs w:val="52"/>
        </w:rPr>
        <w:t xml:space="preserve"> </w:t>
      </w:r>
      <w:r>
        <w:rPr>
          <w:rFonts w:hint="eastAsia" w:ascii="宋体" w:hAnsi="宋体" w:cs="宋体"/>
          <w:b w:val="0"/>
          <w:bCs w:val="0"/>
          <w:color w:val="auto"/>
          <w:sz w:val="48"/>
          <w:szCs w:val="52"/>
        </w:rPr>
        <w:t>录</w:t>
      </w:r>
    </w:p>
    <w:p w14:paraId="304F0F7F">
      <w:pPr>
        <w:rPr>
          <w:color w:val="auto"/>
          <w:sz w:val="18"/>
          <w:szCs w:val="18"/>
        </w:rPr>
      </w:pPr>
    </w:p>
    <w:p w14:paraId="21CE62DA">
      <w:pPr>
        <w:pStyle w:val="23"/>
        <w:keepNext w:val="0"/>
        <w:keepLines w:val="0"/>
        <w:pageBreakBefore w:val="0"/>
        <w:widowControl w:val="0"/>
        <w:tabs>
          <w:tab w:val="right" w:leader="dot" w:pos="9072"/>
        </w:tabs>
        <w:kinsoku/>
        <w:wordWrap/>
        <w:overflowPunct/>
        <w:topLinePunct w:val="0"/>
        <w:autoSpaceDE/>
        <w:autoSpaceDN/>
        <w:bidi w:val="0"/>
        <w:adjustRightInd/>
        <w:snapToGrid/>
        <w:spacing w:line="800" w:lineRule="exact"/>
        <w:textAlignment w:val="auto"/>
        <w:rPr>
          <w:b w:val="0"/>
          <w:bCs w:val="0"/>
          <w:color w:val="auto"/>
          <w:sz w:val="28"/>
          <w:szCs w:val="28"/>
        </w:rPr>
      </w:pPr>
      <w:bookmarkStart w:id="1" w:name="_Toc536202282"/>
      <w:bookmarkStart w:id="2" w:name="_Toc19543333"/>
      <w:bookmarkStart w:id="3" w:name="_Toc536202376"/>
      <w:bookmarkStart w:id="4" w:name="_Toc536429369"/>
      <w:bookmarkStart w:id="5" w:name="OLE_LINK3"/>
      <w:bookmarkStart w:id="6" w:name="_Toc438048787"/>
      <w:bookmarkStart w:id="7" w:name="_Toc30089"/>
      <w:r>
        <w:rPr>
          <w:rFonts w:hint="eastAsia" w:ascii="宋体" w:hAnsi="宋体" w:eastAsia="宋体" w:cs="宋体"/>
          <w:caps w:val="0"/>
          <w:color w:val="auto"/>
          <w:sz w:val="24"/>
          <w:szCs w:val="24"/>
        </w:rPr>
        <w:fldChar w:fldCharType="begin"/>
      </w:r>
      <w:r>
        <w:rPr>
          <w:rFonts w:hint="eastAsia" w:ascii="宋体" w:hAnsi="宋体" w:eastAsia="宋体" w:cs="宋体"/>
          <w:caps w:val="0"/>
          <w:color w:val="auto"/>
          <w:sz w:val="24"/>
          <w:szCs w:val="24"/>
        </w:rPr>
        <w:instrText xml:space="preserve"> TOC \o "1-1" \h \z \u </w:instrText>
      </w:r>
      <w:r>
        <w:rPr>
          <w:rFonts w:hint="eastAsia" w:ascii="宋体" w:hAnsi="宋体" w:eastAsia="宋体" w:cs="宋体"/>
          <w:caps w:val="0"/>
          <w:color w:val="auto"/>
          <w:sz w:val="24"/>
          <w:szCs w:val="24"/>
        </w:rPr>
        <w:fldChar w:fldCharType="separate"/>
      </w:r>
      <w:r>
        <w:rPr>
          <w:rFonts w:hint="eastAsia" w:ascii="宋体" w:hAnsi="宋体" w:eastAsia="宋体" w:cs="宋体"/>
          <w:b w:val="0"/>
          <w:bCs w:val="0"/>
          <w:caps w:val="0"/>
          <w:color w:val="auto"/>
          <w:sz w:val="28"/>
          <w:szCs w:val="48"/>
        </w:rPr>
        <w:fldChar w:fldCharType="begin"/>
      </w:r>
      <w:r>
        <w:rPr>
          <w:rFonts w:hint="eastAsia" w:ascii="宋体" w:hAnsi="宋体" w:eastAsia="宋体" w:cs="宋体"/>
          <w:b w:val="0"/>
          <w:bCs w:val="0"/>
          <w:caps w:val="0"/>
          <w:color w:val="auto"/>
          <w:sz w:val="28"/>
          <w:szCs w:val="48"/>
        </w:rPr>
        <w:instrText xml:space="preserve"> HYPERLINK \l _Toc23261 </w:instrText>
      </w:r>
      <w:r>
        <w:rPr>
          <w:rFonts w:hint="eastAsia" w:ascii="宋体" w:hAnsi="宋体" w:eastAsia="宋体" w:cs="宋体"/>
          <w:b w:val="0"/>
          <w:bCs w:val="0"/>
          <w:caps w:val="0"/>
          <w:color w:val="auto"/>
          <w:sz w:val="28"/>
          <w:szCs w:val="48"/>
        </w:rPr>
        <w:fldChar w:fldCharType="separate"/>
      </w:r>
      <w:r>
        <w:rPr>
          <w:rFonts w:hint="eastAsia"/>
          <w:b w:val="0"/>
          <w:bCs w:val="0"/>
          <w:color w:val="auto"/>
          <w:sz w:val="28"/>
          <w:szCs w:val="28"/>
        </w:rPr>
        <w:t>第一部分  竞争性</w:t>
      </w:r>
      <w:r>
        <w:rPr>
          <w:b w:val="0"/>
          <w:bCs w:val="0"/>
          <w:color w:val="auto"/>
          <w:sz w:val="28"/>
          <w:szCs w:val="28"/>
        </w:rPr>
        <w:t>磋商公告</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_Toc23261 \h </w:instrText>
      </w:r>
      <w:r>
        <w:rPr>
          <w:b w:val="0"/>
          <w:bCs w:val="0"/>
          <w:color w:val="auto"/>
          <w:sz w:val="28"/>
          <w:szCs w:val="28"/>
        </w:rPr>
        <w:fldChar w:fldCharType="separate"/>
      </w:r>
      <w:r>
        <w:rPr>
          <w:b w:val="0"/>
          <w:bCs w:val="0"/>
          <w:color w:val="auto"/>
          <w:sz w:val="28"/>
          <w:szCs w:val="28"/>
        </w:rPr>
        <w:t>1</w:t>
      </w:r>
      <w:r>
        <w:rPr>
          <w:b w:val="0"/>
          <w:bCs w:val="0"/>
          <w:color w:val="auto"/>
          <w:sz w:val="28"/>
          <w:szCs w:val="28"/>
        </w:rPr>
        <w:fldChar w:fldCharType="end"/>
      </w:r>
      <w:r>
        <w:rPr>
          <w:rFonts w:hint="eastAsia" w:ascii="宋体" w:hAnsi="宋体" w:eastAsia="宋体" w:cs="宋体"/>
          <w:b w:val="0"/>
          <w:bCs w:val="0"/>
          <w:caps w:val="0"/>
          <w:color w:val="auto"/>
          <w:sz w:val="28"/>
          <w:szCs w:val="48"/>
        </w:rPr>
        <w:fldChar w:fldCharType="end"/>
      </w:r>
    </w:p>
    <w:p w14:paraId="2AE1BD5D">
      <w:pPr>
        <w:pStyle w:val="23"/>
        <w:keepNext w:val="0"/>
        <w:keepLines w:val="0"/>
        <w:pageBreakBefore w:val="0"/>
        <w:widowControl w:val="0"/>
        <w:tabs>
          <w:tab w:val="right" w:leader="dot" w:pos="9072"/>
        </w:tabs>
        <w:kinsoku/>
        <w:wordWrap/>
        <w:overflowPunct/>
        <w:topLinePunct w:val="0"/>
        <w:autoSpaceDE/>
        <w:autoSpaceDN/>
        <w:bidi w:val="0"/>
        <w:adjustRightInd/>
        <w:snapToGrid/>
        <w:spacing w:line="800" w:lineRule="exact"/>
        <w:textAlignment w:val="auto"/>
        <w:rPr>
          <w:b w:val="0"/>
          <w:bCs w:val="0"/>
          <w:color w:val="auto"/>
          <w:sz w:val="28"/>
          <w:szCs w:val="28"/>
        </w:rPr>
      </w:pPr>
      <w:r>
        <w:rPr>
          <w:rFonts w:hint="eastAsia" w:ascii="宋体" w:hAnsi="宋体" w:eastAsia="宋体" w:cs="宋体"/>
          <w:b w:val="0"/>
          <w:bCs w:val="0"/>
          <w:caps/>
          <w:color w:val="auto"/>
          <w:kern w:val="2"/>
          <w:sz w:val="28"/>
          <w:szCs w:val="48"/>
        </w:rPr>
        <w:fldChar w:fldCharType="begin"/>
      </w:r>
      <w:r>
        <w:rPr>
          <w:rFonts w:hint="eastAsia" w:ascii="宋体" w:hAnsi="宋体" w:eastAsia="宋体" w:cs="宋体"/>
          <w:b w:val="0"/>
          <w:bCs w:val="0"/>
          <w:caps/>
          <w:color w:val="auto"/>
          <w:kern w:val="2"/>
          <w:sz w:val="28"/>
          <w:szCs w:val="48"/>
        </w:rPr>
        <w:instrText xml:space="preserve"> HYPERLINK \l _Toc29239 </w:instrText>
      </w:r>
      <w:r>
        <w:rPr>
          <w:rFonts w:hint="eastAsia" w:ascii="宋体" w:hAnsi="宋体" w:eastAsia="宋体" w:cs="宋体"/>
          <w:b w:val="0"/>
          <w:bCs w:val="0"/>
          <w:caps/>
          <w:color w:val="auto"/>
          <w:kern w:val="2"/>
          <w:sz w:val="28"/>
          <w:szCs w:val="48"/>
        </w:rPr>
        <w:fldChar w:fldCharType="separate"/>
      </w:r>
      <w:r>
        <w:rPr>
          <w:rFonts w:hint="eastAsia"/>
          <w:b w:val="0"/>
          <w:bCs w:val="0"/>
          <w:color w:val="auto"/>
          <w:sz w:val="28"/>
          <w:szCs w:val="28"/>
        </w:rPr>
        <w:t>第二部分</w:t>
      </w:r>
      <w:r>
        <w:rPr>
          <w:b w:val="0"/>
          <w:bCs w:val="0"/>
          <w:color w:val="auto"/>
          <w:sz w:val="28"/>
          <w:szCs w:val="28"/>
        </w:rPr>
        <w:t xml:space="preserve">  </w:t>
      </w:r>
      <w:r>
        <w:rPr>
          <w:rFonts w:hint="eastAsia"/>
          <w:b w:val="0"/>
          <w:bCs w:val="0"/>
          <w:color w:val="auto"/>
          <w:sz w:val="28"/>
          <w:szCs w:val="28"/>
        </w:rPr>
        <w:t>供应商须知前附表</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_Toc29239 \h </w:instrText>
      </w:r>
      <w:r>
        <w:rPr>
          <w:b w:val="0"/>
          <w:bCs w:val="0"/>
          <w:color w:val="auto"/>
          <w:sz w:val="28"/>
          <w:szCs w:val="28"/>
        </w:rPr>
        <w:fldChar w:fldCharType="separate"/>
      </w:r>
      <w:r>
        <w:rPr>
          <w:b w:val="0"/>
          <w:bCs w:val="0"/>
          <w:color w:val="auto"/>
          <w:sz w:val="28"/>
          <w:szCs w:val="28"/>
        </w:rPr>
        <w:t>5</w:t>
      </w:r>
      <w:r>
        <w:rPr>
          <w:b w:val="0"/>
          <w:bCs w:val="0"/>
          <w:color w:val="auto"/>
          <w:sz w:val="28"/>
          <w:szCs w:val="28"/>
        </w:rPr>
        <w:fldChar w:fldCharType="end"/>
      </w:r>
      <w:r>
        <w:rPr>
          <w:rFonts w:hint="eastAsia" w:ascii="宋体" w:hAnsi="宋体" w:eastAsia="宋体" w:cs="宋体"/>
          <w:b w:val="0"/>
          <w:bCs w:val="0"/>
          <w:caps/>
          <w:color w:val="auto"/>
          <w:kern w:val="2"/>
          <w:sz w:val="28"/>
          <w:szCs w:val="48"/>
        </w:rPr>
        <w:fldChar w:fldCharType="end"/>
      </w:r>
    </w:p>
    <w:p w14:paraId="1023A365">
      <w:pPr>
        <w:pStyle w:val="23"/>
        <w:keepNext w:val="0"/>
        <w:keepLines w:val="0"/>
        <w:pageBreakBefore w:val="0"/>
        <w:widowControl w:val="0"/>
        <w:tabs>
          <w:tab w:val="right" w:leader="dot" w:pos="9072"/>
        </w:tabs>
        <w:kinsoku/>
        <w:wordWrap/>
        <w:overflowPunct/>
        <w:topLinePunct w:val="0"/>
        <w:autoSpaceDE/>
        <w:autoSpaceDN/>
        <w:bidi w:val="0"/>
        <w:adjustRightInd/>
        <w:snapToGrid/>
        <w:spacing w:line="800" w:lineRule="exact"/>
        <w:textAlignment w:val="auto"/>
        <w:rPr>
          <w:b w:val="0"/>
          <w:bCs w:val="0"/>
          <w:color w:val="auto"/>
          <w:sz w:val="28"/>
          <w:szCs w:val="28"/>
        </w:rPr>
      </w:pPr>
      <w:r>
        <w:rPr>
          <w:rFonts w:hint="eastAsia" w:ascii="宋体" w:hAnsi="宋体" w:eastAsia="宋体" w:cs="宋体"/>
          <w:b w:val="0"/>
          <w:bCs w:val="0"/>
          <w:caps/>
          <w:color w:val="auto"/>
          <w:kern w:val="2"/>
          <w:sz w:val="28"/>
          <w:szCs w:val="48"/>
        </w:rPr>
        <w:fldChar w:fldCharType="begin"/>
      </w:r>
      <w:r>
        <w:rPr>
          <w:rFonts w:hint="eastAsia" w:ascii="宋体" w:hAnsi="宋体" w:eastAsia="宋体" w:cs="宋体"/>
          <w:b w:val="0"/>
          <w:bCs w:val="0"/>
          <w:caps/>
          <w:color w:val="auto"/>
          <w:kern w:val="2"/>
          <w:sz w:val="28"/>
          <w:szCs w:val="48"/>
        </w:rPr>
        <w:instrText xml:space="preserve"> HYPERLINK \l _Toc23902 </w:instrText>
      </w:r>
      <w:r>
        <w:rPr>
          <w:rFonts w:hint="eastAsia" w:ascii="宋体" w:hAnsi="宋体" w:eastAsia="宋体" w:cs="宋体"/>
          <w:b w:val="0"/>
          <w:bCs w:val="0"/>
          <w:caps/>
          <w:color w:val="auto"/>
          <w:kern w:val="2"/>
          <w:sz w:val="28"/>
          <w:szCs w:val="48"/>
        </w:rPr>
        <w:fldChar w:fldCharType="separate"/>
      </w:r>
      <w:r>
        <w:rPr>
          <w:rFonts w:hint="eastAsia" w:ascii="宋体" w:hAnsi="宋体" w:cs="宋体"/>
          <w:b w:val="0"/>
          <w:bCs w:val="0"/>
          <w:color w:val="auto"/>
          <w:sz w:val="28"/>
          <w:szCs w:val="28"/>
        </w:rPr>
        <w:t xml:space="preserve">第三部分 </w:t>
      </w:r>
      <w:r>
        <w:rPr>
          <w:rFonts w:ascii="宋体" w:hAnsi="宋体" w:cs="宋体"/>
          <w:b w:val="0"/>
          <w:bCs w:val="0"/>
          <w:color w:val="auto"/>
          <w:sz w:val="28"/>
          <w:szCs w:val="28"/>
        </w:rPr>
        <w:t xml:space="preserve"> </w:t>
      </w:r>
      <w:r>
        <w:rPr>
          <w:rFonts w:hint="eastAsia" w:ascii="宋体" w:hAnsi="宋体" w:cs="宋体"/>
          <w:b w:val="0"/>
          <w:bCs w:val="0"/>
          <w:color w:val="auto"/>
          <w:sz w:val="28"/>
          <w:szCs w:val="28"/>
        </w:rPr>
        <w:t>供应商须知</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_Toc23902 \h </w:instrText>
      </w:r>
      <w:r>
        <w:rPr>
          <w:b w:val="0"/>
          <w:bCs w:val="0"/>
          <w:color w:val="auto"/>
          <w:sz w:val="28"/>
          <w:szCs w:val="28"/>
        </w:rPr>
        <w:fldChar w:fldCharType="separate"/>
      </w:r>
      <w:r>
        <w:rPr>
          <w:b w:val="0"/>
          <w:bCs w:val="0"/>
          <w:color w:val="auto"/>
          <w:sz w:val="28"/>
          <w:szCs w:val="28"/>
        </w:rPr>
        <w:t>9</w:t>
      </w:r>
      <w:r>
        <w:rPr>
          <w:b w:val="0"/>
          <w:bCs w:val="0"/>
          <w:color w:val="auto"/>
          <w:sz w:val="28"/>
          <w:szCs w:val="28"/>
        </w:rPr>
        <w:fldChar w:fldCharType="end"/>
      </w:r>
      <w:r>
        <w:rPr>
          <w:rFonts w:hint="eastAsia" w:ascii="宋体" w:hAnsi="宋体" w:eastAsia="宋体" w:cs="宋体"/>
          <w:b w:val="0"/>
          <w:bCs w:val="0"/>
          <w:caps/>
          <w:color w:val="auto"/>
          <w:kern w:val="2"/>
          <w:sz w:val="28"/>
          <w:szCs w:val="48"/>
        </w:rPr>
        <w:fldChar w:fldCharType="end"/>
      </w:r>
    </w:p>
    <w:p w14:paraId="1D1D8E07">
      <w:pPr>
        <w:pStyle w:val="23"/>
        <w:keepNext w:val="0"/>
        <w:keepLines w:val="0"/>
        <w:pageBreakBefore w:val="0"/>
        <w:widowControl w:val="0"/>
        <w:tabs>
          <w:tab w:val="right" w:leader="dot" w:pos="9072"/>
        </w:tabs>
        <w:kinsoku/>
        <w:wordWrap/>
        <w:overflowPunct/>
        <w:topLinePunct w:val="0"/>
        <w:autoSpaceDE/>
        <w:autoSpaceDN/>
        <w:bidi w:val="0"/>
        <w:adjustRightInd/>
        <w:snapToGrid/>
        <w:spacing w:line="800" w:lineRule="exact"/>
        <w:textAlignment w:val="auto"/>
        <w:rPr>
          <w:b w:val="0"/>
          <w:bCs w:val="0"/>
          <w:color w:val="auto"/>
          <w:sz w:val="28"/>
          <w:szCs w:val="28"/>
        </w:rPr>
      </w:pPr>
      <w:r>
        <w:rPr>
          <w:rFonts w:hint="eastAsia" w:ascii="宋体" w:hAnsi="宋体" w:eastAsia="宋体" w:cs="宋体"/>
          <w:b w:val="0"/>
          <w:bCs w:val="0"/>
          <w:caps/>
          <w:color w:val="auto"/>
          <w:kern w:val="2"/>
          <w:sz w:val="28"/>
          <w:szCs w:val="48"/>
        </w:rPr>
        <w:fldChar w:fldCharType="begin"/>
      </w:r>
      <w:r>
        <w:rPr>
          <w:rFonts w:hint="eastAsia" w:ascii="宋体" w:hAnsi="宋体" w:eastAsia="宋体" w:cs="宋体"/>
          <w:b w:val="0"/>
          <w:bCs w:val="0"/>
          <w:caps/>
          <w:color w:val="auto"/>
          <w:kern w:val="2"/>
          <w:sz w:val="28"/>
          <w:szCs w:val="48"/>
        </w:rPr>
        <w:instrText xml:space="preserve"> HYPERLINK \l _Toc31992 </w:instrText>
      </w:r>
      <w:r>
        <w:rPr>
          <w:rFonts w:hint="eastAsia" w:ascii="宋体" w:hAnsi="宋体" w:eastAsia="宋体" w:cs="宋体"/>
          <w:b w:val="0"/>
          <w:bCs w:val="0"/>
          <w:caps/>
          <w:color w:val="auto"/>
          <w:kern w:val="2"/>
          <w:sz w:val="28"/>
          <w:szCs w:val="48"/>
        </w:rPr>
        <w:fldChar w:fldCharType="separate"/>
      </w:r>
      <w:r>
        <w:rPr>
          <w:rFonts w:hint="eastAsia"/>
          <w:b w:val="0"/>
          <w:bCs w:val="0"/>
          <w:color w:val="auto"/>
          <w:sz w:val="28"/>
          <w:szCs w:val="28"/>
        </w:rPr>
        <w:t xml:space="preserve">第四部分 </w:t>
      </w:r>
      <w:r>
        <w:rPr>
          <w:rFonts w:hint="eastAsia"/>
          <w:b w:val="0"/>
          <w:bCs w:val="0"/>
          <w:color w:val="auto"/>
          <w:sz w:val="28"/>
          <w:szCs w:val="28"/>
          <w:lang w:val="en-US" w:eastAsia="zh-CN"/>
        </w:rPr>
        <w:t xml:space="preserve"> </w:t>
      </w:r>
      <w:r>
        <w:rPr>
          <w:rFonts w:hint="eastAsia"/>
          <w:b w:val="0"/>
          <w:bCs w:val="0"/>
          <w:color w:val="auto"/>
          <w:sz w:val="28"/>
          <w:szCs w:val="28"/>
        </w:rPr>
        <w:t>评分</w:t>
      </w:r>
      <w:r>
        <w:rPr>
          <w:b w:val="0"/>
          <w:bCs w:val="0"/>
          <w:color w:val="auto"/>
          <w:sz w:val="28"/>
          <w:szCs w:val="28"/>
        </w:rPr>
        <w:t>标准</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_Toc31992 \h </w:instrText>
      </w:r>
      <w:r>
        <w:rPr>
          <w:b w:val="0"/>
          <w:bCs w:val="0"/>
          <w:color w:val="auto"/>
          <w:sz w:val="28"/>
          <w:szCs w:val="28"/>
        </w:rPr>
        <w:fldChar w:fldCharType="separate"/>
      </w:r>
      <w:r>
        <w:rPr>
          <w:b w:val="0"/>
          <w:bCs w:val="0"/>
          <w:color w:val="auto"/>
          <w:sz w:val="28"/>
          <w:szCs w:val="28"/>
        </w:rPr>
        <w:t>28</w:t>
      </w:r>
      <w:r>
        <w:rPr>
          <w:b w:val="0"/>
          <w:bCs w:val="0"/>
          <w:color w:val="auto"/>
          <w:sz w:val="28"/>
          <w:szCs w:val="28"/>
        </w:rPr>
        <w:fldChar w:fldCharType="end"/>
      </w:r>
      <w:r>
        <w:rPr>
          <w:rFonts w:hint="eastAsia" w:ascii="宋体" w:hAnsi="宋体" w:eastAsia="宋体" w:cs="宋体"/>
          <w:b w:val="0"/>
          <w:bCs w:val="0"/>
          <w:caps/>
          <w:color w:val="auto"/>
          <w:kern w:val="2"/>
          <w:sz w:val="28"/>
          <w:szCs w:val="48"/>
        </w:rPr>
        <w:fldChar w:fldCharType="end"/>
      </w:r>
    </w:p>
    <w:p w14:paraId="7C4CCDC7">
      <w:pPr>
        <w:pStyle w:val="23"/>
        <w:keepNext w:val="0"/>
        <w:keepLines w:val="0"/>
        <w:pageBreakBefore w:val="0"/>
        <w:widowControl w:val="0"/>
        <w:tabs>
          <w:tab w:val="right" w:leader="dot" w:pos="9072"/>
        </w:tabs>
        <w:kinsoku/>
        <w:wordWrap/>
        <w:overflowPunct/>
        <w:topLinePunct w:val="0"/>
        <w:autoSpaceDE/>
        <w:autoSpaceDN/>
        <w:bidi w:val="0"/>
        <w:adjustRightInd/>
        <w:snapToGrid/>
        <w:spacing w:line="800" w:lineRule="exact"/>
        <w:textAlignment w:val="auto"/>
        <w:rPr>
          <w:b w:val="0"/>
          <w:bCs w:val="0"/>
          <w:color w:val="auto"/>
          <w:sz w:val="28"/>
          <w:szCs w:val="28"/>
        </w:rPr>
      </w:pPr>
      <w:r>
        <w:rPr>
          <w:rFonts w:hint="eastAsia" w:ascii="宋体" w:hAnsi="宋体" w:eastAsia="宋体" w:cs="宋体"/>
          <w:b w:val="0"/>
          <w:bCs w:val="0"/>
          <w:caps/>
          <w:color w:val="auto"/>
          <w:kern w:val="2"/>
          <w:sz w:val="28"/>
          <w:szCs w:val="48"/>
        </w:rPr>
        <w:fldChar w:fldCharType="begin"/>
      </w:r>
      <w:r>
        <w:rPr>
          <w:rFonts w:hint="eastAsia" w:ascii="宋体" w:hAnsi="宋体" w:eastAsia="宋体" w:cs="宋体"/>
          <w:b w:val="0"/>
          <w:bCs w:val="0"/>
          <w:caps/>
          <w:color w:val="auto"/>
          <w:kern w:val="2"/>
          <w:sz w:val="28"/>
          <w:szCs w:val="48"/>
        </w:rPr>
        <w:instrText xml:space="preserve"> HYPERLINK \l _Toc23786 </w:instrText>
      </w:r>
      <w:r>
        <w:rPr>
          <w:rFonts w:hint="eastAsia" w:ascii="宋体" w:hAnsi="宋体" w:eastAsia="宋体" w:cs="宋体"/>
          <w:b w:val="0"/>
          <w:bCs w:val="0"/>
          <w:caps/>
          <w:color w:val="auto"/>
          <w:kern w:val="2"/>
          <w:sz w:val="28"/>
          <w:szCs w:val="48"/>
        </w:rPr>
        <w:fldChar w:fldCharType="separate"/>
      </w:r>
      <w:r>
        <w:rPr>
          <w:rFonts w:hint="eastAsia" w:eastAsia="宋体"/>
          <w:b w:val="0"/>
          <w:bCs w:val="0"/>
          <w:color w:val="auto"/>
          <w:sz w:val="28"/>
          <w:szCs w:val="28"/>
        </w:rPr>
        <w:t xml:space="preserve">第五部分 </w:t>
      </w:r>
      <w:r>
        <w:rPr>
          <w:rFonts w:hint="eastAsia"/>
          <w:b w:val="0"/>
          <w:bCs w:val="0"/>
          <w:color w:val="auto"/>
          <w:sz w:val="28"/>
          <w:szCs w:val="28"/>
          <w:lang w:val="en-US" w:eastAsia="zh-CN"/>
        </w:rPr>
        <w:t xml:space="preserve"> </w:t>
      </w:r>
      <w:r>
        <w:rPr>
          <w:rFonts w:hint="eastAsia" w:eastAsia="宋体"/>
          <w:b w:val="0"/>
          <w:bCs w:val="0"/>
          <w:color w:val="auto"/>
          <w:sz w:val="28"/>
          <w:szCs w:val="28"/>
        </w:rPr>
        <w:t>采购内容及</w:t>
      </w:r>
      <w:r>
        <w:rPr>
          <w:rFonts w:hint="eastAsia" w:eastAsia="宋体"/>
          <w:b w:val="0"/>
          <w:bCs w:val="0"/>
          <w:color w:val="auto"/>
          <w:sz w:val="28"/>
          <w:szCs w:val="28"/>
          <w:lang w:eastAsia="zh-CN"/>
        </w:rPr>
        <w:t>要求</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_Toc23786 \h </w:instrText>
      </w:r>
      <w:r>
        <w:rPr>
          <w:b w:val="0"/>
          <w:bCs w:val="0"/>
          <w:color w:val="auto"/>
          <w:sz w:val="28"/>
          <w:szCs w:val="28"/>
        </w:rPr>
        <w:fldChar w:fldCharType="separate"/>
      </w:r>
      <w:r>
        <w:rPr>
          <w:b w:val="0"/>
          <w:bCs w:val="0"/>
          <w:color w:val="auto"/>
          <w:sz w:val="28"/>
          <w:szCs w:val="28"/>
        </w:rPr>
        <w:t>33</w:t>
      </w:r>
      <w:r>
        <w:rPr>
          <w:b w:val="0"/>
          <w:bCs w:val="0"/>
          <w:color w:val="auto"/>
          <w:sz w:val="28"/>
          <w:szCs w:val="28"/>
        </w:rPr>
        <w:fldChar w:fldCharType="end"/>
      </w:r>
      <w:r>
        <w:rPr>
          <w:rFonts w:hint="eastAsia" w:ascii="宋体" w:hAnsi="宋体" w:eastAsia="宋体" w:cs="宋体"/>
          <w:b w:val="0"/>
          <w:bCs w:val="0"/>
          <w:caps/>
          <w:color w:val="auto"/>
          <w:kern w:val="2"/>
          <w:sz w:val="28"/>
          <w:szCs w:val="48"/>
        </w:rPr>
        <w:fldChar w:fldCharType="end"/>
      </w:r>
    </w:p>
    <w:p w14:paraId="0D3A9C21">
      <w:pPr>
        <w:pStyle w:val="23"/>
        <w:keepNext w:val="0"/>
        <w:keepLines w:val="0"/>
        <w:pageBreakBefore w:val="0"/>
        <w:widowControl w:val="0"/>
        <w:tabs>
          <w:tab w:val="right" w:leader="dot" w:pos="9072"/>
        </w:tabs>
        <w:kinsoku/>
        <w:wordWrap/>
        <w:overflowPunct/>
        <w:topLinePunct w:val="0"/>
        <w:autoSpaceDE/>
        <w:autoSpaceDN/>
        <w:bidi w:val="0"/>
        <w:adjustRightInd/>
        <w:snapToGrid/>
        <w:spacing w:line="800" w:lineRule="exact"/>
        <w:textAlignment w:val="auto"/>
        <w:rPr>
          <w:b w:val="0"/>
          <w:bCs w:val="0"/>
          <w:color w:val="auto"/>
          <w:sz w:val="28"/>
          <w:szCs w:val="28"/>
        </w:rPr>
      </w:pPr>
      <w:r>
        <w:rPr>
          <w:rFonts w:hint="eastAsia" w:ascii="宋体" w:hAnsi="宋体" w:eastAsia="宋体" w:cs="宋体"/>
          <w:b w:val="0"/>
          <w:bCs w:val="0"/>
          <w:caps/>
          <w:color w:val="auto"/>
          <w:kern w:val="2"/>
          <w:sz w:val="28"/>
          <w:szCs w:val="48"/>
        </w:rPr>
        <w:fldChar w:fldCharType="begin"/>
      </w:r>
      <w:r>
        <w:rPr>
          <w:rFonts w:hint="eastAsia" w:ascii="宋体" w:hAnsi="宋体" w:eastAsia="宋体" w:cs="宋体"/>
          <w:b w:val="0"/>
          <w:bCs w:val="0"/>
          <w:caps/>
          <w:color w:val="auto"/>
          <w:kern w:val="2"/>
          <w:sz w:val="28"/>
          <w:szCs w:val="48"/>
        </w:rPr>
        <w:instrText xml:space="preserve"> HYPERLINK \l _Toc10937 </w:instrText>
      </w:r>
      <w:r>
        <w:rPr>
          <w:rFonts w:hint="eastAsia" w:ascii="宋体" w:hAnsi="宋体" w:eastAsia="宋体" w:cs="宋体"/>
          <w:b w:val="0"/>
          <w:bCs w:val="0"/>
          <w:caps/>
          <w:color w:val="auto"/>
          <w:kern w:val="2"/>
          <w:sz w:val="28"/>
          <w:szCs w:val="48"/>
        </w:rPr>
        <w:fldChar w:fldCharType="separate"/>
      </w:r>
      <w:r>
        <w:rPr>
          <w:rFonts w:hint="eastAsia" w:eastAsia="宋体"/>
          <w:b w:val="0"/>
          <w:bCs w:val="0"/>
          <w:color w:val="auto"/>
          <w:sz w:val="28"/>
          <w:szCs w:val="28"/>
        </w:rPr>
        <w:t xml:space="preserve">第六部分 </w:t>
      </w:r>
      <w:r>
        <w:rPr>
          <w:rFonts w:hint="eastAsia"/>
          <w:b w:val="0"/>
          <w:bCs w:val="0"/>
          <w:color w:val="auto"/>
          <w:sz w:val="28"/>
          <w:szCs w:val="28"/>
          <w:lang w:val="en-US" w:eastAsia="zh-CN"/>
        </w:rPr>
        <w:t xml:space="preserve"> </w:t>
      </w:r>
      <w:r>
        <w:rPr>
          <w:rFonts w:hint="eastAsia" w:eastAsia="宋体"/>
          <w:b w:val="0"/>
          <w:bCs w:val="0"/>
          <w:color w:val="auto"/>
          <w:sz w:val="28"/>
          <w:szCs w:val="28"/>
        </w:rPr>
        <w:t>商务及合同主要条款</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_Toc10937 \h </w:instrText>
      </w:r>
      <w:r>
        <w:rPr>
          <w:b w:val="0"/>
          <w:bCs w:val="0"/>
          <w:color w:val="auto"/>
          <w:sz w:val="28"/>
          <w:szCs w:val="28"/>
        </w:rPr>
        <w:fldChar w:fldCharType="separate"/>
      </w:r>
      <w:r>
        <w:rPr>
          <w:b w:val="0"/>
          <w:bCs w:val="0"/>
          <w:color w:val="auto"/>
          <w:sz w:val="28"/>
          <w:szCs w:val="28"/>
        </w:rPr>
        <w:t>49</w:t>
      </w:r>
      <w:r>
        <w:rPr>
          <w:b w:val="0"/>
          <w:bCs w:val="0"/>
          <w:color w:val="auto"/>
          <w:sz w:val="28"/>
          <w:szCs w:val="28"/>
        </w:rPr>
        <w:fldChar w:fldCharType="end"/>
      </w:r>
      <w:r>
        <w:rPr>
          <w:rFonts w:hint="eastAsia" w:ascii="宋体" w:hAnsi="宋体" w:eastAsia="宋体" w:cs="宋体"/>
          <w:b w:val="0"/>
          <w:bCs w:val="0"/>
          <w:caps/>
          <w:color w:val="auto"/>
          <w:kern w:val="2"/>
          <w:sz w:val="28"/>
          <w:szCs w:val="48"/>
        </w:rPr>
        <w:fldChar w:fldCharType="end"/>
      </w:r>
    </w:p>
    <w:p w14:paraId="783E18E9">
      <w:pPr>
        <w:pStyle w:val="23"/>
        <w:keepNext w:val="0"/>
        <w:keepLines w:val="0"/>
        <w:pageBreakBefore w:val="0"/>
        <w:widowControl w:val="0"/>
        <w:tabs>
          <w:tab w:val="right" w:leader="dot" w:pos="9072"/>
        </w:tabs>
        <w:kinsoku/>
        <w:wordWrap/>
        <w:overflowPunct/>
        <w:topLinePunct w:val="0"/>
        <w:autoSpaceDE/>
        <w:autoSpaceDN/>
        <w:bidi w:val="0"/>
        <w:adjustRightInd/>
        <w:snapToGrid/>
        <w:spacing w:line="800" w:lineRule="exact"/>
        <w:textAlignment w:val="auto"/>
        <w:rPr>
          <w:color w:val="auto"/>
          <w:sz w:val="16"/>
          <w:szCs w:val="16"/>
        </w:rPr>
      </w:pPr>
      <w:r>
        <w:rPr>
          <w:rFonts w:hint="eastAsia" w:ascii="宋体" w:hAnsi="宋体" w:eastAsia="宋体" w:cs="宋体"/>
          <w:b w:val="0"/>
          <w:bCs w:val="0"/>
          <w:caps/>
          <w:color w:val="auto"/>
          <w:kern w:val="2"/>
          <w:sz w:val="28"/>
          <w:szCs w:val="48"/>
        </w:rPr>
        <w:fldChar w:fldCharType="begin"/>
      </w:r>
      <w:r>
        <w:rPr>
          <w:rFonts w:hint="eastAsia" w:ascii="宋体" w:hAnsi="宋体" w:eastAsia="宋体" w:cs="宋体"/>
          <w:b w:val="0"/>
          <w:bCs w:val="0"/>
          <w:caps/>
          <w:color w:val="auto"/>
          <w:kern w:val="2"/>
          <w:sz w:val="28"/>
          <w:szCs w:val="48"/>
        </w:rPr>
        <w:instrText xml:space="preserve"> HYPERLINK \l _Toc7097 </w:instrText>
      </w:r>
      <w:r>
        <w:rPr>
          <w:rFonts w:hint="eastAsia" w:ascii="宋体" w:hAnsi="宋体" w:eastAsia="宋体" w:cs="宋体"/>
          <w:b w:val="0"/>
          <w:bCs w:val="0"/>
          <w:caps/>
          <w:color w:val="auto"/>
          <w:kern w:val="2"/>
          <w:sz w:val="28"/>
          <w:szCs w:val="48"/>
        </w:rPr>
        <w:fldChar w:fldCharType="separate"/>
      </w:r>
      <w:r>
        <w:rPr>
          <w:rFonts w:hint="eastAsia" w:eastAsia="宋体"/>
          <w:b w:val="0"/>
          <w:bCs w:val="0"/>
          <w:color w:val="auto"/>
          <w:sz w:val="28"/>
          <w:szCs w:val="28"/>
        </w:rPr>
        <w:t xml:space="preserve">第七部分 </w:t>
      </w:r>
      <w:r>
        <w:rPr>
          <w:rFonts w:hint="eastAsia"/>
          <w:b w:val="0"/>
          <w:bCs w:val="0"/>
          <w:color w:val="auto"/>
          <w:sz w:val="28"/>
          <w:szCs w:val="28"/>
          <w:lang w:val="en-US" w:eastAsia="zh-CN"/>
        </w:rPr>
        <w:t xml:space="preserve"> </w:t>
      </w:r>
      <w:r>
        <w:rPr>
          <w:rFonts w:hint="eastAsia" w:eastAsia="宋体"/>
          <w:b w:val="0"/>
          <w:bCs w:val="0"/>
          <w:color w:val="auto"/>
          <w:sz w:val="28"/>
          <w:szCs w:val="28"/>
        </w:rPr>
        <w:t>响应文件格式</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_Toc7097 \h </w:instrText>
      </w:r>
      <w:r>
        <w:rPr>
          <w:b w:val="0"/>
          <w:bCs w:val="0"/>
          <w:color w:val="auto"/>
          <w:sz w:val="28"/>
          <w:szCs w:val="28"/>
        </w:rPr>
        <w:fldChar w:fldCharType="separate"/>
      </w:r>
      <w:r>
        <w:rPr>
          <w:b w:val="0"/>
          <w:bCs w:val="0"/>
          <w:color w:val="auto"/>
          <w:sz w:val="28"/>
          <w:szCs w:val="28"/>
        </w:rPr>
        <w:t>54</w:t>
      </w:r>
      <w:r>
        <w:rPr>
          <w:b w:val="0"/>
          <w:bCs w:val="0"/>
          <w:color w:val="auto"/>
          <w:sz w:val="28"/>
          <w:szCs w:val="28"/>
        </w:rPr>
        <w:fldChar w:fldCharType="end"/>
      </w:r>
      <w:r>
        <w:rPr>
          <w:rFonts w:hint="eastAsia" w:ascii="宋体" w:hAnsi="宋体" w:eastAsia="宋体" w:cs="宋体"/>
          <w:b w:val="0"/>
          <w:bCs w:val="0"/>
          <w:caps/>
          <w:color w:val="auto"/>
          <w:kern w:val="2"/>
          <w:sz w:val="28"/>
          <w:szCs w:val="48"/>
        </w:rPr>
        <w:fldChar w:fldCharType="end"/>
      </w:r>
    </w:p>
    <w:p w14:paraId="3C198959">
      <w:pPr>
        <w:pStyle w:val="3"/>
        <w:pageBreakBefore w:val="0"/>
        <w:widowControl w:val="0"/>
        <w:tabs>
          <w:tab w:val="left" w:pos="206"/>
        </w:tabs>
        <w:kinsoku/>
        <w:wordWrap/>
        <w:overflowPunct/>
        <w:topLinePunct w:val="0"/>
        <w:autoSpaceDE/>
        <w:autoSpaceDN/>
        <w:bidi w:val="0"/>
        <w:adjustRightInd/>
        <w:snapToGrid/>
        <w:spacing w:line="360" w:lineRule="auto"/>
        <w:jc w:val="left"/>
        <w:textAlignment w:val="auto"/>
        <w:rPr>
          <w:color w:val="auto"/>
        </w:rPr>
        <w:sectPr>
          <w:headerReference r:id="rId7" w:type="first"/>
          <w:footerReference r:id="rId9" w:type="first"/>
          <w:headerReference r:id="rId6" w:type="default"/>
          <w:footerReference r:id="rId8" w:type="default"/>
          <w:pgSz w:w="11906" w:h="16838"/>
          <w:pgMar w:top="1417" w:right="1417" w:bottom="1417" w:left="1417" w:header="1134" w:footer="992" w:gutter="0"/>
          <w:pgNumType w:fmt="decimal" w:start="1"/>
          <w:cols w:space="0" w:num="1"/>
          <w:titlePg/>
          <w:rtlGutter w:val="0"/>
          <w:docGrid w:type="lines" w:linePitch="333" w:charSpace="0"/>
        </w:sectPr>
      </w:pPr>
      <w:r>
        <w:rPr>
          <w:rFonts w:hint="eastAsia" w:ascii="宋体" w:hAnsi="宋体" w:eastAsia="宋体" w:cs="宋体"/>
          <w:caps/>
          <w:color w:val="auto"/>
          <w:kern w:val="2"/>
          <w:sz w:val="24"/>
          <w:szCs w:val="24"/>
        </w:rPr>
        <w:fldChar w:fldCharType="end"/>
      </w:r>
    </w:p>
    <w:p w14:paraId="3455E34C">
      <w:pPr>
        <w:pStyle w:val="3"/>
        <w:pageBreakBefore w:val="0"/>
        <w:widowControl w:val="0"/>
        <w:tabs>
          <w:tab w:val="left" w:pos="206"/>
        </w:tabs>
        <w:kinsoku/>
        <w:wordWrap/>
        <w:overflowPunct/>
        <w:topLinePunct w:val="0"/>
        <w:autoSpaceDE/>
        <w:autoSpaceDN/>
        <w:bidi w:val="0"/>
        <w:adjustRightInd/>
        <w:snapToGrid/>
        <w:spacing w:line="360" w:lineRule="auto"/>
        <w:jc w:val="left"/>
        <w:textAlignment w:val="auto"/>
        <w:rPr>
          <w:color w:val="auto"/>
        </w:rPr>
      </w:pPr>
      <w:r>
        <w:rPr>
          <w:rFonts w:hint="eastAsia"/>
          <w:color w:val="auto"/>
        </w:rPr>
        <w:tab/>
      </w:r>
      <w:r>
        <w:rPr>
          <w:rFonts w:hint="eastAsia"/>
          <w:color w:val="auto"/>
        </w:rPr>
        <w:t xml:space="preserve">                  </w:t>
      </w:r>
      <w:bookmarkStart w:id="8" w:name="_Toc23261"/>
      <w:r>
        <w:rPr>
          <w:rFonts w:hint="eastAsia"/>
          <w:color w:val="auto"/>
        </w:rPr>
        <w:t xml:space="preserve">第一部分  </w:t>
      </w:r>
      <w:bookmarkStart w:id="9" w:name="OLE_LINK4"/>
      <w:bookmarkStart w:id="10" w:name="OLE_LINK1"/>
      <w:r>
        <w:rPr>
          <w:rFonts w:hint="eastAsia"/>
          <w:color w:val="auto"/>
        </w:rPr>
        <w:t>竞争性</w:t>
      </w:r>
      <w:r>
        <w:rPr>
          <w:color w:val="auto"/>
        </w:rPr>
        <w:t>磋商公告</w:t>
      </w:r>
      <w:bookmarkEnd w:id="1"/>
      <w:bookmarkEnd w:id="2"/>
      <w:bookmarkEnd w:id="3"/>
      <w:bookmarkEnd w:id="4"/>
      <w:bookmarkEnd w:id="8"/>
    </w:p>
    <w:bookmarkEnd w:id="5"/>
    <w:bookmarkEnd w:id="9"/>
    <w:bookmarkEnd w:id="10"/>
    <w:p w14:paraId="4D37D0F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b w:val="0"/>
          <w:bCs w:val="0"/>
          <w:color w:val="auto"/>
          <w:sz w:val="24"/>
          <w:szCs w:val="24"/>
        </w:rPr>
      </w:pPr>
      <w:bookmarkStart w:id="11" w:name="_Toc536202377"/>
      <w:bookmarkStart w:id="12" w:name="_Toc536429317"/>
      <w:bookmarkStart w:id="13" w:name="_Toc5018"/>
      <w:bookmarkStart w:id="14" w:name="_Toc536202283"/>
      <w:bookmarkStart w:id="15" w:name="_Toc536429370"/>
      <w:r>
        <w:rPr>
          <w:rStyle w:val="38"/>
          <w:rFonts w:hint="eastAsia" w:ascii="宋体" w:hAnsi="宋体" w:eastAsia="宋体" w:cs="宋体"/>
          <w:b/>
          <w:bCs/>
          <w:i w:val="0"/>
          <w:iCs w:val="0"/>
          <w:caps w:val="0"/>
          <w:color w:val="auto"/>
          <w:spacing w:val="0"/>
          <w:sz w:val="24"/>
          <w:szCs w:val="24"/>
          <w:shd w:val="clear" w:fill="FFFFFF"/>
        </w:rPr>
        <w:t>项目概况</w:t>
      </w:r>
    </w:p>
    <w:p w14:paraId="2DEC2EC4">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fill="FFFFFF"/>
          <w:lang w:eastAsia="zh-CN"/>
        </w:rPr>
        <w:t>安康市初级中学餐厅、教室、教师办公室及操场看台改造维修项目</w:t>
      </w:r>
      <w:r>
        <w:rPr>
          <w:rFonts w:hint="eastAsia" w:ascii="宋体" w:hAnsi="宋体" w:eastAsia="宋体" w:cs="宋体"/>
          <w:i w:val="0"/>
          <w:iCs w:val="0"/>
          <w:caps w:val="0"/>
          <w:color w:val="auto"/>
          <w:spacing w:val="0"/>
          <w:sz w:val="24"/>
          <w:szCs w:val="24"/>
          <w:shd w:val="clear" w:fill="FFFFFF"/>
        </w:rPr>
        <w:t>的潜在供应商应在安康市高新区高新观澜8栋2单元801室获取采购文件，并于</w:t>
      </w:r>
      <w:r>
        <w:rPr>
          <w:rFonts w:hint="eastAsia" w:cs="宋体"/>
          <w:i w:val="0"/>
          <w:iCs w:val="0"/>
          <w:caps w:val="0"/>
          <w:color w:val="auto"/>
          <w:spacing w:val="0"/>
          <w:sz w:val="24"/>
          <w:szCs w:val="24"/>
          <w:shd w:val="clear" w:fill="FFFFFF"/>
          <w:lang w:val="en-US" w:eastAsia="zh-CN"/>
        </w:rPr>
        <w:t>2026</w:t>
      </w:r>
      <w:r>
        <w:rPr>
          <w:rFonts w:hint="eastAsia" w:ascii="宋体" w:hAnsi="宋体" w:eastAsia="宋体" w:cs="宋体"/>
          <w:i w:val="0"/>
          <w:iCs w:val="0"/>
          <w:caps w:val="0"/>
          <w:color w:val="auto"/>
          <w:spacing w:val="0"/>
          <w:sz w:val="24"/>
          <w:szCs w:val="24"/>
          <w:shd w:val="clear" w:fill="FFFFFF"/>
        </w:rPr>
        <w:t>年</w:t>
      </w:r>
      <w:r>
        <w:rPr>
          <w:rFonts w:hint="eastAsia" w:cs="宋体"/>
          <w:color w:val="auto"/>
          <w:kern w:val="0"/>
          <w:sz w:val="24"/>
          <w:szCs w:val="24"/>
          <w:lang w:val="en-US" w:eastAsia="zh-CN" w:bidi="ar-SA"/>
        </w:rPr>
        <w:t>7</w:t>
      </w:r>
      <w:r>
        <w:rPr>
          <w:rFonts w:hint="eastAsia" w:ascii="宋体" w:hAnsi="宋体" w:eastAsia="宋体" w:cs="宋体"/>
          <w:color w:val="auto"/>
          <w:kern w:val="0"/>
          <w:sz w:val="24"/>
          <w:szCs w:val="24"/>
          <w:lang w:val="en-US" w:eastAsia="zh-CN" w:bidi="ar-SA"/>
        </w:rPr>
        <w:t>月</w:t>
      </w:r>
      <w:r>
        <w:rPr>
          <w:rFonts w:hint="eastAsia" w:cs="宋体"/>
          <w:i w:val="0"/>
          <w:iCs w:val="0"/>
          <w:caps w:val="0"/>
          <w:color w:val="auto"/>
          <w:spacing w:val="0"/>
          <w:sz w:val="24"/>
          <w:szCs w:val="24"/>
          <w:shd w:val="clear" w:fill="FFFFFF"/>
          <w:lang w:val="en-US" w:eastAsia="zh-CN"/>
        </w:rPr>
        <w:t>20</w:t>
      </w:r>
      <w:r>
        <w:rPr>
          <w:rFonts w:hint="eastAsia" w:ascii="宋体" w:hAnsi="宋体" w:eastAsia="宋体" w:cs="宋体"/>
          <w:i w:val="0"/>
          <w:iCs w:val="0"/>
          <w:caps w:val="0"/>
          <w:color w:val="auto"/>
          <w:spacing w:val="0"/>
          <w:sz w:val="24"/>
          <w:szCs w:val="24"/>
          <w:shd w:val="clear" w:fill="FFFFFF"/>
        </w:rPr>
        <w:t>日</w:t>
      </w:r>
      <w:r>
        <w:rPr>
          <w:rFonts w:hint="eastAsia" w:cs="宋体"/>
          <w:i w:val="0"/>
          <w:iCs w:val="0"/>
          <w:caps w:val="0"/>
          <w:color w:val="auto"/>
          <w:spacing w:val="0"/>
          <w:sz w:val="24"/>
          <w:szCs w:val="24"/>
          <w:shd w:val="clear" w:fill="FFFFFF"/>
          <w:lang w:val="en-US" w:eastAsia="zh-CN"/>
        </w:rPr>
        <w:t>09</w:t>
      </w:r>
      <w:r>
        <w:rPr>
          <w:rFonts w:hint="eastAsia" w:ascii="宋体" w:hAnsi="宋体" w:eastAsia="宋体" w:cs="宋体"/>
          <w:i w:val="0"/>
          <w:iCs w:val="0"/>
          <w:caps w:val="0"/>
          <w:color w:val="auto"/>
          <w:spacing w:val="0"/>
          <w:sz w:val="24"/>
          <w:szCs w:val="24"/>
          <w:shd w:val="clear" w:fill="FFFFFF"/>
        </w:rPr>
        <w:t>时</w:t>
      </w:r>
      <w:r>
        <w:rPr>
          <w:rFonts w:hint="eastAsia" w:cs="宋体"/>
          <w:i w:val="0"/>
          <w:iCs w:val="0"/>
          <w:caps w:val="0"/>
          <w:color w:val="auto"/>
          <w:spacing w:val="0"/>
          <w:sz w:val="24"/>
          <w:szCs w:val="24"/>
          <w:shd w:val="clear" w:fill="FFFFFF"/>
          <w:lang w:val="en-US" w:eastAsia="zh-CN"/>
        </w:rPr>
        <w:t>00</w:t>
      </w:r>
      <w:r>
        <w:rPr>
          <w:rFonts w:hint="eastAsia" w:ascii="宋体" w:hAnsi="宋体" w:eastAsia="宋体" w:cs="宋体"/>
          <w:i w:val="0"/>
          <w:iCs w:val="0"/>
          <w:caps w:val="0"/>
          <w:color w:val="auto"/>
          <w:spacing w:val="0"/>
          <w:sz w:val="24"/>
          <w:szCs w:val="24"/>
          <w:shd w:val="clear" w:fill="FFFFFF"/>
        </w:rPr>
        <w:t>分（北京时间）前提交响应文件。</w:t>
      </w:r>
    </w:p>
    <w:p w14:paraId="766D5D5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38"/>
          <w:rFonts w:hint="eastAsia" w:ascii="宋体" w:hAnsi="宋体" w:eastAsia="宋体" w:cs="宋体"/>
          <w:b/>
          <w:bCs/>
          <w:i w:val="0"/>
          <w:iCs w:val="0"/>
          <w:caps w:val="0"/>
          <w:color w:val="auto"/>
          <w:spacing w:val="0"/>
          <w:sz w:val="24"/>
          <w:szCs w:val="24"/>
          <w:shd w:val="clear" w:fill="FFFFFF"/>
        </w:rPr>
        <w:t>一、项目基本情况</w:t>
      </w:r>
    </w:p>
    <w:p w14:paraId="3C835A61">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项目编号：</w:t>
      </w:r>
      <w:r>
        <w:rPr>
          <w:rFonts w:hint="eastAsia" w:cs="宋体"/>
          <w:i w:val="0"/>
          <w:iCs w:val="0"/>
          <w:caps w:val="0"/>
          <w:color w:val="auto"/>
          <w:spacing w:val="0"/>
          <w:sz w:val="24"/>
          <w:szCs w:val="24"/>
          <w:shd w:val="clear" w:fill="FFFFFF"/>
          <w:lang w:eastAsia="zh-CN"/>
        </w:rPr>
        <w:t>AKSH2026-ZCS-065</w:t>
      </w:r>
    </w:p>
    <w:p w14:paraId="017A0960">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项目名称：</w:t>
      </w:r>
      <w:r>
        <w:rPr>
          <w:rFonts w:hint="eastAsia" w:cs="宋体"/>
          <w:i w:val="0"/>
          <w:iCs w:val="0"/>
          <w:caps w:val="0"/>
          <w:color w:val="auto"/>
          <w:spacing w:val="0"/>
          <w:sz w:val="24"/>
          <w:szCs w:val="24"/>
          <w:shd w:val="clear" w:fill="FFFFFF"/>
          <w:lang w:eastAsia="zh-CN"/>
        </w:rPr>
        <w:t>安康市初级中学餐厅、教室、教师办公室及操场看台改造维修项目</w:t>
      </w:r>
    </w:p>
    <w:p w14:paraId="54EF6562">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采购方式：竞争性磋商</w:t>
      </w:r>
    </w:p>
    <w:p w14:paraId="2D17877E">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w:t>
      </w:r>
      <w:r>
        <w:rPr>
          <w:rFonts w:hint="eastAsia" w:cs="宋体"/>
          <w:i w:val="0"/>
          <w:iCs w:val="0"/>
          <w:caps w:val="0"/>
          <w:color w:val="auto"/>
          <w:spacing w:val="0"/>
          <w:sz w:val="24"/>
          <w:szCs w:val="24"/>
          <w:shd w:val="clear" w:fill="FFFFFF"/>
          <w:lang w:eastAsia="zh-CN"/>
        </w:rPr>
        <w:t>532000.00</w:t>
      </w:r>
      <w:r>
        <w:rPr>
          <w:rFonts w:hint="eastAsia" w:ascii="宋体" w:hAnsi="宋体" w:eastAsia="宋体" w:cs="宋体"/>
          <w:i w:val="0"/>
          <w:iCs w:val="0"/>
          <w:caps w:val="0"/>
          <w:color w:val="auto"/>
          <w:spacing w:val="0"/>
          <w:sz w:val="24"/>
          <w:szCs w:val="24"/>
          <w:shd w:val="clear" w:fill="FFFFFF"/>
        </w:rPr>
        <w:t>元</w:t>
      </w:r>
    </w:p>
    <w:p w14:paraId="27C43D9C">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6AED6A49">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合同包1(</w:t>
      </w:r>
      <w:r>
        <w:rPr>
          <w:rFonts w:hint="eastAsia" w:cs="宋体"/>
          <w:i w:val="0"/>
          <w:iCs w:val="0"/>
          <w:caps w:val="0"/>
          <w:color w:val="auto"/>
          <w:spacing w:val="0"/>
          <w:sz w:val="24"/>
          <w:szCs w:val="24"/>
          <w:shd w:val="clear" w:fill="FFFFFF"/>
          <w:lang w:eastAsia="zh-CN"/>
        </w:rPr>
        <w:t>安康市初级中学餐厅、教室、教师办公室及操场看台改造维修项目</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lang w:eastAsia="zh-CN"/>
        </w:rPr>
        <w:t>：</w:t>
      </w:r>
    </w:p>
    <w:p w14:paraId="53D3F67F">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w:t>
      </w:r>
      <w:r>
        <w:rPr>
          <w:rFonts w:hint="eastAsia" w:cs="宋体"/>
          <w:i w:val="0"/>
          <w:iCs w:val="0"/>
          <w:caps w:val="0"/>
          <w:color w:val="auto"/>
          <w:spacing w:val="0"/>
          <w:sz w:val="24"/>
          <w:szCs w:val="24"/>
          <w:shd w:val="clear" w:fill="FFFFFF"/>
          <w:lang w:eastAsia="zh-CN"/>
        </w:rPr>
        <w:t>532000.00</w:t>
      </w:r>
      <w:r>
        <w:rPr>
          <w:rFonts w:hint="eastAsia" w:ascii="宋体" w:hAnsi="宋体" w:eastAsia="宋体" w:cs="宋体"/>
          <w:i w:val="0"/>
          <w:iCs w:val="0"/>
          <w:caps w:val="0"/>
          <w:color w:val="auto"/>
          <w:spacing w:val="0"/>
          <w:sz w:val="24"/>
          <w:szCs w:val="24"/>
          <w:shd w:val="clear" w:fill="FFFFFF"/>
        </w:rPr>
        <w:t>元</w:t>
      </w:r>
    </w:p>
    <w:p w14:paraId="5DB2643C">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w:t>
      </w:r>
      <w:r>
        <w:rPr>
          <w:rFonts w:hint="eastAsia" w:cs="宋体"/>
          <w:i w:val="0"/>
          <w:iCs w:val="0"/>
          <w:caps w:val="0"/>
          <w:color w:val="auto"/>
          <w:spacing w:val="0"/>
          <w:sz w:val="24"/>
          <w:szCs w:val="24"/>
          <w:shd w:val="clear" w:fill="FFFFFF"/>
          <w:lang w:val="en-US" w:eastAsia="zh-CN"/>
        </w:rPr>
        <w:t>531999.85</w:t>
      </w:r>
      <w:r>
        <w:rPr>
          <w:rFonts w:hint="eastAsia" w:ascii="宋体" w:hAnsi="宋体" w:eastAsia="宋体" w:cs="宋体"/>
          <w:i w:val="0"/>
          <w:iCs w:val="0"/>
          <w:caps w:val="0"/>
          <w:color w:val="auto"/>
          <w:spacing w:val="0"/>
          <w:sz w:val="24"/>
          <w:szCs w:val="24"/>
          <w:shd w:val="clear" w:fill="FFFFFF"/>
        </w:rPr>
        <w:t>元</w:t>
      </w:r>
    </w:p>
    <w:tbl>
      <w:tblPr>
        <w:tblStyle w:val="35"/>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67"/>
        <w:gridCol w:w="1868"/>
        <w:gridCol w:w="2905"/>
        <w:gridCol w:w="773"/>
        <w:gridCol w:w="1620"/>
        <w:gridCol w:w="1373"/>
      </w:tblGrid>
      <w:tr w14:paraId="51FAAD9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41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0B542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0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4AE9A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156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DA872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41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0F869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8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ED39E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73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E92BA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6C67C7E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41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24128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0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8DABE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eastAsia="宋体" w:cs="宋体"/>
                <w:color w:val="auto"/>
                <w:sz w:val="24"/>
                <w:szCs w:val="24"/>
                <w:lang w:val="en-US"/>
              </w:rPr>
            </w:pPr>
            <w:r>
              <w:rPr>
                <w:rFonts w:hint="eastAsia" w:ascii="宋体" w:hAnsi="宋体" w:eastAsia="宋体" w:cs="宋体"/>
                <w:color w:val="auto"/>
                <w:kern w:val="0"/>
                <w:sz w:val="24"/>
                <w:szCs w:val="24"/>
                <w:lang w:val="en-US" w:eastAsia="zh-CN" w:bidi="ar"/>
              </w:rPr>
              <w:t>其他</w:t>
            </w:r>
            <w:r>
              <w:rPr>
                <w:rFonts w:hint="eastAsia" w:ascii="宋体" w:hAnsi="宋体" w:cs="宋体"/>
                <w:color w:val="auto"/>
                <w:kern w:val="0"/>
                <w:sz w:val="24"/>
                <w:szCs w:val="24"/>
                <w:lang w:val="en-US" w:eastAsia="zh-CN" w:bidi="ar"/>
              </w:rPr>
              <w:t>建筑工程</w:t>
            </w:r>
          </w:p>
        </w:tc>
        <w:tc>
          <w:tcPr>
            <w:tcW w:w="156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D9476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cs="宋体"/>
                <w:i w:val="0"/>
                <w:iCs w:val="0"/>
                <w:caps w:val="0"/>
                <w:color w:val="auto"/>
                <w:spacing w:val="0"/>
                <w:sz w:val="24"/>
                <w:szCs w:val="24"/>
                <w:shd w:val="clear" w:fill="FFFFFF"/>
                <w:lang w:eastAsia="zh-CN"/>
              </w:rPr>
              <w:t>安康市初级中学餐厅、教室、教师办公室及操场看台改造维修项目</w:t>
            </w:r>
          </w:p>
        </w:tc>
        <w:tc>
          <w:tcPr>
            <w:tcW w:w="41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73A99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w:t>
            </w:r>
            <w:r>
              <w:rPr>
                <w:rFonts w:hint="eastAsia" w:ascii="宋体" w:hAnsi="宋体" w:cs="宋体"/>
                <w:color w:val="auto"/>
                <w:kern w:val="0"/>
                <w:sz w:val="24"/>
                <w:szCs w:val="24"/>
                <w:lang w:val="en-US" w:eastAsia="zh-CN" w:bidi="ar"/>
              </w:rPr>
              <w:t>项</w:t>
            </w:r>
            <w:r>
              <w:rPr>
                <w:rFonts w:hint="eastAsia" w:ascii="宋体" w:hAnsi="宋体" w:eastAsia="宋体" w:cs="宋体"/>
                <w:color w:val="auto"/>
                <w:kern w:val="0"/>
                <w:sz w:val="24"/>
                <w:szCs w:val="24"/>
                <w:lang w:val="en-US" w:eastAsia="zh-CN" w:bidi="ar"/>
              </w:rPr>
              <w:t>)</w:t>
            </w:r>
          </w:p>
        </w:tc>
        <w:tc>
          <w:tcPr>
            <w:tcW w:w="8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51B88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详见采购</w:t>
            </w:r>
          </w:p>
          <w:p w14:paraId="402AFCA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文件</w:t>
            </w:r>
          </w:p>
        </w:tc>
        <w:tc>
          <w:tcPr>
            <w:tcW w:w="73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8F83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jc w:val="right"/>
              <w:textAlignment w:val="auto"/>
              <w:rPr>
                <w:rFonts w:hint="eastAsia" w:ascii="宋体" w:hAnsi="宋体" w:eastAsia="宋体" w:cs="宋体"/>
                <w:color w:val="auto"/>
                <w:sz w:val="24"/>
                <w:szCs w:val="24"/>
              </w:rPr>
            </w:pPr>
            <w:r>
              <w:rPr>
                <w:rFonts w:hint="eastAsia" w:ascii="宋体" w:hAnsi="宋体" w:cs="宋体"/>
                <w:color w:val="auto"/>
                <w:kern w:val="0"/>
                <w:sz w:val="24"/>
                <w:szCs w:val="24"/>
                <w:lang w:val="en-US" w:eastAsia="zh-CN" w:bidi="ar"/>
              </w:rPr>
              <w:t>532000.00</w:t>
            </w:r>
          </w:p>
        </w:tc>
      </w:tr>
    </w:tbl>
    <w:p w14:paraId="3AF48CF9">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48C3D143">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合同履行期限：</w:t>
      </w:r>
      <w:r>
        <w:rPr>
          <w:rFonts w:hint="eastAsia" w:cs="宋体"/>
          <w:i w:val="0"/>
          <w:iCs w:val="0"/>
          <w:caps w:val="0"/>
          <w:color w:val="auto"/>
          <w:spacing w:val="0"/>
          <w:sz w:val="24"/>
          <w:szCs w:val="24"/>
          <w:shd w:val="clear" w:fill="FFFFFF"/>
          <w:lang w:eastAsia="zh-CN"/>
        </w:rPr>
        <w:t>自合同签订生效之日起50日历天</w:t>
      </w:r>
    </w:p>
    <w:p w14:paraId="19FEF66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38"/>
          <w:rFonts w:hint="eastAsia" w:ascii="宋体" w:hAnsi="宋体" w:eastAsia="宋体" w:cs="宋体"/>
          <w:b/>
          <w:bCs/>
          <w:i w:val="0"/>
          <w:iCs w:val="0"/>
          <w:caps w:val="0"/>
          <w:color w:val="auto"/>
          <w:spacing w:val="0"/>
          <w:sz w:val="24"/>
          <w:szCs w:val="24"/>
          <w:shd w:val="clear" w:fill="FFFFFF"/>
        </w:rPr>
        <w:t>二、申请人的资格要求：</w:t>
      </w:r>
    </w:p>
    <w:p w14:paraId="58D6ACE2">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r>
        <w:rPr>
          <w:rFonts w:hint="eastAsia" w:ascii="宋体" w:hAnsi="宋体" w:eastAsia="宋体" w:cs="宋体"/>
          <w:i w:val="0"/>
          <w:iCs w:val="0"/>
          <w:caps w:val="0"/>
          <w:color w:val="auto"/>
          <w:spacing w:val="0"/>
          <w:sz w:val="24"/>
          <w:szCs w:val="24"/>
          <w:shd w:val="clear" w:fill="FFFFFF"/>
          <w:lang w:eastAsia="zh-CN"/>
        </w:rPr>
        <w:t>；</w:t>
      </w:r>
    </w:p>
    <w:p w14:paraId="18647220">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3B463C4C">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合同包1(</w:t>
      </w:r>
      <w:r>
        <w:rPr>
          <w:rFonts w:hint="eastAsia" w:cs="宋体"/>
          <w:i w:val="0"/>
          <w:iCs w:val="0"/>
          <w:caps w:val="0"/>
          <w:color w:val="auto"/>
          <w:spacing w:val="0"/>
          <w:sz w:val="24"/>
          <w:szCs w:val="24"/>
          <w:shd w:val="clear" w:fill="FFFFFF"/>
          <w:lang w:eastAsia="zh-CN"/>
        </w:rPr>
        <w:t>安康市初级中学餐厅、教室、教师办公室及操场看台改造维修项目</w:t>
      </w:r>
      <w:r>
        <w:rPr>
          <w:rFonts w:hint="eastAsia" w:ascii="宋体" w:hAnsi="宋体" w:eastAsia="宋体" w:cs="宋体"/>
          <w:i w:val="0"/>
          <w:iCs w:val="0"/>
          <w:caps w:val="0"/>
          <w:color w:val="auto"/>
          <w:spacing w:val="0"/>
          <w:sz w:val="24"/>
          <w:szCs w:val="24"/>
          <w:shd w:val="clear" w:fill="FFFFFF"/>
        </w:rPr>
        <w:t>)落实政府采购政策需满足的资格要求如下</w:t>
      </w:r>
      <w:r>
        <w:rPr>
          <w:rFonts w:hint="eastAsia" w:ascii="宋体" w:hAnsi="宋体" w:eastAsia="宋体" w:cs="宋体"/>
          <w:i w:val="0"/>
          <w:iCs w:val="0"/>
          <w:caps w:val="0"/>
          <w:color w:val="auto"/>
          <w:spacing w:val="0"/>
          <w:sz w:val="24"/>
          <w:szCs w:val="24"/>
          <w:shd w:val="clear" w:fill="FFFFFF"/>
          <w:lang w:eastAsia="zh-CN"/>
        </w:rPr>
        <w:t>：</w:t>
      </w:r>
    </w:p>
    <w:p w14:paraId="48FE677B">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依据《中华人民共和国政府采购法》和《中华人民共和国政府采购法实施条例》的有关规定，落实政府采购“优先购买节能环保产品、扶持小微企业、监狱企业、福利企业”等相关政策：</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（1）</w:t>
      </w: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（2）</w:t>
      </w:r>
      <w:r>
        <w:rPr>
          <w:rFonts w:hint="eastAsia" w:ascii="宋体" w:hAnsi="宋体" w:eastAsia="宋体" w:cs="宋体"/>
          <w:i w:val="0"/>
          <w:iCs w:val="0"/>
          <w:caps w:val="0"/>
          <w:color w:val="auto"/>
          <w:spacing w:val="0"/>
          <w:sz w:val="24"/>
          <w:szCs w:val="24"/>
          <w:shd w:val="clear" w:fill="FFFFFF"/>
        </w:rPr>
        <w:t>《财政部司法部关于政府采购支持监狱企业发展有关问题的通知》（财库〔2014〕68号）；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（3）</w:t>
      </w:r>
      <w:r>
        <w:rPr>
          <w:rFonts w:hint="eastAsia" w:ascii="宋体" w:hAnsi="宋体" w:eastAsia="宋体" w:cs="宋体"/>
          <w:i w:val="0"/>
          <w:iCs w:val="0"/>
          <w:caps w:val="0"/>
          <w:color w:val="auto"/>
          <w:spacing w:val="0"/>
          <w:sz w:val="24"/>
          <w:szCs w:val="24"/>
          <w:shd w:val="clear" w:fill="FFFFFF"/>
        </w:rPr>
        <w:t>《财政部发展改革委生态环境部市场监管总局关于调整优化节能产品、环境标志产品政府采购执行机制的通知》（财库〔2019〕9号）；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（4）</w:t>
      </w:r>
      <w:r>
        <w:rPr>
          <w:rFonts w:hint="eastAsia" w:ascii="宋体" w:hAnsi="宋体" w:eastAsia="宋体" w:cs="宋体"/>
          <w:i w:val="0"/>
          <w:iCs w:val="0"/>
          <w:caps w:val="0"/>
          <w:color w:val="auto"/>
          <w:spacing w:val="0"/>
          <w:sz w:val="24"/>
          <w:szCs w:val="24"/>
          <w:shd w:val="clear" w:fill="FFFFFF"/>
        </w:rPr>
        <w:t>《财政部民政部中国残疾人联合会关于促进残疾人就业政府采购政策的通知》（财库〔2017〕141号）；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（5）</w:t>
      </w:r>
      <w:r>
        <w:rPr>
          <w:rFonts w:hint="eastAsia" w:ascii="宋体" w:hAnsi="宋体" w:eastAsia="宋体" w:cs="宋体"/>
          <w:i w:val="0"/>
          <w:iCs w:val="0"/>
          <w:caps w:val="0"/>
          <w:color w:val="auto"/>
          <w:spacing w:val="0"/>
          <w:sz w:val="24"/>
          <w:szCs w:val="24"/>
          <w:shd w:val="clear" w:fill="FFFFFF"/>
        </w:rPr>
        <w:t>《财政部农业农村部国家乡村振兴局关于运用政府采购政策支持乡村产业振兴的通知》财库〔2021〕19号；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（6）</w:t>
      </w:r>
      <w:r>
        <w:rPr>
          <w:rFonts w:hint="eastAsia" w:ascii="宋体" w:hAnsi="宋体" w:eastAsia="宋体" w:cs="宋体"/>
          <w:i w:val="0"/>
          <w:iCs w:val="0"/>
          <w:caps w:val="0"/>
          <w:color w:val="auto"/>
          <w:spacing w:val="0"/>
          <w:sz w:val="24"/>
          <w:szCs w:val="24"/>
          <w:shd w:val="clear" w:fill="FFFFFF"/>
        </w:rPr>
        <w:t>《陕西省财政厅关于加快推进我省中小企业政府采购信用融资工作的通知》（陕财办采〔2020〕15号）、陕西省财政厅关于印发《陕西省中小企业政府采购信用融资办法》（陕财办采〔2018〕23号）；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（7）</w:t>
      </w:r>
      <w:r>
        <w:rPr>
          <w:rFonts w:hint="eastAsia" w:ascii="宋体" w:hAnsi="宋体" w:eastAsia="宋体" w:cs="宋体"/>
          <w:i w:val="0"/>
          <w:iCs w:val="0"/>
          <w:caps w:val="0"/>
          <w:color w:val="auto"/>
          <w:spacing w:val="0"/>
          <w:sz w:val="24"/>
          <w:szCs w:val="24"/>
          <w:shd w:val="clear" w:fill="FFFFFF"/>
        </w:rPr>
        <w:t>其他需要落实的政府采购政策。</w:t>
      </w:r>
    </w:p>
    <w:p w14:paraId="205B4B8D">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0BA312F3">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rPr>
        <w:t>合同包1(</w:t>
      </w:r>
      <w:r>
        <w:rPr>
          <w:rFonts w:hint="eastAsia" w:cs="宋体"/>
          <w:i w:val="0"/>
          <w:iCs w:val="0"/>
          <w:caps w:val="0"/>
          <w:color w:val="auto"/>
          <w:spacing w:val="0"/>
          <w:sz w:val="24"/>
          <w:szCs w:val="24"/>
          <w:shd w:val="clear" w:fill="FFFFFF"/>
          <w:lang w:eastAsia="zh-CN"/>
        </w:rPr>
        <w:t>安康市初级中学餐厅、教室、教师办公室及操场看台改造维修项目</w:t>
      </w:r>
      <w:r>
        <w:rPr>
          <w:rFonts w:hint="eastAsia" w:ascii="宋体" w:hAnsi="宋体" w:eastAsia="宋体" w:cs="宋体"/>
          <w:i w:val="0"/>
          <w:iCs w:val="0"/>
          <w:caps w:val="0"/>
          <w:color w:val="auto"/>
          <w:spacing w:val="0"/>
          <w:sz w:val="24"/>
          <w:szCs w:val="24"/>
          <w:shd w:val="clear" w:fill="FFFFFF"/>
        </w:rPr>
        <w:t>)特定资格要求如下</w:t>
      </w:r>
      <w:r>
        <w:rPr>
          <w:rFonts w:hint="eastAsia" w:cs="宋体"/>
          <w:i w:val="0"/>
          <w:iCs w:val="0"/>
          <w:caps w:val="0"/>
          <w:color w:val="auto"/>
          <w:spacing w:val="0"/>
          <w:sz w:val="24"/>
          <w:szCs w:val="24"/>
          <w:shd w:val="clear" w:fill="FFFFFF"/>
          <w:lang w:eastAsia="zh-CN"/>
        </w:rPr>
        <w:t>：</w:t>
      </w:r>
    </w:p>
    <w:p w14:paraId="2E82DB5A">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color w:val="auto"/>
          <w:kern w:val="0"/>
          <w:sz w:val="24"/>
          <w:szCs w:val="24"/>
          <w:lang w:val="en-US" w:eastAsia="zh-CN"/>
        </w:rPr>
        <w:t>具有独立承担民事责任能力的法人、非法人组织或自然人，提供合法有效的营业执照/事业单位法人证书/专业服务机构执业许可证/民办非企业单位登记证书等相关证明，自然人参与地提供其身份证明。</w:t>
      </w:r>
    </w:p>
    <w:p w14:paraId="7579B391">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（2）</w:t>
      </w:r>
      <w:r>
        <w:rPr>
          <w:rFonts w:hint="eastAsia" w:ascii="宋体" w:hAnsi="宋体" w:eastAsia="宋体" w:cs="宋体"/>
          <w:i w:val="0"/>
          <w:iCs w:val="0"/>
          <w:caps w:val="0"/>
          <w:color w:val="auto"/>
          <w:spacing w:val="0"/>
          <w:sz w:val="24"/>
          <w:szCs w:val="24"/>
          <w:shd w:val="clear" w:fill="FFFFFF"/>
        </w:rPr>
        <w:t>法定代表人授权书及被授权人身份证复印件（法定代表人直接投标只需提交其身份证明资料）。</w:t>
      </w:r>
    </w:p>
    <w:p w14:paraId="3036FF14">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（3）</w:t>
      </w:r>
      <w:r>
        <w:rPr>
          <w:rFonts w:hint="eastAsia" w:ascii="宋体" w:hAnsi="宋体" w:eastAsia="宋体" w:cs="宋体"/>
          <w:i w:val="0"/>
          <w:iCs w:val="0"/>
          <w:caps w:val="0"/>
          <w:color w:val="auto"/>
          <w:spacing w:val="0"/>
          <w:sz w:val="24"/>
          <w:szCs w:val="24"/>
          <w:shd w:val="clear" w:fill="FFFFFF"/>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查询结果为准。</w:t>
      </w:r>
    </w:p>
    <w:p w14:paraId="6270FB1B">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（4）</w:t>
      </w:r>
      <w:r>
        <w:rPr>
          <w:rFonts w:hint="eastAsia" w:ascii="宋体" w:hAnsi="宋体" w:eastAsia="宋体" w:cs="宋体"/>
          <w:i w:val="0"/>
          <w:iCs w:val="0"/>
          <w:caps w:val="0"/>
          <w:color w:val="auto"/>
          <w:spacing w:val="0"/>
          <w:sz w:val="24"/>
          <w:szCs w:val="24"/>
          <w:shd w:val="clear" w:fill="FFFFFF"/>
        </w:rPr>
        <w:t>书面声明：投标人必须提供参加政府采购活动前3年内在经营活动中没有重大违法记录的书面声明。 </w:t>
      </w:r>
    </w:p>
    <w:p w14:paraId="0BD79595">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（5）</w:t>
      </w:r>
      <w:r>
        <w:rPr>
          <w:rFonts w:hint="eastAsia" w:cs="宋体"/>
          <w:i w:val="0"/>
          <w:iCs w:val="0"/>
          <w:caps w:val="0"/>
          <w:color w:val="auto"/>
          <w:spacing w:val="0"/>
          <w:sz w:val="24"/>
          <w:szCs w:val="24"/>
          <w:shd w:val="clear" w:fill="FFFFFF"/>
          <w:lang w:eastAsia="zh-CN"/>
        </w:rPr>
        <w:t>财务状况报告：提供2024年度或2025年度经审计的财务审计报告或投标截止时间前六个月内基本开户银行出具的资信证明（成立时间至提交响应文件截止时间不足一年的可提供成立后任意时段的资产负债表）</w:t>
      </w:r>
      <w:r>
        <w:rPr>
          <w:rFonts w:hint="eastAsia" w:ascii="宋体" w:hAnsi="宋体" w:eastAsia="宋体" w:cs="宋体"/>
          <w:i w:val="0"/>
          <w:iCs w:val="0"/>
          <w:caps w:val="0"/>
          <w:color w:val="auto"/>
          <w:spacing w:val="0"/>
          <w:sz w:val="24"/>
          <w:szCs w:val="24"/>
          <w:shd w:val="clear" w:fill="FFFFFF"/>
        </w:rPr>
        <w:t>。</w:t>
      </w:r>
    </w:p>
    <w:p w14:paraId="191BFED5">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（6）</w:t>
      </w:r>
      <w:r>
        <w:rPr>
          <w:rFonts w:hint="eastAsia" w:ascii="宋体" w:hAnsi="宋体" w:eastAsia="宋体" w:cs="宋体"/>
          <w:i w:val="0"/>
          <w:iCs w:val="0"/>
          <w:caps w:val="0"/>
          <w:color w:val="auto"/>
          <w:spacing w:val="0"/>
          <w:sz w:val="24"/>
          <w:szCs w:val="24"/>
          <w:shd w:val="clear" w:fill="FFFFFF"/>
        </w:rPr>
        <w:t>税收缴纳证明：</w:t>
      </w:r>
      <w:r>
        <w:rPr>
          <w:rFonts w:hint="eastAsia" w:cs="宋体"/>
          <w:i w:val="0"/>
          <w:iCs w:val="0"/>
          <w:caps w:val="0"/>
          <w:color w:val="auto"/>
          <w:spacing w:val="0"/>
          <w:sz w:val="24"/>
          <w:szCs w:val="24"/>
          <w:shd w:val="clear" w:fill="FFFFFF"/>
          <w:lang w:eastAsia="zh-CN"/>
        </w:rPr>
        <w:t>提供2025年6月至今任意一个月缴纳的纳税证明或完税证明</w:t>
      </w:r>
      <w:r>
        <w:rPr>
          <w:rFonts w:hint="eastAsia" w:ascii="宋体" w:hAnsi="宋体" w:eastAsia="宋体" w:cs="宋体"/>
          <w:i w:val="0"/>
          <w:iCs w:val="0"/>
          <w:caps w:val="0"/>
          <w:color w:val="auto"/>
          <w:spacing w:val="0"/>
          <w:sz w:val="24"/>
          <w:szCs w:val="24"/>
          <w:shd w:val="clear" w:fill="FFFFFF"/>
        </w:rPr>
        <w:t>，依法免税的单位应提供相关证明材料，纳税证明或完税证明上应有代收机构或税务机关的公章或业务专用章。</w:t>
      </w:r>
    </w:p>
    <w:p w14:paraId="1CD0D7DE">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（7）</w:t>
      </w:r>
      <w:r>
        <w:rPr>
          <w:rFonts w:hint="eastAsia" w:ascii="宋体" w:hAnsi="宋体" w:eastAsia="宋体" w:cs="宋体"/>
          <w:i w:val="0"/>
          <w:iCs w:val="0"/>
          <w:caps w:val="0"/>
          <w:color w:val="auto"/>
          <w:spacing w:val="0"/>
          <w:sz w:val="24"/>
          <w:szCs w:val="24"/>
          <w:shd w:val="clear" w:fill="FFFFFF"/>
        </w:rPr>
        <w:t>社会保障资金缴纳证明：</w:t>
      </w:r>
      <w:r>
        <w:rPr>
          <w:rFonts w:hint="eastAsia" w:cs="宋体"/>
          <w:i w:val="0"/>
          <w:iCs w:val="0"/>
          <w:caps w:val="0"/>
          <w:color w:val="auto"/>
          <w:spacing w:val="0"/>
          <w:sz w:val="24"/>
          <w:szCs w:val="24"/>
          <w:shd w:val="clear" w:fill="FFFFFF"/>
          <w:lang w:eastAsia="zh-CN"/>
        </w:rPr>
        <w:t>提供2025年6月至今任意一个月社会保障资金缴存单据或社保机构开具的社会保险参保缴费情况证明</w:t>
      </w:r>
      <w:r>
        <w:rPr>
          <w:rFonts w:hint="eastAsia" w:ascii="宋体" w:hAnsi="宋体" w:eastAsia="宋体" w:cs="宋体"/>
          <w:i w:val="0"/>
          <w:iCs w:val="0"/>
          <w:caps w:val="0"/>
          <w:color w:val="auto"/>
          <w:spacing w:val="0"/>
          <w:sz w:val="24"/>
          <w:szCs w:val="24"/>
          <w:shd w:val="clear" w:fill="FFFFFF"/>
        </w:rPr>
        <w:t>，依法不需要缴纳社会保障资金的单位应提供相关证明材料，单据或证明上应有社保机构或代收机构的印章。</w:t>
      </w:r>
    </w:p>
    <w:p w14:paraId="4719D6D1">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cs="宋体"/>
          <w:i w:val="0"/>
          <w:iCs w:val="0"/>
          <w:caps w:val="0"/>
          <w:color w:val="auto"/>
          <w:spacing w:val="0"/>
          <w:sz w:val="24"/>
          <w:szCs w:val="24"/>
          <w:shd w:val="clear" w:fill="FFFFFF"/>
          <w:lang w:val="en-US" w:eastAsia="zh-CN"/>
        </w:rPr>
      </w:pPr>
      <w:r>
        <w:rPr>
          <w:rFonts w:hint="eastAsia" w:ascii="宋体" w:hAnsi="宋体" w:eastAsia="宋体" w:cs="宋体"/>
          <w:color w:val="auto"/>
          <w:kern w:val="0"/>
          <w:sz w:val="24"/>
          <w:szCs w:val="24"/>
          <w:lang w:val="en-US" w:eastAsia="zh-CN" w:bidi="ar-SA"/>
        </w:rPr>
        <w:t>（8）</w:t>
      </w:r>
      <w:r>
        <w:rPr>
          <w:rFonts w:hint="eastAsia" w:cs="宋体"/>
          <w:i w:val="0"/>
          <w:iCs w:val="0"/>
          <w:caps w:val="0"/>
          <w:color w:val="auto"/>
          <w:spacing w:val="0"/>
          <w:sz w:val="24"/>
          <w:szCs w:val="24"/>
          <w:shd w:val="clear" w:fill="FFFFFF"/>
          <w:lang w:val="en-US" w:eastAsia="zh-CN"/>
        </w:rPr>
        <w:t>具备建设行政主管部门核发的建筑工程施工总承包三级及以上资质，具有有效的安全生产许可证，并在人员、设备、资金等方面具备相应的施工能力。</w:t>
      </w:r>
    </w:p>
    <w:p w14:paraId="42CBAAED">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kern w:val="0"/>
          <w:sz w:val="24"/>
          <w:szCs w:val="24"/>
          <w:lang w:val="en-US" w:eastAsia="zh-CN" w:bidi="ar-SA"/>
        </w:rPr>
      </w:pPr>
      <w:r>
        <w:rPr>
          <w:rFonts w:hint="eastAsia" w:cs="宋体"/>
          <w:i w:val="0"/>
          <w:iCs w:val="0"/>
          <w:caps w:val="0"/>
          <w:color w:val="auto"/>
          <w:spacing w:val="0"/>
          <w:sz w:val="24"/>
          <w:szCs w:val="24"/>
          <w:shd w:val="clear" w:fill="FFFFFF"/>
          <w:lang w:val="en-US" w:eastAsia="zh-CN"/>
        </w:rPr>
        <w:t>（9）拟派项目经理具有建筑工程专业二级及以上注册建造师执业资格和有效的安全生产考核合格证书，且未担任其他在建工程项目的项目经理（提供无在建承诺）</w:t>
      </w:r>
      <w:r>
        <w:rPr>
          <w:rFonts w:hint="eastAsia" w:ascii="宋体" w:hAnsi="宋体" w:eastAsia="宋体" w:cs="宋体"/>
          <w:i w:val="0"/>
          <w:iCs w:val="0"/>
          <w:caps w:val="0"/>
          <w:color w:val="auto"/>
          <w:spacing w:val="0"/>
          <w:sz w:val="24"/>
          <w:szCs w:val="24"/>
          <w:shd w:val="clear" w:fill="FFFFFF"/>
          <w:lang w:val="en-US" w:eastAsia="zh-CN"/>
        </w:rPr>
        <w:t>。</w:t>
      </w:r>
    </w:p>
    <w:p w14:paraId="20AA6BDF">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10</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提供具有履行合同所必需的设备和专业技术能力的承诺书（格式自拟）。</w:t>
      </w:r>
    </w:p>
    <w:p w14:paraId="1C090905">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w:t>
      </w:r>
      <w:r>
        <w:rPr>
          <w:rFonts w:hint="eastAsia" w:cs="宋体"/>
          <w:color w:val="auto"/>
          <w:kern w:val="0"/>
          <w:sz w:val="24"/>
          <w:szCs w:val="24"/>
          <w:lang w:val="en-US" w:eastAsia="zh-CN" w:bidi="ar-SA"/>
        </w:rPr>
        <w:t>11</w:t>
      </w: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rPr>
        <w:t>本项目不接受联合体投标。</w:t>
      </w:r>
    </w:p>
    <w:p w14:paraId="3C6851A8">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（1</w:t>
      </w:r>
      <w:r>
        <w:rPr>
          <w:rFonts w:hint="eastAsia" w:cs="宋体"/>
          <w:color w:val="auto"/>
          <w:kern w:val="0"/>
          <w:sz w:val="24"/>
          <w:szCs w:val="24"/>
          <w:lang w:val="en-US" w:eastAsia="zh-CN" w:bidi="ar-SA"/>
        </w:rPr>
        <w:t>2</w:t>
      </w: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rPr>
        <w:t>本项目专门面向中小企业采购，投标人须提供《中小企业声明函》。</w:t>
      </w:r>
    </w:p>
    <w:p w14:paraId="3BA2304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38"/>
          <w:rFonts w:hint="eastAsia" w:ascii="宋体" w:hAnsi="宋体" w:eastAsia="宋体" w:cs="宋体"/>
          <w:b/>
          <w:bCs/>
          <w:i w:val="0"/>
          <w:iCs w:val="0"/>
          <w:caps w:val="0"/>
          <w:color w:val="auto"/>
          <w:spacing w:val="0"/>
          <w:sz w:val="24"/>
          <w:szCs w:val="24"/>
          <w:shd w:val="clear" w:fill="FFFFFF"/>
        </w:rPr>
        <w:t>三、获取采购文件</w:t>
      </w:r>
    </w:p>
    <w:p w14:paraId="38481D28">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w:t>
      </w:r>
      <w:r>
        <w:rPr>
          <w:rFonts w:hint="eastAsia"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rPr>
        <w:t>年</w:t>
      </w:r>
      <w:r>
        <w:rPr>
          <w:rFonts w:hint="eastAsia" w:cs="宋体"/>
          <w:color w:val="auto"/>
          <w:kern w:val="0"/>
          <w:sz w:val="24"/>
          <w:szCs w:val="24"/>
          <w:lang w:val="en-US" w:eastAsia="zh-CN" w:bidi="ar-SA"/>
        </w:rPr>
        <w:t>7</w:t>
      </w:r>
      <w:r>
        <w:rPr>
          <w:rFonts w:hint="eastAsia" w:ascii="宋体" w:hAnsi="宋体" w:eastAsia="宋体" w:cs="宋体"/>
          <w:color w:val="auto"/>
          <w:kern w:val="0"/>
          <w:sz w:val="24"/>
          <w:szCs w:val="24"/>
          <w:lang w:val="en-US" w:eastAsia="zh-CN" w:bidi="ar-SA"/>
        </w:rPr>
        <w:t>月</w:t>
      </w:r>
      <w:r>
        <w:rPr>
          <w:rFonts w:hint="eastAsia"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auto"/>
          <w:spacing w:val="0"/>
          <w:sz w:val="24"/>
          <w:szCs w:val="24"/>
          <w:shd w:val="clear" w:fill="FFFFFF"/>
        </w:rPr>
        <w:t>日至202</w:t>
      </w:r>
      <w:r>
        <w:rPr>
          <w:rFonts w:hint="eastAsia" w:cs="宋体"/>
          <w:i w:val="0"/>
          <w:iCs w:val="0"/>
          <w:caps w:val="0"/>
          <w:color w:val="auto"/>
          <w:spacing w:val="0"/>
          <w:sz w:val="24"/>
          <w:szCs w:val="24"/>
          <w:shd w:val="clear" w:fill="FFFFFF"/>
          <w:lang w:val="en-US" w:eastAsia="zh-CN"/>
        </w:rPr>
        <w:t>6年</w:t>
      </w:r>
      <w:r>
        <w:rPr>
          <w:rFonts w:hint="eastAsia" w:cs="宋体"/>
          <w:color w:val="auto"/>
          <w:kern w:val="0"/>
          <w:sz w:val="24"/>
          <w:szCs w:val="24"/>
          <w:lang w:val="en-US" w:eastAsia="zh-CN" w:bidi="ar-SA"/>
        </w:rPr>
        <w:t>7</w:t>
      </w:r>
      <w:r>
        <w:rPr>
          <w:rFonts w:hint="eastAsia" w:ascii="宋体" w:hAnsi="宋体" w:eastAsia="宋体" w:cs="宋体"/>
          <w:color w:val="auto"/>
          <w:kern w:val="0"/>
          <w:sz w:val="24"/>
          <w:szCs w:val="24"/>
          <w:lang w:val="en-US" w:eastAsia="zh-CN" w:bidi="ar-SA"/>
        </w:rPr>
        <w:t>月</w:t>
      </w:r>
      <w:r>
        <w:rPr>
          <w:rFonts w:hint="eastAsia" w:cs="宋体"/>
          <w:i w:val="0"/>
          <w:iCs w:val="0"/>
          <w:caps w:val="0"/>
          <w:color w:val="auto"/>
          <w:spacing w:val="0"/>
          <w:sz w:val="24"/>
          <w:szCs w:val="24"/>
          <w:shd w:val="clear" w:fill="FFFFFF"/>
          <w:lang w:val="en-US" w:eastAsia="zh-CN"/>
        </w:rPr>
        <w:t>14</w:t>
      </w:r>
      <w:r>
        <w:rPr>
          <w:rFonts w:hint="eastAsia" w:ascii="宋体" w:hAnsi="宋体" w:eastAsia="宋体" w:cs="宋体"/>
          <w:i w:val="0"/>
          <w:iCs w:val="0"/>
          <w:caps w:val="0"/>
          <w:color w:val="auto"/>
          <w:spacing w:val="0"/>
          <w:sz w:val="24"/>
          <w:szCs w:val="24"/>
          <w:shd w:val="clear" w:fill="FFFFFF"/>
        </w:rPr>
        <w:t>日，每天上午0</w:t>
      </w:r>
      <w:r>
        <w:rPr>
          <w:rFonts w:hint="eastAsia"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00至12</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00，下午14</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00至1</w:t>
      </w:r>
      <w:r>
        <w:rPr>
          <w:rFonts w:hint="eastAsia"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00（北京时间）</w:t>
      </w:r>
    </w:p>
    <w:p w14:paraId="1F8C1E39">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途径：安康市高新区高新观澜8栋2单元801室</w:t>
      </w:r>
    </w:p>
    <w:p w14:paraId="2F69A389">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w:t>
      </w:r>
      <w:r>
        <w:rPr>
          <w:rFonts w:hint="eastAsia" w:cs="宋体"/>
          <w:i w:val="0"/>
          <w:iCs w:val="0"/>
          <w:caps w:val="0"/>
          <w:color w:val="auto"/>
          <w:spacing w:val="0"/>
          <w:sz w:val="24"/>
          <w:szCs w:val="24"/>
          <w:shd w:val="clear" w:fill="FFFFFF"/>
          <w:lang w:val="en-US" w:eastAsia="zh-CN"/>
        </w:rPr>
        <w:t>现场</w:t>
      </w:r>
      <w:r>
        <w:rPr>
          <w:rFonts w:hint="eastAsia" w:ascii="宋体" w:hAnsi="宋体" w:eastAsia="宋体" w:cs="宋体"/>
          <w:i w:val="0"/>
          <w:iCs w:val="0"/>
          <w:caps w:val="0"/>
          <w:color w:val="auto"/>
          <w:spacing w:val="0"/>
          <w:sz w:val="24"/>
          <w:szCs w:val="24"/>
          <w:shd w:val="clear" w:fill="FFFFFF"/>
        </w:rPr>
        <w:t>获取</w:t>
      </w:r>
    </w:p>
    <w:p w14:paraId="1A744EA6">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w:t>
      </w:r>
      <w:r>
        <w:rPr>
          <w:rFonts w:hint="eastAsia" w:cs="宋体"/>
          <w:i w:val="0"/>
          <w:iCs w:val="0"/>
          <w:caps w:val="0"/>
          <w:color w:val="auto"/>
          <w:spacing w:val="0"/>
          <w:sz w:val="24"/>
          <w:szCs w:val="24"/>
          <w:shd w:val="clear" w:fill="FFFFFF"/>
          <w:lang w:val="en-US" w:eastAsia="zh-CN"/>
        </w:rPr>
        <w:t>200</w:t>
      </w:r>
      <w:r>
        <w:rPr>
          <w:rFonts w:hint="eastAsia" w:ascii="宋体" w:hAnsi="宋体" w:eastAsia="宋体" w:cs="宋体"/>
          <w:i w:val="0"/>
          <w:iCs w:val="0"/>
          <w:caps w:val="0"/>
          <w:color w:val="auto"/>
          <w:spacing w:val="0"/>
          <w:sz w:val="24"/>
          <w:szCs w:val="24"/>
          <w:shd w:val="clear" w:fill="FFFFFF"/>
        </w:rPr>
        <w:t>元</w:t>
      </w:r>
    </w:p>
    <w:p w14:paraId="1DE2DF8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38"/>
          <w:rFonts w:hint="eastAsia" w:ascii="宋体" w:hAnsi="宋体" w:eastAsia="宋体" w:cs="宋体"/>
          <w:b/>
          <w:bCs/>
          <w:i w:val="0"/>
          <w:iCs w:val="0"/>
          <w:caps w:val="0"/>
          <w:color w:val="auto"/>
          <w:spacing w:val="0"/>
          <w:sz w:val="24"/>
          <w:szCs w:val="24"/>
          <w:shd w:val="clear" w:fill="FFFFFF"/>
        </w:rPr>
        <w:t>四、响应文件提交</w:t>
      </w:r>
    </w:p>
    <w:p w14:paraId="75625747">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截止时间：</w:t>
      </w:r>
      <w:r>
        <w:rPr>
          <w:rFonts w:hint="eastAsia" w:cs="宋体"/>
          <w:i w:val="0"/>
          <w:iCs w:val="0"/>
          <w:caps w:val="0"/>
          <w:color w:val="auto"/>
          <w:spacing w:val="0"/>
          <w:sz w:val="24"/>
          <w:szCs w:val="24"/>
          <w:shd w:val="clear" w:fill="FFFFFF"/>
          <w:lang w:val="en-US" w:eastAsia="zh-CN"/>
        </w:rPr>
        <w:t>2026</w:t>
      </w:r>
      <w:r>
        <w:rPr>
          <w:rFonts w:hint="eastAsia" w:ascii="宋体" w:hAnsi="宋体" w:eastAsia="宋体" w:cs="宋体"/>
          <w:i w:val="0"/>
          <w:iCs w:val="0"/>
          <w:caps w:val="0"/>
          <w:color w:val="auto"/>
          <w:spacing w:val="0"/>
          <w:sz w:val="24"/>
          <w:szCs w:val="24"/>
          <w:shd w:val="clear" w:fill="FFFFFF"/>
        </w:rPr>
        <w:t>年</w:t>
      </w:r>
      <w:r>
        <w:rPr>
          <w:rFonts w:hint="eastAsia" w:cs="宋体"/>
          <w:color w:val="auto"/>
          <w:kern w:val="0"/>
          <w:sz w:val="24"/>
          <w:szCs w:val="24"/>
          <w:lang w:val="en-US" w:eastAsia="zh-CN" w:bidi="ar-SA"/>
        </w:rPr>
        <w:t>7</w:t>
      </w:r>
      <w:r>
        <w:rPr>
          <w:rFonts w:hint="eastAsia" w:ascii="宋体" w:hAnsi="宋体" w:eastAsia="宋体" w:cs="宋体"/>
          <w:color w:val="auto"/>
          <w:kern w:val="0"/>
          <w:sz w:val="24"/>
          <w:szCs w:val="24"/>
          <w:lang w:val="en-US" w:eastAsia="zh-CN" w:bidi="ar-SA"/>
        </w:rPr>
        <w:t>月</w:t>
      </w:r>
      <w:r>
        <w:rPr>
          <w:rFonts w:hint="eastAsia" w:cs="宋体"/>
          <w:i w:val="0"/>
          <w:iCs w:val="0"/>
          <w:caps w:val="0"/>
          <w:color w:val="auto"/>
          <w:spacing w:val="0"/>
          <w:sz w:val="24"/>
          <w:szCs w:val="24"/>
          <w:shd w:val="clear" w:fill="FFFFFF"/>
          <w:lang w:val="en-US" w:eastAsia="zh-CN"/>
        </w:rPr>
        <w:t>20</w:t>
      </w:r>
      <w:r>
        <w:rPr>
          <w:rFonts w:hint="eastAsia" w:ascii="宋体" w:hAnsi="宋体" w:eastAsia="宋体" w:cs="宋体"/>
          <w:i w:val="0"/>
          <w:iCs w:val="0"/>
          <w:caps w:val="0"/>
          <w:color w:val="auto"/>
          <w:spacing w:val="0"/>
          <w:sz w:val="24"/>
          <w:szCs w:val="24"/>
          <w:shd w:val="clear" w:fill="FFFFFF"/>
        </w:rPr>
        <w:t>日</w:t>
      </w:r>
      <w:r>
        <w:rPr>
          <w:rFonts w:hint="eastAsia" w:cs="宋体"/>
          <w:i w:val="0"/>
          <w:iCs w:val="0"/>
          <w:caps w:val="0"/>
          <w:color w:val="auto"/>
          <w:spacing w:val="0"/>
          <w:sz w:val="24"/>
          <w:szCs w:val="24"/>
          <w:shd w:val="clear" w:fill="FFFFFF"/>
          <w:lang w:val="en-US" w:eastAsia="zh-CN"/>
        </w:rPr>
        <w:t>09</w:t>
      </w:r>
      <w:r>
        <w:rPr>
          <w:rFonts w:hint="eastAsia" w:ascii="宋体" w:hAnsi="宋体" w:eastAsia="宋体" w:cs="宋体"/>
          <w:i w:val="0"/>
          <w:iCs w:val="0"/>
          <w:caps w:val="0"/>
          <w:color w:val="auto"/>
          <w:spacing w:val="0"/>
          <w:sz w:val="24"/>
          <w:szCs w:val="24"/>
          <w:shd w:val="clear" w:fill="FFFFFF"/>
        </w:rPr>
        <w:t>时</w:t>
      </w:r>
      <w:r>
        <w:rPr>
          <w:rFonts w:hint="eastAsia" w:cs="宋体"/>
          <w:i w:val="0"/>
          <w:iCs w:val="0"/>
          <w:caps w:val="0"/>
          <w:color w:val="auto"/>
          <w:spacing w:val="0"/>
          <w:sz w:val="24"/>
          <w:szCs w:val="24"/>
          <w:shd w:val="clear" w:fill="FFFFFF"/>
          <w:lang w:val="en-US" w:eastAsia="zh-CN"/>
        </w:rPr>
        <w:t>00</w:t>
      </w:r>
      <w:r>
        <w:rPr>
          <w:rFonts w:hint="eastAsia" w:ascii="宋体" w:hAnsi="宋体" w:eastAsia="宋体" w:cs="宋体"/>
          <w:i w:val="0"/>
          <w:iCs w:val="0"/>
          <w:caps w:val="0"/>
          <w:color w:val="auto"/>
          <w:spacing w:val="0"/>
          <w:sz w:val="24"/>
          <w:szCs w:val="24"/>
          <w:shd w:val="clear" w:fill="FFFFFF"/>
        </w:rPr>
        <w:t>分（北京时间）</w:t>
      </w:r>
    </w:p>
    <w:p w14:paraId="7EC81208">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地点：安康市高新区高新观澜8栋2单元801室</w:t>
      </w:r>
    </w:p>
    <w:p w14:paraId="21BDC6E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38"/>
          <w:rFonts w:hint="eastAsia" w:ascii="宋体" w:hAnsi="宋体" w:eastAsia="宋体" w:cs="宋体"/>
          <w:b/>
          <w:bCs/>
          <w:i w:val="0"/>
          <w:iCs w:val="0"/>
          <w:caps w:val="0"/>
          <w:color w:val="auto"/>
          <w:spacing w:val="0"/>
          <w:sz w:val="24"/>
          <w:szCs w:val="24"/>
          <w:shd w:val="clear" w:fill="FFFFFF"/>
        </w:rPr>
        <w:t>五、开启</w:t>
      </w:r>
    </w:p>
    <w:p w14:paraId="46FA9668">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w:t>
      </w:r>
      <w:r>
        <w:rPr>
          <w:rFonts w:hint="eastAsia" w:cs="宋体"/>
          <w:i w:val="0"/>
          <w:iCs w:val="0"/>
          <w:caps w:val="0"/>
          <w:color w:val="auto"/>
          <w:spacing w:val="0"/>
          <w:sz w:val="24"/>
          <w:szCs w:val="24"/>
          <w:shd w:val="clear" w:fill="FFFFFF"/>
          <w:lang w:val="en-US" w:eastAsia="zh-CN"/>
        </w:rPr>
        <w:t>2026</w:t>
      </w:r>
      <w:r>
        <w:rPr>
          <w:rFonts w:hint="eastAsia" w:ascii="宋体" w:hAnsi="宋体" w:eastAsia="宋体" w:cs="宋体"/>
          <w:i w:val="0"/>
          <w:iCs w:val="0"/>
          <w:caps w:val="0"/>
          <w:color w:val="auto"/>
          <w:spacing w:val="0"/>
          <w:sz w:val="24"/>
          <w:szCs w:val="24"/>
          <w:shd w:val="clear" w:fill="FFFFFF"/>
        </w:rPr>
        <w:t>年</w:t>
      </w:r>
      <w:r>
        <w:rPr>
          <w:rFonts w:hint="eastAsia" w:cs="宋体"/>
          <w:color w:val="auto"/>
          <w:kern w:val="0"/>
          <w:sz w:val="24"/>
          <w:szCs w:val="24"/>
          <w:lang w:val="en-US" w:eastAsia="zh-CN" w:bidi="ar-SA"/>
        </w:rPr>
        <w:t>7</w:t>
      </w:r>
      <w:r>
        <w:rPr>
          <w:rFonts w:hint="eastAsia" w:ascii="宋体" w:hAnsi="宋体" w:eastAsia="宋体" w:cs="宋体"/>
          <w:color w:val="auto"/>
          <w:kern w:val="0"/>
          <w:sz w:val="24"/>
          <w:szCs w:val="24"/>
          <w:lang w:val="en-US" w:eastAsia="zh-CN" w:bidi="ar-SA"/>
        </w:rPr>
        <w:t>月</w:t>
      </w:r>
      <w:r>
        <w:rPr>
          <w:rFonts w:hint="eastAsia" w:cs="宋体"/>
          <w:i w:val="0"/>
          <w:iCs w:val="0"/>
          <w:caps w:val="0"/>
          <w:color w:val="auto"/>
          <w:spacing w:val="0"/>
          <w:sz w:val="24"/>
          <w:szCs w:val="24"/>
          <w:shd w:val="clear" w:fill="FFFFFF"/>
          <w:lang w:val="en-US" w:eastAsia="zh-CN"/>
        </w:rPr>
        <w:t>20</w:t>
      </w:r>
      <w:r>
        <w:rPr>
          <w:rFonts w:hint="eastAsia" w:ascii="宋体" w:hAnsi="宋体" w:eastAsia="宋体" w:cs="宋体"/>
          <w:i w:val="0"/>
          <w:iCs w:val="0"/>
          <w:caps w:val="0"/>
          <w:color w:val="auto"/>
          <w:spacing w:val="0"/>
          <w:sz w:val="24"/>
          <w:szCs w:val="24"/>
          <w:shd w:val="clear" w:fill="FFFFFF"/>
        </w:rPr>
        <w:t>日</w:t>
      </w:r>
      <w:r>
        <w:rPr>
          <w:rFonts w:hint="eastAsia" w:cs="宋体"/>
          <w:i w:val="0"/>
          <w:iCs w:val="0"/>
          <w:caps w:val="0"/>
          <w:color w:val="auto"/>
          <w:spacing w:val="0"/>
          <w:sz w:val="24"/>
          <w:szCs w:val="24"/>
          <w:shd w:val="clear" w:fill="FFFFFF"/>
          <w:lang w:val="en-US" w:eastAsia="zh-CN"/>
        </w:rPr>
        <w:t>09</w:t>
      </w:r>
      <w:r>
        <w:rPr>
          <w:rFonts w:hint="eastAsia" w:ascii="宋体" w:hAnsi="宋体" w:eastAsia="宋体" w:cs="宋体"/>
          <w:i w:val="0"/>
          <w:iCs w:val="0"/>
          <w:caps w:val="0"/>
          <w:color w:val="auto"/>
          <w:spacing w:val="0"/>
          <w:sz w:val="24"/>
          <w:szCs w:val="24"/>
          <w:shd w:val="clear" w:fill="FFFFFF"/>
        </w:rPr>
        <w:t>时</w:t>
      </w:r>
      <w:r>
        <w:rPr>
          <w:rFonts w:hint="eastAsia" w:cs="宋体"/>
          <w:i w:val="0"/>
          <w:iCs w:val="0"/>
          <w:caps w:val="0"/>
          <w:color w:val="auto"/>
          <w:spacing w:val="0"/>
          <w:sz w:val="24"/>
          <w:szCs w:val="24"/>
          <w:shd w:val="clear" w:fill="FFFFFF"/>
          <w:lang w:val="en-US" w:eastAsia="zh-CN"/>
        </w:rPr>
        <w:t>00</w:t>
      </w:r>
      <w:r>
        <w:rPr>
          <w:rFonts w:hint="eastAsia" w:ascii="宋体" w:hAnsi="宋体" w:eastAsia="宋体" w:cs="宋体"/>
          <w:i w:val="0"/>
          <w:iCs w:val="0"/>
          <w:caps w:val="0"/>
          <w:color w:val="auto"/>
          <w:spacing w:val="0"/>
          <w:sz w:val="24"/>
          <w:szCs w:val="24"/>
          <w:shd w:val="clear" w:fill="FFFFFF"/>
        </w:rPr>
        <w:t>分（北京时间）</w:t>
      </w:r>
    </w:p>
    <w:p w14:paraId="6D39338D">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地点：安康市高新区高新观澜8栋2单元801室</w:t>
      </w:r>
    </w:p>
    <w:p w14:paraId="600FD45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38"/>
          <w:rFonts w:hint="eastAsia" w:ascii="宋体" w:hAnsi="宋体" w:eastAsia="宋体" w:cs="宋体"/>
          <w:b/>
          <w:bCs/>
          <w:i w:val="0"/>
          <w:iCs w:val="0"/>
          <w:caps w:val="0"/>
          <w:color w:val="auto"/>
          <w:spacing w:val="0"/>
          <w:sz w:val="24"/>
          <w:szCs w:val="24"/>
          <w:shd w:val="clear" w:fill="FFFFFF"/>
        </w:rPr>
        <w:t>六、公告期限</w:t>
      </w:r>
    </w:p>
    <w:p w14:paraId="1FCF01E0">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6793B10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38"/>
          <w:rFonts w:hint="eastAsia" w:ascii="宋体" w:hAnsi="宋体" w:eastAsia="宋体" w:cs="宋体"/>
          <w:b/>
          <w:bCs/>
          <w:i w:val="0"/>
          <w:iCs w:val="0"/>
          <w:caps w:val="0"/>
          <w:color w:val="auto"/>
          <w:spacing w:val="0"/>
          <w:sz w:val="24"/>
          <w:szCs w:val="24"/>
          <w:shd w:val="clear" w:fill="FFFFFF"/>
        </w:rPr>
        <w:t>七、其他补充事宜</w:t>
      </w:r>
    </w:p>
    <w:p w14:paraId="2834D712">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cs="宋体"/>
          <w:b w:val="0"/>
          <w:bCs w:val="0"/>
          <w:color w:val="auto"/>
          <w:sz w:val="24"/>
          <w:szCs w:val="24"/>
          <w:lang w:val="en-US" w:eastAsia="zh-CN"/>
        </w:rPr>
        <w:t>获取须知：</w:t>
      </w:r>
      <w:r>
        <w:rPr>
          <w:rFonts w:hint="eastAsia" w:ascii="宋体" w:hAnsi="宋体" w:eastAsia="宋体" w:cs="宋体"/>
          <w:b w:val="0"/>
          <w:bCs w:val="0"/>
          <w:color w:val="auto"/>
          <w:sz w:val="24"/>
          <w:szCs w:val="24"/>
          <w:lang w:val="en-US" w:eastAsia="zh-CN"/>
        </w:rPr>
        <w:t>投标供应商请在文件获取时间以内将单位介绍信(备注经办人联系电话及电子邮箱)及身份证复印件加盖公章递交至安康</w:t>
      </w:r>
      <w:r>
        <w:rPr>
          <w:rFonts w:hint="eastAsia" w:ascii="宋体" w:hAnsi="宋体" w:cs="宋体"/>
          <w:b w:val="0"/>
          <w:bCs w:val="0"/>
          <w:color w:val="auto"/>
          <w:sz w:val="24"/>
          <w:szCs w:val="24"/>
          <w:lang w:val="en-US" w:eastAsia="zh-CN"/>
        </w:rPr>
        <w:t>尚昊</w:t>
      </w:r>
      <w:r>
        <w:rPr>
          <w:rFonts w:hint="eastAsia" w:ascii="宋体" w:hAnsi="宋体" w:eastAsia="宋体" w:cs="宋体"/>
          <w:b w:val="0"/>
          <w:bCs w:val="0"/>
          <w:color w:val="auto"/>
          <w:sz w:val="24"/>
          <w:szCs w:val="24"/>
          <w:lang w:val="en-US" w:eastAsia="zh-CN"/>
        </w:rPr>
        <w:t>招标代理有限公司(安康市高新区高新观澜8栋2单元801室，邮箱：</w:t>
      </w:r>
      <w:r>
        <w:rPr>
          <w:rFonts w:hint="eastAsia" w:ascii="宋体" w:hAnsi="宋体" w:cs="宋体"/>
          <w:b w:val="0"/>
          <w:bCs w:val="0"/>
          <w:color w:val="auto"/>
          <w:sz w:val="24"/>
          <w:szCs w:val="24"/>
          <w:lang w:val="en-US" w:eastAsia="zh-CN"/>
        </w:rPr>
        <w:t>365060958</w:t>
      </w:r>
      <w:r>
        <w:rPr>
          <w:rFonts w:hint="eastAsia" w:ascii="宋体" w:hAnsi="宋体" w:eastAsia="宋体" w:cs="宋体"/>
          <w:b w:val="0"/>
          <w:bCs w:val="0"/>
          <w:color w:val="auto"/>
          <w:sz w:val="24"/>
          <w:szCs w:val="24"/>
          <w:lang w:val="en-US" w:eastAsia="zh-CN"/>
        </w:rPr>
        <w:t>@qq.com)。</w:t>
      </w:r>
    </w:p>
    <w:p w14:paraId="3E36F26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38"/>
          <w:rFonts w:hint="eastAsia" w:ascii="宋体" w:hAnsi="宋体" w:eastAsia="宋体" w:cs="宋体"/>
          <w:b/>
          <w:bCs/>
          <w:i w:val="0"/>
          <w:iCs w:val="0"/>
          <w:caps w:val="0"/>
          <w:color w:val="auto"/>
          <w:spacing w:val="0"/>
          <w:sz w:val="24"/>
          <w:szCs w:val="24"/>
          <w:shd w:val="clear" w:fill="FFFFFF"/>
        </w:rPr>
        <w:t>八、对本次招标提出询问，请按以下方式联系。</w:t>
      </w:r>
    </w:p>
    <w:p w14:paraId="5838F6B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32C6CC60">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default" w:ascii="宋体" w:hAnsi="宋体" w:eastAsia="宋体" w:cs="宋体"/>
          <w:color w:val="auto"/>
          <w:sz w:val="24"/>
          <w:szCs w:val="24"/>
          <w:lang w:val="en-US"/>
        </w:rPr>
      </w:pPr>
      <w:r>
        <w:rPr>
          <w:rFonts w:hint="eastAsia" w:ascii="宋体" w:hAnsi="宋体" w:eastAsia="宋体" w:cs="宋体"/>
          <w:i w:val="0"/>
          <w:iCs w:val="0"/>
          <w:caps w:val="0"/>
          <w:color w:val="auto"/>
          <w:spacing w:val="0"/>
          <w:sz w:val="24"/>
          <w:szCs w:val="24"/>
          <w:shd w:val="clear" w:fill="FFFFFF"/>
        </w:rPr>
        <w:t>名称：</w:t>
      </w:r>
      <w:r>
        <w:rPr>
          <w:rFonts w:hint="eastAsia" w:cs="宋体"/>
          <w:i w:val="0"/>
          <w:iCs w:val="0"/>
          <w:caps w:val="0"/>
          <w:color w:val="auto"/>
          <w:spacing w:val="0"/>
          <w:sz w:val="24"/>
          <w:szCs w:val="24"/>
          <w:shd w:val="clear" w:fill="FFFFFF"/>
          <w:lang w:val="en-US" w:eastAsia="zh-CN"/>
        </w:rPr>
        <w:t>安康市初级中学</w:t>
      </w:r>
    </w:p>
    <w:p w14:paraId="2B020AEC">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w:t>
      </w:r>
      <w:r>
        <w:rPr>
          <w:rFonts w:hint="eastAsia" w:ascii="宋体" w:hAnsi="宋体" w:cs="宋体"/>
          <w:color w:val="auto"/>
          <w:kern w:val="0"/>
          <w:sz w:val="24"/>
          <w:szCs w:val="24"/>
        </w:rPr>
        <w:t>陕西省安康市汉滨区解放路45号</w:t>
      </w:r>
    </w:p>
    <w:p w14:paraId="09840E56">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rPr>
        <w:t>联系方式：</w:t>
      </w:r>
      <w:r>
        <w:rPr>
          <w:rFonts w:hint="eastAsia" w:ascii="宋体" w:hAnsi="宋体" w:cs="宋体"/>
          <w:color w:val="auto"/>
          <w:kern w:val="0"/>
          <w:sz w:val="24"/>
          <w:szCs w:val="24"/>
          <w:lang w:val="en-US" w:eastAsia="zh-CN"/>
        </w:rPr>
        <w:t>13772228199</w:t>
      </w:r>
    </w:p>
    <w:p w14:paraId="1572D48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78273DA8">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名称：安康尚昊招标代理有限公司</w:t>
      </w:r>
    </w:p>
    <w:p w14:paraId="1A9C1203">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地址：安康市高新区高新观澜8栋2单元801室</w:t>
      </w:r>
    </w:p>
    <w:p w14:paraId="25C6BEA0">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联系方式：13991519725</w:t>
      </w:r>
    </w:p>
    <w:p w14:paraId="18CBE78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268F55E5">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项目联系人：郑工</w:t>
      </w:r>
    </w:p>
    <w:p w14:paraId="05855EDF">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color w:val="auto"/>
          <w:sz w:val="21"/>
          <w:szCs w:val="21"/>
        </w:rPr>
      </w:pPr>
      <w:r>
        <w:rPr>
          <w:rFonts w:hint="eastAsia" w:ascii="宋体" w:hAnsi="宋体" w:eastAsia="宋体" w:cs="宋体"/>
          <w:i w:val="0"/>
          <w:iCs w:val="0"/>
          <w:caps w:val="0"/>
          <w:color w:val="auto"/>
          <w:spacing w:val="0"/>
          <w:sz w:val="24"/>
          <w:szCs w:val="24"/>
          <w:shd w:val="clear" w:fill="FFFFFF"/>
        </w:rPr>
        <w:t>电话：13991519725</w:t>
      </w:r>
    </w:p>
    <w:p w14:paraId="377ECB47">
      <w:pPr>
        <w:pStyle w:val="45"/>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firstLine="480" w:firstLineChars="200"/>
        <w:textAlignment w:val="auto"/>
        <w:outlineLvl w:val="9"/>
        <w:rPr>
          <w:rFonts w:hint="eastAsia" w:ascii="宋体" w:hAnsi="宋体" w:eastAsia="宋体" w:cs="宋体"/>
          <w:color w:val="auto"/>
          <w:kern w:val="0"/>
          <w:sz w:val="24"/>
          <w:szCs w:val="24"/>
          <w:lang w:val="en-US" w:eastAsia="zh-CN"/>
        </w:rPr>
      </w:pPr>
    </w:p>
    <w:p w14:paraId="37F85FDB">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auto"/>
          <w:kern w:val="0"/>
          <w:sz w:val="24"/>
          <w:szCs w:val="24"/>
          <w:lang w:val="en-US" w:eastAsia="zh-CN" w:bidi="ar-SA"/>
        </w:rPr>
      </w:pPr>
    </w:p>
    <w:p w14:paraId="399EE653">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auto"/>
          <w:kern w:val="0"/>
          <w:sz w:val="24"/>
          <w:szCs w:val="24"/>
          <w:lang w:val="en-US" w:eastAsia="zh-CN" w:bidi="ar-SA"/>
        </w:rPr>
      </w:pPr>
    </w:p>
    <w:p w14:paraId="69CFB0F2">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auto"/>
          <w:kern w:val="0"/>
          <w:sz w:val="24"/>
          <w:szCs w:val="24"/>
          <w:lang w:val="en-US" w:eastAsia="zh-CN" w:bidi="ar-SA"/>
        </w:rPr>
      </w:pPr>
    </w:p>
    <w:p w14:paraId="51C75415">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安康尚昊招标代理有限公司</w:t>
      </w:r>
    </w:p>
    <w:p w14:paraId="29C94020">
      <w:pPr>
        <w:pageBreakBefore w:val="0"/>
        <w:kinsoku/>
        <w:wordWrap/>
        <w:overflowPunct/>
        <w:topLinePunct w:val="0"/>
        <w:autoSpaceDE/>
        <w:autoSpaceDN/>
        <w:bidi w:val="0"/>
        <w:adjustRightInd/>
        <w:spacing w:line="360" w:lineRule="auto"/>
        <w:ind w:left="0" w:leftChars="0" w:right="0" w:rightChars="0" w:firstLine="480" w:firstLineChars="200"/>
        <w:jc w:val="center"/>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 xml:space="preserve">                                                  202</w:t>
      </w:r>
      <w:r>
        <w:rPr>
          <w:rFonts w:hint="eastAsia" w:ascii="宋体" w:hAnsi="宋体" w:cs="宋体"/>
          <w:color w:val="auto"/>
          <w:kern w:val="0"/>
          <w:sz w:val="24"/>
          <w:szCs w:val="24"/>
          <w:lang w:val="en-US" w:eastAsia="zh-CN" w:bidi="ar-SA"/>
        </w:rPr>
        <w:t>6</w:t>
      </w:r>
      <w:r>
        <w:rPr>
          <w:rFonts w:hint="eastAsia" w:ascii="宋体" w:hAnsi="宋体" w:eastAsia="宋体" w:cs="宋体"/>
          <w:color w:val="auto"/>
          <w:kern w:val="0"/>
          <w:sz w:val="24"/>
          <w:szCs w:val="24"/>
          <w:lang w:val="en-US" w:eastAsia="zh-CN" w:bidi="ar-SA"/>
        </w:rPr>
        <w:t>年</w:t>
      </w:r>
      <w:r>
        <w:rPr>
          <w:rFonts w:hint="eastAsia" w:ascii="宋体" w:hAnsi="宋体" w:cs="宋体"/>
          <w:color w:val="auto"/>
          <w:kern w:val="0"/>
          <w:sz w:val="24"/>
          <w:szCs w:val="24"/>
          <w:lang w:val="en-US" w:eastAsia="zh-CN" w:bidi="ar-SA"/>
        </w:rPr>
        <w:t>7</w:t>
      </w:r>
      <w:r>
        <w:rPr>
          <w:rFonts w:hint="eastAsia" w:ascii="宋体" w:hAnsi="宋体" w:eastAsia="宋体" w:cs="宋体"/>
          <w:color w:val="auto"/>
          <w:kern w:val="0"/>
          <w:sz w:val="24"/>
          <w:szCs w:val="24"/>
          <w:lang w:val="en-US" w:eastAsia="zh-CN" w:bidi="ar-SA"/>
        </w:rPr>
        <w:t>月</w:t>
      </w:r>
      <w:r>
        <w:rPr>
          <w:rFonts w:hint="eastAsia" w:ascii="宋体" w:hAnsi="宋体" w:cs="宋体"/>
          <w:color w:val="auto"/>
          <w:kern w:val="0"/>
          <w:sz w:val="24"/>
          <w:szCs w:val="24"/>
          <w:lang w:val="en-US" w:eastAsia="zh-CN" w:bidi="ar-SA"/>
        </w:rPr>
        <w:t>7</w:t>
      </w:r>
      <w:r>
        <w:rPr>
          <w:rFonts w:hint="eastAsia" w:ascii="宋体" w:hAnsi="宋体" w:eastAsia="宋体" w:cs="宋体"/>
          <w:color w:val="auto"/>
          <w:kern w:val="0"/>
          <w:sz w:val="24"/>
          <w:szCs w:val="24"/>
          <w:lang w:val="en-US" w:eastAsia="zh-CN" w:bidi="ar-SA"/>
        </w:rPr>
        <w:t>日</w:t>
      </w:r>
    </w:p>
    <w:p w14:paraId="24173EF8">
      <w:pPr>
        <w:pStyle w:val="12"/>
        <w:rPr>
          <w:rFonts w:hint="eastAsia" w:ascii="宋体" w:hAnsi="宋体" w:eastAsia="宋体" w:cs="宋体"/>
          <w:color w:val="auto"/>
          <w:kern w:val="0"/>
          <w:sz w:val="24"/>
          <w:szCs w:val="24"/>
          <w:lang w:val="en-US" w:eastAsia="zh-CN" w:bidi="ar-SA"/>
        </w:rPr>
      </w:pPr>
    </w:p>
    <w:p w14:paraId="5AFF69EE">
      <w:pPr>
        <w:rPr>
          <w:rFonts w:hint="eastAsia" w:ascii="宋体" w:hAnsi="宋体" w:eastAsia="宋体" w:cs="宋体"/>
          <w:color w:val="auto"/>
          <w:kern w:val="0"/>
          <w:sz w:val="24"/>
          <w:szCs w:val="24"/>
          <w:lang w:val="en-US" w:eastAsia="zh-CN" w:bidi="ar-SA"/>
        </w:rPr>
      </w:pPr>
    </w:p>
    <w:p w14:paraId="0870AB3C">
      <w:pPr>
        <w:pStyle w:val="12"/>
        <w:rPr>
          <w:rFonts w:hint="eastAsia" w:ascii="宋体" w:hAnsi="宋体" w:eastAsia="宋体" w:cs="宋体"/>
          <w:color w:val="auto"/>
          <w:kern w:val="0"/>
          <w:sz w:val="24"/>
          <w:szCs w:val="24"/>
          <w:lang w:val="en-US" w:eastAsia="zh-CN" w:bidi="ar-SA"/>
        </w:rPr>
      </w:pPr>
    </w:p>
    <w:p w14:paraId="1DA96431">
      <w:pPr>
        <w:rPr>
          <w:rFonts w:hint="eastAsia" w:ascii="宋体" w:hAnsi="宋体" w:eastAsia="宋体" w:cs="宋体"/>
          <w:color w:val="auto"/>
          <w:kern w:val="0"/>
          <w:sz w:val="24"/>
          <w:szCs w:val="24"/>
          <w:lang w:val="en-US" w:eastAsia="zh-CN" w:bidi="ar-SA"/>
        </w:rPr>
      </w:pPr>
    </w:p>
    <w:p w14:paraId="2AEED76D">
      <w:pPr>
        <w:rPr>
          <w:rFonts w:hint="eastAsia" w:ascii="宋体" w:hAnsi="宋体" w:eastAsia="宋体" w:cs="宋体"/>
          <w:color w:val="auto"/>
          <w:kern w:val="0"/>
          <w:sz w:val="24"/>
          <w:szCs w:val="24"/>
          <w:lang w:val="en-US" w:eastAsia="zh-CN" w:bidi="ar-SA"/>
        </w:rPr>
      </w:pPr>
    </w:p>
    <w:p w14:paraId="0CB4127C">
      <w:pPr>
        <w:rPr>
          <w:rFonts w:hint="eastAsia" w:ascii="宋体" w:hAnsi="宋体" w:eastAsia="宋体" w:cs="宋体"/>
          <w:color w:val="auto"/>
          <w:kern w:val="0"/>
          <w:sz w:val="24"/>
          <w:szCs w:val="24"/>
          <w:lang w:val="en-US" w:eastAsia="zh-CN" w:bidi="ar-SA"/>
        </w:rPr>
      </w:pPr>
    </w:p>
    <w:p w14:paraId="14BF6A6B">
      <w:pPr>
        <w:rPr>
          <w:rFonts w:hint="eastAsia" w:ascii="宋体" w:hAnsi="宋体" w:eastAsia="宋体" w:cs="宋体"/>
          <w:color w:val="auto"/>
          <w:kern w:val="0"/>
          <w:sz w:val="24"/>
          <w:szCs w:val="24"/>
          <w:lang w:val="en-US" w:eastAsia="zh-CN" w:bidi="ar-SA"/>
        </w:rPr>
      </w:pPr>
    </w:p>
    <w:p w14:paraId="005FF3FD">
      <w:pPr>
        <w:rPr>
          <w:rFonts w:hint="eastAsia" w:ascii="宋体" w:hAnsi="宋体" w:eastAsia="宋体" w:cs="宋体"/>
          <w:color w:val="auto"/>
          <w:kern w:val="0"/>
          <w:sz w:val="24"/>
          <w:szCs w:val="24"/>
          <w:lang w:val="en-US" w:eastAsia="zh-CN" w:bidi="ar-SA"/>
        </w:rPr>
      </w:pPr>
    </w:p>
    <w:p w14:paraId="330CA43F">
      <w:pPr>
        <w:rPr>
          <w:rFonts w:hint="eastAsia" w:ascii="宋体" w:hAnsi="宋体" w:eastAsia="宋体" w:cs="宋体"/>
          <w:color w:val="auto"/>
          <w:kern w:val="0"/>
          <w:sz w:val="24"/>
          <w:szCs w:val="24"/>
          <w:lang w:val="en-US" w:eastAsia="zh-CN" w:bidi="ar-SA"/>
        </w:rPr>
      </w:pPr>
    </w:p>
    <w:p w14:paraId="3C234D48">
      <w:pPr>
        <w:pStyle w:val="3"/>
        <w:spacing w:line="360" w:lineRule="auto"/>
        <w:rPr>
          <w:rFonts w:ascii="宋体" w:hAnsi="宋体" w:cs="宋体"/>
          <w:color w:val="auto"/>
        </w:rPr>
      </w:pPr>
      <w:bookmarkStart w:id="16" w:name="_Toc19543334"/>
      <w:bookmarkStart w:id="17" w:name="_Toc29239"/>
      <w:r>
        <w:rPr>
          <w:rFonts w:hint="eastAsia"/>
          <w:color w:val="auto"/>
        </w:rPr>
        <w:t>第二部分</w:t>
      </w:r>
      <w:r>
        <w:rPr>
          <w:color w:val="auto"/>
        </w:rPr>
        <w:t xml:space="preserve">  </w:t>
      </w:r>
      <w:r>
        <w:rPr>
          <w:rFonts w:hint="eastAsia"/>
          <w:color w:val="auto"/>
        </w:rPr>
        <w:t>供应商须知前附表</w:t>
      </w:r>
      <w:bookmarkEnd w:id="6"/>
      <w:bookmarkEnd w:id="7"/>
      <w:bookmarkEnd w:id="11"/>
      <w:bookmarkEnd w:id="12"/>
      <w:bookmarkEnd w:id="13"/>
      <w:bookmarkEnd w:id="14"/>
      <w:bookmarkEnd w:id="15"/>
      <w:bookmarkEnd w:id="16"/>
      <w:bookmarkEnd w:id="17"/>
    </w:p>
    <w:tbl>
      <w:tblPr>
        <w:tblStyle w:val="78"/>
        <w:tblW w:w="9643" w:type="dxa"/>
        <w:jc w:val="center"/>
        <w:tblLayout w:type="fixed"/>
        <w:tblCellMar>
          <w:top w:w="147" w:type="dxa"/>
          <w:left w:w="108" w:type="dxa"/>
          <w:bottom w:w="56" w:type="dxa"/>
          <w:right w:w="0" w:type="dxa"/>
        </w:tblCellMar>
      </w:tblPr>
      <w:tblGrid>
        <w:gridCol w:w="704"/>
        <w:gridCol w:w="1990"/>
        <w:gridCol w:w="6949"/>
      </w:tblGrid>
      <w:tr w14:paraId="51481DAE">
        <w:trPr>
          <w:trHeight w:val="33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819F91A">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序号</w:t>
            </w:r>
          </w:p>
        </w:tc>
        <w:tc>
          <w:tcPr>
            <w:tcW w:w="1990" w:type="dxa"/>
            <w:tcBorders>
              <w:top w:val="single" w:color="000000" w:sz="4" w:space="0"/>
              <w:left w:val="single" w:color="000000" w:sz="4" w:space="0"/>
              <w:bottom w:val="single" w:color="000000" w:sz="4" w:space="0"/>
              <w:right w:val="single" w:color="000000" w:sz="4" w:space="0"/>
            </w:tcBorders>
            <w:vAlign w:val="center"/>
          </w:tcPr>
          <w:p w14:paraId="537D3FF7">
            <w:pPr>
              <w:spacing w:line="259" w:lineRule="auto"/>
              <w:ind w:right="310"/>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内 容</w:t>
            </w:r>
          </w:p>
        </w:tc>
        <w:tc>
          <w:tcPr>
            <w:tcW w:w="6949" w:type="dxa"/>
            <w:tcBorders>
              <w:top w:val="single" w:color="000000" w:sz="4" w:space="0"/>
              <w:left w:val="single" w:color="000000" w:sz="4" w:space="0"/>
              <w:bottom w:val="single" w:color="000000" w:sz="4" w:space="0"/>
              <w:right w:val="single" w:color="000000" w:sz="4" w:space="0"/>
            </w:tcBorders>
            <w:vAlign w:val="center"/>
          </w:tcPr>
          <w:p w14:paraId="408C5EA5">
            <w:pPr>
              <w:spacing w:line="259" w:lineRule="auto"/>
              <w:ind w:right="111"/>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说明与要求</w:t>
            </w:r>
          </w:p>
        </w:tc>
      </w:tr>
      <w:tr w14:paraId="425F2EBF">
        <w:tblPrEx>
          <w:tblCellMar>
            <w:top w:w="147" w:type="dxa"/>
            <w:left w:w="108" w:type="dxa"/>
            <w:bottom w:w="56" w:type="dxa"/>
            <w:right w:w="0" w:type="dxa"/>
          </w:tblCellMar>
        </w:tblPrEx>
        <w:trPr>
          <w:trHeight w:val="20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554201E">
            <w:pPr>
              <w:pStyle w:val="77"/>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7789903D">
            <w:pPr>
              <w:spacing w:line="259" w:lineRule="auto"/>
              <w:ind w:right="109"/>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采购人</w:t>
            </w:r>
          </w:p>
        </w:tc>
        <w:tc>
          <w:tcPr>
            <w:tcW w:w="6949" w:type="dxa"/>
            <w:tcBorders>
              <w:top w:val="single" w:color="000000" w:sz="4" w:space="0"/>
              <w:left w:val="single" w:color="000000" w:sz="4" w:space="0"/>
              <w:bottom w:val="single" w:color="000000" w:sz="4" w:space="0"/>
              <w:right w:val="single" w:color="000000" w:sz="4" w:space="0"/>
            </w:tcBorders>
            <w:vAlign w:val="center"/>
          </w:tcPr>
          <w:p w14:paraId="1BA8E135">
            <w:pPr>
              <w:spacing w:line="259"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lang w:val="en-US" w:eastAsia="zh-CN"/>
              </w:rPr>
              <w:t>安康市初级中学</w:t>
            </w:r>
          </w:p>
        </w:tc>
      </w:tr>
      <w:tr w14:paraId="2C44E802">
        <w:tblPrEx>
          <w:tblCellMar>
            <w:top w:w="147" w:type="dxa"/>
            <w:left w:w="108" w:type="dxa"/>
            <w:bottom w:w="56" w:type="dxa"/>
            <w:right w:w="0" w:type="dxa"/>
          </w:tblCellMar>
        </w:tblPrEx>
        <w:trPr>
          <w:trHeight w:val="21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90AC3A2">
            <w:pPr>
              <w:pStyle w:val="77"/>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531BC534">
            <w:pPr>
              <w:spacing w:line="259" w:lineRule="auto"/>
              <w:ind w:right="109"/>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代理机构</w:t>
            </w:r>
          </w:p>
        </w:tc>
        <w:tc>
          <w:tcPr>
            <w:tcW w:w="6949" w:type="dxa"/>
            <w:tcBorders>
              <w:top w:val="single" w:color="000000" w:sz="4" w:space="0"/>
              <w:left w:val="single" w:color="000000" w:sz="4" w:space="0"/>
              <w:bottom w:val="single" w:color="000000" w:sz="4" w:space="0"/>
              <w:right w:val="single" w:color="000000" w:sz="4" w:space="0"/>
            </w:tcBorders>
            <w:vAlign w:val="center"/>
          </w:tcPr>
          <w:p w14:paraId="03174647">
            <w:pPr>
              <w:spacing w:line="259"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安康</w:t>
            </w:r>
            <w:r>
              <w:rPr>
                <w:rFonts w:asciiTheme="minorEastAsia" w:hAnsiTheme="minorEastAsia" w:eastAsiaTheme="minorEastAsia"/>
                <w:color w:val="auto"/>
                <w:sz w:val="24"/>
                <w:szCs w:val="24"/>
              </w:rPr>
              <w:t>尚昊招标代理有限公司</w:t>
            </w:r>
          </w:p>
        </w:tc>
      </w:tr>
      <w:tr w14:paraId="15F711FB">
        <w:tblPrEx>
          <w:tblCellMar>
            <w:top w:w="147" w:type="dxa"/>
            <w:left w:w="108" w:type="dxa"/>
            <w:bottom w:w="56" w:type="dxa"/>
            <w:right w:w="0" w:type="dxa"/>
          </w:tblCellMar>
        </w:tblPrEx>
        <w:trPr>
          <w:trHeight w:val="516"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A052FD6">
            <w:pPr>
              <w:pStyle w:val="77"/>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5091715F">
            <w:pPr>
              <w:spacing w:line="259" w:lineRule="auto"/>
              <w:ind w:right="111"/>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项目名称</w:t>
            </w:r>
          </w:p>
        </w:tc>
        <w:tc>
          <w:tcPr>
            <w:tcW w:w="6949" w:type="dxa"/>
            <w:tcBorders>
              <w:top w:val="single" w:color="000000" w:sz="4" w:space="0"/>
              <w:left w:val="single" w:color="000000" w:sz="4" w:space="0"/>
              <w:bottom w:val="single" w:color="000000" w:sz="4" w:space="0"/>
              <w:right w:val="single" w:color="000000" w:sz="4" w:space="0"/>
            </w:tcBorders>
            <w:vAlign w:val="center"/>
          </w:tcPr>
          <w:p w14:paraId="40CE53A2">
            <w:pPr>
              <w:pStyle w:val="77"/>
              <w:widowControl/>
              <w:snapToGrid w:val="0"/>
              <w:spacing w:line="400" w:lineRule="exact"/>
              <w:ind w:firstLine="0" w:firstLineChars="0"/>
              <w:jc w:val="left"/>
              <w:rPr>
                <w:rFonts w:asciiTheme="minorEastAsia" w:hAnsiTheme="minorEastAsia" w:eastAsiaTheme="minorEastAsia"/>
                <w:color w:val="auto"/>
                <w:sz w:val="24"/>
                <w:szCs w:val="24"/>
              </w:rPr>
            </w:pPr>
            <w:r>
              <w:rPr>
                <w:rFonts w:ascii="宋体" w:hAnsi="宋体" w:cs="Times New Roman"/>
                <w:color w:val="auto"/>
                <w:sz w:val="24"/>
                <w:szCs w:val="24"/>
              </w:rPr>
              <mc:AlternateContent>
                <mc:Choice Requires="wps">
                  <w:drawing>
                    <wp:anchor distT="0" distB="0" distL="114300" distR="114300" simplePos="0" relativeHeight="251660288" behindDoc="0" locked="0" layoutInCell="1" allowOverlap="1">
                      <wp:simplePos x="0" y="0"/>
                      <wp:positionH relativeFrom="margin">
                        <wp:posOffset>7500620</wp:posOffset>
                      </wp:positionH>
                      <wp:positionV relativeFrom="paragraph">
                        <wp:posOffset>-354330</wp:posOffset>
                      </wp:positionV>
                      <wp:extent cx="974725" cy="147955"/>
                      <wp:effectExtent l="0" t="0" r="0" b="0"/>
                      <wp:wrapNone/>
                      <wp:docPr id="3" name="文本框 3"/>
                      <wp:cNvGraphicFramePr/>
                      <a:graphic xmlns:a="http://schemas.openxmlformats.org/drawingml/2006/main">
                        <a:graphicData uri="http://schemas.microsoft.com/office/word/2010/wordprocessingShape">
                          <wps:wsp>
                            <wps:cNvSpPr txBox="1"/>
                            <wps:spPr>
                              <a:xfrm>
                                <a:off x="0" y="0"/>
                                <a:ext cx="974725" cy="147955"/>
                              </a:xfrm>
                              <a:prstGeom prst="rect">
                                <a:avLst/>
                              </a:prstGeom>
                              <a:noFill/>
                              <a:ln w="6350">
                                <a:noFill/>
                              </a:ln>
                              <a:effectLst/>
                            </wps:spPr>
                            <wps:txbx>
                              <w:txbxContent>
                                <w:p w14:paraId="5DC449CF">
                                  <w:pPr>
                                    <w:pStyle w:val="21"/>
                                  </w:pPr>
                                  <w:r>
                                    <w:rPr>
                                      <w:rFonts w:hint="eastAsia"/>
                                    </w:rPr>
                                    <w:t xml:space="preserve">第 </w:t>
                                  </w:r>
                                  <w:r>
                                    <w:fldChar w:fldCharType="begin"/>
                                  </w:r>
                                  <w:r>
                                    <w:instrText xml:space="preserve"> PAGE  \* MERGEFORMAT </w:instrText>
                                  </w:r>
                                  <w:r>
                                    <w:fldChar w:fldCharType="separate"/>
                                  </w:r>
                                  <w:r>
                                    <w:t>5</w:t>
                                  </w:r>
                                  <w:r>
                                    <w:fldChar w:fldCharType="end"/>
                                  </w:r>
                                  <w:r>
                                    <w:rPr>
                                      <w:rFonts w:hint="eastAsia"/>
                                    </w:rPr>
                                    <w:t xml:space="preserve"> 页 共 </w:t>
                                  </w:r>
                                  <w:r>
                                    <w:fldChar w:fldCharType="begin"/>
                                  </w:r>
                                  <w:r>
                                    <w:instrText xml:space="preserve"> NUMPAGES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590.6pt;margin-top:-27.9pt;height:11.65pt;width:76.75pt;mso-position-horizontal-relative:margin;mso-wrap-style:none;z-index:251660288;mso-width-relative:page;mso-height-relative:page;" filled="f" stroked="f" coordsize="21600,21600" o:gfxdata="UEsDBAoAAAAAAIdO4kAAAAAAAAAAAAAAAAAEAAAAZHJzL1BLAwQUAAAACACHTuJAPjLec9kAAAAN&#10;AQAADwAAAGRycy9kb3ducmV2LnhtbE2PS0/DMBCE70j8B2uRuLXOo4EqxKlERTgi0XDg6MZLEvAj&#10;st00/Hu2J3qc2U+zM9VuMZrN6MPorIB0nQBD2zk12l7AR9ustsBClFZJ7SwK+MUAu/r2ppKlcmf7&#10;jvMh9oxCbCilgCHGqeQ8dAMaGdZuQku3L+eNjCR9z5WXZwo3mmdJ8sCNHC19GOSE+wG7n8PJCNg3&#10;betnDF5/4muTf789b/BlEeL+Lk2egEVc4j8Ml/pUHWrqdHQnqwLTpNNtmhErYFUUNOKC5PnmEdiR&#10;rDwrgNcVv15R/wFQSwMEFAAAAAgAh07iQGV79G85AgAAYQQAAA4AAABkcnMvZTJvRG9jLnhtbK1U&#10;zY7TMBC+I/EOlu80/dlu2ajpqmxVhFSxKxXE2XWcJpLtsWy3SXkAeANOe+HOc/U5GDtJFy0c9sDF&#10;GXvG3/j7Zibz20ZJchTWVaAzOhoMKRGaQ17pfUY/f1q/eUuJ80znTIIWGT0JR28Xr1/Na5OKMZQg&#10;c2EJgmiX1iajpfcmTRLHS6GYG4ARGp0FWMU8bu0+yS2rEV3JZDwcXic12NxY4MI5PF21Ttoh2pcA&#10;QlFUXKyAH5TQvkW1QjKPlFxZGUcX8bVFIbi/LwonPJEZRaY+rpgE7V1Yk8WcpXvLTFnx7gnsJU94&#10;xkmxSmPSC9SKeUYOtvoLSlXcgoPCDziopCUSFUEWo+EzbbYlMyJyQamduYju/h8s/3h8sKTKMzqh&#10;RDOFBT//+H5+/HX++Y1Mgjy1cSlGbQ3G+eYdNNg0/bnDw8C6KawKX+RD0I/ini7iisYTjoc3s6vZ&#10;eEoJR9foanYznQaU5Omysc6/F6BIMDJqsXZRUnbcON+G9iEhl4Z1JWWsn9Skzuj1ZDqMFy4eBJc6&#10;xIrYCR1MINQ+PFi+2TUdyx3kJyRpoe0SZ/i6wqdsmPMPzGJbIC8cHH+PSyEBU0JnUVKC/fqv8xCP&#10;1UIvJTW2WUY1ThUl8oPGKoaO7A3bG7ve0Ad1B9i3IxxIw6OJF6yXvVlYUF9wmpYhB7qY5pgpo743&#10;73zb6jiNXCyXMQj7zjC/0VvDA3SQx5nlwaOcUeUgSqsEVidssPNinbopCa395z5GPf0ZFr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PjLec9kAAAANAQAADwAAAAAAAAABACAAAAAiAAAAZHJzL2Rv&#10;d25yZXYueG1sUEsBAhQAFAAAAAgAh07iQGV79G85AgAAYQQAAA4AAAAAAAAAAQAgAAAAKAEAAGRy&#10;cy9lMm9Eb2MueG1sUEsFBgAAAAAGAAYAWQEAANMFAAAAAA==&#10;">
                      <v:fill on="f" focussize="0,0"/>
                      <v:stroke on="f" weight="0.5pt"/>
                      <v:imagedata o:title=""/>
                      <o:lock v:ext="edit" aspectratio="f"/>
                      <v:textbox inset="0mm,0mm,0mm,0mm" style="mso-fit-shape-to-text:t;">
                        <w:txbxContent>
                          <w:p w14:paraId="5DC449CF">
                            <w:pPr>
                              <w:pStyle w:val="21"/>
                            </w:pPr>
                            <w:r>
                              <w:rPr>
                                <w:rFonts w:hint="eastAsia"/>
                              </w:rPr>
                              <w:t xml:space="preserve">第 </w:t>
                            </w:r>
                            <w:r>
                              <w:fldChar w:fldCharType="begin"/>
                            </w:r>
                            <w:r>
                              <w:instrText xml:space="preserve"> PAGE  \* MERGEFORMAT </w:instrText>
                            </w:r>
                            <w:r>
                              <w:fldChar w:fldCharType="separate"/>
                            </w:r>
                            <w:r>
                              <w:t>5</w:t>
                            </w:r>
                            <w:r>
                              <w:fldChar w:fldCharType="end"/>
                            </w:r>
                            <w:r>
                              <w:rPr>
                                <w:rFonts w:hint="eastAsia"/>
                              </w:rPr>
                              <w:t xml:space="preserve"> 页 共 </w:t>
                            </w:r>
                            <w:r>
                              <w:fldChar w:fldCharType="begin"/>
                            </w:r>
                            <w:r>
                              <w:instrText xml:space="preserve"> NUMPAGES  \* MERGEFORMAT </w:instrText>
                            </w:r>
                            <w:r>
                              <w:fldChar w:fldCharType="separate"/>
                            </w:r>
                            <w:r>
                              <w:t>55</w:t>
                            </w:r>
                            <w:r>
                              <w:fldChar w:fldCharType="end"/>
                            </w:r>
                          </w:p>
                        </w:txbxContent>
                      </v:textbox>
                    </v:shape>
                  </w:pict>
                </mc:Fallback>
              </mc:AlternateContent>
            </w:r>
            <w:r>
              <w:rPr>
                <w:rFonts w:hint="eastAsia" w:ascii="宋体" w:hAnsi="宋体" w:cs="Times New Roman"/>
                <w:color w:val="auto"/>
                <w:sz w:val="24"/>
                <w:szCs w:val="24"/>
                <w:lang w:val="en-US" w:eastAsia="zh-CN"/>
              </w:rPr>
              <w:t>安康市初级中学餐厅、教室、教师办公室及操场看台改造维修项目</w:t>
            </w:r>
            <w:r>
              <w:rPr>
                <w:rFonts w:hint="eastAsia" w:ascii="宋体" w:hAnsi="宋体" w:cs="Times New Roman"/>
                <w:color w:val="auto"/>
                <w:sz w:val="24"/>
                <w:szCs w:val="24"/>
              </w:rPr>
              <w:t xml:space="preserve"> </w:t>
            </w:r>
          </w:p>
        </w:tc>
      </w:tr>
      <w:tr w14:paraId="630392B1">
        <w:tblPrEx>
          <w:tblCellMar>
            <w:top w:w="147" w:type="dxa"/>
            <w:left w:w="108" w:type="dxa"/>
            <w:bottom w:w="56" w:type="dxa"/>
            <w:right w:w="0" w:type="dxa"/>
          </w:tblCellMar>
        </w:tblPrEx>
        <w:trPr>
          <w:trHeight w:val="497"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5D592BD">
            <w:pPr>
              <w:pStyle w:val="77"/>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542B623C">
            <w:pPr>
              <w:spacing w:line="259" w:lineRule="auto"/>
              <w:ind w:right="111"/>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采购</w:t>
            </w:r>
            <w:r>
              <w:rPr>
                <w:rFonts w:asciiTheme="minorEastAsia" w:hAnsiTheme="minorEastAsia" w:eastAsiaTheme="minorEastAsia"/>
                <w:color w:val="auto"/>
                <w:sz w:val="24"/>
                <w:szCs w:val="24"/>
              </w:rPr>
              <w:t>内容</w:t>
            </w:r>
          </w:p>
        </w:tc>
        <w:tc>
          <w:tcPr>
            <w:tcW w:w="6949" w:type="dxa"/>
            <w:tcBorders>
              <w:top w:val="single" w:color="000000" w:sz="4" w:space="0"/>
              <w:left w:val="single" w:color="000000" w:sz="4" w:space="0"/>
              <w:bottom w:val="single" w:color="000000" w:sz="4" w:space="0"/>
              <w:right w:val="single" w:color="000000" w:sz="4" w:space="0"/>
            </w:tcBorders>
          </w:tcPr>
          <w:p w14:paraId="3669F739">
            <w:pPr>
              <w:widowControl/>
              <w:tabs>
                <w:tab w:val="left" w:pos="1620"/>
              </w:tabs>
              <w:snapToGrid w:val="0"/>
              <w:spacing w:line="400" w:lineRule="exact"/>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lang w:val="en-US" w:eastAsia="zh-CN"/>
              </w:rPr>
              <w:t>安康市初级中学餐厅、教室、教师办公室及操场看台改造维修项目</w:t>
            </w:r>
            <w:r>
              <w:rPr>
                <w:rFonts w:hint="eastAsia" w:cs="宋体" w:asciiTheme="minorEastAsia" w:hAnsiTheme="minorEastAsia" w:eastAsiaTheme="minorEastAsia"/>
                <w:color w:val="auto"/>
                <w:kern w:val="0"/>
                <w:sz w:val="24"/>
                <w:szCs w:val="24"/>
              </w:rPr>
              <w:t>（采购内容详见第五部分采购内容及技术要求）</w:t>
            </w:r>
          </w:p>
        </w:tc>
      </w:tr>
      <w:tr w14:paraId="4CEB2918">
        <w:tblPrEx>
          <w:tblCellMar>
            <w:top w:w="147" w:type="dxa"/>
            <w:left w:w="108" w:type="dxa"/>
            <w:bottom w:w="56" w:type="dxa"/>
            <w:right w:w="0" w:type="dxa"/>
          </w:tblCellMar>
        </w:tblPrEx>
        <w:trPr>
          <w:trHeight w:val="537"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F6055C4">
            <w:pPr>
              <w:pStyle w:val="77"/>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7FFCD02F">
            <w:pPr>
              <w:spacing w:line="259" w:lineRule="auto"/>
              <w:ind w:right="111"/>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预算金额</w:t>
            </w:r>
          </w:p>
        </w:tc>
        <w:tc>
          <w:tcPr>
            <w:tcW w:w="6949" w:type="dxa"/>
            <w:tcBorders>
              <w:top w:val="single" w:color="000000" w:sz="4" w:space="0"/>
              <w:left w:val="single" w:color="000000" w:sz="4" w:space="0"/>
              <w:bottom w:val="single" w:color="000000" w:sz="4" w:space="0"/>
              <w:right w:val="single" w:color="000000" w:sz="4" w:space="0"/>
            </w:tcBorders>
          </w:tcPr>
          <w:p w14:paraId="09B02B3F">
            <w:pPr>
              <w:spacing w:line="259" w:lineRule="auto"/>
              <w:rPr>
                <w:rFonts w:hint="default" w:asciiTheme="minorEastAsia" w:hAnsiTheme="minorEastAsia" w:eastAsiaTheme="minorEastAsia"/>
                <w:color w:val="auto"/>
                <w:sz w:val="24"/>
                <w:szCs w:val="24"/>
                <w:lang w:val="en-US" w:eastAsia="zh-CN"/>
              </w:rPr>
            </w:pPr>
            <w:r>
              <w:rPr>
                <w:rFonts w:hint="eastAsia" w:ascii="宋体" w:hAnsi="宋体" w:cs="宋体"/>
                <w:color w:val="auto"/>
                <w:kern w:val="0"/>
                <w:sz w:val="24"/>
                <w:szCs w:val="24"/>
                <w:lang w:val="en-US" w:eastAsia="zh-CN" w:bidi="ar-SA"/>
              </w:rPr>
              <w:t>532000.00元</w:t>
            </w:r>
          </w:p>
        </w:tc>
      </w:tr>
      <w:tr w14:paraId="45B64BA6">
        <w:tblPrEx>
          <w:tblCellMar>
            <w:top w:w="147" w:type="dxa"/>
            <w:left w:w="108" w:type="dxa"/>
            <w:bottom w:w="56" w:type="dxa"/>
            <w:right w:w="0" w:type="dxa"/>
          </w:tblCellMar>
        </w:tblPrEx>
        <w:trPr>
          <w:trHeight w:val="517"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6552681">
            <w:pPr>
              <w:pStyle w:val="77"/>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2BFDE086">
            <w:pPr>
              <w:spacing w:line="259" w:lineRule="auto"/>
              <w:ind w:right="111"/>
              <w:jc w:val="center"/>
              <w:rPr>
                <w:rFonts w:hint="default" w:asciiTheme="minorEastAsia" w:hAnsiTheme="minorEastAsia" w:eastAsiaTheme="minorEastAsia"/>
                <w:color w:val="auto"/>
                <w:sz w:val="24"/>
                <w:szCs w:val="24"/>
                <w:lang w:val="en-US" w:eastAsia="zh-CN"/>
              </w:rPr>
            </w:pPr>
            <w:r>
              <w:rPr>
                <w:rFonts w:hint="eastAsia" w:asciiTheme="minorEastAsia" w:hAnsiTheme="minorEastAsia" w:eastAsiaTheme="minorEastAsia"/>
                <w:color w:val="auto"/>
                <w:sz w:val="24"/>
                <w:szCs w:val="24"/>
                <w:lang w:val="en-US" w:eastAsia="zh-CN"/>
              </w:rPr>
              <w:t>最高限价</w:t>
            </w:r>
          </w:p>
        </w:tc>
        <w:tc>
          <w:tcPr>
            <w:tcW w:w="6949" w:type="dxa"/>
            <w:tcBorders>
              <w:top w:val="single" w:color="000000" w:sz="4" w:space="0"/>
              <w:left w:val="single" w:color="000000" w:sz="4" w:space="0"/>
              <w:bottom w:val="single" w:color="000000" w:sz="4" w:space="0"/>
              <w:right w:val="single" w:color="000000" w:sz="4" w:space="0"/>
            </w:tcBorders>
            <w:vAlign w:val="center"/>
          </w:tcPr>
          <w:p w14:paraId="2F353A7C">
            <w:pPr>
              <w:spacing w:line="259" w:lineRule="auto"/>
              <w:ind w:right="111"/>
              <w:jc w:val="left"/>
              <w:rPr>
                <w:rFonts w:hint="eastAsia"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val="en-US" w:eastAsia="zh-CN"/>
              </w:rPr>
              <w:t>531999.85元</w:t>
            </w:r>
          </w:p>
        </w:tc>
      </w:tr>
      <w:tr w14:paraId="0968552B">
        <w:tblPrEx>
          <w:tblCellMar>
            <w:top w:w="147" w:type="dxa"/>
            <w:left w:w="108" w:type="dxa"/>
            <w:bottom w:w="56" w:type="dxa"/>
            <w:right w:w="0" w:type="dxa"/>
          </w:tblCellMar>
        </w:tblPrEx>
        <w:trPr>
          <w:trHeight w:val="661"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3F5CC82">
            <w:pPr>
              <w:pStyle w:val="77"/>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2FB5F9F6">
            <w:pPr>
              <w:spacing w:line="259" w:lineRule="auto"/>
              <w:ind w:right="111"/>
              <w:jc w:val="center"/>
              <w:rPr>
                <w:rFonts w:hint="eastAsia"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val="en-US" w:eastAsia="zh-CN"/>
              </w:rPr>
              <w:t>工</w:t>
            </w:r>
            <w:r>
              <w:rPr>
                <w:rFonts w:hint="eastAsia" w:asciiTheme="minorEastAsia" w:hAnsiTheme="minorEastAsia" w:eastAsiaTheme="minorEastAsia"/>
                <w:color w:val="auto"/>
                <w:sz w:val="24"/>
                <w:szCs w:val="24"/>
                <w:lang w:eastAsia="zh-CN"/>
              </w:rPr>
              <w:t>期</w:t>
            </w:r>
          </w:p>
        </w:tc>
        <w:tc>
          <w:tcPr>
            <w:tcW w:w="6949" w:type="dxa"/>
            <w:tcBorders>
              <w:top w:val="single" w:color="000000" w:sz="4" w:space="0"/>
              <w:left w:val="single" w:color="000000" w:sz="4" w:space="0"/>
              <w:bottom w:val="single" w:color="000000" w:sz="4" w:space="0"/>
              <w:right w:val="single" w:color="000000" w:sz="4" w:space="0"/>
            </w:tcBorders>
            <w:vAlign w:val="center"/>
          </w:tcPr>
          <w:p w14:paraId="4B52BF4B">
            <w:pPr>
              <w:pageBreakBefore w:val="0"/>
              <w:kinsoku/>
              <w:wordWrap/>
              <w:overflowPunct/>
              <w:topLinePunct w:val="0"/>
              <w:autoSpaceDE/>
              <w:autoSpaceDN/>
              <w:bidi w:val="0"/>
              <w:adjustRightInd/>
              <w:spacing w:line="360" w:lineRule="auto"/>
              <w:ind w:right="0" w:rightChars="0"/>
              <w:textAlignment w:val="auto"/>
              <w:rPr>
                <w:rFonts w:hint="eastAsia" w:ascii="宋体" w:hAnsi="宋体" w:eastAsia="宋体" w:cs="宋体"/>
                <w:color w:val="auto"/>
                <w:kern w:val="0"/>
                <w:sz w:val="24"/>
                <w:szCs w:val="24"/>
                <w:lang w:val="en-US" w:eastAsia="zh-CN" w:bidi="ar-SA"/>
              </w:rPr>
            </w:pPr>
            <w:r>
              <w:rPr>
                <w:rFonts w:hint="eastAsia" w:ascii="宋体" w:hAnsi="宋体" w:cs="宋体"/>
                <w:color w:val="auto"/>
                <w:kern w:val="0"/>
                <w:sz w:val="24"/>
                <w:szCs w:val="24"/>
                <w:lang w:val="en-US" w:eastAsia="zh-CN"/>
              </w:rPr>
              <w:t>自合同签订生效之日起50日历天</w:t>
            </w:r>
          </w:p>
          <w:p w14:paraId="067A8F1B">
            <w:pPr>
              <w:widowControl/>
              <w:tabs>
                <w:tab w:val="left" w:pos="1620"/>
              </w:tabs>
              <w:snapToGrid w:val="0"/>
              <w:spacing w:line="400" w:lineRule="exact"/>
              <w:jc w:val="left"/>
              <w:rPr>
                <w:rFonts w:hint="eastAsia" w:asciiTheme="minorEastAsia" w:hAnsiTheme="minorEastAsia" w:eastAsiaTheme="minorEastAsia"/>
                <w:color w:val="auto"/>
                <w:sz w:val="24"/>
                <w:szCs w:val="24"/>
                <w:lang w:eastAsia="zh-CN"/>
              </w:rPr>
            </w:pPr>
          </w:p>
        </w:tc>
      </w:tr>
      <w:tr w14:paraId="03CECF7A">
        <w:tblPrEx>
          <w:tblCellMar>
            <w:top w:w="147" w:type="dxa"/>
            <w:left w:w="108" w:type="dxa"/>
            <w:bottom w:w="56" w:type="dxa"/>
            <w:right w:w="0" w:type="dxa"/>
          </w:tblCellMar>
        </w:tblPrEx>
        <w:trPr>
          <w:trHeight w:val="587"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C577553">
            <w:pPr>
              <w:pStyle w:val="77"/>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39C50BC4">
            <w:pPr>
              <w:keepNext w:val="0"/>
              <w:keepLines w:val="0"/>
              <w:pageBreakBefore w:val="0"/>
              <w:kinsoku/>
              <w:wordWrap/>
              <w:overflowPunct/>
              <w:topLinePunct w:val="0"/>
              <w:autoSpaceDE/>
              <w:autoSpaceDN/>
              <w:bidi w:val="0"/>
              <w:adjustRightInd/>
              <w:snapToGrid/>
              <w:spacing w:line="360" w:lineRule="auto"/>
              <w:ind w:right="111" w:rightChars="0"/>
              <w:jc w:val="center"/>
              <w:textAlignment w:val="auto"/>
              <w:rPr>
                <w:rFonts w:hint="eastAsia"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val="en-US" w:eastAsia="zh-CN"/>
              </w:rPr>
              <w:t>工程</w:t>
            </w:r>
            <w:r>
              <w:rPr>
                <w:rFonts w:asciiTheme="minorEastAsia" w:hAnsiTheme="minorEastAsia" w:eastAsiaTheme="minorEastAsia"/>
                <w:color w:val="auto"/>
                <w:sz w:val="24"/>
                <w:szCs w:val="24"/>
              </w:rPr>
              <w:t>地点</w:t>
            </w:r>
          </w:p>
        </w:tc>
        <w:tc>
          <w:tcPr>
            <w:tcW w:w="6949" w:type="dxa"/>
            <w:tcBorders>
              <w:top w:val="single" w:color="000000" w:sz="4" w:space="0"/>
              <w:left w:val="single" w:color="000000" w:sz="4" w:space="0"/>
              <w:bottom w:val="single" w:color="000000" w:sz="4" w:space="0"/>
              <w:right w:val="single" w:color="000000" w:sz="4" w:space="0"/>
            </w:tcBorders>
            <w:vAlign w:val="center"/>
          </w:tcPr>
          <w:p w14:paraId="49D8F355">
            <w:pPr>
              <w:keepNext w:val="0"/>
              <w:keepLines w:val="0"/>
              <w:pageBreakBefore w:val="0"/>
              <w:kinsoku/>
              <w:wordWrap/>
              <w:overflowPunct/>
              <w:topLinePunct w:val="0"/>
              <w:autoSpaceDE/>
              <w:autoSpaceDN/>
              <w:bidi w:val="0"/>
              <w:adjustRightInd/>
              <w:snapToGrid/>
              <w:spacing w:line="360" w:lineRule="auto"/>
              <w:jc w:val="left"/>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采购人指定地点</w:t>
            </w:r>
          </w:p>
        </w:tc>
      </w:tr>
      <w:tr w14:paraId="3A489A98">
        <w:tblPrEx>
          <w:tblCellMar>
            <w:top w:w="147" w:type="dxa"/>
            <w:left w:w="108" w:type="dxa"/>
            <w:bottom w:w="56" w:type="dxa"/>
            <w:right w:w="0" w:type="dxa"/>
          </w:tblCellMar>
        </w:tblPrEx>
        <w:trPr>
          <w:trHeight w:val="593"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C9B1BAE">
            <w:pPr>
              <w:pStyle w:val="77"/>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1BEE6672">
            <w:pPr>
              <w:keepNext w:val="0"/>
              <w:keepLines w:val="0"/>
              <w:pageBreakBefore w:val="0"/>
              <w:widowControl/>
              <w:suppressLineNumbers w:val="0"/>
              <w:kinsoku/>
              <w:wordWrap/>
              <w:topLinePunct w:val="0"/>
              <w:autoSpaceDE/>
              <w:autoSpaceDN/>
              <w:bidi w:val="0"/>
              <w:spacing w:before="0" w:beforeAutospacing="0" w:after="0" w:afterAutospacing="0" w:line="460" w:lineRule="exact"/>
              <w:ind w:left="0" w:leftChars="0" w:right="0" w:rightChars="0" w:firstLine="480" w:firstLineChars="200"/>
              <w:jc w:val="both"/>
              <w:textAlignment w:val="auto"/>
              <w:rPr>
                <w:rFonts w:asciiTheme="minorEastAsia" w:hAnsiTheme="minorEastAsia" w:eastAsiaTheme="minorEastAsia"/>
                <w:color w:val="auto"/>
                <w:sz w:val="24"/>
                <w:szCs w:val="24"/>
              </w:rPr>
            </w:pPr>
            <w:r>
              <w:rPr>
                <w:rFonts w:hint="eastAsia" w:ascii="宋体" w:hAnsi="宋体" w:eastAsia="宋体" w:cs="宋体"/>
                <w:color w:val="auto"/>
                <w:sz w:val="24"/>
                <w:szCs w:val="24"/>
                <w:highlight w:val="none"/>
                <w:lang w:val="en-US" w:eastAsia="zh-CN"/>
              </w:rPr>
              <w:t>质保期</w:t>
            </w:r>
          </w:p>
        </w:tc>
        <w:tc>
          <w:tcPr>
            <w:tcW w:w="6949" w:type="dxa"/>
            <w:tcBorders>
              <w:top w:val="single" w:color="000000" w:sz="4" w:space="0"/>
              <w:left w:val="single" w:color="000000" w:sz="4" w:space="0"/>
              <w:bottom w:val="single" w:color="000000" w:sz="4" w:space="0"/>
              <w:right w:val="single" w:color="000000" w:sz="4" w:space="0"/>
            </w:tcBorders>
            <w:vAlign w:val="center"/>
          </w:tcPr>
          <w:p w14:paraId="5BFE4BD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60" w:lineRule="exact"/>
              <w:ind w:left="0" w:leftChars="0" w:right="0" w:rightChars="0"/>
              <w:textAlignment w:val="auto"/>
              <w:rPr>
                <w:rFonts w:asciiTheme="minorEastAsia" w:hAnsiTheme="minorEastAsia" w:eastAsiaTheme="minorEastAsia"/>
                <w:color w:val="auto"/>
                <w:sz w:val="24"/>
                <w:szCs w:val="24"/>
              </w:rPr>
            </w:pPr>
            <w:r>
              <w:rPr>
                <w:rFonts w:hint="eastAsia" w:ascii="宋体" w:hAnsi="宋体" w:cs="宋体"/>
                <w:color w:val="auto"/>
                <w:kern w:val="2"/>
                <w:sz w:val="24"/>
                <w:szCs w:val="24"/>
                <w:lang w:val="en-US" w:eastAsia="zh-CN" w:bidi="ar"/>
              </w:rPr>
              <w:t>遵照国家现行法定标准</w:t>
            </w:r>
          </w:p>
        </w:tc>
      </w:tr>
      <w:tr w14:paraId="79AFF2A6">
        <w:tblPrEx>
          <w:tblCellMar>
            <w:top w:w="147" w:type="dxa"/>
            <w:left w:w="108" w:type="dxa"/>
            <w:bottom w:w="56" w:type="dxa"/>
            <w:right w:w="0" w:type="dxa"/>
          </w:tblCellMar>
        </w:tblPrEx>
        <w:trPr>
          <w:trHeight w:val="593"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C89DABA">
            <w:pPr>
              <w:pStyle w:val="77"/>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73CD0715">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资格审查方式</w:t>
            </w:r>
          </w:p>
        </w:tc>
        <w:tc>
          <w:tcPr>
            <w:tcW w:w="6949" w:type="dxa"/>
            <w:tcBorders>
              <w:top w:val="single" w:color="000000" w:sz="4" w:space="0"/>
              <w:left w:val="single" w:color="000000" w:sz="4" w:space="0"/>
              <w:bottom w:val="single" w:color="000000" w:sz="4" w:space="0"/>
              <w:right w:val="single" w:color="000000" w:sz="4" w:space="0"/>
            </w:tcBorders>
          </w:tcPr>
          <w:p w14:paraId="41CD1922">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资格后审</w:t>
            </w:r>
          </w:p>
        </w:tc>
      </w:tr>
      <w:tr w14:paraId="0E46D108">
        <w:tblPrEx>
          <w:tblCellMar>
            <w:top w:w="147" w:type="dxa"/>
            <w:left w:w="108" w:type="dxa"/>
            <w:bottom w:w="56"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2546B59">
            <w:pPr>
              <w:pStyle w:val="77"/>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444F13BD">
            <w:pPr>
              <w:spacing w:line="259" w:lineRule="auto"/>
              <w:ind w:right="29"/>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投标人资质要求</w:t>
            </w:r>
          </w:p>
        </w:tc>
        <w:tc>
          <w:tcPr>
            <w:tcW w:w="6949" w:type="dxa"/>
            <w:tcBorders>
              <w:top w:val="single" w:color="000000" w:sz="4" w:space="0"/>
              <w:left w:val="single" w:color="000000" w:sz="4" w:space="0"/>
              <w:bottom w:val="single" w:color="000000" w:sz="4" w:space="0"/>
              <w:right w:val="single" w:color="000000" w:sz="4" w:space="0"/>
            </w:tcBorders>
          </w:tcPr>
          <w:p w14:paraId="45C919DE">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color w:val="auto"/>
                <w:kern w:val="0"/>
                <w:sz w:val="24"/>
                <w:szCs w:val="24"/>
                <w:lang w:val="en-US" w:eastAsia="zh-CN"/>
              </w:rPr>
              <w:t>具有独立承担民事责任能力的法人、非法人组织或自然人，提供合法有效的营业执照/事业单位法人证书/专业服务机构执业许可证/民办非企业单位登记证书等相关证明，自然人参与地提供其身份证明。</w:t>
            </w:r>
          </w:p>
          <w:p w14:paraId="4D194818">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（2）</w:t>
            </w:r>
            <w:r>
              <w:rPr>
                <w:rFonts w:hint="eastAsia" w:ascii="宋体" w:hAnsi="宋体" w:eastAsia="宋体" w:cs="宋体"/>
                <w:i w:val="0"/>
                <w:iCs w:val="0"/>
                <w:caps w:val="0"/>
                <w:color w:val="auto"/>
                <w:spacing w:val="0"/>
                <w:sz w:val="24"/>
                <w:szCs w:val="24"/>
                <w:shd w:val="clear" w:fill="FFFFFF"/>
              </w:rPr>
              <w:t>法定代表人授权书及被授权人身份证复印件（法定代表人直接投标只需提交其身份证明资料）。</w:t>
            </w:r>
          </w:p>
          <w:p w14:paraId="48101B7D">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（3）</w:t>
            </w:r>
            <w:r>
              <w:rPr>
                <w:rFonts w:hint="eastAsia" w:ascii="宋体" w:hAnsi="宋体" w:eastAsia="宋体" w:cs="宋体"/>
                <w:i w:val="0"/>
                <w:iCs w:val="0"/>
                <w:caps w:val="0"/>
                <w:color w:val="auto"/>
                <w:spacing w:val="0"/>
                <w:sz w:val="24"/>
                <w:szCs w:val="24"/>
                <w:shd w:val="clear" w:fill="FFFFFF"/>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w:t>
            </w:r>
          </w:p>
          <w:p w14:paraId="181F8958">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（4）</w:t>
            </w:r>
            <w:r>
              <w:rPr>
                <w:rFonts w:hint="eastAsia" w:ascii="宋体" w:hAnsi="宋体" w:eastAsia="宋体" w:cs="宋体"/>
                <w:i w:val="0"/>
                <w:iCs w:val="0"/>
                <w:caps w:val="0"/>
                <w:color w:val="auto"/>
                <w:spacing w:val="0"/>
                <w:sz w:val="24"/>
                <w:szCs w:val="24"/>
                <w:shd w:val="clear" w:fill="FFFFFF"/>
              </w:rPr>
              <w:t>书面声明：投标人必须提供参加政府采购活动前3年内在经营活动中没有重大违法记录的书面声明。 </w:t>
            </w:r>
          </w:p>
          <w:p w14:paraId="725D1588">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（5）</w:t>
            </w:r>
            <w:r>
              <w:rPr>
                <w:rFonts w:hint="eastAsia" w:cs="宋体"/>
                <w:i w:val="0"/>
                <w:iCs w:val="0"/>
                <w:caps w:val="0"/>
                <w:color w:val="auto"/>
                <w:spacing w:val="0"/>
                <w:sz w:val="24"/>
                <w:szCs w:val="24"/>
                <w:shd w:val="clear" w:fill="FFFFFF"/>
                <w:lang w:eastAsia="zh-CN"/>
              </w:rPr>
              <w:t>财务状况报告：提供2024年度或2025年度经审计的财务审计报告或投标截止时间前六个月内基本开户银行出具的资信证明（成立时间至提交响应文件截止时间不足一年的可提供成立后任意时段的资产负债表）</w:t>
            </w:r>
            <w:r>
              <w:rPr>
                <w:rFonts w:hint="eastAsia" w:ascii="宋体" w:hAnsi="宋体" w:eastAsia="宋体" w:cs="宋体"/>
                <w:i w:val="0"/>
                <w:iCs w:val="0"/>
                <w:caps w:val="0"/>
                <w:color w:val="auto"/>
                <w:spacing w:val="0"/>
                <w:sz w:val="24"/>
                <w:szCs w:val="24"/>
                <w:shd w:val="clear" w:fill="FFFFFF"/>
              </w:rPr>
              <w:t>。</w:t>
            </w:r>
          </w:p>
          <w:p w14:paraId="547D2E28">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（6）</w:t>
            </w:r>
            <w:r>
              <w:rPr>
                <w:rFonts w:hint="eastAsia" w:ascii="宋体" w:hAnsi="宋体" w:eastAsia="宋体" w:cs="宋体"/>
                <w:i w:val="0"/>
                <w:iCs w:val="0"/>
                <w:caps w:val="0"/>
                <w:color w:val="auto"/>
                <w:spacing w:val="0"/>
                <w:sz w:val="24"/>
                <w:szCs w:val="24"/>
                <w:shd w:val="clear" w:fill="FFFFFF"/>
              </w:rPr>
              <w:t>税收缴纳证明：</w:t>
            </w:r>
            <w:r>
              <w:rPr>
                <w:rFonts w:hint="eastAsia" w:cs="宋体"/>
                <w:i w:val="0"/>
                <w:iCs w:val="0"/>
                <w:caps w:val="0"/>
                <w:color w:val="auto"/>
                <w:spacing w:val="0"/>
                <w:sz w:val="24"/>
                <w:szCs w:val="24"/>
                <w:shd w:val="clear" w:fill="FFFFFF"/>
                <w:lang w:eastAsia="zh-CN"/>
              </w:rPr>
              <w:t>提供2025年6月至今任意一个月缴纳的纳税证明或完税证明</w:t>
            </w:r>
            <w:r>
              <w:rPr>
                <w:rFonts w:hint="eastAsia" w:ascii="宋体" w:hAnsi="宋体" w:eastAsia="宋体" w:cs="宋体"/>
                <w:i w:val="0"/>
                <w:iCs w:val="0"/>
                <w:caps w:val="0"/>
                <w:color w:val="auto"/>
                <w:spacing w:val="0"/>
                <w:sz w:val="24"/>
                <w:szCs w:val="24"/>
                <w:shd w:val="clear" w:fill="FFFFFF"/>
              </w:rPr>
              <w:t>，依法免税的单位应提供相关证明材料，纳税证明或完税证明上应有代收机构或税务机关的公章或业务专用章。</w:t>
            </w:r>
          </w:p>
          <w:p w14:paraId="288165F8">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（7）</w:t>
            </w:r>
            <w:r>
              <w:rPr>
                <w:rFonts w:hint="eastAsia" w:ascii="宋体" w:hAnsi="宋体" w:eastAsia="宋体" w:cs="宋体"/>
                <w:i w:val="0"/>
                <w:iCs w:val="0"/>
                <w:caps w:val="0"/>
                <w:color w:val="auto"/>
                <w:spacing w:val="0"/>
                <w:sz w:val="24"/>
                <w:szCs w:val="24"/>
                <w:shd w:val="clear" w:fill="FFFFFF"/>
              </w:rPr>
              <w:t>社会保障资金缴纳证明：</w:t>
            </w:r>
            <w:r>
              <w:rPr>
                <w:rFonts w:hint="eastAsia" w:cs="宋体"/>
                <w:i w:val="0"/>
                <w:iCs w:val="0"/>
                <w:caps w:val="0"/>
                <w:color w:val="auto"/>
                <w:spacing w:val="0"/>
                <w:sz w:val="24"/>
                <w:szCs w:val="24"/>
                <w:shd w:val="clear" w:fill="FFFFFF"/>
                <w:lang w:eastAsia="zh-CN"/>
              </w:rPr>
              <w:t>提供2025年6月至今任意一个月社会保障资金缴存单据或社保机构开具的社会保险参保缴费情况证明</w:t>
            </w:r>
            <w:r>
              <w:rPr>
                <w:rFonts w:hint="eastAsia" w:ascii="宋体" w:hAnsi="宋体" w:eastAsia="宋体" w:cs="宋体"/>
                <w:i w:val="0"/>
                <w:iCs w:val="0"/>
                <w:caps w:val="0"/>
                <w:color w:val="auto"/>
                <w:spacing w:val="0"/>
                <w:sz w:val="24"/>
                <w:szCs w:val="24"/>
                <w:shd w:val="clear" w:fill="FFFFFF"/>
              </w:rPr>
              <w:t>，依法不需要缴纳社会保障资金的单位应提供相关证明材料，单据或证明上应有社保机构或代收机构的印章。</w:t>
            </w:r>
          </w:p>
          <w:p w14:paraId="42A65CBD">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cs="宋体"/>
                <w:i w:val="0"/>
                <w:iCs w:val="0"/>
                <w:caps w:val="0"/>
                <w:color w:val="auto"/>
                <w:spacing w:val="0"/>
                <w:sz w:val="24"/>
                <w:szCs w:val="24"/>
                <w:shd w:val="clear" w:fill="FFFFFF"/>
                <w:lang w:val="en-US" w:eastAsia="zh-CN"/>
              </w:rPr>
            </w:pPr>
            <w:r>
              <w:rPr>
                <w:rFonts w:hint="eastAsia" w:ascii="宋体" w:hAnsi="宋体" w:eastAsia="宋体" w:cs="宋体"/>
                <w:color w:val="auto"/>
                <w:kern w:val="0"/>
                <w:sz w:val="24"/>
                <w:szCs w:val="24"/>
                <w:lang w:val="en-US" w:eastAsia="zh-CN" w:bidi="ar-SA"/>
              </w:rPr>
              <w:t>（8）</w:t>
            </w:r>
            <w:r>
              <w:rPr>
                <w:rFonts w:hint="eastAsia" w:cs="宋体"/>
                <w:i w:val="0"/>
                <w:iCs w:val="0"/>
                <w:caps w:val="0"/>
                <w:color w:val="auto"/>
                <w:spacing w:val="0"/>
                <w:sz w:val="24"/>
                <w:szCs w:val="24"/>
                <w:shd w:val="clear" w:fill="FFFFFF"/>
                <w:lang w:val="en-US" w:eastAsia="zh-CN"/>
              </w:rPr>
              <w:t>具备建设行政主管部门核发的建筑工程施工总承包三级及以上资质，具有有效的安全生产许可证，并在人员、设备、资金等方面具备相应的施工能力。</w:t>
            </w:r>
          </w:p>
          <w:p w14:paraId="77394690">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kern w:val="0"/>
                <w:sz w:val="24"/>
                <w:szCs w:val="24"/>
                <w:lang w:val="en-US" w:eastAsia="zh-CN" w:bidi="ar-SA"/>
              </w:rPr>
            </w:pPr>
            <w:r>
              <w:rPr>
                <w:rFonts w:hint="eastAsia" w:cs="宋体"/>
                <w:i w:val="0"/>
                <w:iCs w:val="0"/>
                <w:caps w:val="0"/>
                <w:color w:val="auto"/>
                <w:spacing w:val="0"/>
                <w:sz w:val="24"/>
                <w:szCs w:val="24"/>
                <w:shd w:val="clear" w:fill="FFFFFF"/>
                <w:lang w:val="en-US" w:eastAsia="zh-CN"/>
              </w:rPr>
              <w:t>（9）拟派项目经理具有建筑工程专业二级及以上注册建造师执业资格和有效的安全生产考核合格证书，且未担任其他在建工程项目的项目经理（提供无在建承诺）</w:t>
            </w:r>
            <w:r>
              <w:rPr>
                <w:rFonts w:hint="eastAsia" w:ascii="宋体" w:hAnsi="宋体" w:eastAsia="宋体" w:cs="宋体"/>
                <w:i w:val="0"/>
                <w:iCs w:val="0"/>
                <w:caps w:val="0"/>
                <w:color w:val="auto"/>
                <w:spacing w:val="0"/>
                <w:sz w:val="24"/>
                <w:szCs w:val="24"/>
                <w:shd w:val="clear" w:fill="FFFFFF"/>
                <w:lang w:val="en-US" w:eastAsia="zh-CN"/>
              </w:rPr>
              <w:t>。</w:t>
            </w:r>
          </w:p>
          <w:p w14:paraId="489B4929">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10</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提供具有履行合同所必需的设备和专业技术能力的承诺书（格式自拟）。</w:t>
            </w:r>
          </w:p>
          <w:p w14:paraId="446F2422">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w:t>
            </w:r>
            <w:r>
              <w:rPr>
                <w:rFonts w:hint="eastAsia" w:cs="宋体"/>
                <w:color w:val="auto"/>
                <w:kern w:val="0"/>
                <w:sz w:val="24"/>
                <w:szCs w:val="24"/>
                <w:lang w:val="en-US" w:eastAsia="zh-CN" w:bidi="ar-SA"/>
              </w:rPr>
              <w:t>11</w:t>
            </w: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rPr>
              <w:t>本项目不接受联合体投标。</w:t>
            </w:r>
          </w:p>
          <w:p w14:paraId="025FEBD6">
            <w:pPr>
              <w:pageBreakBefore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sz w:val="24"/>
                <w:szCs w:val="22"/>
                <w:lang w:val="en-US" w:eastAsia="zh-CN"/>
              </w:rPr>
            </w:pP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kern w:val="0"/>
                <w:sz w:val="24"/>
                <w:szCs w:val="24"/>
                <w:shd w:val="clear" w:fill="FFFFFF"/>
                <w:lang w:val="en-US" w:eastAsia="zh-CN" w:bidi="ar-SA"/>
              </w:rPr>
              <w:t>12</w:t>
            </w: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rPr>
              <w:t>本项目专门面向中小企业采购，投标人须提供《中小企业声明函》。</w:t>
            </w:r>
          </w:p>
          <w:p w14:paraId="6C1F3139">
            <w:pPr>
              <w:spacing w:after="50" w:line="292" w:lineRule="auto"/>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b/>
                <w:bCs/>
                <w:color w:val="auto"/>
                <w:kern w:val="0"/>
                <w:sz w:val="24"/>
                <w:szCs w:val="24"/>
              </w:rPr>
              <w:t>注：上述资</w:t>
            </w:r>
            <w:r>
              <w:rPr>
                <w:rFonts w:hint="eastAsia" w:cs="宋体" w:asciiTheme="minorEastAsia" w:hAnsiTheme="minorEastAsia" w:eastAsiaTheme="minorEastAsia"/>
                <w:b/>
                <w:bCs/>
                <w:color w:val="auto"/>
                <w:kern w:val="0"/>
                <w:sz w:val="24"/>
                <w:szCs w:val="24"/>
                <w:lang w:val="en-US" w:eastAsia="zh-CN"/>
              </w:rPr>
              <w:t>格</w:t>
            </w:r>
            <w:r>
              <w:rPr>
                <w:rFonts w:hint="eastAsia" w:cs="宋体" w:asciiTheme="minorEastAsia" w:hAnsiTheme="minorEastAsia" w:eastAsiaTheme="minorEastAsia"/>
                <w:b/>
                <w:bCs/>
                <w:color w:val="auto"/>
                <w:kern w:val="0"/>
                <w:sz w:val="24"/>
                <w:szCs w:val="24"/>
              </w:rPr>
              <w:t>为必备资</w:t>
            </w:r>
            <w:r>
              <w:rPr>
                <w:rFonts w:hint="eastAsia" w:cs="宋体" w:asciiTheme="minorEastAsia" w:hAnsiTheme="minorEastAsia" w:eastAsiaTheme="minorEastAsia"/>
                <w:b/>
                <w:bCs/>
                <w:color w:val="auto"/>
                <w:kern w:val="0"/>
                <w:sz w:val="24"/>
                <w:szCs w:val="24"/>
                <w:lang w:val="en-US" w:eastAsia="zh-CN"/>
              </w:rPr>
              <w:t>格</w:t>
            </w:r>
            <w:r>
              <w:rPr>
                <w:rFonts w:hint="eastAsia" w:cs="宋体" w:asciiTheme="minorEastAsia" w:hAnsiTheme="minorEastAsia" w:eastAsiaTheme="minorEastAsia"/>
                <w:b/>
                <w:bCs/>
                <w:color w:val="auto"/>
                <w:kern w:val="0"/>
                <w:sz w:val="24"/>
                <w:szCs w:val="24"/>
              </w:rPr>
              <w:t>，其中任何一项</w:t>
            </w:r>
            <w:r>
              <w:rPr>
                <w:rFonts w:hint="eastAsia" w:cs="宋体" w:asciiTheme="minorEastAsia" w:hAnsiTheme="minorEastAsia" w:eastAsiaTheme="minorEastAsia"/>
                <w:b/>
                <w:bCs/>
                <w:color w:val="auto"/>
                <w:kern w:val="0"/>
                <w:sz w:val="24"/>
                <w:szCs w:val="24"/>
                <w:lang w:val="en-US" w:eastAsia="zh-CN"/>
              </w:rPr>
              <w:t>不符合要求</w:t>
            </w:r>
            <w:r>
              <w:rPr>
                <w:rFonts w:hint="eastAsia" w:cs="宋体" w:asciiTheme="minorEastAsia" w:hAnsiTheme="minorEastAsia" w:eastAsiaTheme="minorEastAsia"/>
                <w:b/>
                <w:bCs/>
                <w:color w:val="auto"/>
                <w:kern w:val="0"/>
                <w:sz w:val="24"/>
                <w:szCs w:val="24"/>
              </w:rPr>
              <w:t>按无效文件处理。参加</w:t>
            </w:r>
            <w:r>
              <w:rPr>
                <w:rFonts w:hint="eastAsia" w:cs="宋体" w:asciiTheme="minorEastAsia" w:hAnsiTheme="minorEastAsia" w:eastAsiaTheme="minorEastAsia"/>
                <w:b/>
                <w:bCs/>
                <w:color w:val="auto"/>
                <w:kern w:val="0"/>
                <w:sz w:val="24"/>
                <w:szCs w:val="24"/>
                <w:lang w:val="en-US" w:eastAsia="zh-CN"/>
              </w:rPr>
              <w:t>开标</w:t>
            </w:r>
            <w:r>
              <w:rPr>
                <w:rFonts w:hint="eastAsia" w:cs="宋体" w:asciiTheme="minorEastAsia" w:hAnsiTheme="minorEastAsia" w:eastAsiaTheme="minorEastAsia"/>
                <w:b/>
                <w:bCs/>
                <w:color w:val="auto"/>
                <w:kern w:val="0"/>
                <w:sz w:val="24"/>
                <w:szCs w:val="24"/>
              </w:rPr>
              <w:t>会议时须提供上述加盖投标人公章（</w:t>
            </w:r>
            <w:r>
              <w:rPr>
                <w:rFonts w:hint="eastAsia" w:cs="宋体" w:asciiTheme="minorEastAsia" w:hAnsiTheme="minorEastAsia" w:eastAsiaTheme="minorEastAsia"/>
                <w:b/>
                <w:bCs/>
                <w:color w:val="auto"/>
                <w:kern w:val="0"/>
                <w:sz w:val="24"/>
                <w:szCs w:val="24"/>
                <w:lang w:val="en-US" w:eastAsia="zh-CN"/>
              </w:rPr>
              <w:t>鲜</w:t>
            </w:r>
            <w:r>
              <w:rPr>
                <w:rFonts w:hint="eastAsia" w:cs="宋体" w:asciiTheme="minorEastAsia" w:hAnsiTheme="minorEastAsia" w:eastAsiaTheme="minorEastAsia"/>
                <w:b/>
                <w:bCs/>
                <w:color w:val="auto"/>
                <w:kern w:val="0"/>
                <w:sz w:val="24"/>
                <w:szCs w:val="24"/>
              </w:rPr>
              <w:t>章）</w:t>
            </w:r>
            <w:r>
              <w:rPr>
                <w:rFonts w:hint="eastAsia" w:cs="宋体" w:asciiTheme="minorEastAsia" w:hAnsiTheme="minorEastAsia" w:eastAsiaTheme="minorEastAsia"/>
                <w:b/>
                <w:bCs/>
                <w:color w:val="auto"/>
                <w:kern w:val="0"/>
                <w:sz w:val="24"/>
                <w:szCs w:val="24"/>
                <w:lang w:val="en-US" w:eastAsia="zh-CN"/>
              </w:rPr>
              <w:t>资格证明</w:t>
            </w:r>
            <w:r>
              <w:rPr>
                <w:rFonts w:hint="default" w:cs="宋体" w:asciiTheme="minorEastAsia" w:hAnsiTheme="minorEastAsia" w:eastAsiaTheme="minorEastAsia"/>
                <w:b/>
                <w:bCs/>
                <w:color w:val="auto"/>
                <w:kern w:val="0"/>
                <w:sz w:val="24"/>
                <w:szCs w:val="24"/>
              </w:rPr>
              <w:t>文件</w:t>
            </w:r>
            <w:r>
              <w:rPr>
                <w:rFonts w:hint="eastAsia" w:cs="宋体" w:asciiTheme="minorEastAsia" w:hAnsiTheme="minorEastAsia" w:eastAsiaTheme="minorEastAsia"/>
                <w:b/>
                <w:bCs/>
                <w:color w:val="auto"/>
                <w:kern w:val="0"/>
                <w:sz w:val="24"/>
                <w:szCs w:val="24"/>
              </w:rPr>
              <w:t>（密封）单独递交进行审查，否则</w:t>
            </w:r>
            <w:r>
              <w:rPr>
                <w:rFonts w:hint="eastAsia" w:cs="宋体" w:asciiTheme="minorEastAsia" w:hAnsiTheme="minorEastAsia" w:eastAsiaTheme="minorEastAsia"/>
                <w:b/>
                <w:bCs/>
                <w:color w:val="auto"/>
                <w:kern w:val="0"/>
                <w:sz w:val="24"/>
                <w:szCs w:val="24"/>
                <w:lang w:eastAsia="zh-CN"/>
              </w:rPr>
              <w:t>按无效文件处理</w:t>
            </w:r>
            <w:r>
              <w:rPr>
                <w:rFonts w:hint="eastAsia" w:cs="宋体" w:asciiTheme="minorEastAsia" w:hAnsiTheme="minorEastAsia" w:eastAsiaTheme="minorEastAsia"/>
                <w:b/>
                <w:bCs/>
                <w:color w:val="auto"/>
                <w:kern w:val="0"/>
                <w:sz w:val="24"/>
                <w:szCs w:val="24"/>
              </w:rPr>
              <w:t>。</w:t>
            </w:r>
          </w:p>
        </w:tc>
      </w:tr>
      <w:tr w14:paraId="294F7AE5">
        <w:tblPrEx>
          <w:tblCellMar>
            <w:top w:w="147" w:type="dxa"/>
            <w:left w:w="108" w:type="dxa"/>
            <w:bottom w:w="56" w:type="dxa"/>
            <w:right w:w="0" w:type="dxa"/>
          </w:tblCellMar>
        </w:tblPrEx>
        <w:trPr>
          <w:trHeight w:val="368"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332E41C">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06A469C7">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是否接受联合体</w:t>
            </w:r>
          </w:p>
          <w:p w14:paraId="2B9D95DE">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投标</w:t>
            </w:r>
          </w:p>
        </w:tc>
        <w:tc>
          <w:tcPr>
            <w:tcW w:w="6949" w:type="dxa"/>
            <w:tcBorders>
              <w:top w:val="single" w:color="000000" w:sz="4" w:space="0"/>
              <w:left w:val="single" w:color="000000" w:sz="4" w:space="0"/>
              <w:bottom w:val="single" w:color="000000" w:sz="4" w:space="0"/>
              <w:right w:val="single" w:color="000000" w:sz="4" w:space="0"/>
            </w:tcBorders>
            <w:vAlign w:val="center"/>
          </w:tcPr>
          <w:p w14:paraId="2D5FDAAD">
            <w:pPr>
              <w:spacing w:line="259"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 不接受联合体磋商</w:t>
            </w:r>
          </w:p>
        </w:tc>
      </w:tr>
      <w:tr w14:paraId="2554E22C">
        <w:tblPrEx>
          <w:tblCellMar>
            <w:top w:w="147" w:type="dxa"/>
            <w:left w:w="108" w:type="dxa"/>
            <w:bottom w:w="56" w:type="dxa"/>
            <w:right w:w="0" w:type="dxa"/>
          </w:tblCellMar>
        </w:tblPrEx>
        <w:trPr>
          <w:trHeight w:val="46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F1DA7FA">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4465B957">
            <w:pPr>
              <w:spacing w:line="259" w:lineRule="auto"/>
              <w:ind w:right="111"/>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现场踏勘</w:t>
            </w:r>
          </w:p>
        </w:tc>
        <w:tc>
          <w:tcPr>
            <w:tcW w:w="6949" w:type="dxa"/>
            <w:tcBorders>
              <w:top w:val="single" w:color="000000" w:sz="4" w:space="0"/>
              <w:left w:val="single" w:color="000000" w:sz="4" w:space="0"/>
              <w:bottom w:val="single" w:color="000000" w:sz="4" w:space="0"/>
              <w:right w:val="single" w:color="000000" w:sz="4" w:space="0"/>
            </w:tcBorders>
          </w:tcPr>
          <w:p w14:paraId="7A55A1E3">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自行勘察，未勘察现场造成的一切后果由投标人自行承担（一切费用自理）</w:t>
            </w:r>
          </w:p>
        </w:tc>
      </w:tr>
      <w:tr w14:paraId="16693FCE">
        <w:tblPrEx>
          <w:tblCellMar>
            <w:top w:w="147" w:type="dxa"/>
            <w:left w:w="108" w:type="dxa"/>
            <w:bottom w:w="56" w:type="dxa"/>
            <w:right w:w="0" w:type="dxa"/>
          </w:tblCellMar>
        </w:tblPrEx>
        <w:trPr>
          <w:trHeight w:val="706"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4CB61E8">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518D608A">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磋商时间和地点</w:t>
            </w:r>
          </w:p>
        </w:tc>
        <w:tc>
          <w:tcPr>
            <w:tcW w:w="6949" w:type="dxa"/>
            <w:tcBorders>
              <w:top w:val="single" w:color="000000" w:sz="4" w:space="0"/>
              <w:left w:val="single" w:color="000000" w:sz="4" w:space="0"/>
              <w:bottom w:val="single" w:color="000000" w:sz="4" w:space="0"/>
              <w:right w:val="single" w:color="000000" w:sz="4" w:space="0"/>
            </w:tcBorders>
          </w:tcPr>
          <w:p w14:paraId="3A26FCCF">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磋商时间：</w:t>
            </w:r>
            <w:r>
              <w:rPr>
                <w:rFonts w:hint="eastAsia" w:asciiTheme="minorEastAsia" w:hAnsiTheme="minorEastAsia" w:eastAsiaTheme="minorEastAsia"/>
                <w:color w:val="auto"/>
                <w:sz w:val="24"/>
                <w:szCs w:val="24"/>
                <w:lang w:val="en-US" w:eastAsia="zh-CN"/>
              </w:rPr>
              <w:t>2026</w:t>
            </w:r>
            <w:r>
              <w:rPr>
                <w:rFonts w:hint="eastAsia" w:asciiTheme="minorEastAsia" w:hAnsiTheme="minorEastAsia" w:eastAsiaTheme="minorEastAsia"/>
                <w:color w:val="auto"/>
                <w:sz w:val="24"/>
                <w:szCs w:val="24"/>
              </w:rPr>
              <w:t>年</w:t>
            </w:r>
            <w:r>
              <w:rPr>
                <w:rFonts w:hint="eastAsia" w:asciiTheme="minorEastAsia" w:hAnsiTheme="minorEastAsia" w:eastAsiaTheme="minorEastAsia"/>
                <w:color w:val="auto"/>
                <w:sz w:val="24"/>
                <w:szCs w:val="24"/>
                <w:lang w:val="en-US" w:eastAsia="zh-CN"/>
              </w:rPr>
              <w:t>7月20</w:t>
            </w:r>
            <w:r>
              <w:rPr>
                <w:rFonts w:hint="eastAsia" w:asciiTheme="minorEastAsia" w:hAnsiTheme="minorEastAsia" w:eastAsiaTheme="minorEastAsia"/>
                <w:color w:val="auto"/>
                <w:sz w:val="24"/>
                <w:szCs w:val="24"/>
              </w:rPr>
              <w:t>日</w:t>
            </w:r>
            <w:r>
              <w:rPr>
                <w:rFonts w:hint="eastAsia" w:asciiTheme="minorEastAsia" w:hAnsiTheme="minorEastAsia" w:eastAsiaTheme="minorEastAsia"/>
                <w:color w:val="auto"/>
                <w:sz w:val="24"/>
                <w:szCs w:val="24"/>
                <w:lang w:val="en-US" w:eastAsia="zh-CN"/>
              </w:rPr>
              <w:t>09</w:t>
            </w:r>
            <w:r>
              <w:rPr>
                <w:rFonts w:hint="eastAsia" w:asciiTheme="minorEastAsia" w:hAnsiTheme="minorEastAsia" w:eastAsiaTheme="minorEastAsia"/>
                <w:color w:val="auto"/>
                <w:sz w:val="24"/>
                <w:szCs w:val="24"/>
              </w:rPr>
              <w:t>时</w:t>
            </w:r>
            <w:r>
              <w:rPr>
                <w:rFonts w:hint="eastAsia" w:asciiTheme="minorEastAsia" w:hAnsiTheme="minorEastAsia" w:eastAsiaTheme="minorEastAsia"/>
                <w:color w:val="auto"/>
                <w:sz w:val="24"/>
                <w:szCs w:val="24"/>
                <w:lang w:val="en-US" w:eastAsia="zh-CN"/>
              </w:rPr>
              <w:t>00</w:t>
            </w:r>
            <w:r>
              <w:rPr>
                <w:rFonts w:hint="eastAsia" w:asciiTheme="minorEastAsia" w:hAnsiTheme="minorEastAsia" w:eastAsiaTheme="minorEastAsia"/>
                <w:color w:val="auto"/>
                <w:sz w:val="24"/>
                <w:szCs w:val="24"/>
              </w:rPr>
              <w:t>分</w:t>
            </w:r>
            <w:r>
              <w:rPr>
                <w:rFonts w:hint="eastAsia" w:asciiTheme="minorEastAsia" w:hAnsiTheme="minorEastAsia" w:eastAsiaTheme="minorEastAsia"/>
                <w:color w:val="auto"/>
                <w:sz w:val="24"/>
                <w:szCs w:val="24"/>
                <w:lang w:eastAsia="zh-CN"/>
              </w:rPr>
              <w:t xml:space="preserve"> </w:t>
            </w:r>
            <w:r>
              <w:rPr>
                <w:rFonts w:hint="eastAsia" w:asciiTheme="minorEastAsia" w:hAnsiTheme="minorEastAsia" w:eastAsiaTheme="minorEastAsia"/>
                <w:color w:val="auto"/>
                <w:sz w:val="24"/>
                <w:szCs w:val="24"/>
              </w:rPr>
              <w:t xml:space="preserve">  </w:t>
            </w:r>
            <w:r>
              <w:rPr>
                <w:rFonts w:asciiTheme="minorEastAsia" w:hAnsiTheme="minorEastAsia" w:eastAsiaTheme="minorEastAsia"/>
                <w:color w:val="auto"/>
                <w:sz w:val="24"/>
                <w:szCs w:val="24"/>
              </w:rPr>
              <w:t xml:space="preserve"> </w:t>
            </w:r>
          </w:p>
          <w:p w14:paraId="6BAB2267">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磋商地点：</w:t>
            </w:r>
            <w:r>
              <w:rPr>
                <w:rFonts w:hint="eastAsia" w:asciiTheme="minorEastAsia" w:hAnsiTheme="minorEastAsia" w:eastAsiaTheme="minorEastAsia"/>
                <w:color w:val="auto"/>
                <w:sz w:val="24"/>
                <w:szCs w:val="24"/>
                <w:lang w:eastAsia="zh-CN"/>
              </w:rPr>
              <w:t>安康市高新区高新观澜8幢2单元801室</w:t>
            </w:r>
          </w:p>
          <w:p w14:paraId="1FE72B36">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（如有变动，另行通知） </w:t>
            </w:r>
          </w:p>
        </w:tc>
      </w:tr>
      <w:tr w14:paraId="18BC0692">
        <w:tblPrEx>
          <w:tblCellMar>
            <w:top w:w="147" w:type="dxa"/>
            <w:left w:w="108" w:type="dxa"/>
            <w:bottom w:w="56" w:type="dxa"/>
            <w:right w:w="0" w:type="dxa"/>
          </w:tblCellMar>
        </w:tblPrEx>
        <w:trPr>
          <w:trHeight w:val="643"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B7F679D">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7C8BBB97">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磋商响应文件递交截止时间</w:t>
            </w:r>
            <w:r>
              <w:rPr>
                <w:rFonts w:hint="eastAsia" w:asciiTheme="minorEastAsia" w:hAnsiTheme="minorEastAsia" w:eastAsiaTheme="minorEastAsia"/>
                <w:color w:val="auto"/>
                <w:sz w:val="24"/>
                <w:szCs w:val="24"/>
              </w:rPr>
              <w:t>地点</w:t>
            </w:r>
          </w:p>
        </w:tc>
        <w:tc>
          <w:tcPr>
            <w:tcW w:w="6949" w:type="dxa"/>
            <w:tcBorders>
              <w:top w:val="single" w:color="000000" w:sz="4" w:space="0"/>
              <w:left w:val="single" w:color="000000" w:sz="4" w:space="0"/>
              <w:bottom w:val="single" w:color="000000" w:sz="4" w:space="0"/>
              <w:right w:val="single" w:color="000000" w:sz="4" w:space="0"/>
            </w:tcBorders>
            <w:vAlign w:val="center"/>
          </w:tcPr>
          <w:p w14:paraId="1D5FD474">
            <w:pPr>
              <w:spacing w:line="259" w:lineRule="auto"/>
              <w:rPr>
                <w:rFonts w:hint="default" w:asciiTheme="minorEastAsia" w:hAnsiTheme="minorEastAsia" w:eastAsiaTheme="minorEastAsia"/>
                <w:color w:val="auto"/>
                <w:sz w:val="24"/>
                <w:szCs w:val="24"/>
                <w:lang w:val="en-US" w:eastAsia="zh-CN"/>
              </w:rPr>
            </w:pPr>
            <w:r>
              <w:rPr>
                <w:rFonts w:hint="eastAsia" w:asciiTheme="minorEastAsia" w:hAnsiTheme="minorEastAsia" w:eastAsiaTheme="minorEastAsia"/>
                <w:color w:val="auto"/>
                <w:sz w:val="24"/>
                <w:szCs w:val="24"/>
              </w:rPr>
              <w:t>递交</w:t>
            </w:r>
            <w:r>
              <w:rPr>
                <w:rFonts w:asciiTheme="minorEastAsia" w:hAnsiTheme="minorEastAsia" w:eastAsiaTheme="minorEastAsia"/>
                <w:color w:val="auto"/>
                <w:sz w:val="24"/>
                <w:szCs w:val="24"/>
              </w:rPr>
              <w:t>截止时间</w:t>
            </w:r>
            <w:r>
              <w:rPr>
                <w:rFonts w:hint="eastAsia" w:asciiTheme="minorEastAsia" w:hAnsiTheme="minorEastAsia" w:eastAsiaTheme="minorEastAsia"/>
                <w:color w:val="auto"/>
                <w:sz w:val="24"/>
                <w:szCs w:val="24"/>
                <w:lang w:val="en-US" w:eastAsia="zh-CN"/>
              </w:rPr>
              <w:t>：2026年7月20日09时00分止</w:t>
            </w:r>
          </w:p>
          <w:p w14:paraId="11D583DC">
            <w:pPr>
              <w:spacing w:line="259"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递交地点：</w:t>
            </w:r>
            <w:r>
              <w:rPr>
                <w:rFonts w:hint="eastAsia" w:ascii="宋体" w:hAnsi="宋体" w:cs="宋体"/>
                <w:color w:val="auto"/>
                <w:sz w:val="24"/>
                <w:szCs w:val="24"/>
                <w:lang w:eastAsia="zh-CN"/>
              </w:rPr>
              <w:t>安康市高新区高新观澜8幢2单元801室</w:t>
            </w:r>
            <w:r>
              <w:rPr>
                <w:rFonts w:hint="eastAsia" w:asciiTheme="minorEastAsia" w:hAnsiTheme="minorEastAsia" w:eastAsiaTheme="minorEastAsia"/>
                <w:color w:val="auto"/>
                <w:sz w:val="24"/>
                <w:szCs w:val="24"/>
              </w:rPr>
              <w:t xml:space="preserve"> </w:t>
            </w:r>
          </w:p>
        </w:tc>
      </w:tr>
      <w:tr w14:paraId="5D70D1C0">
        <w:tblPrEx>
          <w:tblCellMar>
            <w:top w:w="147" w:type="dxa"/>
            <w:left w:w="108" w:type="dxa"/>
            <w:bottom w:w="56" w:type="dxa"/>
            <w:right w:w="0" w:type="dxa"/>
          </w:tblCellMar>
        </w:tblPrEx>
        <w:trPr>
          <w:trHeight w:val="262"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1074FF46">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59087E4D">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响应有效期</w:t>
            </w:r>
          </w:p>
        </w:tc>
        <w:tc>
          <w:tcPr>
            <w:tcW w:w="6949" w:type="dxa"/>
            <w:tcBorders>
              <w:top w:val="single" w:color="000000" w:sz="4" w:space="0"/>
              <w:left w:val="single" w:color="000000" w:sz="4" w:space="0"/>
              <w:bottom w:val="single" w:color="000000" w:sz="4" w:space="0"/>
              <w:right w:val="single" w:color="000000" w:sz="4" w:space="0"/>
            </w:tcBorders>
          </w:tcPr>
          <w:p w14:paraId="130DEB26">
            <w:pPr>
              <w:spacing w:line="259"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u w:val="none" w:color="auto"/>
                <w:lang w:val="en-US" w:eastAsia="zh-CN"/>
              </w:rPr>
              <w:t>90</w:t>
            </w:r>
            <w:r>
              <w:rPr>
                <w:rFonts w:asciiTheme="minorEastAsia" w:hAnsiTheme="minorEastAsia" w:eastAsiaTheme="minorEastAsia"/>
                <w:color w:val="auto"/>
                <w:sz w:val="24"/>
                <w:szCs w:val="24"/>
              </w:rPr>
              <w:t xml:space="preserve">日历天（从提交响应文件日起计算） </w:t>
            </w:r>
          </w:p>
        </w:tc>
      </w:tr>
      <w:tr w14:paraId="0899F16B">
        <w:tblPrEx>
          <w:tblCellMar>
            <w:top w:w="147" w:type="dxa"/>
            <w:left w:w="108" w:type="dxa"/>
            <w:bottom w:w="56" w:type="dxa"/>
            <w:right w:w="0" w:type="dxa"/>
          </w:tblCellMar>
        </w:tblPrEx>
        <w:trPr>
          <w:trHeight w:val="37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5709B31">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0180683B">
            <w:pPr>
              <w:spacing w:line="259" w:lineRule="auto"/>
              <w:jc w:val="center"/>
              <w:rPr>
                <w:rFonts w:hint="eastAsia" w:ascii="宋体" w:hAnsi="宋体" w:eastAsia="宋体"/>
                <w:color w:val="auto"/>
                <w:sz w:val="24"/>
                <w:szCs w:val="24"/>
              </w:rPr>
            </w:pPr>
            <w:r>
              <w:rPr>
                <w:rFonts w:asciiTheme="minorEastAsia" w:hAnsiTheme="minorEastAsia" w:eastAsiaTheme="minorEastAsia"/>
                <w:color w:val="auto"/>
                <w:sz w:val="24"/>
                <w:szCs w:val="24"/>
              </w:rPr>
              <w:t>响应文件份数</w:t>
            </w:r>
          </w:p>
        </w:tc>
        <w:tc>
          <w:tcPr>
            <w:tcW w:w="6949" w:type="dxa"/>
            <w:tcBorders>
              <w:top w:val="single" w:color="000000" w:sz="4" w:space="0"/>
              <w:left w:val="single" w:color="000000" w:sz="4" w:space="0"/>
              <w:bottom w:val="single" w:color="000000" w:sz="4" w:space="0"/>
              <w:right w:val="single" w:color="000000" w:sz="4" w:space="0"/>
            </w:tcBorders>
            <w:vAlign w:val="center"/>
          </w:tcPr>
          <w:p w14:paraId="0D7F8BD1">
            <w:pPr>
              <w:spacing w:line="259" w:lineRule="auto"/>
              <w:jc w:val="both"/>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资</w:t>
            </w:r>
            <w:r>
              <w:rPr>
                <w:rFonts w:hint="eastAsia" w:asciiTheme="minorEastAsia" w:hAnsiTheme="minorEastAsia" w:eastAsiaTheme="minorEastAsia"/>
                <w:color w:val="auto"/>
                <w:sz w:val="24"/>
                <w:szCs w:val="24"/>
                <w:lang w:val="en-US" w:eastAsia="zh-CN"/>
              </w:rPr>
              <w:t>格证明</w:t>
            </w:r>
            <w:r>
              <w:rPr>
                <w:rFonts w:asciiTheme="minorEastAsia" w:hAnsiTheme="minorEastAsia" w:eastAsiaTheme="minorEastAsia"/>
                <w:color w:val="auto"/>
                <w:sz w:val="24"/>
                <w:szCs w:val="24"/>
              </w:rPr>
              <w:t>文件壹份、正本壹份、</w:t>
            </w:r>
            <w:r>
              <w:rPr>
                <w:rFonts w:hint="eastAsia" w:asciiTheme="minorEastAsia" w:hAnsiTheme="minorEastAsia" w:eastAsiaTheme="minorEastAsia"/>
                <w:color w:val="auto"/>
                <w:sz w:val="24"/>
                <w:szCs w:val="24"/>
                <w:lang w:eastAsia="zh-CN"/>
              </w:rPr>
              <w:t>副本贰份</w:t>
            </w:r>
            <w:r>
              <w:rPr>
                <w:rFonts w:asciiTheme="minorEastAsia" w:hAnsiTheme="minorEastAsia" w:eastAsiaTheme="minorEastAsia"/>
                <w:color w:val="auto"/>
                <w:sz w:val="24"/>
                <w:szCs w:val="24"/>
              </w:rPr>
              <w:t>，电子版</w:t>
            </w:r>
            <w:r>
              <w:rPr>
                <w:rFonts w:hint="eastAsia" w:asciiTheme="minorEastAsia" w:hAnsiTheme="minorEastAsia" w:eastAsiaTheme="minorEastAsia"/>
                <w:color w:val="auto"/>
                <w:sz w:val="24"/>
                <w:szCs w:val="24"/>
                <w:lang w:eastAsia="zh-CN"/>
              </w:rPr>
              <w:t>（</w:t>
            </w:r>
            <w:r>
              <w:rPr>
                <w:rFonts w:hint="eastAsia" w:asciiTheme="minorEastAsia" w:hAnsiTheme="minorEastAsia" w:eastAsiaTheme="minorEastAsia"/>
                <w:color w:val="auto"/>
                <w:sz w:val="24"/>
                <w:szCs w:val="24"/>
                <w:lang w:val="en-US" w:eastAsia="zh-CN"/>
              </w:rPr>
              <w:t>U盘</w:t>
            </w:r>
            <w:r>
              <w:rPr>
                <w:rFonts w:hint="eastAsia" w:asciiTheme="minorEastAsia" w:hAnsiTheme="minorEastAsia" w:eastAsiaTheme="minorEastAsia"/>
                <w:color w:val="auto"/>
                <w:sz w:val="24"/>
                <w:szCs w:val="24"/>
                <w:lang w:eastAsia="zh-CN"/>
              </w:rPr>
              <w:t>）</w:t>
            </w:r>
            <w:r>
              <w:rPr>
                <w:rFonts w:asciiTheme="minorEastAsia" w:hAnsiTheme="minorEastAsia" w:eastAsiaTheme="minorEastAsia"/>
                <w:color w:val="auto"/>
                <w:sz w:val="24"/>
                <w:szCs w:val="24"/>
              </w:rPr>
              <w:t>壹份</w:t>
            </w:r>
          </w:p>
        </w:tc>
      </w:tr>
      <w:tr w14:paraId="10ADA05F">
        <w:tblPrEx>
          <w:tblCellMar>
            <w:top w:w="147" w:type="dxa"/>
            <w:left w:w="108" w:type="dxa"/>
            <w:bottom w:w="56" w:type="dxa"/>
            <w:right w:w="0" w:type="dxa"/>
          </w:tblCellMar>
        </w:tblPrEx>
        <w:trPr>
          <w:trHeight w:val="37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88D1590">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78EA4403">
            <w:pPr>
              <w:keepNext w:val="0"/>
              <w:keepLines w:val="0"/>
              <w:pageBreakBefore w:val="0"/>
              <w:widowControl/>
              <w:suppressLineNumbers w:val="0"/>
              <w:kinsoku/>
              <w:wordWrap/>
              <w:topLinePunct w:val="0"/>
              <w:autoSpaceDE/>
              <w:autoSpaceDN/>
              <w:bidi w:val="0"/>
              <w:adjustRightInd w:val="0"/>
              <w:snapToGrid w:val="0"/>
              <w:spacing w:before="0" w:beforeAutospacing="0" w:after="0" w:afterAutospacing="0" w:line="360" w:lineRule="auto"/>
              <w:ind w:left="0" w:right="0"/>
              <w:jc w:val="center"/>
              <w:rPr>
                <w:rFonts w:hint="eastAsia" w:ascii="宋体" w:hAnsi="宋体"/>
                <w:color w:val="auto"/>
                <w:kern w:val="0"/>
                <w:sz w:val="24"/>
                <w:szCs w:val="24"/>
              </w:rPr>
            </w:pPr>
            <w:r>
              <w:rPr>
                <w:rFonts w:hint="eastAsia" w:ascii="宋体" w:hAnsi="宋体"/>
                <w:color w:val="auto"/>
                <w:kern w:val="0"/>
                <w:sz w:val="24"/>
                <w:szCs w:val="24"/>
                <w:lang w:val="en-US" w:eastAsia="zh-CN"/>
              </w:rPr>
              <w:t>响应</w:t>
            </w:r>
            <w:r>
              <w:rPr>
                <w:rFonts w:hint="eastAsia" w:ascii="宋体" w:hAnsi="宋体"/>
                <w:color w:val="auto"/>
                <w:kern w:val="0"/>
                <w:sz w:val="24"/>
                <w:szCs w:val="24"/>
              </w:rPr>
              <w:t>文件</w:t>
            </w:r>
          </w:p>
          <w:p w14:paraId="380200E4">
            <w:pPr>
              <w:keepNext w:val="0"/>
              <w:keepLines w:val="0"/>
              <w:pageBreakBefore w:val="0"/>
              <w:widowControl/>
              <w:suppressLineNumbers w:val="0"/>
              <w:kinsoku/>
              <w:wordWrap/>
              <w:topLinePunct w:val="0"/>
              <w:autoSpaceDE/>
              <w:autoSpaceDN/>
              <w:bidi w:val="0"/>
              <w:adjustRightInd w:val="0"/>
              <w:snapToGrid w:val="0"/>
              <w:spacing w:before="0" w:beforeAutospacing="0" w:after="0" w:afterAutospacing="0" w:line="360" w:lineRule="auto"/>
              <w:ind w:left="0" w:leftChars="0" w:right="0" w:rightChars="0"/>
              <w:jc w:val="center"/>
              <w:rPr>
                <w:rFonts w:hint="eastAsia" w:ascii="宋体" w:hAnsi="宋体" w:cs="宋体" w:eastAsiaTheme="minorEastAsia"/>
                <w:color w:val="auto"/>
                <w:kern w:val="0"/>
                <w:sz w:val="24"/>
                <w:szCs w:val="24"/>
              </w:rPr>
            </w:pPr>
            <w:r>
              <w:rPr>
                <w:rFonts w:hint="eastAsia" w:ascii="宋体" w:hAnsi="宋体"/>
                <w:color w:val="auto"/>
                <w:kern w:val="0"/>
                <w:sz w:val="24"/>
                <w:szCs w:val="24"/>
              </w:rPr>
              <w:t>制作</w:t>
            </w:r>
          </w:p>
        </w:tc>
        <w:tc>
          <w:tcPr>
            <w:tcW w:w="6949" w:type="dxa"/>
            <w:tcBorders>
              <w:top w:val="single" w:color="000000" w:sz="4" w:space="0"/>
              <w:left w:val="single" w:color="000000" w:sz="4" w:space="0"/>
              <w:bottom w:val="single" w:color="000000" w:sz="4" w:space="0"/>
              <w:right w:val="single" w:color="000000" w:sz="4" w:space="0"/>
            </w:tcBorders>
            <w:vAlign w:val="center"/>
          </w:tcPr>
          <w:p w14:paraId="4C3C9C4A">
            <w:pPr>
              <w:keepNext w:val="0"/>
              <w:keepLines w:val="0"/>
              <w:pageBreakBefore w:val="0"/>
              <w:suppressLineNumbers w:val="0"/>
              <w:kinsoku/>
              <w:wordWrap/>
              <w:topLinePunct w:val="0"/>
              <w:autoSpaceDE/>
              <w:autoSpaceDN/>
              <w:bidi w:val="0"/>
              <w:adjustRightInd w:val="0"/>
              <w:snapToGrid w:val="0"/>
              <w:spacing w:before="0" w:beforeAutospacing="0" w:after="0" w:afterAutospacing="0" w:line="360" w:lineRule="auto"/>
              <w:ind w:left="0" w:leftChars="0" w:right="0" w:rightChars="0"/>
              <w:jc w:val="both"/>
              <w:rPr>
                <w:rFonts w:hint="eastAsia" w:ascii="宋体" w:hAnsi="宋体" w:cs="宋体" w:eastAsiaTheme="minorEastAsia"/>
                <w:color w:val="auto"/>
                <w:kern w:val="0"/>
                <w:sz w:val="24"/>
                <w:szCs w:val="24"/>
              </w:rPr>
            </w:pPr>
            <w:r>
              <w:rPr>
                <w:rFonts w:hint="eastAsia" w:ascii="宋体" w:hAnsi="宋体" w:cs="宋体"/>
                <w:color w:val="auto"/>
                <w:kern w:val="2"/>
                <w:sz w:val="24"/>
                <w:szCs w:val="24"/>
                <w:lang w:val="en-US" w:eastAsia="zh-CN" w:bidi="ar-SA"/>
              </w:rPr>
              <w:t>资格证明文件</w:t>
            </w:r>
            <w:r>
              <w:rPr>
                <w:rFonts w:hint="eastAsia" w:ascii="宋体" w:hAnsi="宋体" w:eastAsia="宋体" w:cs="宋体"/>
                <w:color w:val="auto"/>
                <w:kern w:val="2"/>
                <w:sz w:val="24"/>
                <w:szCs w:val="24"/>
                <w:lang w:val="en-US" w:eastAsia="zh-CN" w:bidi="ar-SA"/>
              </w:rPr>
              <w:t>壹份</w:t>
            </w:r>
            <w:r>
              <w:rPr>
                <w:rFonts w:hint="eastAsia" w:ascii="宋体" w:hAnsi="宋体"/>
                <w:color w:val="auto"/>
                <w:sz w:val="24"/>
                <w:szCs w:val="24"/>
              </w:rPr>
              <w:t>除在</w:t>
            </w:r>
            <w:r>
              <w:rPr>
                <w:rFonts w:hint="eastAsia" w:ascii="宋体" w:hAnsi="宋体"/>
                <w:color w:val="auto"/>
                <w:kern w:val="0"/>
                <w:sz w:val="24"/>
                <w:szCs w:val="24"/>
                <w:lang w:val="en-US" w:eastAsia="zh-CN"/>
              </w:rPr>
              <w:t>响应</w:t>
            </w:r>
            <w:r>
              <w:rPr>
                <w:rFonts w:hint="eastAsia" w:ascii="宋体" w:hAnsi="宋体"/>
                <w:color w:val="auto"/>
                <w:sz w:val="24"/>
                <w:szCs w:val="24"/>
              </w:rPr>
              <w:t>文件正副本中装订外，</w:t>
            </w:r>
            <w:r>
              <w:rPr>
                <w:rFonts w:hint="eastAsia" w:ascii="宋体" w:hAnsi="宋体"/>
                <w:color w:val="auto"/>
                <w:sz w:val="24"/>
                <w:szCs w:val="24"/>
                <w:lang w:val="en-US" w:eastAsia="zh-CN"/>
              </w:rPr>
              <w:t>另外</w:t>
            </w:r>
            <w:r>
              <w:rPr>
                <w:rFonts w:hint="eastAsia" w:ascii="宋体" w:hAnsi="宋体"/>
                <w:color w:val="auto"/>
                <w:sz w:val="24"/>
                <w:szCs w:val="24"/>
              </w:rPr>
              <w:t>制作一份单独封装在</w:t>
            </w:r>
            <w:r>
              <w:rPr>
                <w:rFonts w:hint="eastAsia" w:ascii="宋体" w:hAnsi="宋体"/>
                <w:color w:val="auto"/>
                <w:sz w:val="24"/>
                <w:szCs w:val="24"/>
                <w:lang w:val="en-US" w:eastAsia="zh-CN"/>
              </w:rPr>
              <w:t>封袋</w:t>
            </w:r>
            <w:r>
              <w:rPr>
                <w:rFonts w:hint="eastAsia" w:ascii="宋体" w:hAnsi="宋体"/>
                <w:color w:val="auto"/>
                <w:sz w:val="24"/>
                <w:szCs w:val="24"/>
              </w:rPr>
              <w:t>中，封袋正面要</w:t>
            </w:r>
            <w:r>
              <w:rPr>
                <w:rFonts w:hint="eastAsia" w:ascii="宋体" w:hAnsi="宋体" w:eastAsia="宋体" w:cs="宋体"/>
                <w:color w:val="auto"/>
                <w:kern w:val="2"/>
                <w:sz w:val="24"/>
                <w:szCs w:val="24"/>
                <w:lang w:val="en-US" w:eastAsia="zh-CN" w:bidi="ar-SA"/>
              </w:rPr>
              <w:t>标明</w:t>
            </w:r>
            <w:r>
              <w:rPr>
                <w:rFonts w:hint="eastAsia" w:ascii="宋体" w:hAnsi="宋体" w:cs="宋体"/>
                <w:color w:val="auto"/>
                <w:kern w:val="2"/>
                <w:sz w:val="24"/>
                <w:szCs w:val="24"/>
                <w:lang w:val="en-US" w:eastAsia="zh-CN" w:bidi="ar-SA"/>
              </w:rPr>
              <w:t>“资格证明文件”</w:t>
            </w:r>
            <w:r>
              <w:rPr>
                <w:rFonts w:hint="eastAsia" w:ascii="宋体" w:hAnsi="宋体"/>
                <w:color w:val="auto"/>
                <w:sz w:val="24"/>
                <w:szCs w:val="24"/>
              </w:rPr>
              <w:t>并加盖投标人公章</w:t>
            </w:r>
            <w:r>
              <w:rPr>
                <w:rFonts w:hint="eastAsia" w:ascii="宋体" w:hAnsi="宋体"/>
                <w:color w:val="auto"/>
                <w:sz w:val="24"/>
                <w:szCs w:val="24"/>
                <w:lang w:eastAsia="zh-CN"/>
              </w:rPr>
              <w:t>（</w:t>
            </w:r>
            <w:r>
              <w:rPr>
                <w:rFonts w:hint="eastAsia" w:ascii="宋体" w:hAnsi="宋体"/>
                <w:color w:val="auto"/>
                <w:sz w:val="24"/>
                <w:szCs w:val="24"/>
                <w:lang w:val="en-US" w:eastAsia="zh-CN"/>
              </w:rPr>
              <w:t>鲜章</w:t>
            </w:r>
            <w:r>
              <w:rPr>
                <w:rFonts w:hint="eastAsia" w:ascii="宋体" w:hAnsi="宋体"/>
                <w:color w:val="auto"/>
                <w:sz w:val="24"/>
                <w:szCs w:val="24"/>
                <w:lang w:eastAsia="zh-CN"/>
              </w:rPr>
              <w:t>）</w:t>
            </w:r>
            <w:r>
              <w:rPr>
                <w:rFonts w:hint="eastAsia" w:ascii="宋体" w:hAnsi="宋体"/>
                <w:color w:val="auto"/>
                <w:sz w:val="24"/>
                <w:szCs w:val="24"/>
              </w:rPr>
              <w:t>。</w:t>
            </w:r>
            <w:r>
              <w:rPr>
                <w:rFonts w:hint="eastAsia" w:ascii="宋体" w:hAnsi="宋体"/>
                <w:color w:val="auto"/>
                <w:kern w:val="0"/>
                <w:sz w:val="24"/>
                <w:szCs w:val="24"/>
                <w:lang w:val="en-US" w:eastAsia="zh-CN"/>
              </w:rPr>
              <w:t>响应</w:t>
            </w:r>
            <w:r>
              <w:rPr>
                <w:rFonts w:hint="eastAsia" w:ascii="宋体" w:hAnsi="宋体" w:eastAsia="宋体" w:cs="宋体"/>
                <w:color w:val="auto"/>
                <w:kern w:val="2"/>
                <w:sz w:val="24"/>
                <w:szCs w:val="24"/>
                <w:lang w:val="en-US" w:eastAsia="zh-CN" w:bidi="ar-SA"/>
              </w:rPr>
              <w:t>文件正本壹份、副本贰份，分别胶装装订成册，且封面须清楚地标明“正本”、“副本”；若正本和副本不符，以正本为准；同时提供与正本内容一致的电子版（电子文件内容须为签字齐全并加盖</w:t>
            </w:r>
            <w:r>
              <w:rPr>
                <w:rFonts w:hint="eastAsia" w:ascii="宋体" w:hAnsi="宋体" w:cs="宋体"/>
                <w:color w:val="auto"/>
                <w:kern w:val="0"/>
                <w:sz w:val="24"/>
                <w:szCs w:val="24"/>
                <w:lang w:val="en-US" w:eastAsia="zh-CN"/>
              </w:rPr>
              <w:t>投标</w:t>
            </w:r>
            <w:r>
              <w:rPr>
                <w:rFonts w:hint="eastAsia" w:ascii="宋体" w:hAnsi="宋体" w:eastAsia="宋体" w:cs="宋体"/>
                <w:color w:val="auto"/>
                <w:kern w:val="2"/>
                <w:sz w:val="24"/>
                <w:szCs w:val="24"/>
                <w:lang w:val="en-US" w:eastAsia="zh-CN" w:bidi="ar-SA"/>
              </w:rPr>
              <w:t>单位公章（鲜章）正本</w:t>
            </w:r>
            <w:r>
              <w:rPr>
                <w:rFonts w:hint="eastAsia" w:ascii="宋体" w:hAnsi="宋体"/>
                <w:color w:val="auto"/>
                <w:kern w:val="0"/>
                <w:sz w:val="24"/>
                <w:szCs w:val="24"/>
                <w:lang w:val="en-US" w:eastAsia="zh-CN"/>
              </w:rPr>
              <w:t>响应</w:t>
            </w:r>
            <w:r>
              <w:rPr>
                <w:rFonts w:hint="eastAsia" w:ascii="宋体" w:hAnsi="宋体" w:eastAsia="宋体" w:cs="宋体"/>
                <w:color w:val="auto"/>
                <w:kern w:val="2"/>
                <w:sz w:val="24"/>
                <w:szCs w:val="24"/>
                <w:lang w:val="en-US" w:eastAsia="zh-CN" w:bidi="ar-SA"/>
              </w:rPr>
              <w:t>文件全部内容的扫描件，格式为PDF），电子版放置正本密封袋内</w:t>
            </w:r>
            <w:r>
              <w:rPr>
                <w:rFonts w:hint="eastAsia" w:ascii="宋体" w:hAnsi="宋体" w:cs="宋体"/>
                <w:color w:val="auto"/>
                <w:kern w:val="2"/>
                <w:sz w:val="24"/>
                <w:szCs w:val="24"/>
                <w:lang w:val="en-US" w:eastAsia="zh-CN" w:bidi="ar-SA"/>
              </w:rPr>
              <w:t>。</w:t>
            </w:r>
          </w:p>
        </w:tc>
      </w:tr>
      <w:tr w14:paraId="0E8DC0E5">
        <w:tblPrEx>
          <w:tblCellMar>
            <w:top w:w="147" w:type="dxa"/>
            <w:left w:w="108" w:type="dxa"/>
            <w:bottom w:w="56" w:type="dxa"/>
            <w:right w:w="0" w:type="dxa"/>
          </w:tblCellMar>
        </w:tblPrEx>
        <w:trPr>
          <w:trHeight w:val="37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CECDA72">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433567B6">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cs="宋体" w:eastAsiaTheme="minorEastAsia"/>
                <w:color w:val="auto"/>
                <w:kern w:val="0"/>
                <w:sz w:val="24"/>
                <w:szCs w:val="24"/>
              </w:rPr>
            </w:pPr>
            <w:r>
              <w:rPr>
                <w:rFonts w:hint="eastAsia" w:ascii="宋体" w:hAnsi="宋体" w:eastAsia="宋体"/>
                <w:color w:val="auto"/>
                <w:sz w:val="24"/>
                <w:szCs w:val="24"/>
                <w:lang w:val="zh-CN"/>
              </w:rPr>
              <w:t>封套上应写明的内容</w:t>
            </w:r>
          </w:p>
        </w:tc>
        <w:tc>
          <w:tcPr>
            <w:tcW w:w="6949" w:type="dxa"/>
            <w:tcBorders>
              <w:top w:val="single" w:color="000000" w:sz="4" w:space="0"/>
              <w:left w:val="single" w:color="000000" w:sz="4" w:space="0"/>
              <w:bottom w:val="single" w:color="000000" w:sz="4" w:space="0"/>
              <w:right w:val="single" w:color="000000" w:sz="4" w:space="0"/>
            </w:tcBorders>
            <w:vAlign w:val="top"/>
          </w:tcPr>
          <w:p w14:paraId="0E86E378">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项目名称：</w:t>
            </w:r>
          </w:p>
          <w:p w14:paraId="0DDA232F">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项目编号：</w:t>
            </w:r>
          </w:p>
          <w:p w14:paraId="6029B1F5">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竞争性磋商响应文件</w:t>
            </w:r>
          </w:p>
          <w:p w14:paraId="31F0B9CD">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供应商名称：</w:t>
            </w:r>
          </w:p>
          <w:p w14:paraId="0109549D">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cs="宋体" w:eastAsiaTheme="minorEastAsia"/>
                <w:color w:val="auto"/>
                <w:kern w:val="0"/>
                <w:sz w:val="24"/>
                <w:szCs w:val="24"/>
              </w:rPr>
            </w:pPr>
            <w:r>
              <w:rPr>
                <w:rFonts w:hint="eastAsia" w:ascii="宋体" w:hAnsi="宋体" w:eastAsia="宋体"/>
                <w:color w:val="auto"/>
                <w:sz w:val="24"/>
                <w:szCs w:val="24"/>
              </w:rPr>
              <w:t>在</w:t>
            </w:r>
            <w:r>
              <w:rPr>
                <w:rFonts w:hint="eastAsia" w:ascii="宋体" w:hAnsi="宋体" w:eastAsia="宋体"/>
                <w:color w:val="auto"/>
                <w:sz w:val="24"/>
                <w:szCs w:val="24"/>
                <w:u w:val="single"/>
              </w:rPr>
              <w:t xml:space="preserve"> </w:t>
            </w:r>
            <w:r>
              <w:rPr>
                <w:rFonts w:ascii="宋体" w:hAnsi="宋体" w:eastAsia="宋体"/>
                <w:color w:val="auto"/>
                <w:sz w:val="24"/>
                <w:szCs w:val="24"/>
                <w:u w:val="single"/>
              </w:rPr>
              <w:t xml:space="preserve"> </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年</w:t>
            </w:r>
            <w:r>
              <w:rPr>
                <w:rFonts w:hint="eastAsia" w:ascii="宋体" w:hAnsi="宋体" w:eastAsia="宋体"/>
                <w:color w:val="auto"/>
                <w:sz w:val="24"/>
                <w:szCs w:val="24"/>
                <w:u w:val="single"/>
              </w:rPr>
              <w:t xml:space="preserve"> </w:t>
            </w:r>
            <w:r>
              <w:rPr>
                <w:rFonts w:ascii="宋体" w:hAnsi="宋体" w:eastAsia="宋体"/>
                <w:color w:val="auto"/>
                <w:sz w:val="24"/>
                <w:szCs w:val="24"/>
                <w:u w:val="single"/>
              </w:rPr>
              <w:t xml:space="preserve"> </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月</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日</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时</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分（磋商文件</w:t>
            </w:r>
            <w:r>
              <w:rPr>
                <w:rFonts w:ascii="宋体" w:hAnsi="宋体" w:eastAsia="宋体"/>
                <w:color w:val="auto"/>
                <w:sz w:val="24"/>
                <w:szCs w:val="24"/>
              </w:rPr>
              <w:t>递交</w:t>
            </w:r>
            <w:r>
              <w:rPr>
                <w:rFonts w:hint="eastAsia" w:ascii="宋体" w:hAnsi="宋体" w:eastAsia="宋体"/>
                <w:color w:val="auto"/>
                <w:sz w:val="24"/>
                <w:szCs w:val="24"/>
              </w:rPr>
              <w:t>截止时间）前不得开启</w:t>
            </w:r>
          </w:p>
        </w:tc>
      </w:tr>
      <w:tr w14:paraId="434A8F08">
        <w:tblPrEx>
          <w:tblCellMar>
            <w:top w:w="147" w:type="dxa"/>
            <w:left w:w="108" w:type="dxa"/>
            <w:bottom w:w="56" w:type="dxa"/>
            <w:right w:w="0" w:type="dxa"/>
          </w:tblCellMar>
        </w:tblPrEx>
        <w:trPr>
          <w:trHeight w:val="126"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C59D3E9">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40F316D8">
            <w:pPr>
              <w:spacing w:line="259" w:lineRule="auto"/>
              <w:ind w:right="111"/>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评分办法</w:t>
            </w:r>
          </w:p>
        </w:tc>
        <w:tc>
          <w:tcPr>
            <w:tcW w:w="6949" w:type="dxa"/>
            <w:tcBorders>
              <w:top w:val="single" w:color="000000" w:sz="4" w:space="0"/>
              <w:left w:val="single" w:color="000000" w:sz="4" w:space="0"/>
              <w:bottom w:val="single" w:color="000000" w:sz="4" w:space="0"/>
              <w:right w:val="single" w:color="000000" w:sz="4" w:space="0"/>
            </w:tcBorders>
          </w:tcPr>
          <w:p w14:paraId="1F37151A">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综合评分法 </w:t>
            </w:r>
          </w:p>
        </w:tc>
      </w:tr>
      <w:tr w14:paraId="427D05F5">
        <w:tblPrEx>
          <w:tblCellMar>
            <w:top w:w="147" w:type="dxa"/>
            <w:left w:w="108" w:type="dxa"/>
            <w:bottom w:w="56" w:type="dxa"/>
            <w:right w:w="0" w:type="dxa"/>
          </w:tblCellMar>
        </w:tblPrEx>
        <w:trPr>
          <w:trHeight w:val="70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531FCD2">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62D54E69">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磋商小组构成</w:t>
            </w:r>
          </w:p>
        </w:tc>
        <w:tc>
          <w:tcPr>
            <w:tcW w:w="6949" w:type="dxa"/>
            <w:tcBorders>
              <w:top w:val="single" w:color="000000" w:sz="4" w:space="0"/>
              <w:left w:val="single" w:color="000000" w:sz="4" w:space="0"/>
              <w:bottom w:val="single" w:color="000000" w:sz="4" w:space="0"/>
              <w:right w:val="single" w:color="000000" w:sz="4" w:space="0"/>
            </w:tcBorders>
          </w:tcPr>
          <w:p w14:paraId="27691790">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根据《中华人民共和国政府采购法》《</w:t>
            </w:r>
            <w:r>
              <w:rPr>
                <w:rFonts w:hint="eastAsia" w:asciiTheme="minorEastAsia" w:hAnsiTheme="minorEastAsia" w:eastAsiaTheme="minorEastAsia"/>
                <w:color w:val="auto"/>
                <w:sz w:val="24"/>
                <w:szCs w:val="24"/>
                <w:lang w:val="en-US" w:eastAsia="zh-CN"/>
              </w:rPr>
              <w:t>政府采购竞争性磋商采购方式管理暂行办法</w:t>
            </w:r>
            <w:r>
              <w:rPr>
                <w:rFonts w:asciiTheme="minorEastAsia" w:hAnsiTheme="minorEastAsia" w:eastAsiaTheme="minorEastAsia"/>
                <w:color w:val="auto"/>
                <w:sz w:val="24"/>
                <w:szCs w:val="24"/>
              </w:rPr>
              <w:t>》等有关法律规定组建磋商小组</w:t>
            </w:r>
          </w:p>
        </w:tc>
      </w:tr>
      <w:tr w14:paraId="452B4C48">
        <w:tblPrEx>
          <w:tblCellMar>
            <w:top w:w="147" w:type="dxa"/>
            <w:left w:w="108" w:type="dxa"/>
            <w:bottom w:w="56" w:type="dxa"/>
            <w:right w:w="0" w:type="dxa"/>
          </w:tblCellMar>
        </w:tblPrEx>
        <w:trPr>
          <w:trHeight w:val="9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3098FE2">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78098CC3">
            <w:pPr>
              <w:keepNext w:val="0"/>
              <w:keepLines w:val="0"/>
              <w:pageBreakBefore w:val="0"/>
              <w:widowControl/>
              <w:suppressLineNumbers w:val="0"/>
              <w:kinsoku/>
              <w:wordWrap/>
              <w:topLinePunct w:val="0"/>
              <w:autoSpaceDE/>
              <w:autoSpaceDN/>
              <w:bidi w:val="0"/>
              <w:spacing w:before="0" w:beforeAutospacing="0" w:after="0" w:afterAutospacing="0" w:line="460" w:lineRule="exact"/>
              <w:ind w:left="0" w:leftChars="0" w:right="0" w:rightChars="0"/>
              <w:jc w:val="center"/>
              <w:textAlignment w:val="auto"/>
              <w:rPr>
                <w:rFonts w:asciiTheme="minorEastAsia" w:hAnsiTheme="minorEastAsia" w:eastAsiaTheme="minorEastAsia"/>
                <w:color w:val="auto"/>
                <w:sz w:val="24"/>
                <w:szCs w:val="24"/>
              </w:rPr>
            </w:pPr>
            <w:r>
              <w:rPr>
                <w:rFonts w:hint="eastAsia" w:ascii="宋体" w:hAnsi="宋体" w:eastAsia="宋体" w:cs="宋体"/>
                <w:color w:val="auto"/>
                <w:sz w:val="24"/>
                <w:szCs w:val="24"/>
                <w:highlight w:val="none"/>
              </w:rPr>
              <w:t>付款方式</w:t>
            </w:r>
          </w:p>
        </w:tc>
        <w:tc>
          <w:tcPr>
            <w:tcW w:w="6949" w:type="dxa"/>
            <w:tcBorders>
              <w:top w:val="single" w:color="000000" w:sz="4" w:space="0"/>
              <w:left w:val="single" w:color="000000" w:sz="4" w:space="0"/>
              <w:bottom w:val="single" w:color="000000" w:sz="4" w:space="0"/>
              <w:right w:val="single" w:color="000000" w:sz="4" w:space="0"/>
            </w:tcBorders>
            <w:vAlign w:val="center"/>
          </w:tcPr>
          <w:p w14:paraId="1F2965F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60" w:lineRule="exact"/>
              <w:ind w:left="0" w:leftChars="0" w:right="0" w:rightChars="0"/>
              <w:textAlignment w:val="auto"/>
              <w:rPr>
                <w:rFonts w:hint="eastAsia" w:asciiTheme="minorEastAsia" w:hAnsiTheme="minorEastAsia" w:eastAsiaTheme="minorEastAsia"/>
                <w:color w:val="auto"/>
                <w:sz w:val="24"/>
                <w:szCs w:val="24"/>
                <w:lang w:eastAsia="zh-CN"/>
              </w:rPr>
            </w:pPr>
            <w:r>
              <w:rPr>
                <w:rFonts w:hint="eastAsia" w:ascii="宋体" w:hAnsi="宋体" w:cs="宋体"/>
                <w:snapToGrid w:val="0"/>
                <w:color w:val="auto"/>
                <w:kern w:val="0"/>
                <w:sz w:val="24"/>
                <w:szCs w:val="24"/>
                <w:lang w:val="en-US" w:eastAsia="zh-CN"/>
              </w:rPr>
              <w:t>合同签订生效支付合同总额的40%；工程完工验收通过后，经审计定价，支付至审计价的100%。</w:t>
            </w:r>
          </w:p>
        </w:tc>
      </w:tr>
      <w:tr w14:paraId="7E23EDB8">
        <w:tblPrEx>
          <w:tblCellMar>
            <w:top w:w="147" w:type="dxa"/>
            <w:left w:w="108" w:type="dxa"/>
            <w:bottom w:w="56" w:type="dxa"/>
            <w:right w:w="0" w:type="dxa"/>
          </w:tblCellMar>
        </w:tblPrEx>
        <w:trPr>
          <w:trHeight w:val="90"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1C98EA32">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32A86AC7">
            <w:pPr>
              <w:spacing w:line="259" w:lineRule="auto"/>
              <w:ind w:right="109"/>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答疑</w:t>
            </w:r>
          </w:p>
        </w:tc>
        <w:tc>
          <w:tcPr>
            <w:tcW w:w="6949" w:type="dxa"/>
            <w:tcBorders>
              <w:top w:val="single" w:color="000000" w:sz="4" w:space="0"/>
              <w:left w:val="single" w:color="000000" w:sz="4" w:space="0"/>
              <w:bottom w:val="single" w:color="000000" w:sz="4" w:space="0"/>
              <w:right w:val="single" w:color="000000" w:sz="4" w:space="0"/>
            </w:tcBorders>
          </w:tcPr>
          <w:p w14:paraId="34539A16">
            <w:pPr>
              <w:spacing w:line="259" w:lineRule="auto"/>
              <w:ind w:right="-11"/>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如有疑问，投标人需书面提出，经采购人收集问题后，统一答疑。 </w:t>
            </w:r>
          </w:p>
        </w:tc>
      </w:tr>
      <w:tr w14:paraId="1DD0DC73">
        <w:tblPrEx>
          <w:tblCellMar>
            <w:top w:w="147" w:type="dxa"/>
            <w:left w:w="108" w:type="dxa"/>
            <w:bottom w:w="56" w:type="dxa"/>
            <w:right w:w="0" w:type="dxa"/>
          </w:tblCellMar>
        </w:tblPrEx>
        <w:trPr>
          <w:trHeight w:val="9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209A99D">
            <w:pPr>
              <w:pStyle w:val="77"/>
              <w:numPr>
                <w:ilvl w:val="0"/>
                <w:numId w:val="1"/>
              </w:numPr>
              <w:spacing w:line="259" w:lineRule="auto"/>
              <w:ind w:left="420" w:leftChars="0" w:hanging="420" w:firstLineChars="0"/>
              <w:jc w:val="center"/>
              <w:rPr>
                <w:rFonts w:asciiTheme="minorEastAsia" w:hAnsiTheme="minorEastAsia" w:eastAsiaTheme="minorEastAsia"/>
                <w:color w:val="auto"/>
                <w:sz w:val="24"/>
                <w:szCs w:val="24"/>
              </w:rPr>
            </w:pPr>
            <w:bookmarkStart w:id="18" w:name="_Toc536429318"/>
            <w:bookmarkStart w:id="19" w:name="_Toc536202378"/>
            <w:bookmarkStart w:id="20" w:name="_Toc536429371"/>
            <w:bookmarkStart w:id="21" w:name="_Toc19272"/>
            <w:bookmarkStart w:id="22" w:name="_Toc21495"/>
            <w:bookmarkStart w:id="23" w:name="_Toc536202284"/>
          </w:p>
        </w:tc>
        <w:tc>
          <w:tcPr>
            <w:tcW w:w="1990" w:type="dxa"/>
            <w:tcBorders>
              <w:top w:val="single" w:color="000000" w:sz="4" w:space="0"/>
              <w:left w:val="single" w:color="000000" w:sz="4" w:space="0"/>
              <w:bottom w:val="single" w:color="000000" w:sz="4" w:space="0"/>
              <w:right w:val="single" w:color="000000" w:sz="4" w:space="0"/>
            </w:tcBorders>
            <w:vAlign w:val="center"/>
          </w:tcPr>
          <w:p w14:paraId="70CC3547">
            <w:pPr>
              <w:spacing w:line="259" w:lineRule="auto"/>
              <w:ind w:right="109" w:rightChars="0"/>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lang w:val="en-US" w:eastAsia="zh-CN"/>
              </w:rPr>
              <w:t>其他说明事项</w:t>
            </w:r>
          </w:p>
        </w:tc>
        <w:tc>
          <w:tcPr>
            <w:tcW w:w="6949" w:type="dxa"/>
            <w:tcBorders>
              <w:top w:val="single" w:color="000000" w:sz="4" w:space="0"/>
              <w:left w:val="single" w:color="000000" w:sz="4" w:space="0"/>
              <w:bottom w:val="single" w:color="000000" w:sz="4" w:space="0"/>
              <w:right w:val="single" w:color="000000" w:sz="4" w:space="0"/>
            </w:tcBorders>
            <w:vAlign w:val="top"/>
          </w:tcPr>
          <w:p w14:paraId="14527D4D">
            <w:pPr>
              <w:pageBreakBefore w:val="0"/>
              <w:kinsoku/>
              <w:wordWrap/>
              <w:overflowPunct/>
              <w:topLinePunct w:val="0"/>
              <w:autoSpaceDE/>
              <w:autoSpaceDN/>
              <w:bidi w:val="0"/>
              <w:adjustRightInd w:val="0"/>
              <w:snapToGrid w:val="0"/>
              <w:spacing w:line="440" w:lineRule="exact"/>
              <w:textAlignment w:val="auto"/>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采购标的对应的中小企业划分标准所属行业为建筑业。</w:t>
            </w:r>
          </w:p>
          <w:p w14:paraId="37B15C0E">
            <w:pPr>
              <w:pageBreakBefore w:val="0"/>
              <w:kinsoku/>
              <w:wordWrap/>
              <w:overflowPunct/>
              <w:topLinePunct w:val="0"/>
              <w:autoSpaceDE/>
              <w:autoSpaceDN/>
              <w:bidi w:val="0"/>
              <w:adjustRightInd w:val="0"/>
              <w:snapToGrid w:val="0"/>
              <w:spacing w:line="440" w:lineRule="exact"/>
              <w:textAlignment w:val="auto"/>
              <w:rPr>
                <w:rFonts w:asciiTheme="minorEastAsia" w:hAnsiTheme="minorEastAsia" w:eastAsiaTheme="minorEastAsia"/>
                <w:color w:val="auto"/>
                <w:sz w:val="24"/>
                <w:szCs w:val="24"/>
              </w:rPr>
            </w:pPr>
            <w:r>
              <w:rPr>
                <w:rFonts w:hint="eastAsia" w:ascii="宋体" w:hAnsi="宋体" w:eastAsia="宋体" w:cs="宋体"/>
                <w:color w:val="auto"/>
                <w:sz w:val="24"/>
                <w:szCs w:val="22"/>
                <w:lang w:val="en-US" w:eastAsia="zh-CN"/>
              </w:rPr>
              <w:t>建筑业的划型标准为：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bl>
    <w:p w14:paraId="76696554">
      <w:pPr>
        <w:pStyle w:val="12"/>
        <w:rPr>
          <w:color w:val="auto"/>
          <w:kern w:val="44"/>
          <w:sz w:val="32"/>
          <w:szCs w:val="32"/>
        </w:rPr>
      </w:pPr>
      <w:r>
        <w:rPr>
          <w:color w:val="auto"/>
        </w:rPr>
        <w:br w:type="page"/>
      </w:r>
    </w:p>
    <w:p w14:paraId="17DAAA99">
      <w:pPr>
        <w:pStyle w:val="3"/>
        <w:keepLines w:val="0"/>
        <w:spacing w:line="400" w:lineRule="exact"/>
        <w:rPr>
          <w:rFonts w:ascii="宋体"/>
          <w:color w:val="auto"/>
        </w:rPr>
      </w:pPr>
      <w:bookmarkStart w:id="24" w:name="_Toc23902"/>
      <w:bookmarkStart w:id="25" w:name="_Toc19543335"/>
      <w:r>
        <w:rPr>
          <w:rFonts w:hint="eastAsia" w:ascii="宋体" w:hAnsi="宋体" w:cs="宋体"/>
          <w:color w:val="auto"/>
        </w:rPr>
        <w:t xml:space="preserve">第三部分 </w:t>
      </w:r>
      <w:r>
        <w:rPr>
          <w:rFonts w:ascii="宋体" w:hAnsi="宋体" w:cs="宋体"/>
          <w:color w:val="auto"/>
        </w:rPr>
        <w:t xml:space="preserve">  </w:t>
      </w:r>
      <w:r>
        <w:rPr>
          <w:rFonts w:hint="eastAsia" w:ascii="宋体" w:hAnsi="宋体" w:cs="宋体"/>
          <w:color w:val="auto"/>
        </w:rPr>
        <w:t>供应商须知</w:t>
      </w:r>
      <w:bookmarkEnd w:id="18"/>
      <w:bookmarkEnd w:id="19"/>
      <w:bookmarkEnd w:id="20"/>
      <w:bookmarkEnd w:id="21"/>
      <w:bookmarkEnd w:id="22"/>
      <w:bookmarkEnd w:id="23"/>
      <w:bookmarkEnd w:id="24"/>
      <w:bookmarkEnd w:id="25"/>
    </w:p>
    <w:p w14:paraId="1D8A4FFB">
      <w:pPr>
        <w:widowControl/>
        <w:numPr>
          <w:ilvl w:val="0"/>
          <w:numId w:val="2"/>
        </w:numPr>
        <w:spacing w:line="400" w:lineRule="exact"/>
        <w:ind w:firstLine="643" w:firstLineChars="200"/>
        <w:jc w:val="center"/>
        <w:outlineLvl w:val="1"/>
        <w:rPr>
          <w:rFonts w:ascii="宋体" w:cs="Times New Roman"/>
          <w:b/>
          <w:bCs/>
          <w:color w:val="auto"/>
          <w:kern w:val="0"/>
          <w:sz w:val="32"/>
          <w:szCs w:val="32"/>
        </w:rPr>
      </w:pPr>
      <w:bookmarkStart w:id="26" w:name="_Toc536202379"/>
      <w:bookmarkStart w:id="27" w:name="_Toc536202285"/>
      <w:bookmarkStart w:id="28" w:name="_Toc536429319"/>
      <w:bookmarkStart w:id="29" w:name="_Toc26739"/>
      <w:bookmarkStart w:id="30" w:name="_Toc17059"/>
      <w:bookmarkStart w:id="31" w:name="_Toc536429372"/>
      <w:bookmarkStart w:id="32" w:name="_Toc19543336"/>
      <w:r>
        <w:rPr>
          <w:rFonts w:hint="eastAsia" w:ascii="宋体" w:hAnsi="宋体" w:cs="宋体"/>
          <w:b/>
          <w:bCs/>
          <w:color w:val="auto"/>
          <w:kern w:val="0"/>
          <w:sz w:val="32"/>
          <w:szCs w:val="32"/>
        </w:rPr>
        <w:t>总 则</w:t>
      </w:r>
      <w:bookmarkEnd w:id="26"/>
      <w:bookmarkEnd w:id="27"/>
      <w:bookmarkEnd w:id="28"/>
      <w:bookmarkEnd w:id="29"/>
      <w:bookmarkEnd w:id="30"/>
      <w:bookmarkEnd w:id="31"/>
      <w:bookmarkEnd w:id="32"/>
    </w:p>
    <w:p w14:paraId="4F8E1D2D">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1.</w:t>
      </w:r>
      <w:r>
        <w:rPr>
          <w:rFonts w:hint="eastAsia" w:ascii="宋体" w:hAnsi="宋体" w:eastAsia="宋体" w:cs="宋体"/>
          <w:b/>
          <w:bCs/>
          <w:color w:val="auto"/>
          <w:sz w:val="24"/>
          <w:szCs w:val="24"/>
        </w:rPr>
        <w:t>适用范围</w:t>
      </w:r>
    </w:p>
    <w:p w14:paraId="585C91E7">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1.1本磋商文件适用于本次采购活动的全过程。</w:t>
      </w:r>
    </w:p>
    <w:p w14:paraId="373FFF41">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1.2本次采购属政府采购，采购人、采购代理机构、供应商、磋商小组的相关行为均受《中华人民共和国政府采购法》及实施条例、财政部规章及政府采购项目所在地有关法规、规章的约束，其权利受到上述法律法规的保护。</w:t>
      </w:r>
    </w:p>
    <w:p w14:paraId="71445DA9">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2.</w:t>
      </w:r>
      <w:r>
        <w:rPr>
          <w:rFonts w:hint="eastAsia" w:ascii="宋体" w:hAnsi="宋体" w:eastAsia="宋体" w:cs="宋体"/>
          <w:b/>
          <w:bCs/>
          <w:color w:val="auto"/>
          <w:sz w:val="24"/>
          <w:szCs w:val="24"/>
        </w:rPr>
        <w:t>定义</w:t>
      </w:r>
    </w:p>
    <w:p w14:paraId="622CA6ED">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2.1采购人：</w:t>
      </w:r>
      <w:r>
        <w:rPr>
          <w:rFonts w:hint="eastAsia" w:ascii="宋体" w:hAnsi="宋体" w:cs="宋体"/>
          <w:bCs/>
          <w:color w:val="auto"/>
          <w:sz w:val="24"/>
          <w:szCs w:val="24"/>
          <w:lang w:eastAsia="zh-CN"/>
        </w:rPr>
        <w:t>安康市初级中学。</w:t>
      </w:r>
    </w:p>
    <w:p w14:paraId="3ABB41D7">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2.2采购代理机构：安康尚昊招标代理有限公司</w:t>
      </w:r>
      <w:r>
        <w:rPr>
          <w:rFonts w:hint="eastAsia" w:ascii="宋体" w:hAnsi="宋体" w:cs="宋体"/>
          <w:bCs/>
          <w:color w:val="auto"/>
          <w:sz w:val="24"/>
          <w:szCs w:val="24"/>
          <w:lang w:eastAsia="zh-CN"/>
        </w:rPr>
        <w:t>。</w:t>
      </w:r>
    </w:p>
    <w:p w14:paraId="1D3DB9EA">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val="en-US" w:eastAsia="zh-CN"/>
        </w:rPr>
        <w:t>2.3</w:t>
      </w:r>
      <w:r>
        <w:rPr>
          <w:rFonts w:hint="eastAsia" w:ascii="宋体" w:hAnsi="宋体" w:eastAsia="宋体" w:cs="宋体"/>
          <w:bCs/>
          <w:color w:val="auto"/>
          <w:sz w:val="24"/>
          <w:szCs w:val="24"/>
          <w:lang w:eastAsia="zh-CN"/>
        </w:rPr>
        <w:t>监管机构：安康市</w:t>
      </w:r>
      <w:r>
        <w:rPr>
          <w:rFonts w:hint="eastAsia" w:ascii="宋体" w:hAnsi="宋体" w:eastAsia="宋体" w:cs="宋体"/>
          <w:bCs/>
          <w:color w:val="auto"/>
          <w:sz w:val="24"/>
          <w:szCs w:val="24"/>
        </w:rPr>
        <w:t>财政局</w:t>
      </w:r>
      <w:r>
        <w:rPr>
          <w:rFonts w:hint="eastAsia" w:ascii="宋体" w:hAnsi="宋体" w:cs="宋体"/>
          <w:bCs/>
          <w:color w:val="auto"/>
          <w:sz w:val="24"/>
          <w:szCs w:val="24"/>
          <w:lang w:eastAsia="zh-CN"/>
        </w:rPr>
        <w:t>。</w:t>
      </w:r>
    </w:p>
    <w:p w14:paraId="2FF0964C">
      <w:pPr>
        <w:pageBreakBefore w:val="0"/>
        <w:widowControl/>
        <w:wordWrap/>
        <w:topLinePunct w:val="0"/>
        <w:autoSpaceDE/>
        <w:autoSpaceDN/>
        <w:bidi w:val="0"/>
        <w:snapToGrid w:val="0"/>
        <w:spacing w:line="360" w:lineRule="auto"/>
        <w:ind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w:t>
      </w:r>
      <w:r>
        <w:rPr>
          <w:rFonts w:hint="eastAsia" w:ascii="宋体" w:hAnsi="宋体" w:cs="宋体"/>
          <w:bCs/>
          <w:color w:val="auto"/>
          <w:sz w:val="24"/>
          <w:szCs w:val="24"/>
          <w:lang w:val="en-US" w:eastAsia="zh-CN"/>
        </w:rPr>
        <w:t>4</w:t>
      </w:r>
      <w:r>
        <w:rPr>
          <w:rFonts w:hint="eastAsia" w:ascii="宋体" w:hAnsi="宋体" w:eastAsia="宋体" w:cs="宋体"/>
          <w:bCs/>
          <w:color w:val="auto"/>
          <w:sz w:val="24"/>
          <w:szCs w:val="24"/>
        </w:rPr>
        <w:t>供应商：是参与本项目磋商活动的法人、其他组织或自然人。</w:t>
      </w:r>
    </w:p>
    <w:p w14:paraId="108BDBB6">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w:t>
      </w:r>
      <w:r>
        <w:rPr>
          <w:rFonts w:hint="eastAsia" w:ascii="宋体" w:hAnsi="宋体" w:cs="宋体"/>
          <w:bCs/>
          <w:color w:val="auto"/>
          <w:sz w:val="24"/>
          <w:szCs w:val="24"/>
          <w:lang w:val="en-US" w:eastAsia="zh-CN"/>
        </w:rPr>
        <w:t>5</w:t>
      </w:r>
      <w:r>
        <w:rPr>
          <w:rFonts w:hint="eastAsia" w:ascii="宋体" w:hAnsi="宋体" w:eastAsia="宋体" w:cs="宋体"/>
          <w:bCs/>
          <w:color w:val="auto"/>
          <w:sz w:val="24"/>
          <w:szCs w:val="24"/>
        </w:rPr>
        <w:t>货物：是指本次投标所需的各种形态和种类的物品。</w:t>
      </w:r>
    </w:p>
    <w:p w14:paraId="7660BFA0">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w:t>
      </w:r>
      <w:r>
        <w:rPr>
          <w:rFonts w:hint="eastAsia" w:ascii="宋体" w:hAnsi="宋体" w:cs="宋体"/>
          <w:bCs/>
          <w:color w:val="auto"/>
          <w:sz w:val="24"/>
          <w:szCs w:val="24"/>
          <w:lang w:val="en-US" w:eastAsia="zh-CN"/>
        </w:rPr>
        <w:t>6</w:t>
      </w:r>
      <w:r>
        <w:rPr>
          <w:rFonts w:hint="eastAsia" w:ascii="宋体" w:hAnsi="宋体" w:eastAsia="宋体" w:cs="宋体"/>
          <w:bCs/>
          <w:color w:val="auto"/>
          <w:sz w:val="24"/>
          <w:szCs w:val="24"/>
        </w:rPr>
        <w:t>服务：指除了货物和工程外的其他政府采购对象，包含除货物以外规定由供应商承担的与货物有关的辅助服务。</w:t>
      </w:r>
    </w:p>
    <w:p w14:paraId="3605982A">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3.</w:t>
      </w:r>
      <w:r>
        <w:rPr>
          <w:rFonts w:hint="eastAsia" w:ascii="宋体" w:hAnsi="宋体" w:eastAsia="宋体" w:cs="宋体"/>
          <w:b/>
          <w:bCs/>
          <w:color w:val="auto"/>
          <w:sz w:val="24"/>
          <w:szCs w:val="24"/>
        </w:rPr>
        <w:t>3．合格的投标人、合格的工程</w:t>
      </w:r>
    </w:p>
    <w:p w14:paraId="4489916C">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3.1 合格的投标人 </w:t>
      </w:r>
    </w:p>
    <w:p w14:paraId="3E3DA91E">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3.1.1 依照《中华人民共和国公司法》注册、具有法人资格、符合《中华人民共和国政府采购法》第二十二条要求具备的条件、并具备国家规定的相关该行业必备资质。</w:t>
      </w:r>
    </w:p>
    <w:p w14:paraId="29C66FCA">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3.1.2资</w:t>
      </w:r>
      <w:r>
        <w:rPr>
          <w:rFonts w:hint="eastAsia" w:ascii="宋体" w:hAnsi="宋体" w:cs="宋体"/>
          <w:bCs/>
          <w:color w:val="auto"/>
          <w:sz w:val="24"/>
          <w:szCs w:val="24"/>
          <w:lang w:val="en-US" w:eastAsia="zh-CN"/>
        </w:rPr>
        <w:t>格</w:t>
      </w:r>
      <w:r>
        <w:rPr>
          <w:rFonts w:hint="eastAsia" w:ascii="宋体" w:hAnsi="宋体" w:eastAsia="宋体" w:cs="宋体"/>
          <w:bCs/>
          <w:color w:val="auto"/>
          <w:sz w:val="24"/>
          <w:szCs w:val="24"/>
        </w:rPr>
        <w:t>要求</w:t>
      </w:r>
    </w:p>
    <w:p w14:paraId="5685275A">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color w:val="auto"/>
          <w:kern w:val="0"/>
          <w:sz w:val="24"/>
          <w:szCs w:val="24"/>
          <w:lang w:val="en-US" w:eastAsia="zh-CN"/>
        </w:rPr>
        <w:t>具有独立承担民事责任能力的法人、非法人组织或自然人，提供合法有效的营业执照/事业单位法人证书/专业服务机构执业许可证/民办非企业单位登记证书等相关证明，自然人参与地提供其身份证明。</w:t>
      </w:r>
    </w:p>
    <w:p w14:paraId="5EEDB24D">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（2）</w:t>
      </w:r>
      <w:r>
        <w:rPr>
          <w:rFonts w:hint="eastAsia" w:ascii="宋体" w:hAnsi="宋体" w:eastAsia="宋体" w:cs="宋体"/>
          <w:i w:val="0"/>
          <w:iCs w:val="0"/>
          <w:caps w:val="0"/>
          <w:color w:val="auto"/>
          <w:spacing w:val="0"/>
          <w:sz w:val="24"/>
          <w:szCs w:val="24"/>
          <w:shd w:val="clear" w:fill="FFFFFF"/>
        </w:rPr>
        <w:t>法定代表人授权书及被授权人身份证复印件（法定代表人直接投标只需提交其身份证明资料）。</w:t>
      </w:r>
    </w:p>
    <w:p w14:paraId="1410C877">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（3）</w:t>
      </w:r>
      <w:r>
        <w:rPr>
          <w:rFonts w:hint="eastAsia" w:ascii="宋体" w:hAnsi="宋体" w:eastAsia="宋体" w:cs="宋体"/>
          <w:i w:val="0"/>
          <w:iCs w:val="0"/>
          <w:caps w:val="0"/>
          <w:color w:val="auto"/>
          <w:spacing w:val="0"/>
          <w:sz w:val="24"/>
          <w:szCs w:val="24"/>
          <w:shd w:val="clear" w:fill="FFFFFF"/>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w:t>
      </w:r>
    </w:p>
    <w:p w14:paraId="38DF2DB6">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（4）</w:t>
      </w:r>
      <w:r>
        <w:rPr>
          <w:rFonts w:hint="eastAsia" w:ascii="宋体" w:hAnsi="宋体" w:eastAsia="宋体" w:cs="宋体"/>
          <w:i w:val="0"/>
          <w:iCs w:val="0"/>
          <w:caps w:val="0"/>
          <w:color w:val="auto"/>
          <w:spacing w:val="0"/>
          <w:sz w:val="24"/>
          <w:szCs w:val="24"/>
          <w:shd w:val="clear" w:fill="FFFFFF"/>
        </w:rPr>
        <w:t>书面声明：投标人必须提供参加政府采购活动前3年内在经营活动中没有重大违法记录的书面声明。 </w:t>
      </w:r>
    </w:p>
    <w:p w14:paraId="6B6A3120">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（5）</w:t>
      </w:r>
      <w:r>
        <w:rPr>
          <w:rFonts w:hint="eastAsia" w:cs="宋体"/>
          <w:i w:val="0"/>
          <w:iCs w:val="0"/>
          <w:caps w:val="0"/>
          <w:color w:val="auto"/>
          <w:spacing w:val="0"/>
          <w:sz w:val="24"/>
          <w:szCs w:val="24"/>
          <w:shd w:val="clear" w:fill="FFFFFF"/>
          <w:lang w:eastAsia="zh-CN"/>
        </w:rPr>
        <w:t>财务状况报告：提供2024年度或2025年度经审计的财务审计报告或投标截止时间前六个月内基本开户银行出具的资信证明（成立时间至提交响应文件截止时间不足一年的可提供成立后任意时段的资产负债表）</w:t>
      </w:r>
      <w:r>
        <w:rPr>
          <w:rFonts w:hint="eastAsia" w:ascii="宋体" w:hAnsi="宋体" w:eastAsia="宋体" w:cs="宋体"/>
          <w:i w:val="0"/>
          <w:iCs w:val="0"/>
          <w:caps w:val="0"/>
          <w:color w:val="auto"/>
          <w:spacing w:val="0"/>
          <w:sz w:val="24"/>
          <w:szCs w:val="24"/>
          <w:shd w:val="clear" w:fill="FFFFFF"/>
        </w:rPr>
        <w:t>。</w:t>
      </w:r>
    </w:p>
    <w:p w14:paraId="4E6255DC">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（6）</w:t>
      </w:r>
      <w:r>
        <w:rPr>
          <w:rFonts w:hint="eastAsia" w:ascii="宋体" w:hAnsi="宋体" w:eastAsia="宋体" w:cs="宋体"/>
          <w:i w:val="0"/>
          <w:iCs w:val="0"/>
          <w:caps w:val="0"/>
          <w:color w:val="auto"/>
          <w:spacing w:val="0"/>
          <w:sz w:val="24"/>
          <w:szCs w:val="24"/>
          <w:shd w:val="clear" w:fill="FFFFFF"/>
        </w:rPr>
        <w:t>税收缴纳证明：</w:t>
      </w:r>
      <w:r>
        <w:rPr>
          <w:rFonts w:hint="eastAsia" w:cs="宋体"/>
          <w:i w:val="0"/>
          <w:iCs w:val="0"/>
          <w:caps w:val="0"/>
          <w:color w:val="auto"/>
          <w:spacing w:val="0"/>
          <w:sz w:val="24"/>
          <w:szCs w:val="24"/>
          <w:shd w:val="clear" w:fill="FFFFFF"/>
          <w:lang w:eastAsia="zh-CN"/>
        </w:rPr>
        <w:t>提供2025年6月至今任意一个月缴纳的纳税证明或完税证明</w:t>
      </w:r>
      <w:r>
        <w:rPr>
          <w:rFonts w:hint="eastAsia" w:ascii="宋体" w:hAnsi="宋体" w:eastAsia="宋体" w:cs="宋体"/>
          <w:i w:val="0"/>
          <w:iCs w:val="0"/>
          <w:caps w:val="0"/>
          <w:color w:val="auto"/>
          <w:spacing w:val="0"/>
          <w:sz w:val="24"/>
          <w:szCs w:val="24"/>
          <w:shd w:val="clear" w:fill="FFFFFF"/>
        </w:rPr>
        <w:t>，依法免税的单位应提供相关证明材料，纳税证明或完税证明上应有代收机构或税务机关的公章或业务专用章。</w:t>
      </w:r>
    </w:p>
    <w:p w14:paraId="0CEB196D">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（7）</w:t>
      </w:r>
      <w:r>
        <w:rPr>
          <w:rFonts w:hint="eastAsia" w:ascii="宋体" w:hAnsi="宋体" w:eastAsia="宋体" w:cs="宋体"/>
          <w:i w:val="0"/>
          <w:iCs w:val="0"/>
          <w:caps w:val="0"/>
          <w:color w:val="auto"/>
          <w:spacing w:val="0"/>
          <w:sz w:val="24"/>
          <w:szCs w:val="24"/>
          <w:shd w:val="clear" w:fill="FFFFFF"/>
        </w:rPr>
        <w:t>社会保障资金缴纳证明：</w:t>
      </w:r>
      <w:r>
        <w:rPr>
          <w:rFonts w:hint="eastAsia" w:cs="宋体"/>
          <w:i w:val="0"/>
          <w:iCs w:val="0"/>
          <w:caps w:val="0"/>
          <w:color w:val="auto"/>
          <w:spacing w:val="0"/>
          <w:sz w:val="24"/>
          <w:szCs w:val="24"/>
          <w:shd w:val="clear" w:fill="FFFFFF"/>
          <w:lang w:eastAsia="zh-CN"/>
        </w:rPr>
        <w:t>提供2025年6月至今任意一个月社会保障资金缴存单据或社保机构开具的社会保险参保缴费情况证明</w:t>
      </w:r>
      <w:r>
        <w:rPr>
          <w:rFonts w:hint="eastAsia" w:ascii="宋体" w:hAnsi="宋体" w:eastAsia="宋体" w:cs="宋体"/>
          <w:i w:val="0"/>
          <w:iCs w:val="0"/>
          <w:caps w:val="0"/>
          <w:color w:val="auto"/>
          <w:spacing w:val="0"/>
          <w:sz w:val="24"/>
          <w:szCs w:val="24"/>
          <w:shd w:val="clear" w:fill="FFFFFF"/>
        </w:rPr>
        <w:t>，依法不需要缴纳社会保障资金的单位应提供相关证明材料，单据或证明上应有社保机构或代收机构的印章。</w:t>
      </w:r>
    </w:p>
    <w:p w14:paraId="245347BC">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cs="宋体"/>
          <w:i w:val="0"/>
          <w:iCs w:val="0"/>
          <w:caps w:val="0"/>
          <w:color w:val="auto"/>
          <w:spacing w:val="0"/>
          <w:sz w:val="24"/>
          <w:szCs w:val="24"/>
          <w:shd w:val="clear" w:fill="FFFFFF"/>
          <w:lang w:val="en-US" w:eastAsia="zh-CN"/>
        </w:rPr>
      </w:pPr>
      <w:r>
        <w:rPr>
          <w:rFonts w:hint="eastAsia" w:ascii="宋体" w:hAnsi="宋体" w:eastAsia="宋体" w:cs="宋体"/>
          <w:color w:val="auto"/>
          <w:kern w:val="0"/>
          <w:sz w:val="24"/>
          <w:szCs w:val="24"/>
          <w:lang w:val="en-US" w:eastAsia="zh-CN" w:bidi="ar-SA"/>
        </w:rPr>
        <w:t>（8）</w:t>
      </w:r>
      <w:r>
        <w:rPr>
          <w:rFonts w:hint="eastAsia" w:cs="宋体"/>
          <w:i w:val="0"/>
          <w:iCs w:val="0"/>
          <w:caps w:val="0"/>
          <w:color w:val="auto"/>
          <w:spacing w:val="0"/>
          <w:sz w:val="24"/>
          <w:szCs w:val="24"/>
          <w:shd w:val="clear" w:fill="FFFFFF"/>
          <w:lang w:val="en-US" w:eastAsia="zh-CN"/>
        </w:rPr>
        <w:t>具备建设行政主管部门核发的建筑工程施工总承包三级及以上资质，具有有效的安全生产许可证，并在人员、设备、资金等方面具备相应的施工能力。</w:t>
      </w:r>
    </w:p>
    <w:p w14:paraId="1F1A77B7">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kern w:val="0"/>
          <w:sz w:val="24"/>
          <w:szCs w:val="24"/>
          <w:lang w:val="en-US" w:eastAsia="zh-CN" w:bidi="ar-SA"/>
        </w:rPr>
      </w:pPr>
      <w:r>
        <w:rPr>
          <w:rFonts w:hint="eastAsia" w:cs="宋体"/>
          <w:i w:val="0"/>
          <w:iCs w:val="0"/>
          <w:caps w:val="0"/>
          <w:color w:val="auto"/>
          <w:spacing w:val="0"/>
          <w:sz w:val="24"/>
          <w:szCs w:val="24"/>
          <w:shd w:val="clear" w:fill="FFFFFF"/>
          <w:lang w:val="en-US" w:eastAsia="zh-CN"/>
        </w:rPr>
        <w:t>（9）拟派项目经理具有建筑工程专业二级及以上注册建造师执业资格和有效的安全生产考核合格证书，且未担任其他在建工程项目的项目经理（提供无在建承诺）</w:t>
      </w:r>
      <w:r>
        <w:rPr>
          <w:rFonts w:hint="eastAsia" w:ascii="宋体" w:hAnsi="宋体" w:eastAsia="宋体" w:cs="宋体"/>
          <w:i w:val="0"/>
          <w:iCs w:val="0"/>
          <w:caps w:val="0"/>
          <w:color w:val="auto"/>
          <w:spacing w:val="0"/>
          <w:sz w:val="24"/>
          <w:szCs w:val="24"/>
          <w:shd w:val="clear" w:fill="FFFFFF"/>
          <w:lang w:val="en-US" w:eastAsia="zh-CN"/>
        </w:rPr>
        <w:t>。</w:t>
      </w:r>
    </w:p>
    <w:p w14:paraId="1686BB14">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10</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提供具有履行合同所必需的设备和专业技术能力的承诺书（格式自拟）。</w:t>
      </w:r>
    </w:p>
    <w:p w14:paraId="7304FF01">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w:t>
      </w:r>
      <w:r>
        <w:rPr>
          <w:rFonts w:hint="eastAsia" w:cs="宋体"/>
          <w:color w:val="auto"/>
          <w:kern w:val="0"/>
          <w:sz w:val="24"/>
          <w:szCs w:val="24"/>
          <w:lang w:val="en-US" w:eastAsia="zh-CN" w:bidi="ar-SA"/>
        </w:rPr>
        <w:t>11</w:t>
      </w: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rPr>
        <w:t>本项目不接受联合体投标。</w:t>
      </w:r>
    </w:p>
    <w:p w14:paraId="1E174FA0">
      <w:pPr>
        <w:pStyle w:val="45"/>
        <w:keepNext w:val="0"/>
        <w:keepLines w:val="0"/>
        <w:pageBreakBefore w:val="0"/>
        <w:widowControl w:val="0"/>
        <w:kinsoku/>
        <w:wordWrap/>
        <w:overflowPunct/>
        <w:topLinePunct w:val="0"/>
        <w:autoSpaceDE/>
        <w:autoSpaceDN/>
        <w:bidi w:val="0"/>
        <w:adjustRightInd/>
        <w:spacing w:line="500" w:lineRule="exact"/>
        <w:ind w:left="0" w:lef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kern w:val="0"/>
          <w:sz w:val="24"/>
          <w:szCs w:val="24"/>
          <w:shd w:val="clear" w:fill="FFFFFF"/>
          <w:lang w:val="en-US" w:eastAsia="zh-CN" w:bidi="ar-SA"/>
        </w:rPr>
        <w:t>12</w:t>
      </w: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rPr>
        <w:t>本项目专门面向中小企业采购，投标人须提供《中小企业声明函》。</w:t>
      </w:r>
    </w:p>
    <w:p w14:paraId="0FDE1F69">
      <w:pPr>
        <w:pStyle w:val="45"/>
        <w:keepNext w:val="0"/>
        <w:keepLines w:val="0"/>
        <w:pageBreakBefore w:val="0"/>
        <w:widowControl w:val="0"/>
        <w:kinsoku/>
        <w:wordWrap/>
        <w:overflowPunct/>
        <w:topLinePunct w:val="0"/>
        <w:autoSpaceDE/>
        <w:autoSpaceDN/>
        <w:bidi w:val="0"/>
        <w:adjustRightInd/>
        <w:spacing w:line="500" w:lineRule="exact"/>
        <w:ind w:left="0" w:lef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3.1.3 投标人必须从采购代理机构获取磋商文件，未从采购代理机构获取磋商文件的潜在投标人均无资格参加磋商。</w:t>
      </w:r>
    </w:p>
    <w:p w14:paraId="162C5CAE">
      <w:pPr>
        <w:pStyle w:val="45"/>
        <w:keepNext w:val="0"/>
        <w:keepLines w:val="0"/>
        <w:pageBreakBefore w:val="0"/>
        <w:widowControl w:val="0"/>
        <w:kinsoku/>
        <w:wordWrap/>
        <w:overflowPunct/>
        <w:topLinePunct w:val="0"/>
        <w:autoSpaceDE/>
        <w:autoSpaceDN/>
        <w:bidi w:val="0"/>
        <w:adjustRightInd/>
        <w:spacing w:line="500" w:lineRule="exact"/>
        <w:ind w:left="0" w:lef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3.1.4 本项目不接受联合体磋商。</w:t>
      </w:r>
    </w:p>
    <w:p w14:paraId="50F095DB">
      <w:pPr>
        <w:pStyle w:val="45"/>
        <w:keepNext w:val="0"/>
        <w:keepLines w:val="0"/>
        <w:pageBreakBefore w:val="0"/>
        <w:widowControl w:val="0"/>
        <w:kinsoku/>
        <w:wordWrap/>
        <w:overflowPunct/>
        <w:topLinePunct w:val="0"/>
        <w:autoSpaceDE/>
        <w:autoSpaceDN/>
        <w:bidi w:val="0"/>
        <w:adjustRightInd/>
        <w:spacing w:line="500" w:lineRule="exact"/>
        <w:ind w:left="0" w:lef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3.2 合格的工程</w:t>
      </w:r>
    </w:p>
    <w:p w14:paraId="355E0355">
      <w:pPr>
        <w:pStyle w:val="45"/>
        <w:keepNext w:val="0"/>
        <w:keepLines w:val="0"/>
        <w:pageBreakBefore w:val="0"/>
        <w:widowControl w:val="0"/>
        <w:kinsoku/>
        <w:wordWrap/>
        <w:overflowPunct/>
        <w:topLinePunct w:val="0"/>
        <w:autoSpaceDE/>
        <w:autoSpaceDN/>
        <w:bidi w:val="0"/>
        <w:adjustRightInd/>
        <w:spacing w:line="500" w:lineRule="exact"/>
        <w:ind w:left="0" w:lef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3.2.1 工程项目建设依据：采购人提供的资料齐全，可满足施工需要。</w:t>
      </w:r>
    </w:p>
    <w:p w14:paraId="369423A9">
      <w:pPr>
        <w:pStyle w:val="45"/>
        <w:keepNext w:val="0"/>
        <w:keepLines w:val="0"/>
        <w:pageBreakBefore w:val="0"/>
        <w:widowControl w:val="0"/>
        <w:kinsoku/>
        <w:wordWrap/>
        <w:overflowPunct/>
        <w:topLinePunct w:val="0"/>
        <w:autoSpaceDE/>
        <w:autoSpaceDN/>
        <w:bidi w:val="0"/>
        <w:adjustRightInd/>
        <w:spacing w:line="500" w:lineRule="exact"/>
        <w:ind w:left="0" w:lef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3.2.2 工程范围及工期、质量要求</w:t>
      </w:r>
    </w:p>
    <w:p w14:paraId="44C0DD17">
      <w:pPr>
        <w:pStyle w:val="45"/>
        <w:keepNext w:val="0"/>
        <w:keepLines w:val="0"/>
        <w:pageBreakBefore w:val="0"/>
        <w:widowControl w:val="0"/>
        <w:kinsoku/>
        <w:wordWrap/>
        <w:overflowPunct/>
        <w:topLinePunct w:val="0"/>
        <w:autoSpaceDE/>
        <w:autoSpaceDN/>
        <w:bidi w:val="0"/>
        <w:adjustRightInd/>
        <w:spacing w:line="500" w:lineRule="exact"/>
        <w:ind w:left="0" w:leftChars="0" w:firstLine="480"/>
        <w:textAlignment w:val="auto"/>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（1）工程范围：详见工程量清单</w:t>
      </w:r>
    </w:p>
    <w:p w14:paraId="07738ABF">
      <w:pPr>
        <w:pStyle w:val="45"/>
        <w:keepNext w:val="0"/>
        <w:keepLines w:val="0"/>
        <w:pageBreakBefore w:val="0"/>
        <w:widowControl w:val="0"/>
        <w:kinsoku/>
        <w:wordWrap/>
        <w:overflowPunct/>
        <w:topLinePunct w:val="0"/>
        <w:autoSpaceDE/>
        <w:autoSpaceDN/>
        <w:bidi w:val="0"/>
        <w:adjustRightInd/>
        <w:spacing w:line="500" w:lineRule="exact"/>
        <w:ind w:left="0" w:lef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（2）质量要求：合格</w:t>
      </w:r>
    </w:p>
    <w:p w14:paraId="44C8CE76">
      <w:pPr>
        <w:pStyle w:val="45"/>
        <w:keepNext w:val="0"/>
        <w:keepLines w:val="0"/>
        <w:pageBreakBefore w:val="0"/>
        <w:widowControl w:val="0"/>
        <w:kinsoku/>
        <w:wordWrap/>
        <w:overflowPunct/>
        <w:topLinePunct w:val="0"/>
        <w:autoSpaceDE/>
        <w:autoSpaceDN/>
        <w:bidi w:val="0"/>
        <w:adjustRightInd/>
        <w:spacing w:line="500" w:lineRule="exact"/>
        <w:ind w:left="0" w:leftChars="0" w:firstLine="480"/>
        <w:textAlignment w:val="auto"/>
        <w:rPr>
          <w:rFonts w:hint="eastAsia" w:ascii="宋体" w:hAnsi="宋体" w:eastAsia="宋体" w:cs="宋体"/>
          <w:bCs/>
          <w:color w:val="auto"/>
          <w:sz w:val="24"/>
          <w:szCs w:val="24"/>
        </w:rPr>
      </w:pPr>
      <w:r>
        <w:rPr>
          <w:rFonts w:hint="eastAsia" w:ascii="宋体" w:hAnsi="宋体" w:eastAsia="宋体" w:cs="宋体"/>
          <w:color w:val="auto"/>
          <w:kern w:val="0"/>
          <w:sz w:val="24"/>
          <w:szCs w:val="24"/>
          <w:lang w:val="en-US" w:eastAsia="zh-CN"/>
        </w:rPr>
        <w:t>a.本工程的工程质量应符合国家工程质量验收标准合格以上要求，投标人应按现行的国家施工验收规范和质量评定标准和施工说明书、设备说明书等技术文件为依据施</w:t>
      </w:r>
      <w:r>
        <w:rPr>
          <w:rFonts w:hint="eastAsia" w:ascii="宋体" w:hAnsi="宋体" w:eastAsia="宋体" w:cs="宋体"/>
          <w:bCs/>
          <w:color w:val="auto"/>
          <w:sz w:val="24"/>
          <w:szCs w:val="24"/>
        </w:rPr>
        <w:t>工。</w:t>
      </w:r>
    </w:p>
    <w:p w14:paraId="77D6363B">
      <w:pPr>
        <w:pageBreakBefore w:val="0"/>
        <w:widowControl/>
        <w:wordWrap/>
        <w:topLinePunct w:val="0"/>
        <w:autoSpaceDE/>
        <w:autoSpaceDN/>
        <w:bidi w:val="0"/>
        <w:snapToGrid w:val="0"/>
        <w:spacing w:line="336" w:lineRule="auto"/>
        <w:ind w:right="-90" w:rightChars="-43" w:firstLine="600" w:firstLineChars="25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b.如工程质量达不到约定条件的部分，一经发现。可要求投标人返工，直至达到合同约定条件，并由投标人承担返工费用。返工后仍达不到约定条件，应继续返工到约定条件或合格标准。投标人承诺的质量等级达不到约定条件应承担违约责任，并按合同总价格 5 %支付赔偿金。</w:t>
      </w:r>
    </w:p>
    <w:p w14:paraId="3E205C4E">
      <w:pPr>
        <w:pageBreakBefore w:val="0"/>
        <w:widowControl/>
        <w:wordWrap/>
        <w:topLinePunct w:val="0"/>
        <w:autoSpaceDE/>
        <w:autoSpaceDN/>
        <w:bidi w:val="0"/>
        <w:snapToGrid w:val="0"/>
        <w:spacing w:line="336" w:lineRule="auto"/>
        <w:ind w:right="-90" w:rightChars="-43" w:firstLine="600" w:firstLineChars="25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c</w:t>
      </w:r>
      <w:r>
        <w:rPr>
          <w:rFonts w:hint="eastAsia" w:ascii="宋体" w:hAnsi="宋体" w:eastAsia="宋体" w:cs="宋体"/>
          <w:bCs/>
          <w:color w:val="auto"/>
          <w:sz w:val="24"/>
          <w:szCs w:val="24"/>
          <w:highlight w:val="none"/>
        </w:rPr>
        <w:t xml:space="preserve">.工期：    </w:t>
      </w:r>
      <w:r>
        <w:rPr>
          <w:rFonts w:hint="eastAsia" w:ascii="宋体" w:hAnsi="宋体" w:eastAsia="宋体" w:cs="宋体"/>
          <w:bCs/>
          <w:color w:val="auto"/>
          <w:sz w:val="24"/>
          <w:szCs w:val="24"/>
        </w:rPr>
        <w:t xml:space="preserve"> </w:t>
      </w:r>
    </w:p>
    <w:p w14:paraId="5F365A27">
      <w:pPr>
        <w:pageBreakBefore w:val="0"/>
        <w:widowControl/>
        <w:wordWrap/>
        <w:topLinePunct w:val="0"/>
        <w:autoSpaceDE/>
        <w:autoSpaceDN/>
        <w:bidi w:val="0"/>
        <w:snapToGrid w:val="0"/>
        <w:spacing w:line="336" w:lineRule="auto"/>
        <w:ind w:right="-90" w:rightChars="-43" w:firstLine="600" w:firstLineChars="250"/>
        <w:jc w:val="left"/>
        <w:textAlignment w:val="auto"/>
        <w:rPr>
          <w:rFonts w:hint="eastAsia" w:ascii="宋体" w:hAnsi="宋体" w:eastAsia="宋体" w:cs="宋体"/>
          <w:bCs/>
          <w:color w:val="auto"/>
          <w:sz w:val="24"/>
          <w:szCs w:val="24"/>
          <w:highlight w:val="red"/>
        </w:rPr>
      </w:pPr>
      <w:r>
        <w:rPr>
          <w:rFonts w:hint="eastAsia" w:ascii="宋体" w:hAnsi="宋体" w:eastAsia="宋体" w:cs="宋体"/>
          <w:bCs/>
          <w:color w:val="auto"/>
          <w:sz w:val="24"/>
          <w:szCs w:val="24"/>
        </w:rPr>
        <w:t>本工程按采购人要求施工总工期为</w:t>
      </w:r>
      <w:r>
        <w:rPr>
          <w:rFonts w:hint="eastAsia" w:ascii="宋体" w:hAnsi="宋体" w:cs="宋体"/>
          <w:color w:val="auto"/>
          <w:kern w:val="0"/>
          <w:sz w:val="24"/>
          <w:szCs w:val="24"/>
          <w:lang w:val="en-US" w:eastAsia="zh-CN"/>
        </w:rPr>
        <w:t>自合同签订生效之日起50日历天</w:t>
      </w:r>
      <w:r>
        <w:rPr>
          <w:rFonts w:hint="eastAsia" w:ascii="宋体" w:hAnsi="宋体" w:eastAsia="宋体" w:cs="宋体"/>
          <w:bCs/>
          <w:color w:val="auto"/>
          <w:sz w:val="24"/>
          <w:szCs w:val="24"/>
          <w:highlight w:val="none"/>
        </w:rPr>
        <w:t>。</w:t>
      </w:r>
    </w:p>
    <w:p w14:paraId="7C6BB2EA">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工期延误，如果由于以下原因造成竣工日期推迟延误，经采购人代表确认后，投标人有理由延期完成工程或部分工程，采购人应同投标人协商决定延长竣工时间的期限。</w:t>
      </w:r>
    </w:p>
    <w:p w14:paraId="7382D978">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（1）额外的或附加的工程数量。</w:t>
      </w:r>
    </w:p>
    <w:p w14:paraId="389EE797">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（2）由采购人原因造成的延误、障碍、阻止。</w:t>
      </w:r>
    </w:p>
    <w:p w14:paraId="409AF8C1">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（3）不可抗力。</w:t>
      </w:r>
    </w:p>
    <w:p w14:paraId="1A8FA2DC">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（4）可能会出现的，不属投标人的过失或违约造成的。</w:t>
      </w:r>
    </w:p>
    <w:p w14:paraId="13DC3918">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3.2.3 踏勘现场</w:t>
      </w:r>
    </w:p>
    <w:p w14:paraId="17B071CA">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cs="宋体"/>
          <w:bCs/>
          <w:color w:val="auto"/>
          <w:sz w:val="24"/>
          <w:szCs w:val="24"/>
          <w:lang w:eastAsia="zh-CN"/>
        </w:rPr>
        <w:t>（</w:t>
      </w:r>
      <w:r>
        <w:rPr>
          <w:rFonts w:hint="eastAsia" w:ascii="宋体" w:hAnsi="宋体" w:eastAsia="宋体" w:cs="宋体"/>
          <w:bCs/>
          <w:color w:val="auto"/>
          <w:sz w:val="24"/>
          <w:szCs w:val="24"/>
        </w:rPr>
        <w:t>1</w:t>
      </w:r>
      <w:r>
        <w:rPr>
          <w:rFonts w:hint="eastAsia" w:ascii="宋体" w:hAnsi="宋体" w:cs="宋体"/>
          <w:bCs/>
          <w:color w:val="auto"/>
          <w:sz w:val="24"/>
          <w:szCs w:val="24"/>
          <w:lang w:eastAsia="zh-CN"/>
        </w:rPr>
        <w:t>）</w:t>
      </w:r>
      <w:r>
        <w:rPr>
          <w:rFonts w:hint="eastAsia" w:ascii="宋体" w:hAnsi="宋体" w:eastAsia="宋体" w:cs="宋体"/>
          <w:bCs/>
          <w:color w:val="auto"/>
          <w:sz w:val="24"/>
          <w:szCs w:val="24"/>
        </w:rPr>
        <w:t>由投标人自行现场踏勘，投标人将需澄清的问题以书面形式提交，采购代理机构、采购人对投标人提出的问题或现场踏勘的问题进行答复，形成答疑纪要发送投标人。投标人承担踏勘现场所发生的自身费用。</w:t>
      </w:r>
    </w:p>
    <w:p w14:paraId="2E10F34E">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cs="宋体"/>
          <w:bCs/>
          <w:color w:val="auto"/>
          <w:sz w:val="24"/>
          <w:szCs w:val="24"/>
          <w:lang w:eastAsia="zh-CN"/>
        </w:rPr>
        <w:t>（</w:t>
      </w:r>
      <w:r>
        <w:rPr>
          <w:rFonts w:hint="eastAsia" w:ascii="宋体" w:hAnsi="宋体" w:eastAsia="宋体" w:cs="宋体"/>
          <w:bCs/>
          <w:color w:val="auto"/>
          <w:sz w:val="24"/>
          <w:szCs w:val="24"/>
        </w:rPr>
        <w:t>2</w:t>
      </w:r>
      <w:r>
        <w:rPr>
          <w:rFonts w:hint="eastAsia" w:ascii="宋体" w:hAnsi="宋体" w:cs="宋体"/>
          <w:bCs/>
          <w:color w:val="auto"/>
          <w:sz w:val="24"/>
          <w:szCs w:val="24"/>
          <w:lang w:eastAsia="zh-CN"/>
        </w:rPr>
        <w:t>）</w:t>
      </w:r>
      <w:r>
        <w:rPr>
          <w:rFonts w:hint="eastAsia" w:ascii="宋体" w:hAnsi="宋体" w:eastAsia="宋体" w:cs="宋体"/>
          <w:bCs/>
          <w:color w:val="auto"/>
          <w:sz w:val="24"/>
          <w:szCs w:val="24"/>
        </w:rPr>
        <w:t>采购人和采购代理机构向投标人提供的有关现场的数据和资料，是现有的能被投标人利用的资料，采购人和采购代理机构对投标人做出的任何推论、理解和结论均不承担责任。</w:t>
      </w:r>
    </w:p>
    <w:p w14:paraId="5505AA27">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cs="宋体"/>
          <w:bCs/>
          <w:color w:val="auto"/>
          <w:sz w:val="24"/>
          <w:szCs w:val="24"/>
          <w:lang w:eastAsia="zh-CN"/>
        </w:rPr>
        <w:t>（</w:t>
      </w:r>
      <w:r>
        <w:rPr>
          <w:rFonts w:hint="eastAsia" w:ascii="宋体" w:hAnsi="宋体" w:eastAsia="宋体" w:cs="宋体"/>
          <w:bCs/>
          <w:color w:val="auto"/>
          <w:sz w:val="24"/>
          <w:szCs w:val="24"/>
        </w:rPr>
        <w:t>3</w:t>
      </w:r>
      <w:r>
        <w:rPr>
          <w:rFonts w:hint="eastAsia" w:ascii="宋体" w:hAnsi="宋体" w:cs="宋体"/>
          <w:bCs/>
          <w:color w:val="auto"/>
          <w:sz w:val="24"/>
          <w:szCs w:val="24"/>
          <w:lang w:eastAsia="zh-CN"/>
        </w:rPr>
        <w:t>）</w:t>
      </w:r>
      <w:r>
        <w:rPr>
          <w:rFonts w:hint="eastAsia" w:ascii="宋体" w:hAnsi="宋体" w:eastAsia="宋体" w:cs="宋体"/>
          <w:bCs/>
          <w:color w:val="auto"/>
          <w:sz w:val="24"/>
          <w:szCs w:val="24"/>
        </w:rPr>
        <w:t>经采购人允许，投标人可为踏勘目的进入项目现场，但投标人不得因此使采购人承担有关的责任和蒙受损失。投标人应承担踏勘现场的责任和风险。</w:t>
      </w:r>
    </w:p>
    <w:p w14:paraId="56B12F46">
      <w:pPr>
        <w:widowControl/>
        <w:snapToGrid w:val="0"/>
        <w:spacing w:line="360" w:lineRule="auto"/>
        <w:ind w:firstLine="482" w:firstLineChars="200"/>
        <w:jc w:val="left"/>
        <w:rPr>
          <w:rFonts w:ascii="宋体" w:hAnsi="宋体" w:cs="宋体"/>
          <w:b/>
          <w:bCs/>
          <w:color w:val="auto"/>
          <w:sz w:val="24"/>
          <w:szCs w:val="24"/>
        </w:rPr>
      </w:pPr>
      <w:r>
        <w:rPr>
          <w:rFonts w:hint="eastAsia" w:ascii="宋体" w:hAnsi="宋体" w:cs="宋体"/>
          <w:b/>
          <w:bCs/>
          <w:color w:val="auto"/>
          <w:sz w:val="24"/>
          <w:szCs w:val="24"/>
          <w:lang w:eastAsia="zh-CN"/>
        </w:rPr>
        <w:t>4.</w:t>
      </w:r>
      <w:r>
        <w:rPr>
          <w:rFonts w:hint="eastAsia" w:ascii="宋体" w:hAnsi="宋体" w:cs="宋体"/>
          <w:b/>
          <w:bCs/>
          <w:color w:val="auto"/>
          <w:sz w:val="24"/>
          <w:szCs w:val="24"/>
        </w:rPr>
        <w:t>政府采购政策支持</w:t>
      </w:r>
    </w:p>
    <w:p w14:paraId="438FA59A">
      <w:pPr>
        <w:spacing w:line="360" w:lineRule="auto"/>
        <w:ind w:firstLine="480" w:firstLineChars="200"/>
        <w:rPr>
          <w:rFonts w:ascii="宋体" w:hAnsi="宋体"/>
          <w:color w:val="auto"/>
          <w:sz w:val="24"/>
          <w:szCs w:val="24"/>
        </w:rPr>
      </w:pPr>
      <w:r>
        <w:rPr>
          <w:rFonts w:hint="eastAsia" w:ascii="宋体" w:hAnsi="宋体"/>
          <w:color w:val="auto"/>
          <w:sz w:val="24"/>
          <w:szCs w:val="24"/>
        </w:rPr>
        <w:t>根据《政府采购促进中小企业发展管理办法》（财库〔2020〕46号）和《陕西省财政厅关于加快推进我省中小企业政府采购信用融资工作的通知》（陕财办采〔2020〕15 号）有关要求，对政府采购相关政策落实如下：</w:t>
      </w:r>
    </w:p>
    <w:p w14:paraId="26DFAC29">
      <w:pPr>
        <w:tabs>
          <w:tab w:val="left" w:pos="0"/>
        </w:tabs>
        <w:autoSpaceDE w:val="0"/>
        <w:autoSpaceDN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1）根据《政府采购促进中小企业发展管理办法》（财库〔2020〕46号）的有关规定，小微企业提供本企业制造的货物、承担的工程或者服务，或者提供其他小微企业制造的货物（不包括使用大型、中型企业注册商标的货物）参与政府采购活动时对小型和微型企业产品的价格给予</w:t>
      </w:r>
      <w:r>
        <w:rPr>
          <w:rFonts w:hint="eastAsia" w:ascii="宋体" w:hAnsi="宋体"/>
          <w:color w:val="auto"/>
          <w:sz w:val="24"/>
          <w:szCs w:val="24"/>
          <w:lang w:val="en-US" w:eastAsia="zh-CN"/>
        </w:rPr>
        <w:t>10%</w:t>
      </w:r>
      <w:r>
        <w:rPr>
          <w:rFonts w:hint="eastAsia" w:ascii="宋体" w:hAnsi="宋体"/>
          <w:color w:val="auto"/>
          <w:sz w:val="24"/>
          <w:szCs w:val="24"/>
        </w:rPr>
        <w:t xml:space="preserve">的价格扣除，用扣除后的价格参与评标。  </w:t>
      </w:r>
    </w:p>
    <w:p w14:paraId="26493349">
      <w:pPr>
        <w:tabs>
          <w:tab w:val="left" w:pos="0"/>
        </w:tabs>
        <w:autoSpaceDE w:val="0"/>
        <w:autoSpaceDN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（2）根据财政部、司法部联合下发的《关于政府采购支持监狱企业发展有关问题的通知》（财库〔2014〕68号）的规定，监狱企业视同小型、微型企业。评标时，对监狱企业</w:t>
      </w:r>
      <w:r>
        <w:rPr>
          <w:rFonts w:hint="eastAsia" w:ascii="宋体" w:hAnsi="宋体"/>
          <w:color w:val="auto"/>
          <w:sz w:val="24"/>
          <w:szCs w:val="24"/>
          <w:lang w:eastAsia="zh-CN"/>
        </w:rPr>
        <w:t>给予</w:t>
      </w:r>
      <w:r>
        <w:rPr>
          <w:rFonts w:hint="eastAsia" w:ascii="宋体" w:hAnsi="宋体"/>
          <w:color w:val="auto"/>
          <w:sz w:val="24"/>
          <w:szCs w:val="24"/>
          <w:lang w:val="en-US" w:eastAsia="zh-CN"/>
        </w:rPr>
        <w:t>10%</w:t>
      </w:r>
      <w:r>
        <w:rPr>
          <w:rFonts w:hint="eastAsia" w:ascii="宋体" w:hAnsi="宋体"/>
          <w:color w:val="auto"/>
          <w:sz w:val="24"/>
          <w:szCs w:val="24"/>
        </w:rPr>
        <w:t>的价格扣除，用扣除后的价格参与评审；</w:t>
      </w:r>
    </w:p>
    <w:p w14:paraId="07F2EB60">
      <w:pPr>
        <w:tabs>
          <w:tab w:val="left" w:pos="0"/>
        </w:tabs>
        <w:autoSpaceDE w:val="0"/>
        <w:autoSpaceDN w:val="0"/>
        <w:adjustRightInd w:val="0"/>
        <w:snapToGrid w:val="0"/>
        <w:spacing w:line="360" w:lineRule="auto"/>
        <w:ind w:firstLine="480" w:firstLineChars="200"/>
        <w:rPr>
          <w:rFonts w:hint="eastAsia" w:ascii="宋体" w:hAnsi="宋体"/>
          <w:color w:val="auto"/>
          <w:sz w:val="24"/>
          <w:szCs w:val="24"/>
        </w:rPr>
      </w:pPr>
      <w:r>
        <w:rPr>
          <w:rFonts w:hint="eastAsia" w:ascii="宋体" w:hAnsi="宋体"/>
          <w:color w:val="auto"/>
          <w:sz w:val="24"/>
          <w:szCs w:val="24"/>
        </w:rPr>
        <w:t>(3) 根据财政部、民政部、中国残疾人联合会下发的《关于促进残疾人就业政府采购政策的通知》（财库〔201</w:t>
      </w:r>
      <w:r>
        <w:rPr>
          <w:rFonts w:ascii="宋体" w:hAnsi="宋体"/>
          <w:color w:val="auto"/>
          <w:sz w:val="24"/>
          <w:szCs w:val="24"/>
        </w:rPr>
        <w:t>7</w:t>
      </w:r>
      <w:r>
        <w:rPr>
          <w:rFonts w:hint="eastAsia" w:ascii="宋体" w:hAnsi="宋体"/>
          <w:color w:val="auto"/>
          <w:sz w:val="24"/>
          <w:szCs w:val="24"/>
        </w:rPr>
        <w:t>〕</w:t>
      </w:r>
      <w:r>
        <w:rPr>
          <w:rFonts w:ascii="宋体" w:hAnsi="宋体"/>
          <w:color w:val="auto"/>
          <w:sz w:val="24"/>
          <w:szCs w:val="24"/>
        </w:rPr>
        <w:t>141</w:t>
      </w:r>
      <w:r>
        <w:rPr>
          <w:rFonts w:hint="eastAsia" w:ascii="宋体" w:hAnsi="宋体"/>
          <w:color w:val="auto"/>
          <w:sz w:val="24"/>
          <w:szCs w:val="24"/>
        </w:rPr>
        <w:t>号）的规定，残疾人福利性单位提供本单位制造的货物、承担的工程或者服务，或者提供其他残疾人福利性单位制造的货物（不包括使用非残疾人福利性单位注册商标的货物）参与政府采购活动时，视同小型、微型企业，享受预留份额、评审中价格扣除等促进中小企业发展的政府采购政策。</w:t>
      </w:r>
    </w:p>
    <w:p w14:paraId="25B5CE45">
      <w:pPr>
        <w:tabs>
          <w:tab w:val="left" w:pos="0"/>
        </w:tabs>
        <w:autoSpaceDE w:val="0"/>
        <w:autoSpaceDN w:val="0"/>
        <w:adjustRightInd w:val="0"/>
        <w:snapToGrid w:val="0"/>
        <w:spacing w:line="360" w:lineRule="auto"/>
        <w:ind w:firstLine="480" w:firstLineChars="200"/>
        <w:rPr>
          <w:rFonts w:hint="eastAsia" w:ascii="宋体" w:hAnsi="宋体"/>
          <w:color w:val="auto"/>
          <w:sz w:val="24"/>
          <w:szCs w:val="24"/>
          <w:lang w:val="en-US" w:eastAsia="zh-CN"/>
        </w:rPr>
      </w:pPr>
      <w:r>
        <w:rPr>
          <w:rFonts w:hint="eastAsia" w:ascii="宋体" w:hAnsi="宋体"/>
          <w:color w:val="auto"/>
          <w:sz w:val="24"/>
          <w:szCs w:val="24"/>
          <w:lang w:val="en-US" w:eastAsia="zh-CN"/>
        </w:rPr>
        <w:t>（4）对专门面向中小企业采购项目，不再执行价格扣除政策。</w:t>
      </w:r>
    </w:p>
    <w:p w14:paraId="529AC154">
      <w:pPr>
        <w:tabs>
          <w:tab w:val="left" w:pos="0"/>
        </w:tabs>
        <w:autoSpaceDE w:val="0"/>
        <w:autoSpaceDN w:val="0"/>
        <w:adjustRightInd w:val="0"/>
        <w:snapToGrid w:val="0"/>
        <w:spacing w:line="360" w:lineRule="auto"/>
        <w:ind w:firstLine="480" w:firstLineChars="200"/>
        <w:rPr>
          <w:rFonts w:hint="eastAsia" w:ascii="宋体" w:hAnsi="宋体"/>
          <w:color w:val="auto"/>
          <w:sz w:val="24"/>
          <w:szCs w:val="24"/>
          <w:lang w:val="en-US" w:eastAsia="zh-CN"/>
        </w:rPr>
      </w:pPr>
      <w:r>
        <w:rPr>
          <w:rFonts w:hint="eastAsia" w:ascii="宋体" w:hAnsi="宋体"/>
          <w:color w:val="auto"/>
          <w:sz w:val="24"/>
          <w:szCs w:val="24"/>
          <w:lang w:val="en-US" w:eastAsia="zh-CN"/>
        </w:rPr>
        <w:t>（5）对非专门面向中小企业采购项目，执行以上价格扣除政策。</w:t>
      </w:r>
    </w:p>
    <w:p w14:paraId="20718B5B">
      <w:pPr>
        <w:spacing w:line="360" w:lineRule="auto"/>
        <w:ind w:firstLine="482" w:firstLineChars="200"/>
        <w:rPr>
          <w:rFonts w:ascii="宋体" w:hAnsi="宋体"/>
          <w:color w:val="auto"/>
          <w:sz w:val="24"/>
          <w:szCs w:val="24"/>
        </w:rPr>
      </w:pPr>
      <w:r>
        <w:rPr>
          <w:rFonts w:hint="eastAsia" w:ascii="宋体" w:hAnsi="宋体"/>
          <w:b/>
          <w:color w:val="auto"/>
          <w:sz w:val="24"/>
          <w:szCs w:val="24"/>
        </w:rPr>
        <w:t>注：</w:t>
      </w:r>
      <w:r>
        <w:rPr>
          <w:rFonts w:hint="eastAsia" w:ascii="宋体" w:hAnsi="宋体"/>
          <w:color w:val="auto"/>
          <w:sz w:val="24"/>
          <w:szCs w:val="24"/>
        </w:rPr>
        <w:t>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w:t>
      </w:r>
      <w:r>
        <w:rPr>
          <w:rFonts w:hint="eastAsia" w:ascii="宋体" w:hAnsi="宋体"/>
          <w:color w:val="auto"/>
          <w:sz w:val="24"/>
          <w:szCs w:val="24"/>
          <w:lang w:eastAsia="zh-CN"/>
        </w:rPr>
        <w:t>磋商文件</w:t>
      </w:r>
      <w:r>
        <w:rPr>
          <w:rFonts w:hint="eastAsia" w:ascii="宋体" w:hAnsi="宋体"/>
          <w:color w:val="auto"/>
          <w:sz w:val="24"/>
          <w:szCs w:val="24"/>
        </w:rPr>
        <w:t>规定的价格扣除，但不影响</w:t>
      </w:r>
      <w:r>
        <w:rPr>
          <w:rFonts w:hint="eastAsia" w:ascii="宋体" w:hAnsi="宋体"/>
          <w:color w:val="auto"/>
          <w:sz w:val="24"/>
          <w:szCs w:val="24"/>
          <w:lang w:eastAsia="zh-CN"/>
        </w:rPr>
        <w:t>响应文件</w:t>
      </w:r>
      <w:r>
        <w:rPr>
          <w:rFonts w:hint="eastAsia" w:ascii="宋体" w:hAnsi="宋体"/>
          <w:color w:val="auto"/>
          <w:sz w:val="24"/>
          <w:szCs w:val="24"/>
        </w:rPr>
        <w:t>的有效性</w:t>
      </w:r>
      <w:r>
        <w:rPr>
          <w:rFonts w:hint="eastAsia" w:ascii="宋体" w:hAnsi="宋体"/>
          <w:color w:val="auto"/>
          <w:sz w:val="24"/>
          <w:szCs w:val="24"/>
          <w:lang w:eastAsia="zh-CN"/>
        </w:rPr>
        <w:t>，</w:t>
      </w:r>
      <w:r>
        <w:rPr>
          <w:rFonts w:hint="eastAsia" w:ascii="宋体" w:hAnsi="宋体"/>
          <w:color w:val="auto"/>
          <w:sz w:val="24"/>
          <w:szCs w:val="24"/>
        </w:rPr>
        <w:t>对既属于监狱企业、福利企业，同时又满足中小微企业规定的投标单位，其价格扣除仅适用一次。</w:t>
      </w:r>
    </w:p>
    <w:p w14:paraId="3DB36FC6">
      <w:pPr>
        <w:spacing w:line="360" w:lineRule="auto"/>
        <w:ind w:firstLine="480" w:firstLineChars="200"/>
        <w:rPr>
          <w:rFonts w:ascii="宋体" w:hAnsi="宋体"/>
          <w:color w:val="auto"/>
          <w:sz w:val="24"/>
          <w:szCs w:val="24"/>
        </w:rPr>
      </w:pPr>
      <w:r>
        <w:rPr>
          <w:rFonts w:hint="eastAsia" w:ascii="宋体" w:hAnsi="宋体"/>
          <w:color w:val="auto"/>
          <w:sz w:val="24"/>
          <w:szCs w:val="24"/>
        </w:rPr>
        <w:t>(</w:t>
      </w:r>
      <w:r>
        <w:rPr>
          <w:rFonts w:hint="eastAsia" w:ascii="宋体" w:hAnsi="宋体"/>
          <w:color w:val="auto"/>
          <w:sz w:val="24"/>
          <w:szCs w:val="24"/>
          <w:lang w:val="en-US" w:eastAsia="zh-CN"/>
        </w:rPr>
        <w:t>6</w:t>
      </w:r>
      <w:r>
        <w:rPr>
          <w:rFonts w:hint="eastAsia" w:ascii="宋体" w:hAnsi="宋体"/>
          <w:color w:val="auto"/>
          <w:sz w:val="24"/>
          <w:szCs w:val="24"/>
        </w:rPr>
        <w:t>) ①根据财政部、国家发展改革委《关于印发〈节能产品政府采购实施意见〉的通知》（财库〔2004〕185号）所投产品属于节能产品政府采购清单所列产品，在技术、服务同等的条件下，应当优先采用清单中的节能产品；</w:t>
      </w:r>
    </w:p>
    <w:p w14:paraId="2D964B8C">
      <w:pPr>
        <w:spacing w:line="360" w:lineRule="auto"/>
        <w:ind w:firstLine="480" w:firstLineChars="200"/>
        <w:rPr>
          <w:rFonts w:ascii="宋体" w:hAnsi="宋体"/>
          <w:color w:val="auto"/>
          <w:sz w:val="24"/>
          <w:szCs w:val="24"/>
        </w:rPr>
      </w:pPr>
      <w:r>
        <w:rPr>
          <w:rFonts w:hint="eastAsia" w:ascii="宋体" w:hAnsi="宋体"/>
          <w:color w:val="auto"/>
          <w:sz w:val="24"/>
          <w:szCs w:val="24"/>
        </w:rPr>
        <w:t>②所投产品为“环境标志产品政府采购清单”所列产品，在性能、技术、服务等指标同等的条件下，应当优先采用；</w:t>
      </w:r>
    </w:p>
    <w:p w14:paraId="4EF8D075">
      <w:pPr>
        <w:spacing w:line="360" w:lineRule="auto"/>
        <w:ind w:firstLine="480" w:firstLineChars="200"/>
        <w:rPr>
          <w:rFonts w:ascii="宋体" w:hAnsi="宋体"/>
          <w:color w:val="auto"/>
          <w:sz w:val="24"/>
          <w:szCs w:val="24"/>
        </w:rPr>
      </w:pPr>
      <w:r>
        <w:rPr>
          <w:rFonts w:hint="eastAsia" w:ascii="宋体" w:hAnsi="宋体"/>
          <w:color w:val="auto"/>
          <w:sz w:val="24"/>
          <w:szCs w:val="24"/>
        </w:rPr>
        <w:t>③节能产品根据《国务院办公厅关于建立政府强制采购节能产品制度的通知》国办发</w:t>
      </w:r>
      <w:r>
        <w:rPr>
          <w:rFonts w:hint="eastAsia" w:ascii="宋体" w:hAnsi="宋体"/>
          <w:color w:val="auto"/>
          <w:sz w:val="24"/>
          <w:szCs w:val="24"/>
          <w:lang w:eastAsia="zh-CN"/>
        </w:rPr>
        <w:t>〔</w:t>
      </w:r>
      <w:r>
        <w:rPr>
          <w:rFonts w:hint="eastAsia" w:ascii="宋体" w:hAnsi="宋体"/>
          <w:color w:val="auto"/>
          <w:sz w:val="24"/>
          <w:szCs w:val="24"/>
        </w:rPr>
        <w:t>2007</w:t>
      </w:r>
      <w:r>
        <w:rPr>
          <w:rFonts w:hint="eastAsia" w:ascii="宋体" w:hAnsi="宋体"/>
          <w:color w:val="auto"/>
          <w:sz w:val="24"/>
          <w:szCs w:val="24"/>
          <w:lang w:eastAsia="zh-CN"/>
        </w:rPr>
        <w:t>〕</w:t>
      </w:r>
      <w:r>
        <w:rPr>
          <w:rFonts w:hint="eastAsia" w:ascii="宋体" w:hAnsi="宋体"/>
          <w:color w:val="auto"/>
          <w:sz w:val="24"/>
          <w:szCs w:val="24"/>
        </w:rPr>
        <w:t>51号的规定，以中国政府采购网（http</w:t>
      </w:r>
      <w:r>
        <w:rPr>
          <w:rFonts w:hint="eastAsia" w:ascii="宋体" w:hAnsi="宋体"/>
          <w:color w:val="auto"/>
          <w:sz w:val="24"/>
          <w:szCs w:val="24"/>
          <w:lang w:eastAsia="zh-CN"/>
        </w:rPr>
        <w:t>：</w:t>
      </w:r>
      <w:r>
        <w:rPr>
          <w:rFonts w:hint="eastAsia" w:ascii="宋体" w:hAnsi="宋体"/>
          <w:color w:val="auto"/>
          <w:sz w:val="24"/>
          <w:szCs w:val="24"/>
        </w:rPr>
        <w:t>//www.ccgp.gov.cn/）公布的最新一期节能产品政府采购清单为准；</w:t>
      </w:r>
    </w:p>
    <w:p w14:paraId="693E7CC6">
      <w:pPr>
        <w:spacing w:line="360" w:lineRule="auto"/>
        <w:ind w:firstLine="480" w:firstLineChars="200"/>
        <w:rPr>
          <w:rFonts w:ascii="宋体" w:hAnsi="宋体"/>
          <w:color w:val="auto"/>
          <w:sz w:val="24"/>
          <w:szCs w:val="24"/>
        </w:rPr>
      </w:pPr>
      <w:r>
        <w:rPr>
          <w:rFonts w:hint="eastAsia" w:ascii="宋体" w:hAnsi="宋体"/>
          <w:color w:val="auto"/>
          <w:sz w:val="24"/>
          <w:szCs w:val="24"/>
        </w:rPr>
        <w:t>④环境标志产品根据《环境标志产品政府采购实施的意见》（财库[2006]90号）的规定，以中国政府采购网（http</w:t>
      </w:r>
      <w:r>
        <w:rPr>
          <w:rFonts w:hint="eastAsia" w:ascii="宋体" w:hAnsi="宋体"/>
          <w:color w:val="auto"/>
          <w:sz w:val="24"/>
          <w:szCs w:val="24"/>
          <w:lang w:eastAsia="zh-CN"/>
        </w:rPr>
        <w:t>：</w:t>
      </w:r>
      <w:r>
        <w:rPr>
          <w:rFonts w:hint="eastAsia" w:ascii="宋体" w:hAnsi="宋体"/>
          <w:color w:val="auto"/>
          <w:sz w:val="24"/>
          <w:szCs w:val="24"/>
        </w:rPr>
        <w:t>//www.ccgp.gov.cn/）公布的最新一期环境标志产品政府采购清单为准；</w:t>
      </w:r>
    </w:p>
    <w:p w14:paraId="78137F23">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⑤若节能、环保、环境标志清单内的产品仅是构成投标产品的部件、组件或零件的，则该投标产品不享受鼓励优惠政策；</w:t>
      </w:r>
    </w:p>
    <w:p w14:paraId="2F4AAE7C">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w:t>
      </w:r>
      <w:r>
        <w:rPr>
          <w:rFonts w:hint="eastAsia" w:ascii="宋体" w:hAnsi="宋体"/>
          <w:color w:val="auto"/>
          <w:sz w:val="24"/>
          <w:szCs w:val="24"/>
          <w:lang w:val="en-US" w:eastAsia="zh-CN"/>
        </w:rPr>
        <w:t>7</w:t>
      </w:r>
      <w:r>
        <w:rPr>
          <w:rFonts w:hint="eastAsia" w:ascii="宋体" w:hAnsi="宋体"/>
          <w:color w:val="auto"/>
          <w:sz w:val="24"/>
          <w:szCs w:val="24"/>
        </w:rPr>
        <w:t>）关于信用记录的查询和使用</w:t>
      </w:r>
    </w:p>
    <w:p w14:paraId="021978AE">
      <w:pPr>
        <w:spacing w:line="360" w:lineRule="auto"/>
        <w:ind w:firstLine="480" w:firstLineChars="200"/>
        <w:rPr>
          <w:rFonts w:ascii="宋体" w:hAnsi="宋体"/>
          <w:color w:val="auto"/>
          <w:sz w:val="24"/>
          <w:szCs w:val="24"/>
        </w:rPr>
      </w:pPr>
      <w:r>
        <w:rPr>
          <w:rFonts w:hint="eastAsia" w:ascii="宋体" w:hAnsi="宋体"/>
          <w:color w:val="auto"/>
          <w:sz w:val="24"/>
          <w:szCs w:val="24"/>
        </w:rPr>
        <w:t>1</w:t>
      </w:r>
      <w:r>
        <w:rPr>
          <w:rFonts w:hint="eastAsia" w:ascii="宋体" w:hAnsi="宋体"/>
          <w:color w:val="auto"/>
          <w:sz w:val="24"/>
          <w:szCs w:val="24"/>
          <w:lang w:eastAsia="zh-CN"/>
        </w:rPr>
        <w:t>.</w:t>
      </w:r>
      <w:r>
        <w:rPr>
          <w:rFonts w:hint="eastAsia" w:ascii="宋体" w:hAnsi="宋体"/>
          <w:color w:val="auto"/>
          <w:sz w:val="24"/>
          <w:szCs w:val="24"/>
        </w:rPr>
        <w:t>采购人将在资格审查阶段通过【</w:t>
      </w:r>
      <w:r>
        <w:rPr>
          <w:rFonts w:hint="eastAsia" w:ascii="宋体" w:hAnsi="宋体"/>
          <w:color w:val="auto"/>
          <w:sz w:val="24"/>
          <w:szCs w:val="24"/>
        </w:rPr>
        <w:fldChar w:fldCharType="begin"/>
      </w:r>
      <w:r>
        <w:rPr>
          <w:rFonts w:hint="eastAsia" w:ascii="宋体" w:hAnsi="宋体"/>
          <w:color w:val="auto"/>
          <w:sz w:val="24"/>
          <w:szCs w:val="24"/>
        </w:rPr>
        <w:instrText xml:space="preserve"> HYPERLINK "http://www.creditchina.gov.cn" </w:instrText>
      </w:r>
      <w:r>
        <w:rPr>
          <w:rFonts w:hint="eastAsia" w:ascii="宋体" w:hAnsi="宋体"/>
          <w:color w:val="auto"/>
          <w:sz w:val="24"/>
          <w:szCs w:val="24"/>
        </w:rPr>
        <w:fldChar w:fldCharType="separate"/>
      </w:r>
      <w:r>
        <w:rPr>
          <w:rFonts w:hint="eastAsia" w:ascii="宋体" w:hAnsi="宋体"/>
          <w:color w:val="auto"/>
          <w:sz w:val="24"/>
          <w:szCs w:val="24"/>
        </w:rPr>
        <w:t>信用中国</w:t>
      </w:r>
      <w:r>
        <w:rPr>
          <w:rFonts w:hint="eastAsia" w:ascii="宋体" w:hAnsi="宋体"/>
          <w:color w:val="auto"/>
          <w:sz w:val="24"/>
          <w:szCs w:val="24"/>
        </w:rPr>
        <w:fldChar w:fldCharType="end"/>
      </w:r>
      <w:r>
        <w:rPr>
          <w:rFonts w:hint="eastAsia" w:ascii="宋体" w:hAnsi="宋体"/>
          <w:color w:val="auto"/>
          <w:sz w:val="24"/>
          <w:szCs w:val="24"/>
        </w:rPr>
        <w:t>（www.creditchina.gov.cn）】、【</w:t>
      </w:r>
      <w:r>
        <w:rPr>
          <w:rFonts w:hint="eastAsia" w:ascii="宋体" w:hAnsi="宋体"/>
          <w:color w:val="auto"/>
          <w:sz w:val="24"/>
          <w:szCs w:val="24"/>
        </w:rPr>
        <w:fldChar w:fldCharType="begin"/>
      </w:r>
      <w:r>
        <w:rPr>
          <w:rFonts w:hint="eastAsia" w:ascii="宋体" w:hAnsi="宋体"/>
          <w:color w:val="auto"/>
          <w:sz w:val="24"/>
          <w:szCs w:val="24"/>
        </w:rPr>
        <w:instrText xml:space="preserve"> HYPERLINK "http://www.ccgp.gov.cn/cr/list" </w:instrText>
      </w:r>
      <w:r>
        <w:rPr>
          <w:rFonts w:hint="eastAsia" w:ascii="宋体" w:hAnsi="宋体"/>
          <w:color w:val="auto"/>
          <w:sz w:val="24"/>
          <w:szCs w:val="24"/>
        </w:rPr>
        <w:fldChar w:fldCharType="separate"/>
      </w:r>
      <w:r>
        <w:rPr>
          <w:rFonts w:hint="eastAsia" w:ascii="宋体" w:hAnsi="宋体"/>
          <w:color w:val="auto"/>
          <w:sz w:val="24"/>
          <w:szCs w:val="24"/>
        </w:rPr>
        <w:t>中国政府采购网</w:t>
      </w:r>
      <w:r>
        <w:rPr>
          <w:rFonts w:hint="eastAsia" w:ascii="宋体" w:hAnsi="宋体"/>
          <w:color w:val="auto"/>
          <w:sz w:val="24"/>
          <w:szCs w:val="24"/>
        </w:rPr>
        <w:fldChar w:fldCharType="end"/>
      </w:r>
      <w:r>
        <w:rPr>
          <w:rFonts w:hint="eastAsia" w:ascii="宋体" w:hAnsi="宋体"/>
          <w:color w:val="auto"/>
          <w:sz w:val="24"/>
          <w:szCs w:val="24"/>
        </w:rPr>
        <w:t>（www.ccgp.gov.cn）】网站对</w:t>
      </w:r>
      <w:r>
        <w:rPr>
          <w:rFonts w:hint="eastAsia" w:ascii="宋体" w:hAnsi="宋体"/>
          <w:color w:val="auto"/>
          <w:sz w:val="24"/>
          <w:szCs w:val="24"/>
          <w:lang w:eastAsia="zh-CN"/>
        </w:rPr>
        <w:t>响应文件</w:t>
      </w:r>
      <w:r>
        <w:rPr>
          <w:rFonts w:hint="eastAsia" w:ascii="宋体" w:hAnsi="宋体"/>
          <w:color w:val="auto"/>
          <w:sz w:val="24"/>
          <w:szCs w:val="24"/>
        </w:rPr>
        <w:t>中</w:t>
      </w:r>
      <w:r>
        <w:rPr>
          <w:rFonts w:hint="eastAsia" w:ascii="宋体" w:hAnsi="宋体"/>
          <w:color w:val="auto"/>
          <w:sz w:val="24"/>
          <w:szCs w:val="24"/>
          <w:lang w:val="en-US" w:eastAsia="zh-CN"/>
        </w:rPr>
        <w:t>信用记录</w:t>
      </w:r>
      <w:r>
        <w:rPr>
          <w:rFonts w:hint="eastAsia" w:ascii="宋体" w:hAnsi="宋体"/>
          <w:color w:val="auto"/>
          <w:sz w:val="24"/>
          <w:szCs w:val="24"/>
        </w:rPr>
        <w:t>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2016〕125号）的第二条第（三）款规定，其投标或中标资格将被取消；</w:t>
      </w:r>
    </w:p>
    <w:p w14:paraId="69DE63F6">
      <w:pPr>
        <w:spacing w:line="360" w:lineRule="auto"/>
        <w:ind w:firstLine="480" w:firstLineChars="200"/>
        <w:rPr>
          <w:rFonts w:ascii="宋体" w:hAnsi="宋体"/>
          <w:color w:val="auto"/>
          <w:sz w:val="24"/>
          <w:szCs w:val="24"/>
        </w:rPr>
      </w:pPr>
      <w:r>
        <w:rPr>
          <w:rFonts w:ascii="宋体" w:hAnsi="宋体"/>
          <w:color w:val="auto"/>
          <w:sz w:val="24"/>
          <w:szCs w:val="24"/>
        </w:rPr>
        <w:t>2</w:t>
      </w:r>
      <w:r>
        <w:rPr>
          <w:rFonts w:hint="eastAsia" w:ascii="宋体" w:hAnsi="宋体"/>
          <w:color w:val="auto"/>
          <w:sz w:val="24"/>
          <w:szCs w:val="24"/>
          <w:lang w:eastAsia="zh-CN"/>
        </w:rPr>
        <w:t>.</w:t>
      </w:r>
      <w:r>
        <w:rPr>
          <w:rFonts w:hint="eastAsia" w:ascii="宋体" w:hAnsi="宋体"/>
          <w:color w:val="auto"/>
          <w:sz w:val="24"/>
          <w:szCs w:val="24"/>
        </w:rPr>
        <w:t>投标人在参加政府采购活动前3年内因违法经营被禁止在一定期限内参加政府采购活动，期限届满的，可以参加政府采购活动的，但投标人应提供相关证明材料；</w:t>
      </w:r>
    </w:p>
    <w:p w14:paraId="1BA78AC6">
      <w:pPr>
        <w:spacing w:line="360" w:lineRule="auto"/>
        <w:ind w:firstLine="480" w:firstLineChars="200"/>
        <w:rPr>
          <w:rFonts w:ascii="宋体" w:hAnsi="宋体"/>
          <w:color w:val="auto"/>
          <w:sz w:val="24"/>
          <w:szCs w:val="24"/>
        </w:rPr>
      </w:pPr>
      <w:r>
        <w:rPr>
          <w:rFonts w:ascii="宋体" w:hAnsi="宋体"/>
          <w:color w:val="auto"/>
          <w:sz w:val="24"/>
          <w:szCs w:val="24"/>
        </w:rPr>
        <w:t>3</w:t>
      </w:r>
      <w:r>
        <w:rPr>
          <w:rFonts w:hint="eastAsia" w:ascii="宋体" w:hAnsi="宋体"/>
          <w:color w:val="auto"/>
          <w:sz w:val="24"/>
          <w:szCs w:val="24"/>
          <w:lang w:eastAsia="zh-CN"/>
        </w:rPr>
        <w:t>.</w:t>
      </w:r>
      <w:r>
        <w:rPr>
          <w:rFonts w:ascii="宋体" w:hAnsi="宋体"/>
          <w:color w:val="auto"/>
          <w:sz w:val="24"/>
          <w:szCs w:val="24"/>
        </w:rPr>
        <w:t>信用记录查询的截止时点为“</w:t>
      </w:r>
      <w:r>
        <w:rPr>
          <w:rFonts w:hint="eastAsia" w:ascii="宋体" w:hAnsi="宋体"/>
          <w:color w:val="auto"/>
          <w:sz w:val="24"/>
          <w:szCs w:val="24"/>
          <w:lang w:eastAsia="zh-CN"/>
        </w:rPr>
        <w:t>磋商文件</w:t>
      </w:r>
      <w:r>
        <w:rPr>
          <w:rFonts w:hint="eastAsia" w:ascii="宋体" w:hAnsi="宋体"/>
          <w:color w:val="auto"/>
          <w:sz w:val="24"/>
          <w:szCs w:val="24"/>
          <w:lang w:val="en-US" w:eastAsia="zh-CN"/>
        </w:rPr>
        <w:t>获取</w:t>
      </w:r>
      <w:r>
        <w:rPr>
          <w:rFonts w:hint="eastAsia" w:ascii="宋体" w:hAnsi="宋体"/>
          <w:color w:val="auto"/>
          <w:sz w:val="24"/>
          <w:szCs w:val="24"/>
        </w:rPr>
        <w:t>之日起至投标截止日前</w:t>
      </w:r>
      <w:r>
        <w:rPr>
          <w:rFonts w:ascii="宋体" w:hAnsi="宋体"/>
          <w:color w:val="auto"/>
          <w:sz w:val="24"/>
          <w:szCs w:val="24"/>
        </w:rPr>
        <w:t>”。</w:t>
      </w:r>
      <w:r>
        <w:rPr>
          <w:rFonts w:hint="eastAsia" w:ascii="宋体" w:hAnsi="宋体"/>
          <w:color w:val="auto"/>
          <w:sz w:val="24"/>
          <w:szCs w:val="24"/>
        </w:rPr>
        <w:t>信用记录查询的结果，将以纸质截图或将截图保存至电子介质的形式留存。投标人未如实</w:t>
      </w:r>
      <w:r>
        <w:rPr>
          <w:rFonts w:hint="eastAsia" w:ascii="宋体" w:hAnsi="宋体"/>
          <w:color w:val="auto"/>
          <w:sz w:val="24"/>
          <w:szCs w:val="24"/>
          <w:lang w:val="en-US" w:eastAsia="zh-CN"/>
        </w:rPr>
        <w:t>提供</w:t>
      </w:r>
      <w:r>
        <w:rPr>
          <w:rFonts w:hint="eastAsia" w:ascii="宋体" w:hAnsi="宋体"/>
          <w:color w:val="auto"/>
          <w:sz w:val="24"/>
          <w:szCs w:val="24"/>
        </w:rPr>
        <w:t>的，视为“投标人提供虚假材料谋取中标、成交的”行为。</w:t>
      </w:r>
    </w:p>
    <w:p w14:paraId="1168689D">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eastAsia="zh-CN"/>
        </w:rPr>
        <w:t>（</w:t>
      </w:r>
      <w:r>
        <w:rPr>
          <w:rFonts w:hint="eastAsia" w:ascii="宋体" w:hAnsi="宋体" w:cs="宋体"/>
          <w:b w:val="0"/>
          <w:bCs w:val="0"/>
          <w:color w:val="auto"/>
          <w:sz w:val="24"/>
          <w:szCs w:val="24"/>
          <w:lang w:val="en-US" w:eastAsia="zh-CN"/>
        </w:rPr>
        <w:t>8</w:t>
      </w:r>
      <w:r>
        <w:rPr>
          <w:rFonts w:hint="eastAsia" w:ascii="宋体" w:hAnsi="宋体" w:cs="宋体"/>
          <w:b w:val="0"/>
          <w:bCs w:val="0"/>
          <w:color w:val="auto"/>
          <w:sz w:val="24"/>
          <w:szCs w:val="24"/>
          <w:lang w:eastAsia="zh-CN"/>
        </w:rPr>
        <w:t>）</w:t>
      </w:r>
      <w:r>
        <w:rPr>
          <w:rFonts w:hint="eastAsia" w:ascii="宋体" w:hAnsi="宋体" w:cs="宋体"/>
          <w:b w:val="0"/>
          <w:bCs w:val="0"/>
          <w:color w:val="auto"/>
          <w:sz w:val="24"/>
          <w:szCs w:val="24"/>
          <w:lang w:val="zh-CN" w:eastAsia="zh-CN"/>
        </w:rPr>
        <w:t>融资政策</w:t>
      </w:r>
    </w:p>
    <w:p w14:paraId="12B32F06">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cs="宋体"/>
          <w:b w:val="0"/>
          <w:bCs w:val="0"/>
          <w:color w:val="auto"/>
          <w:sz w:val="24"/>
          <w:szCs w:val="24"/>
          <w:lang w:val="zh-CN" w:eastAsia="zh-CN"/>
        </w:rPr>
        <w:t>根据《陕西省财政厅关于加快推进我省中小企业政府采购信用融资工作的通知》（陕财办采</w:t>
      </w:r>
      <w:r>
        <w:rPr>
          <w:rFonts w:hint="eastAsia" w:ascii="宋体" w:hAnsi="宋体" w:cs="宋体"/>
          <w:b w:val="0"/>
          <w:bCs w:val="0"/>
          <w:color w:val="auto"/>
          <w:sz w:val="24"/>
          <w:szCs w:val="24"/>
          <w:lang w:val="en-US" w:eastAsia="zh-CN"/>
        </w:rPr>
        <w:t>〔</w:t>
      </w:r>
      <w:r>
        <w:rPr>
          <w:rFonts w:hint="eastAsia" w:ascii="宋体" w:hAnsi="宋体" w:cs="宋体"/>
          <w:b w:val="0"/>
          <w:bCs w:val="0"/>
          <w:color w:val="auto"/>
          <w:sz w:val="24"/>
          <w:szCs w:val="24"/>
          <w:lang w:val="zh-CN" w:eastAsia="zh-CN"/>
        </w:rPr>
        <w:t>2020</w:t>
      </w:r>
      <w:r>
        <w:rPr>
          <w:rFonts w:hint="eastAsia" w:ascii="宋体" w:hAnsi="宋体" w:cs="宋体"/>
          <w:b w:val="0"/>
          <w:bCs w:val="0"/>
          <w:color w:val="auto"/>
          <w:sz w:val="24"/>
          <w:szCs w:val="24"/>
          <w:lang w:val="en-US" w:eastAsia="zh-CN"/>
        </w:rPr>
        <w:t>〕</w:t>
      </w:r>
      <w:r>
        <w:rPr>
          <w:rFonts w:hint="eastAsia" w:ascii="宋体" w:hAnsi="宋体" w:cs="宋体"/>
          <w:b w:val="0"/>
          <w:bCs w:val="0"/>
          <w:color w:val="auto"/>
          <w:sz w:val="24"/>
          <w:szCs w:val="24"/>
          <w:lang w:val="zh-CN" w:eastAsia="zh-CN"/>
        </w:rPr>
        <w:t>15号）文件精神，有融资需求的</w:t>
      </w:r>
      <w:r>
        <w:rPr>
          <w:rFonts w:hint="eastAsia" w:ascii="宋体" w:hAnsi="宋体" w:cs="宋体"/>
          <w:b w:val="0"/>
          <w:bCs w:val="0"/>
          <w:color w:val="auto"/>
          <w:sz w:val="24"/>
          <w:szCs w:val="24"/>
          <w:lang w:val="en-US" w:eastAsia="zh-CN"/>
        </w:rPr>
        <w:t>中标（成交）人</w:t>
      </w:r>
      <w:r>
        <w:rPr>
          <w:rFonts w:hint="eastAsia" w:ascii="宋体" w:hAnsi="宋体" w:cs="宋体"/>
          <w:b w:val="0"/>
          <w:bCs w:val="0"/>
          <w:color w:val="auto"/>
          <w:sz w:val="24"/>
          <w:szCs w:val="24"/>
          <w:lang w:val="zh-CN" w:eastAsia="zh-CN"/>
        </w:rPr>
        <w:t>可根据自身情况，在陕西省政府采购信用融资平台（含各市分平台）自主选择金融机构及其融资产品，凭政府采购中标（成交）通知书或政府采购合同向金融机构提出融资申请。陕西省政府采购信用融资平台网址：http：//www.ccgp-shaanxi.gov.cn/zcdservice/zcd/shanxi/s</w:t>
      </w:r>
    </w:p>
    <w:p w14:paraId="3033293E">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5.</w:t>
      </w:r>
      <w:r>
        <w:rPr>
          <w:rFonts w:hint="eastAsia" w:ascii="宋体" w:hAnsi="宋体" w:eastAsia="宋体" w:cs="宋体"/>
          <w:b/>
          <w:bCs/>
          <w:color w:val="auto"/>
          <w:sz w:val="24"/>
          <w:szCs w:val="24"/>
        </w:rPr>
        <w:t>费用承担</w:t>
      </w:r>
    </w:p>
    <w:p w14:paraId="2BB573A9">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供应商准备和参加磋商活动发生的费用自理。</w:t>
      </w:r>
    </w:p>
    <w:p w14:paraId="2083F43A">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6.</w:t>
      </w:r>
      <w:r>
        <w:rPr>
          <w:rFonts w:hint="eastAsia" w:ascii="宋体" w:hAnsi="宋体" w:eastAsia="宋体" w:cs="宋体"/>
          <w:b/>
          <w:bCs/>
          <w:color w:val="auto"/>
          <w:sz w:val="24"/>
          <w:szCs w:val="24"/>
        </w:rPr>
        <w:t>保密</w:t>
      </w:r>
    </w:p>
    <w:p w14:paraId="5F6B15FA">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参与磋商活动的各方应对磋商文件和响应文件的商业和技术等秘密保密，违者应对由此造成的后果承担法律责任。</w:t>
      </w:r>
    </w:p>
    <w:p w14:paraId="55812C1C">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7.</w:t>
      </w:r>
      <w:r>
        <w:rPr>
          <w:rFonts w:hint="eastAsia" w:ascii="宋体" w:hAnsi="宋体" w:eastAsia="宋体" w:cs="宋体"/>
          <w:b/>
          <w:bCs/>
          <w:color w:val="auto"/>
          <w:sz w:val="24"/>
          <w:szCs w:val="24"/>
        </w:rPr>
        <w:t>语言文字</w:t>
      </w:r>
    </w:p>
    <w:p w14:paraId="57E7A39D">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除专用术语外，与磋商文件有关的语言均使用中文；必要时专用术语应附有中文注释。</w:t>
      </w:r>
    </w:p>
    <w:p w14:paraId="5C639779">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8.</w:t>
      </w:r>
      <w:r>
        <w:rPr>
          <w:rFonts w:hint="eastAsia" w:ascii="宋体" w:hAnsi="宋体" w:eastAsia="宋体" w:cs="宋体"/>
          <w:b/>
          <w:bCs/>
          <w:color w:val="auto"/>
          <w:sz w:val="24"/>
          <w:szCs w:val="24"/>
        </w:rPr>
        <w:t>计量单位</w:t>
      </w:r>
    </w:p>
    <w:p w14:paraId="7A0EBB00">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所有计量均采用中华人民共和国法定计量单位。</w:t>
      </w:r>
    </w:p>
    <w:p w14:paraId="1E6D1D66">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9.</w:t>
      </w:r>
      <w:r>
        <w:rPr>
          <w:rFonts w:hint="eastAsia" w:ascii="宋体" w:hAnsi="宋体" w:eastAsia="宋体" w:cs="宋体"/>
          <w:b/>
          <w:bCs/>
          <w:color w:val="auto"/>
          <w:sz w:val="24"/>
          <w:szCs w:val="24"/>
        </w:rPr>
        <w:t>踏勘现场</w:t>
      </w:r>
    </w:p>
    <w:p w14:paraId="7CC99DF8">
      <w:pPr>
        <w:pStyle w:val="12"/>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自行勘察，未勘察现场造成的一切后果由投标人自行承担（一切费用自理）。</w:t>
      </w:r>
    </w:p>
    <w:p w14:paraId="021CE516">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10.</w:t>
      </w:r>
      <w:r>
        <w:rPr>
          <w:rFonts w:hint="eastAsia" w:ascii="宋体" w:hAnsi="宋体" w:eastAsia="宋体" w:cs="宋体"/>
          <w:b/>
          <w:bCs/>
          <w:color w:val="auto"/>
          <w:sz w:val="24"/>
          <w:szCs w:val="24"/>
        </w:rPr>
        <w:t>偏离</w:t>
      </w:r>
    </w:p>
    <w:p w14:paraId="13E1C10A">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除供应商须知前附表另有规定外，供应商递交的响应文件不允许严重负偏离。</w:t>
      </w:r>
    </w:p>
    <w:p w14:paraId="4863339E">
      <w:pPr>
        <w:pageBreakBefore w:val="0"/>
        <w:widowControl/>
        <w:numPr>
          <w:ilvl w:val="0"/>
          <w:numId w:val="2"/>
        </w:numPr>
        <w:wordWrap/>
        <w:topLinePunct w:val="0"/>
        <w:autoSpaceDE/>
        <w:autoSpaceDN/>
        <w:bidi w:val="0"/>
        <w:spacing w:line="360" w:lineRule="auto"/>
        <w:ind w:left="0" w:leftChars="0" w:right="0" w:rightChars="0" w:firstLine="643" w:firstLineChars="200"/>
        <w:jc w:val="center"/>
        <w:textAlignment w:val="auto"/>
        <w:outlineLvl w:val="1"/>
        <w:rPr>
          <w:rFonts w:hint="eastAsia" w:ascii="宋体" w:hAnsi="宋体" w:eastAsia="宋体" w:cs="宋体"/>
          <w:b/>
          <w:bCs/>
          <w:color w:val="auto"/>
          <w:kern w:val="0"/>
          <w:sz w:val="32"/>
          <w:szCs w:val="32"/>
        </w:rPr>
      </w:pPr>
      <w:bookmarkStart w:id="33" w:name="_Toc3976"/>
      <w:bookmarkStart w:id="34" w:name="_Toc536202288"/>
      <w:bookmarkStart w:id="35" w:name="_Toc536429373"/>
      <w:bookmarkStart w:id="36" w:name="_Toc19543337"/>
      <w:bookmarkStart w:id="37" w:name="_Toc536202380"/>
      <w:bookmarkStart w:id="38" w:name="_Toc536429320"/>
      <w:r>
        <w:rPr>
          <w:rFonts w:hint="eastAsia" w:ascii="宋体" w:hAnsi="宋体" w:eastAsia="宋体" w:cs="宋体"/>
          <w:b/>
          <w:bCs/>
          <w:color w:val="auto"/>
          <w:kern w:val="0"/>
          <w:sz w:val="32"/>
          <w:szCs w:val="32"/>
        </w:rPr>
        <w:t>竞争性磋商文件</w:t>
      </w:r>
      <w:bookmarkEnd w:id="33"/>
      <w:bookmarkEnd w:id="34"/>
      <w:bookmarkEnd w:id="35"/>
      <w:bookmarkEnd w:id="36"/>
      <w:bookmarkEnd w:id="37"/>
      <w:bookmarkEnd w:id="38"/>
    </w:p>
    <w:p w14:paraId="6F03BC46">
      <w:pPr>
        <w:pStyle w:val="5"/>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39" w:name="_Toc536202289"/>
      <w:bookmarkStart w:id="40" w:name="_Toc5801"/>
      <w:r>
        <w:rPr>
          <w:rFonts w:hint="eastAsia" w:ascii="宋体" w:hAnsi="宋体" w:cs="宋体"/>
          <w:color w:val="auto"/>
          <w:sz w:val="24"/>
          <w:szCs w:val="28"/>
          <w:lang w:val="en-US" w:eastAsia="zh-CN"/>
        </w:rPr>
        <w:t>1.</w:t>
      </w:r>
      <w:r>
        <w:rPr>
          <w:rFonts w:hint="eastAsia" w:ascii="宋体" w:hAnsi="宋体" w:eastAsia="宋体" w:cs="宋体"/>
          <w:color w:val="auto"/>
          <w:sz w:val="24"/>
          <w:szCs w:val="28"/>
        </w:rPr>
        <w:t>竞争性磋商文件的构成</w:t>
      </w:r>
      <w:bookmarkEnd w:id="39"/>
      <w:bookmarkEnd w:id="40"/>
    </w:p>
    <w:p w14:paraId="4FEFF53D">
      <w:pPr>
        <w:pageBreakBefore w:val="0"/>
        <w:tabs>
          <w:tab w:val="left" w:pos="0"/>
        </w:tabs>
        <w:wordWrap/>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竞争性磋商文件是供应商准备响应文件和参加磋商的依据，同时也是评审的重要依据，具有准法律文件性质。竞争性磋商文件用以阐明采购项目所需的资质、技术、服务及报价等要求、磋商程序、有关规定和注意事项以及合同主要条款等。本竞争性磋商文件包括以下内容： </w:t>
      </w:r>
    </w:p>
    <w:p w14:paraId="3C5AB056">
      <w:pPr>
        <w:pageBreakBefore w:val="0"/>
        <w:numPr>
          <w:ilvl w:val="0"/>
          <w:numId w:val="3"/>
        </w:numPr>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竞争性磋商公告；</w:t>
      </w:r>
    </w:p>
    <w:p w14:paraId="44DD6D92">
      <w:pPr>
        <w:pageBreakBefore w:val="0"/>
        <w:numPr>
          <w:ilvl w:val="0"/>
          <w:numId w:val="3"/>
        </w:numPr>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供应商须知前附表；</w:t>
      </w:r>
    </w:p>
    <w:p w14:paraId="27A11CB8">
      <w:pPr>
        <w:pageBreakBefore w:val="0"/>
        <w:numPr>
          <w:ilvl w:val="0"/>
          <w:numId w:val="3"/>
        </w:numPr>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供应商须知；</w:t>
      </w:r>
    </w:p>
    <w:p w14:paraId="658C5530">
      <w:pPr>
        <w:pageBreakBefore w:val="0"/>
        <w:numPr>
          <w:ilvl w:val="0"/>
          <w:numId w:val="3"/>
        </w:numPr>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评分标准；</w:t>
      </w:r>
    </w:p>
    <w:p w14:paraId="36973854">
      <w:pPr>
        <w:pageBreakBefore w:val="0"/>
        <w:numPr>
          <w:ilvl w:val="0"/>
          <w:numId w:val="3"/>
        </w:numPr>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采购</w:t>
      </w:r>
      <w:r>
        <w:rPr>
          <w:rFonts w:hint="eastAsia" w:ascii="宋体" w:hAnsi="宋体" w:cs="宋体"/>
          <w:color w:val="auto"/>
          <w:sz w:val="24"/>
          <w:szCs w:val="28"/>
          <w:lang w:val="en-US" w:eastAsia="zh-CN"/>
        </w:rPr>
        <w:t>内容及</w:t>
      </w:r>
      <w:r>
        <w:rPr>
          <w:rFonts w:hint="eastAsia" w:ascii="宋体" w:hAnsi="宋体" w:eastAsia="宋体" w:cs="宋体"/>
          <w:color w:val="auto"/>
          <w:sz w:val="24"/>
          <w:szCs w:val="28"/>
        </w:rPr>
        <w:t>要求；</w:t>
      </w:r>
    </w:p>
    <w:p w14:paraId="63D58BBF">
      <w:pPr>
        <w:pageBreakBefore w:val="0"/>
        <w:numPr>
          <w:ilvl w:val="0"/>
          <w:numId w:val="3"/>
        </w:numPr>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eastAsia="宋体"/>
          <w:color w:val="auto"/>
          <w:sz w:val="24"/>
          <w:szCs w:val="24"/>
        </w:rPr>
        <w:t>商务及合同主要条款</w:t>
      </w:r>
      <w:r>
        <w:rPr>
          <w:rFonts w:hint="eastAsia" w:ascii="宋体" w:hAnsi="宋体" w:eastAsia="宋体" w:cs="宋体"/>
          <w:color w:val="auto"/>
          <w:sz w:val="24"/>
          <w:szCs w:val="28"/>
        </w:rPr>
        <w:t>；</w:t>
      </w:r>
    </w:p>
    <w:p w14:paraId="4A396AA2">
      <w:pPr>
        <w:pageBreakBefore w:val="0"/>
        <w:numPr>
          <w:ilvl w:val="0"/>
          <w:numId w:val="3"/>
        </w:numPr>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响应文件格式。</w:t>
      </w:r>
    </w:p>
    <w:p w14:paraId="3A74432E">
      <w:pPr>
        <w:pStyle w:val="5"/>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41" w:name="_Toc536202290"/>
      <w:r>
        <w:rPr>
          <w:rFonts w:hint="eastAsia" w:ascii="宋体" w:hAnsi="宋体" w:cs="宋体"/>
          <w:color w:val="auto"/>
          <w:sz w:val="24"/>
          <w:szCs w:val="28"/>
          <w:lang w:val="en-US" w:eastAsia="zh-CN"/>
        </w:rPr>
        <w:t>2.</w:t>
      </w:r>
      <w:r>
        <w:rPr>
          <w:rFonts w:hint="eastAsia" w:ascii="宋体" w:hAnsi="宋体" w:eastAsia="宋体" w:cs="宋体"/>
          <w:color w:val="auto"/>
          <w:sz w:val="24"/>
          <w:szCs w:val="28"/>
        </w:rPr>
        <w:t>磋商文件的检查及阅读</w:t>
      </w:r>
      <w:bookmarkEnd w:id="41"/>
    </w:p>
    <w:p w14:paraId="53428C8C">
      <w:pPr>
        <w:pageBreakBefore w:val="0"/>
        <w:tabs>
          <w:tab w:val="left" w:pos="0"/>
        </w:tabs>
        <w:wordWrap/>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供应商应认真阅读和充分理解竞争性磋商文件中所有的事项、格式条款和规范要求。供应商没有对竞争性磋商文件全面</w:t>
      </w:r>
      <w:r>
        <w:rPr>
          <w:rFonts w:hint="eastAsia" w:ascii="宋体" w:hAnsi="宋体" w:cs="宋体"/>
          <w:color w:val="auto"/>
          <w:sz w:val="24"/>
          <w:szCs w:val="28"/>
          <w:lang w:eastAsia="zh-CN"/>
        </w:rPr>
        <w:t>作出</w:t>
      </w:r>
      <w:r>
        <w:rPr>
          <w:rFonts w:hint="eastAsia" w:ascii="宋体" w:hAnsi="宋体" w:eastAsia="宋体" w:cs="宋体"/>
          <w:color w:val="auto"/>
          <w:sz w:val="24"/>
          <w:szCs w:val="28"/>
        </w:rPr>
        <w:t>实质性响应是供应商的风险。没有按照竞争性磋商文件要求作出实质性响应的响应文件应作</w:t>
      </w:r>
      <w:r>
        <w:rPr>
          <w:rFonts w:hint="eastAsia" w:ascii="宋体" w:hAnsi="宋体" w:cs="宋体"/>
          <w:color w:val="auto"/>
          <w:sz w:val="24"/>
          <w:szCs w:val="28"/>
          <w:lang w:val="en-US" w:eastAsia="zh-CN"/>
        </w:rPr>
        <w:t>无效文件</w:t>
      </w:r>
      <w:r>
        <w:rPr>
          <w:rFonts w:hint="eastAsia" w:ascii="宋体" w:hAnsi="宋体" w:eastAsia="宋体" w:cs="宋体"/>
          <w:color w:val="auto"/>
          <w:sz w:val="24"/>
          <w:szCs w:val="28"/>
        </w:rPr>
        <w:t>处理。</w:t>
      </w:r>
    </w:p>
    <w:p w14:paraId="29AE7D5F">
      <w:pPr>
        <w:pStyle w:val="5"/>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42" w:name="_Toc536202292"/>
      <w:r>
        <w:rPr>
          <w:rFonts w:hint="eastAsia" w:ascii="宋体" w:hAnsi="宋体" w:cs="宋体"/>
          <w:color w:val="auto"/>
          <w:sz w:val="24"/>
          <w:szCs w:val="28"/>
          <w:lang w:val="en-US" w:eastAsia="zh-CN"/>
        </w:rPr>
        <w:t>3.</w:t>
      </w:r>
      <w:r>
        <w:rPr>
          <w:rFonts w:hint="eastAsia" w:ascii="宋体" w:hAnsi="宋体" w:eastAsia="宋体" w:cs="宋体"/>
          <w:color w:val="auto"/>
          <w:sz w:val="24"/>
          <w:szCs w:val="28"/>
        </w:rPr>
        <w:t>现场踏勘及磋商文件答疑</w:t>
      </w:r>
      <w:bookmarkEnd w:id="42"/>
    </w:p>
    <w:p w14:paraId="383897CC">
      <w:pPr>
        <w:pageBreakBefore w:val="0"/>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招标代理机构将视情况确定是否有必要召开标前答疑会。如果召开标前答疑会，招标代理机构将通知所有已报名领取了磋商文件的潜在供应商。在规定的时间，各供应商派技术、预算等相关人员进行现场踏勘和答疑，答疑的问题各供应商以书面形式提交。招标代理机构、采购人共同对各供应商提出的问题进行答复，形成答疑会议纪要。答疑会议纪要与磋商文件中不一致的内容，以答疑会议纪要为准。凡未参加答疑和现场踏勘的供应商，由此造成的偏差由各供应商自行负责。</w:t>
      </w:r>
    </w:p>
    <w:p w14:paraId="2FFED8A7">
      <w:pPr>
        <w:pStyle w:val="5"/>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43" w:name="_Toc19797"/>
      <w:bookmarkStart w:id="44" w:name="_Toc536202293"/>
      <w:r>
        <w:rPr>
          <w:rFonts w:hint="eastAsia" w:ascii="宋体" w:hAnsi="宋体" w:cs="宋体"/>
          <w:color w:val="auto"/>
          <w:sz w:val="24"/>
          <w:szCs w:val="28"/>
          <w:lang w:val="en-US" w:eastAsia="zh-CN"/>
        </w:rPr>
        <w:t>4.</w:t>
      </w:r>
      <w:r>
        <w:rPr>
          <w:rFonts w:hint="eastAsia" w:ascii="宋体" w:hAnsi="宋体" w:eastAsia="宋体" w:cs="宋体"/>
          <w:color w:val="auto"/>
          <w:sz w:val="24"/>
          <w:szCs w:val="28"/>
        </w:rPr>
        <w:t>竞争性磋商文件的澄清</w:t>
      </w:r>
      <w:bookmarkEnd w:id="43"/>
      <w:bookmarkEnd w:id="44"/>
    </w:p>
    <w:p w14:paraId="5AD088ED">
      <w:pPr>
        <w:pageBreakBefore w:val="0"/>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4.1供应商应认真阅读和充分理解竞争性磋商文件中所有的事项，如有问题或</w:t>
      </w:r>
      <w:r>
        <w:rPr>
          <w:rFonts w:hint="eastAsia" w:ascii="宋体" w:hAnsi="宋体" w:cs="宋体"/>
          <w:color w:val="auto"/>
          <w:sz w:val="24"/>
          <w:szCs w:val="28"/>
          <w:lang w:eastAsia="zh-CN"/>
        </w:rPr>
        <w:t>异议</w:t>
      </w:r>
      <w:r>
        <w:rPr>
          <w:rFonts w:hint="eastAsia" w:ascii="宋体" w:hAnsi="宋体" w:eastAsia="宋体" w:cs="宋体"/>
          <w:color w:val="auto"/>
          <w:sz w:val="24"/>
          <w:szCs w:val="28"/>
        </w:rPr>
        <w:t>请及时函告。否则，视为同意竞争性磋商文件的一切条款和要求并承担由此引起的一切法律责任。凡因供应商对竞争性磋商文件阅读不深、理解不透、误解、疏漏</w:t>
      </w:r>
      <w:r>
        <w:rPr>
          <w:rFonts w:hint="eastAsia" w:ascii="宋体" w:hAnsi="宋体" w:cs="宋体"/>
          <w:color w:val="auto"/>
          <w:sz w:val="24"/>
          <w:szCs w:val="28"/>
          <w:lang w:eastAsia="zh-CN"/>
        </w:rPr>
        <w:t>或</w:t>
      </w:r>
      <w:r>
        <w:rPr>
          <w:rFonts w:hint="eastAsia" w:ascii="宋体" w:hAnsi="宋体" w:eastAsia="宋体" w:cs="宋体"/>
          <w:color w:val="auto"/>
          <w:sz w:val="24"/>
          <w:szCs w:val="28"/>
        </w:rPr>
        <w:t>因市场行情了解不清造成的后果和风险均由供应商自负。</w:t>
      </w:r>
    </w:p>
    <w:p w14:paraId="4046C612">
      <w:pPr>
        <w:pageBreakBefore w:val="0"/>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4.2响应人若对磋商文件有任何疑问要求澄清，或认为有必要与采购人进行技术交流的，响应人在收到采购文件之日或者采购文件公告期限届满之日</w:t>
      </w:r>
      <w:r>
        <w:rPr>
          <w:rFonts w:hint="eastAsia" w:ascii="宋体" w:hAnsi="宋体" w:eastAsia="宋体" w:cs="宋体"/>
          <w:color w:val="auto"/>
          <w:sz w:val="24"/>
          <w:szCs w:val="24"/>
        </w:rPr>
        <w:t>七个工作日内</w:t>
      </w:r>
      <w:r>
        <w:rPr>
          <w:rFonts w:hint="eastAsia" w:ascii="宋体" w:hAnsi="宋体" w:eastAsia="宋体" w:cs="宋体"/>
          <w:color w:val="auto"/>
          <w:sz w:val="24"/>
          <w:szCs w:val="28"/>
        </w:rPr>
        <w:t>，以书面形式向招标代理机构提出。采购代理机构将视情况确定采用适当方式予以澄清或以书面形式予以答复，涉及变更或修正内容在相关媒体上发布变更公告。在此之后提出的询问或者质疑均为无效，采购代理机构不予受理。</w:t>
      </w:r>
    </w:p>
    <w:p w14:paraId="040C1347">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4.3对于在规定时间内收到的投标人依法提出的询问或者质疑，采购代理机构将按程序及时</w:t>
      </w:r>
      <w:r>
        <w:rPr>
          <w:rFonts w:hint="eastAsia" w:ascii="宋体" w:hAnsi="宋体" w:cs="宋体"/>
          <w:color w:val="auto"/>
          <w:sz w:val="24"/>
          <w:szCs w:val="24"/>
          <w:lang w:eastAsia="zh-CN"/>
        </w:rPr>
        <w:t>作出</w:t>
      </w:r>
      <w:r>
        <w:rPr>
          <w:rFonts w:hint="eastAsia" w:ascii="宋体" w:hAnsi="宋体" w:eastAsia="宋体" w:cs="宋体"/>
          <w:color w:val="auto"/>
          <w:sz w:val="24"/>
          <w:szCs w:val="24"/>
        </w:rPr>
        <w:t>答复，若对</w:t>
      </w:r>
      <w:r>
        <w:rPr>
          <w:rFonts w:hint="eastAsia" w:ascii="宋体" w:hAnsi="宋体" w:cs="宋体"/>
          <w:color w:val="auto"/>
          <w:sz w:val="24"/>
          <w:szCs w:val="24"/>
          <w:lang w:val="en-US" w:eastAsia="zh-CN"/>
        </w:rPr>
        <w:t>竞争性磋商</w:t>
      </w:r>
      <w:r>
        <w:rPr>
          <w:rFonts w:hint="eastAsia" w:ascii="宋体" w:hAnsi="宋体" w:eastAsia="宋体" w:cs="宋体"/>
          <w:color w:val="auto"/>
          <w:sz w:val="24"/>
          <w:szCs w:val="24"/>
        </w:rPr>
        <w:t>文件做出实质性变动，则按照相关规定延长投标截止时间。</w:t>
      </w:r>
    </w:p>
    <w:p w14:paraId="0CC6B133">
      <w:pPr>
        <w:pStyle w:val="10"/>
        <w:pageBreakBefore w:val="0"/>
        <w:wordWrap/>
        <w:topLinePunct w:val="0"/>
        <w:autoSpaceDE/>
        <w:autoSpaceDN/>
        <w:bidi w:val="0"/>
        <w:spacing w:line="360" w:lineRule="auto"/>
        <w:ind w:left="0" w:leftChars="0" w:right="0" w:rightChars="0"/>
        <w:textAlignment w:val="auto"/>
        <w:rPr>
          <w:rFonts w:hint="eastAsia" w:ascii="宋体" w:hAnsi="宋体" w:eastAsia="宋体" w:cs="宋体"/>
          <w:color w:val="auto"/>
        </w:rPr>
      </w:pPr>
      <w:r>
        <w:rPr>
          <w:rFonts w:hint="eastAsia" w:ascii="宋体" w:hAnsi="宋体" w:eastAsia="宋体" w:cs="宋体"/>
          <w:color w:val="auto"/>
          <w:sz w:val="24"/>
          <w:szCs w:val="24"/>
        </w:rPr>
        <w:t>4.4投标人提出质疑应当有明确的请求和必要的证明材料。</w:t>
      </w:r>
    </w:p>
    <w:p w14:paraId="42D9D888">
      <w:pPr>
        <w:pStyle w:val="5"/>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45" w:name="_Toc6390"/>
      <w:bookmarkStart w:id="46" w:name="_Toc536202294"/>
      <w:r>
        <w:rPr>
          <w:rFonts w:hint="eastAsia" w:ascii="宋体" w:hAnsi="宋体" w:cs="宋体"/>
          <w:color w:val="auto"/>
          <w:sz w:val="24"/>
          <w:szCs w:val="28"/>
          <w:lang w:val="en-US" w:eastAsia="zh-CN"/>
        </w:rPr>
        <w:t>5.</w:t>
      </w:r>
      <w:r>
        <w:rPr>
          <w:rFonts w:hint="eastAsia" w:ascii="宋体" w:hAnsi="宋体" w:eastAsia="宋体" w:cs="宋体"/>
          <w:color w:val="auto"/>
          <w:sz w:val="24"/>
          <w:szCs w:val="28"/>
        </w:rPr>
        <w:t>竞争性磋商文件的修改</w:t>
      </w:r>
      <w:bookmarkEnd w:id="45"/>
      <w:bookmarkEnd w:id="46"/>
    </w:p>
    <w:p w14:paraId="0564909D">
      <w:pPr>
        <w:pageBreakBefore w:val="0"/>
        <w:wordWrap/>
        <w:overflowPunct w:val="0"/>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8"/>
        </w:rPr>
        <w:t>5.1 在磋商截止时间五日前，无论出于何种原因，代理机构可主动或在解答供应商提出的澄清问题时，对竞争性磋商文件进行修改，</w:t>
      </w:r>
      <w:r>
        <w:rPr>
          <w:rFonts w:hint="eastAsia" w:ascii="宋体" w:hAnsi="宋体" w:eastAsia="宋体" w:cs="宋体"/>
          <w:color w:val="auto"/>
          <w:sz w:val="24"/>
          <w:szCs w:val="24"/>
        </w:rPr>
        <w:t>不足5日的，顺延提交响应文件的截止时间</w:t>
      </w:r>
      <w:r>
        <w:rPr>
          <w:rFonts w:hint="eastAsia" w:ascii="宋体" w:hAnsi="宋体" w:eastAsia="宋体" w:cs="宋体"/>
          <w:color w:val="auto"/>
          <w:sz w:val="24"/>
          <w:szCs w:val="28"/>
        </w:rPr>
        <w:t>，并</w:t>
      </w:r>
      <w:r>
        <w:rPr>
          <w:rFonts w:hint="eastAsia" w:ascii="宋体" w:hAnsi="宋体" w:eastAsia="宋体" w:cs="宋体"/>
          <w:color w:val="auto"/>
          <w:sz w:val="24"/>
          <w:szCs w:val="24"/>
        </w:rPr>
        <w:t>在发布磋商公告的媒体上发布变更公告，并以书面形式通知所有</w:t>
      </w:r>
      <w:r>
        <w:rPr>
          <w:rFonts w:hint="eastAsia" w:ascii="宋体" w:hAnsi="宋体" w:cs="宋体"/>
          <w:color w:val="auto"/>
          <w:sz w:val="24"/>
          <w:szCs w:val="24"/>
          <w:lang w:val="en-US" w:eastAsia="zh-CN"/>
        </w:rPr>
        <w:t>获取</w:t>
      </w:r>
      <w:r>
        <w:rPr>
          <w:rFonts w:hint="eastAsia" w:ascii="宋体" w:hAnsi="宋体" w:eastAsia="宋体" w:cs="宋体"/>
          <w:color w:val="auto"/>
          <w:sz w:val="24"/>
          <w:szCs w:val="24"/>
        </w:rPr>
        <w:t>磋商文件的单位。该澄清或者修改的内容为</w:t>
      </w:r>
      <w:r>
        <w:rPr>
          <w:rFonts w:hint="eastAsia" w:ascii="宋体" w:hAnsi="宋体" w:cs="宋体"/>
          <w:color w:val="auto"/>
          <w:sz w:val="24"/>
          <w:szCs w:val="24"/>
          <w:lang w:val="en-US" w:eastAsia="zh-CN"/>
        </w:rPr>
        <w:t>竞争性磋商</w:t>
      </w:r>
      <w:r>
        <w:rPr>
          <w:rFonts w:hint="eastAsia" w:ascii="宋体" w:hAnsi="宋体" w:eastAsia="宋体" w:cs="宋体"/>
          <w:color w:val="auto"/>
          <w:sz w:val="24"/>
          <w:szCs w:val="24"/>
        </w:rPr>
        <w:t>文件的组成部分。</w:t>
      </w:r>
    </w:p>
    <w:p w14:paraId="53420E7D">
      <w:pPr>
        <w:pageBreakBefore w:val="0"/>
        <w:wordWrap/>
        <w:overflowPunct w:val="0"/>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5.2</w:t>
      </w:r>
      <w:r>
        <w:rPr>
          <w:rFonts w:hint="eastAsia" w:ascii="宋体" w:hAnsi="宋体" w:cs="宋体"/>
          <w:color w:val="auto"/>
          <w:sz w:val="24"/>
          <w:szCs w:val="24"/>
          <w:lang w:val="en-US" w:eastAsia="zh-CN"/>
        </w:rPr>
        <w:t>竞争性磋商</w:t>
      </w:r>
      <w:r>
        <w:rPr>
          <w:rFonts w:hint="eastAsia" w:ascii="宋体" w:hAnsi="宋体" w:eastAsia="宋体" w:cs="宋体"/>
          <w:color w:val="auto"/>
          <w:sz w:val="24"/>
          <w:szCs w:val="24"/>
        </w:rPr>
        <w:t>文件的修改书将构成</w:t>
      </w:r>
      <w:r>
        <w:rPr>
          <w:rFonts w:hint="eastAsia" w:ascii="宋体" w:hAnsi="宋体" w:cs="宋体"/>
          <w:color w:val="auto"/>
          <w:sz w:val="24"/>
          <w:szCs w:val="24"/>
          <w:lang w:val="en-US" w:eastAsia="zh-CN"/>
        </w:rPr>
        <w:t>竞争性磋商</w:t>
      </w:r>
      <w:r>
        <w:rPr>
          <w:rFonts w:hint="eastAsia" w:ascii="宋体" w:hAnsi="宋体" w:eastAsia="宋体" w:cs="宋体"/>
          <w:color w:val="auto"/>
          <w:sz w:val="24"/>
          <w:szCs w:val="24"/>
        </w:rPr>
        <w:t>文件的一部分，对采购人和投标人都具有约束力。</w:t>
      </w:r>
    </w:p>
    <w:p w14:paraId="2F466682">
      <w:pPr>
        <w:pageBreakBefore w:val="0"/>
        <w:wordWrap/>
        <w:topLinePunct w:val="0"/>
        <w:autoSpaceDE/>
        <w:autoSpaceDN/>
        <w:bidi w:val="0"/>
        <w:spacing w:line="360" w:lineRule="auto"/>
        <w:ind w:left="0" w:leftChars="0" w:right="0" w:rightChars="0" w:firstLine="480" w:firstLineChars="200"/>
        <w:textAlignment w:val="auto"/>
        <w:rPr>
          <w:rFonts w:hint="eastAsia"/>
          <w:color w:val="auto"/>
        </w:rPr>
      </w:pPr>
      <w:r>
        <w:rPr>
          <w:rFonts w:hint="eastAsia" w:ascii="宋体" w:hAnsi="宋体" w:eastAsia="宋体" w:cs="宋体"/>
          <w:color w:val="auto"/>
          <w:sz w:val="24"/>
          <w:szCs w:val="24"/>
        </w:rPr>
        <w:t>5.3采购代理机构可以视采购具体情况，延长投标截止时间和开标时间。延长投标截止时间和开标时间将在财政部门指定的媒体上发布变更公告，同时将变更时间书面通知所有</w:t>
      </w:r>
      <w:r>
        <w:rPr>
          <w:rFonts w:hint="eastAsia" w:ascii="宋体" w:hAnsi="宋体" w:cs="宋体"/>
          <w:color w:val="auto"/>
          <w:sz w:val="24"/>
          <w:szCs w:val="24"/>
          <w:lang w:val="en-US" w:eastAsia="zh-CN"/>
        </w:rPr>
        <w:t>获取</w:t>
      </w:r>
      <w:r>
        <w:rPr>
          <w:rFonts w:hint="eastAsia" w:ascii="宋体" w:hAnsi="宋体" w:eastAsia="宋体" w:cs="宋体"/>
          <w:color w:val="auto"/>
          <w:sz w:val="24"/>
          <w:szCs w:val="24"/>
        </w:rPr>
        <w:t>磋商文件的单位。</w:t>
      </w:r>
    </w:p>
    <w:p w14:paraId="0EBB0DD7">
      <w:pPr>
        <w:pStyle w:val="5"/>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47" w:name="_Toc31188"/>
      <w:bookmarkStart w:id="48" w:name="_Toc536202295"/>
      <w:r>
        <w:rPr>
          <w:rFonts w:hint="eastAsia" w:ascii="宋体" w:hAnsi="宋体" w:cs="宋体"/>
          <w:color w:val="auto"/>
          <w:sz w:val="24"/>
          <w:szCs w:val="28"/>
          <w:lang w:val="en-US" w:eastAsia="zh-CN"/>
        </w:rPr>
        <w:t>6.</w:t>
      </w:r>
      <w:r>
        <w:rPr>
          <w:rFonts w:hint="eastAsia" w:ascii="宋体" w:hAnsi="宋体" w:eastAsia="宋体" w:cs="宋体"/>
          <w:color w:val="auto"/>
          <w:sz w:val="24"/>
          <w:szCs w:val="28"/>
        </w:rPr>
        <w:t>质疑</w:t>
      </w:r>
    </w:p>
    <w:p w14:paraId="146EDD23">
      <w:pPr>
        <w:pStyle w:val="5"/>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b w:val="0"/>
          <w:color w:val="auto"/>
          <w:sz w:val="24"/>
          <w:szCs w:val="28"/>
        </w:rPr>
      </w:pPr>
      <w:r>
        <w:rPr>
          <w:rFonts w:hint="eastAsia" w:ascii="宋体" w:hAnsi="宋体" w:eastAsia="宋体" w:cs="宋体"/>
          <w:b w:val="0"/>
          <w:color w:val="auto"/>
          <w:sz w:val="24"/>
          <w:szCs w:val="28"/>
        </w:rPr>
        <w:t>供应商认为磋商文件、招标过程和中标结果使自己的权益受到损害的，可以按《政府采购法》第</w:t>
      </w:r>
      <w:r>
        <w:rPr>
          <w:rFonts w:hint="eastAsia" w:ascii="宋体" w:hAnsi="宋体" w:cs="宋体"/>
          <w:b w:val="0"/>
          <w:color w:val="auto"/>
          <w:sz w:val="24"/>
          <w:szCs w:val="28"/>
          <w:lang w:val="en-US" w:eastAsia="zh-CN"/>
        </w:rPr>
        <w:t>五十二</w:t>
      </w:r>
      <w:r>
        <w:rPr>
          <w:rFonts w:hint="eastAsia" w:ascii="宋体" w:hAnsi="宋体" w:eastAsia="宋体" w:cs="宋体"/>
          <w:b w:val="0"/>
          <w:color w:val="auto"/>
          <w:sz w:val="24"/>
          <w:szCs w:val="28"/>
        </w:rPr>
        <w:t>条执行。</w:t>
      </w:r>
    </w:p>
    <w:p w14:paraId="15F09EA7">
      <w:pPr>
        <w:pStyle w:val="5"/>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r>
        <w:rPr>
          <w:rFonts w:hint="eastAsia" w:ascii="宋体" w:hAnsi="宋体" w:cs="宋体"/>
          <w:color w:val="auto"/>
          <w:sz w:val="24"/>
          <w:szCs w:val="28"/>
          <w:lang w:val="en-US" w:eastAsia="zh-CN"/>
        </w:rPr>
        <w:t>7.</w:t>
      </w:r>
      <w:r>
        <w:rPr>
          <w:rFonts w:hint="eastAsia" w:ascii="宋体" w:hAnsi="宋体" w:eastAsia="宋体" w:cs="宋体"/>
          <w:color w:val="auto"/>
          <w:sz w:val="24"/>
          <w:szCs w:val="28"/>
        </w:rPr>
        <w:t>竞争性磋商文件的获取</w:t>
      </w:r>
      <w:bookmarkEnd w:id="47"/>
      <w:bookmarkEnd w:id="48"/>
    </w:p>
    <w:p w14:paraId="13FC0228">
      <w:pPr>
        <w:pageBreakBefore w:val="0"/>
        <w:widowControl/>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供应商必须从代理机构</w:t>
      </w:r>
      <w:r>
        <w:rPr>
          <w:rFonts w:hint="eastAsia" w:ascii="宋体" w:hAnsi="宋体" w:cs="宋体"/>
          <w:color w:val="auto"/>
          <w:sz w:val="24"/>
          <w:szCs w:val="28"/>
          <w:lang w:val="en-US" w:eastAsia="zh-CN"/>
        </w:rPr>
        <w:t>获取</w:t>
      </w:r>
      <w:r>
        <w:rPr>
          <w:rFonts w:hint="eastAsia" w:ascii="宋体" w:hAnsi="宋体" w:eastAsia="宋体" w:cs="宋体"/>
          <w:color w:val="auto"/>
          <w:sz w:val="24"/>
          <w:szCs w:val="28"/>
        </w:rPr>
        <w:t>竞争性磋商文件，供应商自行转让或复制竞争性磋商文件视为无效。竞争性磋商文件仅作为本次竞争性磋商使用。</w:t>
      </w:r>
    </w:p>
    <w:p w14:paraId="336CE1B0">
      <w:pPr>
        <w:pStyle w:val="10"/>
        <w:pageBreakBefore w:val="0"/>
        <w:wordWrap/>
        <w:topLinePunct w:val="0"/>
        <w:autoSpaceDE/>
        <w:autoSpaceDN/>
        <w:bidi w:val="0"/>
        <w:spacing w:line="360" w:lineRule="auto"/>
        <w:ind w:left="0" w:leftChars="0" w:right="0" w:rightChars="0" w:firstLine="482" w:firstLineChars="200"/>
        <w:jc w:val="left"/>
        <w:textAlignment w:val="auto"/>
        <w:rPr>
          <w:rFonts w:hint="eastAsia" w:ascii="宋体" w:hAnsi="宋体" w:eastAsia="宋体" w:cs="宋体"/>
          <w:color w:val="auto"/>
          <w:sz w:val="24"/>
          <w:szCs w:val="28"/>
        </w:rPr>
      </w:pPr>
      <w:bookmarkStart w:id="49" w:name="_Toc536202296"/>
      <w:bookmarkStart w:id="50" w:name="_Toc5095"/>
      <w:r>
        <w:rPr>
          <w:rFonts w:hint="eastAsia" w:ascii="宋体" w:hAnsi="宋体" w:cs="宋体"/>
          <w:b/>
          <w:bCs/>
          <w:color w:val="auto"/>
          <w:sz w:val="24"/>
          <w:szCs w:val="28"/>
          <w:lang w:eastAsia="zh-CN"/>
        </w:rPr>
        <w:t>8.</w:t>
      </w:r>
      <w:r>
        <w:rPr>
          <w:rFonts w:hint="eastAsia" w:ascii="宋体" w:hAnsi="宋体" w:eastAsia="宋体" w:cs="宋体"/>
          <w:b/>
          <w:bCs/>
          <w:color w:val="auto"/>
          <w:sz w:val="24"/>
          <w:szCs w:val="28"/>
        </w:rPr>
        <w:t>竞争性磋商文件的解释权归代理机构</w:t>
      </w:r>
      <w:bookmarkEnd w:id="49"/>
      <w:bookmarkEnd w:id="50"/>
      <w:r>
        <w:rPr>
          <w:rFonts w:hint="eastAsia" w:ascii="宋体" w:hAnsi="宋体" w:eastAsia="宋体" w:cs="宋体"/>
          <w:color w:val="auto"/>
          <w:sz w:val="24"/>
          <w:szCs w:val="28"/>
        </w:rPr>
        <w:t>（ 如发现</w:t>
      </w:r>
      <w:r>
        <w:rPr>
          <w:rFonts w:hint="eastAsia" w:ascii="宋体" w:hAnsi="宋体" w:cs="宋体"/>
          <w:color w:val="auto"/>
          <w:sz w:val="24"/>
          <w:szCs w:val="24"/>
          <w:lang w:val="en-US" w:eastAsia="zh-CN"/>
        </w:rPr>
        <w:t>竞争性磋商</w:t>
      </w:r>
      <w:r>
        <w:rPr>
          <w:rFonts w:hint="eastAsia" w:ascii="宋体" w:hAnsi="宋体" w:eastAsia="宋体" w:cs="宋体"/>
          <w:color w:val="auto"/>
          <w:sz w:val="24"/>
          <w:szCs w:val="24"/>
        </w:rPr>
        <w:t>文件</w:t>
      </w:r>
      <w:r>
        <w:rPr>
          <w:rFonts w:hint="eastAsia" w:ascii="宋体" w:hAnsi="宋体" w:eastAsia="宋体" w:cs="宋体"/>
          <w:color w:val="auto"/>
          <w:sz w:val="24"/>
          <w:szCs w:val="28"/>
        </w:rPr>
        <w:t>内容与现行法律法规不相符的情况，以现行法律法规为准</w:t>
      </w:r>
      <w:r>
        <w:rPr>
          <w:rFonts w:hint="eastAsia" w:ascii="宋体" w:hAnsi="宋体" w:cs="宋体"/>
          <w:color w:val="auto"/>
          <w:sz w:val="24"/>
          <w:szCs w:val="28"/>
          <w:lang w:eastAsia="zh-CN"/>
        </w:rPr>
        <w:t>）。</w:t>
      </w:r>
    </w:p>
    <w:p w14:paraId="34DE26E2">
      <w:pPr>
        <w:pageBreakBefore w:val="0"/>
        <w:widowControl/>
        <w:numPr>
          <w:ilvl w:val="0"/>
          <w:numId w:val="2"/>
        </w:numPr>
        <w:wordWrap/>
        <w:topLinePunct w:val="0"/>
        <w:autoSpaceDE/>
        <w:autoSpaceDN/>
        <w:bidi w:val="0"/>
        <w:spacing w:line="360" w:lineRule="auto"/>
        <w:ind w:left="0" w:leftChars="0" w:right="0" w:rightChars="0" w:firstLine="562" w:firstLineChars="200"/>
        <w:jc w:val="center"/>
        <w:textAlignment w:val="auto"/>
        <w:outlineLvl w:val="1"/>
        <w:rPr>
          <w:rFonts w:hint="eastAsia" w:ascii="宋体" w:hAnsi="宋体" w:eastAsia="宋体" w:cs="宋体"/>
          <w:b/>
          <w:bCs/>
          <w:color w:val="auto"/>
          <w:kern w:val="0"/>
          <w:sz w:val="28"/>
          <w:szCs w:val="32"/>
        </w:rPr>
      </w:pPr>
      <w:bookmarkStart w:id="51" w:name="_Toc536202381"/>
      <w:bookmarkStart w:id="52" w:name="_Toc622"/>
      <w:bookmarkStart w:id="53" w:name="_Toc536429321"/>
      <w:bookmarkStart w:id="54" w:name="_Toc536429374"/>
      <w:bookmarkStart w:id="55" w:name="_Toc536202297"/>
      <w:bookmarkStart w:id="56" w:name="_Toc19543338"/>
      <w:r>
        <w:rPr>
          <w:rFonts w:hint="eastAsia" w:ascii="宋体" w:hAnsi="宋体" w:eastAsia="宋体" w:cs="宋体"/>
          <w:b/>
          <w:bCs/>
          <w:color w:val="auto"/>
          <w:kern w:val="0"/>
          <w:sz w:val="28"/>
          <w:szCs w:val="32"/>
        </w:rPr>
        <w:t>响应文件</w:t>
      </w:r>
      <w:bookmarkEnd w:id="51"/>
      <w:bookmarkEnd w:id="52"/>
      <w:bookmarkEnd w:id="53"/>
      <w:bookmarkEnd w:id="54"/>
      <w:bookmarkEnd w:id="55"/>
      <w:bookmarkEnd w:id="56"/>
    </w:p>
    <w:p w14:paraId="201D3C0C">
      <w:pPr>
        <w:pStyle w:val="5"/>
        <w:pageBreakBefore w:val="0"/>
        <w:wordWrap/>
        <w:overflowPunct/>
        <w:topLinePunct w:val="0"/>
        <w:autoSpaceDE/>
        <w:autoSpaceDN/>
        <w:bidi w:val="0"/>
        <w:spacing w:line="312" w:lineRule="auto"/>
        <w:ind w:firstLine="480" w:firstLineChars="200"/>
        <w:textAlignment w:val="auto"/>
        <w:rPr>
          <w:rFonts w:ascii="宋体" w:hAnsi="宋体"/>
          <w:b w:val="0"/>
          <w:bCs w:val="0"/>
          <w:color w:val="auto"/>
          <w:sz w:val="24"/>
          <w:szCs w:val="21"/>
        </w:rPr>
      </w:pPr>
      <w:r>
        <w:rPr>
          <w:rFonts w:hint="eastAsia" w:ascii="宋体" w:hAnsi="宋体"/>
          <w:b w:val="0"/>
          <w:bCs w:val="0"/>
          <w:color w:val="auto"/>
          <w:sz w:val="24"/>
          <w:szCs w:val="21"/>
        </w:rPr>
        <w:t>投标人应认真阅读磋商文件的所有内容，严格按照磋商文件的要求编制和提供磋商响应文件，并保证所提供的全部资料的真实性，使磋商响应文件对磋商文件作出实质性响应。如果投标人在磋商响应文件中没有按照磋商文件要求提交全部资料或者磋商响应文件没有对磋商文件在各方面都</w:t>
      </w:r>
      <w:r>
        <w:rPr>
          <w:rFonts w:hint="eastAsia" w:ascii="宋体" w:hAnsi="宋体"/>
          <w:b w:val="0"/>
          <w:bCs w:val="0"/>
          <w:color w:val="auto"/>
          <w:sz w:val="24"/>
          <w:szCs w:val="21"/>
          <w:lang w:eastAsia="zh-CN"/>
        </w:rPr>
        <w:t>作出</w:t>
      </w:r>
      <w:r>
        <w:rPr>
          <w:rFonts w:hint="eastAsia" w:ascii="宋体" w:hAnsi="宋体"/>
          <w:b w:val="0"/>
          <w:bCs w:val="0"/>
          <w:color w:val="auto"/>
          <w:sz w:val="24"/>
          <w:szCs w:val="21"/>
        </w:rPr>
        <w:t>实质性响应，其磋商将被拒绝。</w:t>
      </w:r>
    </w:p>
    <w:p w14:paraId="0A87C19F">
      <w:pPr>
        <w:pStyle w:val="5"/>
        <w:pageBreakBefore w:val="0"/>
        <w:wordWrap/>
        <w:overflowPunct/>
        <w:topLinePunct w:val="0"/>
        <w:autoSpaceDE/>
        <w:autoSpaceDN/>
        <w:bidi w:val="0"/>
        <w:spacing w:line="312" w:lineRule="auto"/>
        <w:ind w:firstLine="480" w:firstLineChars="200"/>
        <w:textAlignment w:val="auto"/>
        <w:rPr>
          <w:rFonts w:ascii="宋体" w:hAnsi="宋体"/>
          <w:b w:val="0"/>
          <w:bCs w:val="0"/>
          <w:color w:val="auto"/>
          <w:sz w:val="24"/>
          <w:szCs w:val="21"/>
        </w:rPr>
      </w:pPr>
      <w:r>
        <w:rPr>
          <w:rFonts w:hint="eastAsia" w:ascii="宋体" w:hAnsi="宋体"/>
          <w:b w:val="0"/>
          <w:bCs w:val="0"/>
          <w:color w:val="auto"/>
          <w:sz w:val="24"/>
          <w:szCs w:val="21"/>
        </w:rPr>
        <w:t>投标人提交的磋商响应文件（包括产品的技术资料）以及投标人与采购代理机构就有关磋商的所有来往函电均应以中文书写。</w:t>
      </w:r>
    </w:p>
    <w:p w14:paraId="31B0193C">
      <w:pPr>
        <w:pStyle w:val="5"/>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r>
        <w:rPr>
          <w:rFonts w:hint="eastAsia" w:ascii="宋体" w:hAnsi="宋体" w:cs="宋体"/>
          <w:color w:val="auto"/>
          <w:sz w:val="24"/>
          <w:szCs w:val="28"/>
          <w:lang w:val="en-US" w:eastAsia="zh-CN"/>
        </w:rPr>
        <w:t>1.</w:t>
      </w:r>
      <w:r>
        <w:rPr>
          <w:rFonts w:hint="eastAsia" w:ascii="宋体" w:hAnsi="宋体" w:eastAsia="宋体" w:cs="宋体"/>
          <w:color w:val="auto"/>
          <w:sz w:val="24"/>
          <w:szCs w:val="28"/>
        </w:rPr>
        <w:t>响应文件构成和格式</w:t>
      </w:r>
    </w:p>
    <w:p w14:paraId="5EE2CD74">
      <w:pPr>
        <w:pageBreakBefore w:val="0"/>
        <w:widowControl/>
        <w:wordWrap/>
        <w:topLinePunct w:val="0"/>
        <w:autoSpaceDE/>
        <w:autoSpaceDN/>
        <w:bidi w:val="0"/>
        <w:spacing w:line="360" w:lineRule="auto"/>
        <w:ind w:left="0" w:leftChars="0" w:right="0" w:rightChars="0" w:firstLine="480" w:firstLineChars="200"/>
        <w:textAlignment w:val="auto"/>
        <w:outlineLvl w:val="1"/>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投标人应按照本须知响应文件构成和格式及第七部分提供的格式编写</w:t>
      </w:r>
      <w:r>
        <w:rPr>
          <w:rFonts w:hint="eastAsia" w:ascii="宋体" w:hAnsi="宋体" w:cs="宋体"/>
          <w:bCs/>
          <w:color w:val="auto"/>
          <w:kern w:val="0"/>
          <w:sz w:val="24"/>
          <w:szCs w:val="24"/>
          <w:lang w:val="en-US" w:eastAsia="zh-CN"/>
        </w:rPr>
        <w:t>响应</w:t>
      </w:r>
      <w:r>
        <w:rPr>
          <w:rFonts w:hint="eastAsia" w:ascii="宋体" w:hAnsi="宋体" w:eastAsia="宋体" w:cs="宋体"/>
          <w:bCs/>
          <w:color w:val="auto"/>
          <w:kern w:val="0"/>
          <w:sz w:val="24"/>
          <w:szCs w:val="24"/>
        </w:rPr>
        <w:t>文件，不得缺少</w:t>
      </w:r>
      <w:r>
        <w:rPr>
          <w:rFonts w:hint="eastAsia" w:ascii="宋体" w:hAnsi="宋体" w:cs="宋体"/>
          <w:bCs/>
          <w:color w:val="auto"/>
          <w:kern w:val="0"/>
          <w:sz w:val="24"/>
          <w:szCs w:val="24"/>
          <w:lang w:val="en-US" w:eastAsia="zh-CN"/>
        </w:rPr>
        <w:t>竞争性磋商</w:t>
      </w:r>
      <w:r>
        <w:rPr>
          <w:rFonts w:hint="eastAsia" w:ascii="宋体" w:hAnsi="宋体" w:eastAsia="宋体" w:cs="宋体"/>
          <w:bCs/>
          <w:color w:val="auto"/>
          <w:kern w:val="0"/>
          <w:sz w:val="24"/>
          <w:szCs w:val="24"/>
        </w:rPr>
        <w:t>文件要求填写的表格或提交的资料。</w:t>
      </w:r>
    </w:p>
    <w:p w14:paraId="01DD586C">
      <w:pPr>
        <w:pStyle w:val="5"/>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57" w:name="_Toc536202299"/>
      <w:r>
        <w:rPr>
          <w:rFonts w:hint="eastAsia" w:ascii="宋体" w:hAnsi="宋体" w:cs="宋体"/>
          <w:color w:val="auto"/>
          <w:sz w:val="24"/>
          <w:szCs w:val="28"/>
          <w:lang w:val="en-US" w:eastAsia="zh-CN"/>
        </w:rPr>
        <w:t>2.</w:t>
      </w:r>
      <w:r>
        <w:rPr>
          <w:rFonts w:hint="eastAsia" w:ascii="宋体" w:hAnsi="宋体" w:eastAsia="宋体" w:cs="宋体"/>
          <w:color w:val="auto"/>
          <w:sz w:val="24"/>
          <w:szCs w:val="28"/>
        </w:rPr>
        <w:t>磋商报价</w:t>
      </w:r>
      <w:bookmarkEnd w:id="57"/>
    </w:p>
    <w:p w14:paraId="23071991">
      <w:pPr>
        <w:pStyle w:val="5"/>
        <w:keepNext w:val="0"/>
        <w:keepLines w:val="0"/>
        <w:widowControl w:val="0"/>
        <w:suppressLineNumbers w:val="0"/>
        <w:wordWrap w:val="0"/>
        <w:snapToGrid w:val="0"/>
        <w:spacing w:line="336" w:lineRule="auto"/>
        <w:ind w:left="0" w:firstLine="480" w:firstLineChars="200"/>
        <w:rPr>
          <w:rFonts w:hint="eastAsia" w:ascii="宋体" w:hAnsi="宋体" w:eastAsia="宋体" w:cs="宋体"/>
          <w:b w:val="0"/>
          <w:bCs w:val="0"/>
          <w:color w:val="auto"/>
          <w:sz w:val="24"/>
          <w:szCs w:val="24"/>
          <w:lang w:val="en-US"/>
        </w:rPr>
      </w:pPr>
      <w:bookmarkStart w:id="58" w:name="_Toc29200"/>
      <w:bookmarkStart w:id="59" w:name="_Toc536202300"/>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lang w:val="en-US"/>
        </w:rPr>
        <w:t>.1</w:t>
      </w:r>
      <w:r>
        <w:rPr>
          <w:rFonts w:hint="eastAsia" w:ascii="宋体" w:hAnsi="宋体" w:eastAsia="宋体" w:cs="宋体"/>
          <w:b w:val="0"/>
          <w:bCs w:val="0"/>
          <w:color w:val="auto"/>
          <w:sz w:val="24"/>
          <w:szCs w:val="24"/>
          <w:lang w:eastAsia="zh-CN"/>
        </w:rPr>
        <w:t>投标人应充分考虑磋商文件的各项条款和本工程的实际，依据磋商文件所附工程量清单、澄清和修改通知，根据企业自身情况、施工经验、现场环境以及磋商文件的要求，进行自主报价。</w:t>
      </w:r>
    </w:p>
    <w:p w14:paraId="2229D0EC">
      <w:pPr>
        <w:pStyle w:val="5"/>
        <w:keepNext w:val="0"/>
        <w:keepLines w:val="0"/>
        <w:widowControl w:val="0"/>
        <w:suppressLineNumbers w:val="0"/>
        <w:spacing w:line="336" w:lineRule="auto"/>
        <w:ind w:left="0" w:firstLine="480" w:firstLineChars="200"/>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lang w:val="en-US"/>
        </w:rPr>
        <w:t>.2</w:t>
      </w:r>
      <w:r>
        <w:rPr>
          <w:rFonts w:hint="eastAsia" w:ascii="宋体" w:hAnsi="宋体" w:eastAsia="宋体" w:cs="宋体"/>
          <w:b w:val="0"/>
          <w:bCs w:val="0"/>
          <w:color w:val="auto"/>
          <w:sz w:val="24"/>
          <w:szCs w:val="24"/>
          <w:lang w:eastAsia="zh-CN"/>
        </w:rPr>
        <w:t>投标人的磋商报价，应是完成本项目所列工程范围及工期、质量的全部要求，不得以任何理由予以重复。</w:t>
      </w:r>
    </w:p>
    <w:p w14:paraId="7D7B8D83">
      <w:pPr>
        <w:pStyle w:val="5"/>
        <w:keepNext w:val="0"/>
        <w:keepLines w:val="0"/>
        <w:widowControl w:val="0"/>
        <w:suppressLineNumbers w:val="0"/>
        <w:spacing w:line="336" w:lineRule="auto"/>
        <w:ind w:left="0"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lang w:val="en-US"/>
        </w:rPr>
        <w:t>.3</w:t>
      </w:r>
      <w:r>
        <w:rPr>
          <w:rFonts w:hint="eastAsia" w:ascii="宋体" w:hAnsi="宋体" w:eastAsia="宋体" w:cs="宋体"/>
          <w:b w:val="0"/>
          <w:bCs w:val="0"/>
          <w:color w:val="auto"/>
          <w:sz w:val="24"/>
          <w:szCs w:val="24"/>
          <w:lang w:eastAsia="zh-CN"/>
        </w:rPr>
        <w:t>磋商报价为投标人在响应文件中提出的各项支付金额的总和，是完成磋商文件所确定的该工程项目范围内的全部工作内容的价格体现。投标人磋商报价汇总表中的价格均包括但不限于材料费、施工设备使用费、劳务费、管理费、利润、规费、税金、安全和文明施工措施、技术措施费、风险费、政策文件规定的各项费用和支出，以及投标人在磋商前以及合同明示或暗示的所有风险、责任和义务。投标人在磋商报价时应考虑以下因素：人工费、材料费、机械费等社会价格浮动因素，工程所在地的交通运输条件、施工环境和地方不良势力的影响，停水、停电及发包人原因造成停窝工在连续</w:t>
      </w:r>
      <w:r>
        <w:rPr>
          <w:rFonts w:hint="eastAsia" w:ascii="宋体" w:hAnsi="宋体" w:eastAsia="宋体" w:cs="宋体"/>
          <w:b w:val="0"/>
          <w:bCs w:val="0"/>
          <w:color w:val="auto"/>
          <w:sz w:val="24"/>
          <w:szCs w:val="24"/>
          <w:lang w:val="en-US"/>
        </w:rPr>
        <w:t>48</w:t>
      </w:r>
      <w:r>
        <w:rPr>
          <w:rFonts w:hint="eastAsia" w:ascii="宋体" w:hAnsi="宋体" w:eastAsia="宋体" w:cs="宋体"/>
          <w:b w:val="0"/>
          <w:bCs w:val="0"/>
          <w:color w:val="auto"/>
          <w:sz w:val="24"/>
          <w:szCs w:val="24"/>
          <w:lang w:eastAsia="zh-CN"/>
        </w:rPr>
        <w:t>小时以内的损失、国家政策调整、金融汇率以及银行存款利率变化等风险等全部费用。</w:t>
      </w:r>
    </w:p>
    <w:p w14:paraId="665674F1">
      <w:pPr>
        <w:pStyle w:val="5"/>
        <w:keepNext w:val="0"/>
        <w:keepLines w:val="0"/>
        <w:widowControl w:val="0"/>
        <w:suppressLineNumbers w:val="0"/>
        <w:spacing w:line="336" w:lineRule="auto"/>
        <w:ind w:left="0"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2.4投标人在磋商报价时还应充分考虑工程施工期间的市场价格变化和政策性调整带来的风险，除磋商文件规定的有关合同价格调整因素和方法、设计变更、工程量偏差调整办法和不可抗力因素外，投标人应自行测算施工期间的所有风险费用，并计入磋商报价，凡因投标人对磋商文件阅读疏忽或误解，或因对施工现场、施工环境、市场行情等了解不清而造成的后果和风险，均由投标人承担。</w:t>
      </w:r>
    </w:p>
    <w:p w14:paraId="3161F049">
      <w:pPr>
        <w:pStyle w:val="5"/>
        <w:widowControl/>
        <w:spacing w:line="336" w:lineRule="auto"/>
        <w:ind w:left="0" w:firstLine="600" w:firstLineChars="250"/>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lang w:val="en-US"/>
        </w:rPr>
        <w:t>.5</w:t>
      </w:r>
      <w:r>
        <w:rPr>
          <w:rFonts w:hint="eastAsia" w:ascii="宋体" w:hAnsi="宋体" w:eastAsia="宋体" w:cs="宋体"/>
          <w:b w:val="0"/>
          <w:bCs w:val="0"/>
          <w:color w:val="auto"/>
          <w:sz w:val="24"/>
          <w:szCs w:val="24"/>
          <w:lang w:eastAsia="zh-CN"/>
        </w:rPr>
        <w:t>除非采购人或采购代理机构对磋商文件予以修改，投标人应按采购人提供的工程量清单中列出的工程项目和工程量认真填报单价和合价。每一项目只允许有一个报价。任何有选择的报价将不予接受。投标人未填单价或合价的工程项目（零报价项目），视为该项费用已包括在其他价款的单价或合价内，并在工程实施后，采购人将不予支付，承包人必须按发包人代表及项目经理指令完成工程量清单中未填入单价或合价的工程项目；若投标人未填单价或合价的工程项目在实施中发生变更，无论变更增加或减少均按合同约定执行而且必须无条件执行发包人发出的变更通知。</w:t>
      </w:r>
    </w:p>
    <w:p w14:paraId="109AAEF2">
      <w:pPr>
        <w:pStyle w:val="5"/>
        <w:widowControl/>
        <w:spacing w:line="336" w:lineRule="auto"/>
        <w:ind w:left="0" w:firstLine="600" w:firstLineChars="250"/>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lang w:val="en-US"/>
        </w:rPr>
        <w:t>.6</w:t>
      </w:r>
      <w:r>
        <w:rPr>
          <w:rFonts w:hint="eastAsia" w:ascii="宋体" w:hAnsi="宋体" w:eastAsia="宋体" w:cs="宋体"/>
          <w:b w:val="0"/>
          <w:bCs w:val="0"/>
          <w:color w:val="auto"/>
          <w:sz w:val="24"/>
          <w:szCs w:val="24"/>
          <w:lang w:eastAsia="zh-CN"/>
        </w:rPr>
        <w:t>磋商报价应考虑的其他风险</w:t>
      </w:r>
    </w:p>
    <w:p w14:paraId="43E02DBD">
      <w:pPr>
        <w:pStyle w:val="5"/>
        <w:widowControl/>
        <w:spacing w:line="336" w:lineRule="auto"/>
        <w:ind w:left="0" w:firstLine="600" w:firstLineChars="250"/>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lang w:eastAsia="zh-CN"/>
        </w:rPr>
        <w:t>投标人报价前应到工地踏勘以充分了解工地位置、情况、道路、储存空间、装卸限制、周围影响施工的环境、水电供应、临时住宿及任何其他足以影响承包价的情况，任何因忽视或误解工地情况而导致的索赔、价款调整或工期延长申请将不被批准。投标人踏勘现场发现的与工程计价有关的任何因素均应考虑在磋商报价中。</w:t>
      </w:r>
    </w:p>
    <w:p w14:paraId="1345908B">
      <w:pPr>
        <w:keepNext w:val="0"/>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2.7编制报价的其他约定</w:t>
      </w:r>
    </w:p>
    <w:p w14:paraId="02220FC6">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2.7.1投标供应商根据自行确定的施工组织设计或施工方案进行自主报价，供应商的投标报价不得高于最高限价。</w:t>
      </w:r>
    </w:p>
    <w:p w14:paraId="72E07223">
      <w:pPr>
        <w:pStyle w:val="5"/>
        <w:widowControl/>
        <w:spacing w:line="336" w:lineRule="auto"/>
        <w:ind w:left="0" w:firstLine="600" w:firstLineChars="25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kern w:val="2"/>
          <w:sz w:val="24"/>
          <w:szCs w:val="24"/>
          <w:lang w:val="en-US" w:eastAsia="zh-CN" w:bidi="ar"/>
        </w:rPr>
        <w:t>2.7.2磋商小组认为投标人的报价明显低于其他通过符合性审查投标人的报</w:t>
      </w:r>
      <w:r>
        <w:rPr>
          <w:rFonts w:hint="eastAsia" w:ascii="宋体" w:hAnsi="宋体" w:eastAsia="宋体" w:cs="宋体"/>
          <w:b w:val="0"/>
          <w:bCs w:val="0"/>
          <w:color w:val="auto"/>
          <w:sz w:val="24"/>
          <w:szCs w:val="24"/>
          <w:lang w:val="en-US" w:eastAsia="zh-CN"/>
        </w:rPr>
        <w:t>价，有可能影响</w:t>
      </w:r>
      <w:r>
        <w:rPr>
          <w:rFonts w:hint="eastAsia" w:ascii="宋体" w:hAnsi="宋体" w:cs="宋体"/>
          <w:b w:val="0"/>
          <w:bCs w:val="0"/>
          <w:color w:val="auto"/>
          <w:sz w:val="24"/>
          <w:szCs w:val="24"/>
          <w:lang w:val="en-US" w:eastAsia="zh-CN"/>
        </w:rPr>
        <w:t>工程</w:t>
      </w:r>
      <w:r>
        <w:rPr>
          <w:rFonts w:hint="eastAsia" w:ascii="宋体" w:hAnsi="宋体" w:eastAsia="宋体" w:cs="宋体"/>
          <w:b w:val="0"/>
          <w:bCs w:val="0"/>
          <w:color w:val="auto"/>
          <w:sz w:val="24"/>
          <w:szCs w:val="24"/>
          <w:lang w:val="en-US" w:eastAsia="zh-CN"/>
        </w:rPr>
        <w:t>质量或者不能诚信履约的，磋商小组将</w:t>
      </w:r>
      <w:r>
        <w:rPr>
          <w:rFonts w:hint="eastAsia" w:ascii="宋体" w:hAnsi="宋体" w:cs="宋体"/>
          <w:b w:val="0"/>
          <w:bCs w:val="0"/>
          <w:color w:val="auto"/>
          <w:sz w:val="24"/>
          <w:szCs w:val="24"/>
          <w:lang w:val="en-US" w:eastAsia="zh-CN"/>
        </w:rPr>
        <w:t>依据《财政部关于推动解决政府采购异常低价问题的通知》（财库[2026]2号）</w:t>
      </w:r>
      <w:r>
        <w:rPr>
          <w:rFonts w:hint="eastAsia" w:ascii="宋体" w:hAnsi="宋体" w:eastAsia="宋体" w:cs="宋体"/>
          <w:b w:val="0"/>
          <w:bCs w:val="0"/>
          <w:color w:val="auto"/>
          <w:sz w:val="24"/>
          <w:szCs w:val="24"/>
          <w:lang w:val="en-US" w:eastAsia="zh-CN"/>
        </w:rPr>
        <w:t>启动异常低价投标（响应）审查，应当要求其在评标现场合理的时间内提供书面说明，必要时提交相关证明材料；投标人不能证明其报价合理性的，磋商小组应当将其作为无效投标处理。</w:t>
      </w:r>
    </w:p>
    <w:p w14:paraId="06CD7F28">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b w:val="0"/>
          <w:bCs w:val="0"/>
          <w:color w:val="auto"/>
          <w:sz w:val="24"/>
          <w:szCs w:val="24"/>
          <w:lang w:val="en-US" w:eastAsia="zh-CN"/>
        </w:rPr>
        <w:t>2.7.3投标供应商应针对拟建工程编制保证安全施工、文明施工和环境保护的技术措施方案。</w:t>
      </w:r>
    </w:p>
    <w:p w14:paraId="6BCE4049">
      <w:pPr>
        <w:pStyle w:val="5"/>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r>
        <w:rPr>
          <w:rFonts w:hint="eastAsia" w:ascii="宋体" w:hAnsi="宋体" w:cs="宋体"/>
          <w:color w:val="auto"/>
          <w:sz w:val="24"/>
          <w:szCs w:val="28"/>
          <w:lang w:val="en-US" w:eastAsia="zh-CN"/>
        </w:rPr>
        <w:t>3.</w:t>
      </w:r>
      <w:r>
        <w:rPr>
          <w:rFonts w:hint="eastAsia" w:ascii="宋体" w:hAnsi="宋体" w:eastAsia="宋体" w:cs="宋体"/>
          <w:color w:val="auto"/>
          <w:sz w:val="24"/>
          <w:szCs w:val="28"/>
        </w:rPr>
        <w:t>磋商货币</w:t>
      </w:r>
      <w:bookmarkEnd w:id="58"/>
      <w:bookmarkEnd w:id="59"/>
    </w:p>
    <w:p w14:paraId="3CA0B5E1">
      <w:pPr>
        <w:pageBreakBefore w:val="0"/>
        <w:widowControl/>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kern w:val="0"/>
          <w:sz w:val="24"/>
          <w:szCs w:val="28"/>
        </w:rPr>
      </w:pPr>
      <w:r>
        <w:rPr>
          <w:rFonts w:hint="eastAsia" w:ascii="宋体" w:hAnsi="宋体" w:eastAsia="宋体" w:cs="宋体"/>
          <w:color w:val="auto"/>
          <w:kern w:val="0"/>
          <w:sz w:val="24"/>
          <w:szCs w:val="28"/>
        </w:rPr>
        <w:t>采购人只接受人民币作为唯一磋商货币。以人民币为投标货币。以元为报价单位，保留小数点后两位。</w:t>
      </w:r>
    </w:p>
    <w:p w14:paraId="01548AB3">
      <w:pPr>
        <w:pStyle w:val="5"/>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60" w:name="_Toc536202302"/>
      <w:r>
        <w:rPr>
          <w:rFonts w:hint="eastAsia" w:ascii="宋体" w:hAnsi="宋体" w:cs="宋体"/>
          <w:color w:val="auto"/>
          <w:sz w:val="24"/>
          <w:szCs w:val="28"/>
          <w:lang w:val="en-US" w:eastAsia="zh-CN"/>
        </w:rPr>
        <w:t>4.</w:t>
      </w:r>
      <w:r>
        <w:rPr>
          <w:rFonts w:hint="eastAsia" w:ascii="宋体" w:hAnsi="宋体" w:eastAsia="宋体" w:cs="宋体"/>
          <w:color w:val="auto"/>
          <w:sz w:val="24"/>
          <w:szCs w:val="28"/>
        </w:rPr>
        <w:t>响应有效期</w:t>
      </w:r>
      <w:bookmarkEnd w:id="60"/>
    </w:p>
    <w:p w14:paraId="13D34F8F">
      <w:pPr>
        <w:pageBreakBefore w:val="0"/>
        <w:wordWrap/>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响应文件有效期及法定代表人授权书有效期为递交响应文件截止时间起90个日历日，响应有效期短于此规定期限的响应文件，视为无效文件，其磋商将被拒绝。成交单位的响应文件有效期延长至合同执行完毕。</w:t>
      </w:r>
    </w:p>
    <w:p w14:paraId="64FF8689">
      <w:pPr>
        <w:pStyle w:val="5"/>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61" w:name="_Toc24827"/>
      <w:bookmarkStart w:id="62" w:name="_Toc536202303"/>
      <w:r>
        <w:rPr>
          <w:rFonts w:hint="eastAsia" w:ascii="宋体" w:hAnsi="宋体" w:cs="宋体"/>
          <w:color w:val="auto"/>
          <w:sz w:val="24"/>
          <w:szCs w:val="28"/>
          <w:lang w:val="en-US" w:eastAsia="zh-CN"/>
        </w:rPr>
        <w:t>5.</w:t>
      </w:r>
      <w:r>
        <w:rPr>
          <w:rFonts w:hint="eastAsia" w:ascii="宋体" w:hAnsi="宋体" w:eastAsia="宋体" w:cs="宋体"/>
          <w:color w:val="auto"/>
          <w:sz w:val="24"/>
          <w:szCs w:val="28"/>
        </w:rPr>
        <w:t>响应文件的格式、装订、密封和签署</w:t>
      </w:r>
      <w:bookmarkEnd w:id="61"/>
      <w:bookmarkEnd w:id="62"/>
    </w:p>
    <w:p w14:paraId="0E78D8F1">
      <w:pPr>
        <w:pageBreakBefore w:val="0"/>
        <w:wordWrap/>
        <w:overflowPunct/>
        <w:topLinePunct w:val="0"/>
        <w:autoSpaceDE/>
        <w:autoSpaceDN/>
        <w:bidi w:val="0"/>
        <w:spacing w:line="312" w:lineRule="auto"/>
        <w:ind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val="en-US" w:eastAsia="zh-CN"/>
        </w:rPr>
        <w:t>5</w:t>
      </w:r>
      <w:r>
        <w:rPr>
          <w:rFonts w:hint="eastAsia" w:ascii="宋体" w:hAnsi="宋体" w:eastAsia="宋体" w:cs="宋体"/>
          <w:color w:val="auto"/>
          <w:sz w:val="24"/>
          <w:szCs w:val="28"/>
        </w:rPr>
        <w:t>.1供应商须依据竞争性磋商文件内容和响应文件格式的要求编制响应文件；响应文件的正本和副本须用A4纸打印，并编制目录和页码，确保纸质</w:t>
      </w:r>
      <w:r>
        <w:rPr>
          <w:rFonts w:hint="eastAsia" w:ascii="宋体" w:hAnsi="宋体" w:cs="宋体"/>
          <w:color w:val="auto"/>
          <w:sz w:val="24"/>
          <w:szCs w:val="28"/>
          <w:lang w:eastAsia="zh-CN"/>
        </w:rPr>
        <w:t>响应文件</w:t>
      </w:r>
      <w:r>
        <w:rPr>
          <w:rFonts w:hint="eastAsia" w:ascii="宋体" w:hAnsi="宋体" w:eastAsia="宋体" w:cs="宋体"/>
          <w:color w:val="auto"/>
          <w:sz w:val="24"/>
          <w:szCs w:val="28"/>
        </w:rPr>
        <w:t>应与电子</w:t>
      </w:r>
      <w:r>
        <w:rPr>
          <w:rFonts w:hint="eastAsia" w:ascii="宋体" w:hAnsi="宋体" w:cs="宋体"/>
          <w:color w:val="auto"/>
          <w:sz w:val="24"/>
          <w:szCs w:val="28"/>
          <w:lang w:eastAsia="zh-CN"/>
        </w:rPr>
        <w:t>响应文件</w:t>
      </w:r>
      <w:r>
        <w:rPr>
          <w:rFonts w:hint="eastAsia" w:ascii="宋体" w:hAnsi="宋体" w:eastAsia="宋体" w:cs="宋体"/>
          <w:color w:val="auto"/>
          <w:sz w:val="24"/>
          <w:szCs w:val="28"/>
        </w:rPr>
        <w:t>一致。响应文件的打印（建议双面打印）和书写应清楚工整，任何行间插字、涂改和增删，必须由供应商的法定代表人或其授权代表签字或加盖个人印章，字迹潦草或表达不清或可能导致非唯一理解的响应文件可能视为无效文件</w:t>
      </w:r>
      <w:r>
        <w:rPr>
          <w:rFonts w:hint="eastAsia" w:ascii="宋体" w:hAnsi="宋体" w:cs="宋体"/>
          <w:color w:val="auto"/>
          <w:sz w:val="24"/>
          <w:szCs w:val="28"/>
        </w:rPr>
        <w:t>；所有的副本可以为正本的复印件。</w:t>
      </w:r>
    </w:p>
    <w:p w14:paraId="62050336">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val="en-US" w:eastAsia="zh-CN"/>
        </w:rPr>
        <w:t>5</w:t>
      </w:r>
      <w:r>
        <w:rPr>
          <w:rFonts w:hint="eastAsia" w:ascii="宋体" w:hAnsi="宋体" w:eastAsia="宋体" w:cs="宋体"/>
          <w:color w:val="auto"/>
          <w:sz w:val="24"/>
          <w:szCs w:val="28"/>
        </w:rPr>
        <w:t>.2响应文件的装订</w:t>
      </w:r>
    </w:p>
    <w:p w14:paraId="5EA296DD">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资格证明文件</w:t>
      </w:r>
      <w:r>
        <w:rPr>
          <w:rFonts w:hint="eastAsia" w:ascii="宋体" w:hAnsi="宋体" w:eastAsia="宋体" w:cs="宋体"/>
          <w:color w:val="auto"/>
          <w:kern w:val="2"/>
          <w:sz w:val="24"/>
          <w:szCs w:val="24"/>
          <w:lang w:val="en-US" w:eastAsia="zh-CN" w:bidi="ar-SA"/>
        </w:rPr>
        <w:t>壹份</w:t>
      </w:r>
      <w:r>
        <w:rPr>
          <w:rFonts w:hint="eastAsia" w:ascii="宋体" w:hAnsi="宋体"/>
          <w:color w:val="auto"/>
          <w:sz w:val="24"/>
          <w:szCs w:val="24"/>
        </w:rPr>
        <w:t>除在</w:t>
      </w:r>
      <w:r>
        <w:rPr>
          <w:rFonts w:hint="eastAsia" w:ascii="宋体" w:hAnsi="宋体"/>
          <w:color w:val="auto"/>
          <w:kern w:val="0"/>
          <w:sz w:val="24"/>
          <w:szCs w:val="24"/>
          <w:lang w:val="en-US" w:eastAsia="zh-CN"/>
        </w:rPr>
        <w:t>响应</w:t>
      </w:r>
      <w:r>
        <w:rPr>
          <w:rFonts w:hint="eastAsia" w:ascii="宋体" w:hAnsi="宋体"/>
          <w:color w:val="auto"/>
          <w:sz w:val="24"/>
          <w:szCs w:val="24"/>
        </w:rPr>
        <w:t>文件正副本中装订外，</w:t>
      </w:r>
      <w:r>
        <w:rPr>
          <w:rFonts w:hint="eastAsia" w:ascii="宋体" w:hAnsi="宋体"/>
          <w:color w:val="auto"/>
          <w:sz w:val="24"/>
          <w:szCs w:val="24"/>
          <w:lang w:val="en-US" w:eastAsia="zh-CN"/>
        </w:rPr>
        <w:t>另外</w:t>
      </w:r>
      <w:r>
        <w:rPr>
          <w:rFonts w:hint="eastAsia" w:ascii="宋体" w:hAnsi="宋体"/>
          <w:color w:val="auto"/>
          <w:sz w:val="24"/>
          <w:szCs w:val="24"/>
        </w:rPr>
        <w:t>制作一份单独封装在</w:t>
      </w:r>
      <w:r>
        <w:rPr>
          <w:rFonts w:hint="eastAsia" w:ascii="宋体" w:hAnsi="宋体"/>
          <w:color w:val="auto"/>
          <w:sz w:val="24"/>
          <w:szCs w:val="24"/>
          <w:lang w:val="en-US" w:eastAsia="zh-CN"/>
        </w:rPr>
        <w:t>封袋</w:t>
      </w:r>
      <w:r>
        <w:rPr>
          <w:rFonts w:hint="eastAsia" w:ascii="宋体" w:hAnsi="宋体"/>
          <w:color w:val="auto"/>
          <w:sz w:val="24"/>
          <w:szCs w:val="24"/>
        </w:rPr>
        <w:t>中，封袋正面要</w:t>
      </w:r>
      <w:r>
        <w:rPr>
          <w:rFonts w:hint="eastAsia" w:ascii="宋体" w:hAnsi="宋体" w:eastAsia="宋体" w:cs="宋体"/>
          <w:color w:val="auto"/>
          <w:kern w:val="2"/>
          <w:sz w:val="24"/>
          <w:szCs w:val="24"/>
          <w:lang w:val="en-US" w:eastAsia="zh-CN" w:bidi="ar-SA"/>
        </w:rPr>
        <w:t>标明</w:t>
      </w:r>
      <w:r>
        <w:rPr>
          <w:rFonts w:hint="eastAsia" w:ascii="宋体" w:hAnsi="宋体" w:cs="宋体"/>
          <w:color w:val="auto"/>
          <w:kern w:val="2"/>
          <w:sz w:val="24"/>
          <w:szCs w:val="24"/>
          <w:lang w:val="en-US" w:eastAsia="zh-CN" w:bidi="ar-SA"/>
        </w:rPr>
        <w:t>“资格证明文件”</w:t>
      </w:r>
      <w:r>
        <w:rPr>
          <w:rFonts w:hint="eastAsia" w:ascii="宋体" w:hAnsi="宋体"/>
          <w:color w:val="auto"/>
          <w:sz w:val="24"/>
          <w:szCs w:val="24"/>
        </w:rPr>
        <w:t>并加盖投标人公章</w:t>
      </w:r>
      <w:r>
        <w:rPr>
          <w:rFonts w:hint="eastAsia" w:ascii="宋体" w:hAnsi="宋体"/>
          <w:color w:val="auto"/>
          <w:sz w:val="24"/>
          <w:szCs w:val="24"/>
          <w:lang w:eastAsia="zh-CN"/>
        </w:rPr>
        <w:t>（</w:t>
      </w:r>
      <w:r>
        <w:rPr>
          <w:rFonts w:hint="eastAsia" w:ascii="宋体" w:hAnsi="宋体"/>
          <w:color w:val="auto"/>
          <w:sz w:val="24"/>
          <w:szCs w:val="24"/>
          <w:lang w:val="en-US" w:eastAsia="zh-CN"/>
        </w:rPr>
        <w:t>鲜章</w:t>
      </w:r>
      <w:r>
        <w:rPr>
          <w:rFonts w:hint="eastAsia" w:ascii="宋体" w:hAnsi="宋体"/>
          <w:color w:val="auto"/>
          <w:sz w:val="24"/>
          <w:szCs w:val="24"/>
          <w:lang w:eastAsia="zh-CN"/>
        </w:rPr>
        <w:t>）</w:t>
      </w:r>
      <w:r>
        <w:rPr>
          <w:rFonts w:hint="eastAsia" w:ascii="宋体" w:hAnsi="宋体"/>
          <w:color w:val="auto"/>
          <w:sz w:val="24"/>
          <w:szCs w:val="24"/>
        </w:rPr>
        <w:t>。</w:t>
      </w:r>
      <w:r>
        <w:rPr>
          <w:rFonts w:hint="eastAsia" w:ascii="宋体" w:hAnsi="宋体"/>
          <w:color w:val="auto"/>
          <w:kern w:val="0"/>
          <w:sz w:val="24"/>
          <w:szCs w:val="24"/>
          <w:lang w:val="en-US" w:eastAsia="zh-CN"/>
        </w:rPr>
        <w:t>响应</w:t>
      </w:r>
      <w:r>
        <w:rPr>
          <w:rFonts w:hint="eastAsia" w:ascii="宋体" w:hAnsi="宋体" w:eastAsia="宋体" w:cs="宋体"/>
          <w:color w:val="auto"/>
          <w:kern w:val="2"/>
          <w:sz w:val="24"/>
          <w:szCs w:val="24"/>
          <w:lang w:val="en-US" w:eastAsia="zh-CN" w:bidi="ar-SA"/>
        </w:rPr>
        <w:t>文件正本壹份、副本贰份，分别胶装装订成册，且封面须清楚地标明“正本”、“副本”；若正本和副本不符，以正本为准；同时提供与正本内容一致的电子版（电子文件内容须为签字齐全并加盖</w:t>
      </w:r>
      <w:r>
        <w:rPr>
          <w:rFonts w:hint="eastAsia" w:ascii="宋体" w:hAnsi="宋体" w:cs="宋体"/>
          <w:color w:val="auto"/>
          <w:kern w:val="0"/>
          <w:sz w:val="24"/>
          <w:szCs w:val="24"/>
          <w:lang w:val="en-US" w:eastAsia="zh-CN"/>
        </w:rPr>
        <w:t>投标</w:t>
      </w:r>
      <w:r>
        <w:rPr>
          <w:rFonts w:hint="eastAsia" w:ascii="宋体" w:hAnsi="宋体" w:eastAsia="宋体" w:cs="宋体"/>
          <w:color w:val="auto"/>
          <w:kern w:val="2"/>
          <w:sz w:val="24"/>
          <w:szCs w:val="24"/>
          <w:lang w:val="en-US" w:eastAsia="zh-CN" w:bidi="ar-SA"/>
        </w:rPr>
        <w:t>单位公章（鲜章）正本</w:t>
      </w:r>
      <w:r>
        <w:rPr>
          <w:rFonts w:hint="eastAsia" w:ascii="宋体" w:hAnsi="宋体"/>
          <w:color w:val="auto"/>
          <w:kern w:val="0"/>
          <w:sz w:val="24"/>
          <w:szCs w:val="24"/>
          <w:lang w:val="en-US" w:eastAsia="zh-CN"/>
        </w:rPr>
        <w:t>响应</w:t>
      </w:r>
      <w:r>
        <w:rPr>
          <w:rFonts w:hint="eastAsia" w:ascii="宋体" w:hAnsi="宋体" w:eastAsia="宋体" w:cs="宋体"/>
          <w:color w:val="auto"/>
          <w:kern w:val="2"/>
          <w:sz w:val="24"/>
          <w:szCs w:val="24"/>
          <w:lang w:val="en-US" w:eastAsia="zh-CN" w:bidi="ar-SA"/>
        </w:rPr>
        <w:t>文件全部内容的扫描件，格式为PDF），电子版放置正本密封袋内</w:t>
      </w:r>
      <w:r>
        <w:rPr>
          <w:rFonts w:hint="eastAsia" w:ascii="宋体" w:hAnsi="宋体" w:cs="宋体"/>
          <w:color w:val="auto"/>
          <w:kern w:val="2"/>
          <w:sz w:val="24"/>
          <w:szCs w:val="24"/>
          <w:lang w:val="en-US" w:eastAsia="zh-CN" w:bidi="ar-SA"/>
        </w:rPr>
        <w:t>。</w:t>
      </w:r>
    </w:p>
    <w:p w14:paraId="452E79DB">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val="en-US" w:eastAsia="zh-CN"/>
        </w:rPr>
        <w:t>5</w:t>
      </w:r>
      <w:r>
        <w:rPr>
          <w:rFonts w:hint="eastAsia" w:ascii="宋体" w:hAnsi="宋体" w:eastAsia="宋体" w:cs="宋体"/>
          <w:color w:val="auto"/>
          <w:sz w:val="24"/>
          <w:szCs w:val="28"/>
        </w:rPr>
        <w:t>.3响应文件的签署</w:t>
      </w:r>
    </w:p>
    <w:p w14:paraId="023E7E61">
      <w:pPr>
        <w:pageBreakBefore w:val="0"/>
        <w:numPr>
          <w:ilvl w:val="0"/>
          <w:numId w:val="4"/>
        </w:numPr>
        <w:wordWrap/>
        <w:topLinePunct w:val="0"/>
        <w:autoSpaceDE/>
        <w:autoSpaceDN/>
        <w:bidi w:val="0"/>
        <w:spacing w:line="360" w:lineRule="auto"/>
        <w:ind w:left="0" w:leftChars="0" w:right="0" w:rightChars="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供应商应在</w:t>
      </w:r>
      <w:r>
        <w:rPr>
          <w:rFonts w:hint="eastAsia" w:ascii="宋体" w:hAnsi="宋体" w:cs="宋体"/>
          <w:color w:val="auto"/>
          <w:sz w:val="24"/>
          <w:szCs w:val="28"/>
          <w:lang w:val="en-US" w:eastAsia="zh-CN"/>
        </w:rPr>
        <w:t>响应</w:t>
      </w:r>
      <w:r>
        <w:rPr>
          <w:rFonts w:hint="eastAsia" w:ascii="宋体" w:hAnsi="宋体" w:eastAsia="宋体" w:cs="宋体"/>
          <w:color w:val="auto"/>
          <w:sz w:val="24"/>
          <w:szCs w:val="28"/>
        </w:rPr>
        <w:t>文件中指定的页面落款处填写供应商全称，并按要求加盖公章及签字</w:t>
      </w:r>
      <w:r>
        <w:rPr>
          <w:rFonts w:hint="eastAsia" w:ascii="宋体" w:hAnsi="宋体" w:cs="宋体"/>
          <w:color w:val="auto"/>
          <w:sz w:val="24"/>
          <w:szCs w:val="28"/>
          <w:lang w:eastAsia="zh-CN"/>
        </w:rPr>
        <w:t>（</w:t>
      </w:r>
      <w:r>
        <w:rPr>
          <w:rFonts w:hint="eastAsia" w:ascii="宋体" w:hAnsi="宋体" w:eastAsia="宋体" w:cs="宋体"/>
          <w:color w:val="auto"/>
          <w:sz w:val="24"/>
          <w:szCs w:val="28"/>
        </w:rPr>
        <w:t>包括</w:t>
      </w:r>
      <w:r>
        <w:rPr>
          <w:rFonts w:hint="eastAsia" w:ascii="宋体" w:hAnsi="宋体" w:cs="宋体"/>
          <w:color w:val="auto"/>
          <w:sz w:val="24"/>
          <w:szCs w:val="28"/>
          <w:lang w:eastAsia="zh-CN"/>
        </w:rPr>
        <w:t>响应文件</w:t>
      </w:r>
      <w:r>
        <w:rPr>
          <w:rFonts w:hint="eastAsia" w:ascii="宋体" w:hAnsi="宋体" w:eastAsia="宋体" w:cs="宋体"/>
          <w:color w:val="auto"/>
          <w:sz w:val="24"/>
          <w:szCs w:val="28"/>
        </w:rPr>
        <w:t>的封面）侧面还需加盖骑缝章。</w:t>
      </w:r>
    </w:p>
    <w:p w14:paraId="784B00C7">
      <w:pPr>
        <w:pageBreakBefore w:val="0"/>
        <w:numPr>
          <w:ilvl w:val="0"/>
          <w:numId w:val="4"/>
        </w:numPr>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响应文件应字迹清楚、内容齐全、不得涂改或增删。如有修改和增删，必须有供应商公章及法定代表人或其授权代表签字。</w:t>
      </w:r>
    </w:p>
    <w:p w14:paraId="2CDCB9C2">
      <w:pPr>
        <w:pageBreakBefore w:val="0"/>
        <w:numPr>
          <w:ilvl w:val="0"/>
          <w:numId w:val="4"/>
        </w:numPr>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因响应文件字迹潦草或表达不清所引起的不利后果由供应商承担。</w:t>
      </w:r>
    </w:p>
    <w:p w14:paraId="50ACAD6C">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val="en-US" w:eastAsia="zh-CN"/>
        </w:rPr>
        <w:t>5</w:t>
      </w:r>
      <w:r>
        <w:rPr>
          <w:rFonts w:hint="eastAsia" w:ascii="宋体" w:hAnsi="宋体" w:eastAsia="宋体" w:cs="宋体"/>
          <w:color w:val="auto"/>
          <w:sz w:val="24"/>
          <w:szCs w:val="28"/>
        </w:rPr>
        <w:t>.4响应文件的密封</w:t>
      </w:r>
    </w:p>
    <w:p w14:paraId="1469CDBD">
      <w:pPr>
        <w:pageBreakBefore w:val="0"/>
        <w:wordWrap/>
        <w:topLinePunct w:val="0"/>
        <w:autoSpaceDE/>
        <w:autoSpaceDN/>
        <w:bidi w:val="0"/>
        <w:spacing w:line="360" w:lineRule="auto"/>
        <w:ind w:left="0" w:leftChars="0" w:right="0" w:rightChars="0" w:firstLine="600" w:firstLineChars="250"/>
        <w:jc w:val="left"/>
        <w:textAlignment w:val="auto"/>
        <w:rPr>
          <w:rFonts w:hint="eastAsia" w:ascii="宋体" w:hAnsi="宋体" w:eastAsia="宋体" w:cs="宋体"/>
          <w:color w:val="auto"/>
          <w:kern w:val="0"/>
          <w:sz w:val="24"/>
          <w:szCs w:val="28"/>
        </w:rPr>
      </w:pPr>
      <w:r>
        <w:rPr>
          <w:rFonts w:hint="eastAsia" w:ascii="宋体" w:hAnsi="宋体" w:eastAsia="宋体" w:cs="宋体"/>
          <w:color w:val="auto"/>
          <w:kern w:val="2"/>
          <w:sz w:val="24"/>
          <w:szCs w:val="24"/>
          <w:lang w:val="en-US" w:eastAsia="zh-CN" w:bidi="ar-SA"/>
        </w:rPr>
        <w:t>资</w:t>
      </w:r>
      <w:r>
        <w:rPr>
          <w:rFonts w:hint="eastAsia" w:ascii="宋体" w:hAnsi="宋体" w:cs="宋体"/>
          <w:color w:val="auto"/>
          <w:kern w:val="2"/>
          <w:sz w:val="24"/>
          <w:szCs w:val="24"/>
          <w:lang w:val="en-US" w:eastAsia="zh-CN" w:bidi="ar-SA"/>
        </w:rPr>
        <w:t>格证明</w:t>
      </w:r>
      <w:r>
        <w:rPr>
          <w:rFonts w:hint="eastAsia" w:ascii="宋体" w:hAnsi="宋体" w:eastAsia="宋体" w:cs="宋体"/>
          <w:color w:val="auto"/>
          <w:kern w:val="2"/>
          <w:sz w:val="24"/>
          <w:szCs w:val="24"/>
          <w:lang w:val="en-US" w:eastAsia="zh-CN" w:bidi="ar-SA"/>
        </w:rPr>
        <w:t>文件</w:t>
      </w:r>
      <w:r>
        <w:rPr>
          <w:rFonts w:hint="eastAsia" w:ascii="宋体" w:hAnsi="宋体" w:eastAsia="宋体" w:cs="宋体"/>
          <w:color w:val="auto"/>
          <w:sz w:val="24"/>
          <w:szCs w:val="28"/>
        </w:rPr>
        <w:t>、响应文件正本、副本应分开封装在单独的封袋中（封袋不得有破损），且在封袋正面标明“正本”“副本”</w:t>
      </w:r>
      <w:r>
        <w:rPr>
          <w:rFonts w:hint="eastAsia" w:ascii="宋体" w:hAnsi="宋体" w:cs="宋体"/>
          <w:color w:val="auto"/>
          <w:sz w:val="24"/>
          <w:szCs w:val="28"/>
          <w:lang w:eastAsia="zh-CN"/>
        </w:rPr>
        <w:t>“</w:t>
      </w:r>
      <w:r>
        <w:rPr>
          <w:rFonts w:hint="eastAsia" w:ascii="宋体" w:hAnsi="宋体" w:eastAsia="宋体" w:cs="宋体"/>
          <w:color w:val="auto"/>
          <w:kern w:val="2"/>
          <w:sz w:val="24"/>
          <w:szCs w:val="24"/>
          <w:lang w:val="en-US" w:eastAsia="zh-CN" w:bidi="ar-SA"/>
        </w:rPr>
        <w:t>资</w:t>
      </w:r>
      <w:r>
        <w:rPr>
          <w:rFonts w:hint="eastAsia" w:ascii="宋体" w:hAnsi="宋体" w:cs="宋体"/>
          <w:color w:val="auto"/>
          <w:kern w:val="2"/>
          <w:sz w:val="24"/>
          <w:szCs w:val="24"/>
          <w:lang w:val="en-US" w:eastAsia="zh-CN" w:bidi="ar-SA"/>
        </w:rPr>
        <w:t>格证明</w:t>
      </w:r>
      <w:r>
        <w:rPr>
          <w:rFonts w:hint="eastAsia" w:ascii="宋体" w:hAnsi="宋体" w:eastAsia="宋体" w:cs="宋体"/>
          <w:color w:val="auto"/>
          <w:kern w:val="2"/>
          <w:sz w:val="24"/>
          <w:szCs w:val="24"/>
          <w:lang w:val="en-US" w:eastAsia="zh-CN" w:bidi="ar-SA"/>
        </w:rPr>
        <w:t>文件</w:t>
      </w:r>
      <w:r>
        <w:rPr>
          <w:rFonts w:hint="eastAsia" w:ascii="宋体" w:hAnsi="宋体" w:cs="宋体"/>
          <w:color w:val="auto"/>
          <w:sz w:val="24"/>
          <w:szCs w:val="28"/>
          <w:lang w:eastAsia="zh-CN"/>
        </w:rPr>
        <w:t>”</w:t>
      </w:r>
      <w:r>
        <w:rPr>
          <w:rFonts w:hint="eastAsia" w:ascii="宋体" w:hAnsi="宋体" w:eastAsia="宋体" w:cs="宋体"/>
          <w:color w:val="auto"/>
          <w:sz w:val="24"/>
          <w:szCs w:val="28"/>
        </w:rPr>
        <w:t>，电子版放置“正本”密封袋内。封袋应加贴封条，并在封线处加盖供应商</w:t>
      </w:r>
      <w:r>
        <w:rPr>
          <w:rFonts w:hint="eastAsia" w:ascii="宋体" w:hAnsi="宋体" w:eastAsia="宋体" w:cs="宋体"/>
          <w:color w:val="auto"/>
          <w:kern w:val="0"/>
          <w:sz w:val="24"/>
          <w:szCs w:val="28"/>
        </w:rPr>
        <w:t>公章</w:t>
      </w:r>
      <w:r>
        <w:rPr>
          <w:rFonts w:hint="eastAsia" w:ascii="宋体" w:hAnsi="宋体" w:cs="宋体"/>
          <w:color w:val="auto"/>
          <w:kern w:val="0"/>
          <w:sz w:val="24"/>
          <w:szCs w:val="28"/>
          <w:lang w:eastAsia="zh-CN"/>
        </w:rPr>
        <w:t>（</w:t>
      </w:r>
      <w:r>
        <w:rPr>
          <w:rFonts w:hint="eastAsia" w:ascii="宋体" w:hAnsi="宋体" w:eastAsia="宋体" w:cs="宋体"/>
          <w:color w:val="auto"/>
          <w:sz w:val="24"/>
          <w:szCs w:val="28"/>
        </w:rPr>
        <w:t>鲜章</w:t>
      </w:r>
      <w:r>
        <w:rPr>
          <w:rFonts w:hint="eastAsia" w:ascii="宋体" w:hAnsi="宋体" w:cs="宋体"/>
          <w:color w:val="auto"/>
          <w:kern w:val="0"/>
          <w:sz w:val="24"/>
          <w:szCs w:val="28"/>
          <w:lang w:eastAsia="zh-CN"/>
        </w:rPr>
        <w:t>）</w:t>
      </w:r>
      <w:r>
        <w:rPr>
          <w:rFonts w:hint="eastAsia" w:ascii="宋体" w:hAnsi="宋体" w:eastAsia="宋体" w:cs="宋体"/>
          <w:color w:val="auto"/>
          <w:sz w:val="24"/>
          <w:szCs w:val="28"/>
        </w:rPr>
        <w:t>，封袋正面要粘贴供应商全称、项目名称、编号等标识</w:t>
      </w:r>
      <w:r>
        <w:rPr>
          <w:rFonts w:hint="eastAsia" w:ascii="宋体" w:hAnsi="宋体" w:cs="宋体"/>
          <w:color w:val="auto"/>
          <w:sz w:val="24"/>
          <w:szCs w:val="28"/>
          <w:lang w:eastAsia="zh-CN"/>
        </w:rPr>
        <w:t>且</w:t>
      </w:r>
      <w:r>
        <w:rPr>
          <w:rFonts w:hint="eastAsia" w:ascii="宋体" w:hAnsi="宋体" w:eastAsia="宋体" w:cs="宋体"/>
          <w:color w:val="auto"/>
          <w:kern w:val="0"/>
          <w:sz w:val="24"/>
          <w:szCs w:val="28"/>
        </w:rPr>
        <w:t>响应文件袋上应加盖供应商公章</w:t>
      </w:r>
      <w:r>
        <w:rPr>
          <w:rFonts w:hint="eastAsia" w:ascii="宋体" w:hAnsi="宋体" w:cs="宋体"/>
          <w:color w:val="auto"/>
          <w:kern w:val="0"/>
          <w:sz w:val="24"/>
          <w:szCs w:val="28"/>
          <w:lang w:eastAsia="zh-CN"/>
        </w:rPr>
        <w:t>（</w:t>
      </w:r>
      <w:r>
        <w:rPr>
          <w:rFonts w:hint="eastAsia" w:ascii="宋体" w:hAnsi="宋体" w:eastAsia="宋体" w:cs="宋体"/>
          <w:color w:val="auto"/>
          <w:sz w:val="24"/>
          <w:szCs w:val="28"/>
        </w:rPr>
        <w:t>鲜章</w:t>
      </w:r>
      <w:r>
        <w:rPr>
          <w:rFonts w:hint="eastAsia" w:ascii="宋体" w:hAnsi="宋体" w:cs="宋体"/>
          <w:color w:val="auto"/>
          <w:kern w:val="0"/>
          <w:sz w:val="24"/>
          <w:szCs w:val="28"/>
          <w:lang w:eastAsia="zh-CN"/>
        </w:rPr>
        <w:t>）</w:t>
      </w:r>
      <w:r>
        <w:rPr>
          <w:rFonts w:hint="eastAsia" w:ascii="宋体" w:hAnsi="宋体" w:eastAsia="宋体" w:cs="宋体"/>
          <w:color w:val="auto"/>
          <w:kern w:val="0"/>
          <w:sz w:val="24"/>
          <w:szCs w:val="28"/>
        </w:rPr>
        <w:t>，如果未按上述规定进行密封，供应商的响应文件有权被拒绝</w:t>
      </w:r>
      <w:r>
        <w:rPr>
          <w:rFonts w:hint="eastAsia" w:ascii="宋体" w:hAnsi="宋体" w:eastAsia="宋体" w:cs="宋体"/>
          <w:color w:val="auto"/>
          <w:sz w:val="24"/>
          <w:szCs w:val="28"/>
        </w:rPr>
        <w:t>。</w:t>
      </w:r>
    </w:p>
    <w:p w14:paraId="77C4B044">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如果供应商未按上述要求密封及加写标记，误投或过早启封的响应文件，将自行承担其响应文件被视为无效响应文件的风险。</w:t>
      </w:r>
    </w:p>
    <w:p w14:paraId="5DD50ACE">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8"/>
        </w:rPr>
      </w:pPr>
      <w:r>
        <w:rPr>
          <w:rFonts w:hint="eastAsia" w:ascii="宋体" w:hAnsi="宋体" w:cs="宋体"/>
          <w:color w:val="auto"/>
          <w:sz w:val="24"/>
          <w:szCs w:val="28"/>
          <w:lang w:val="en-US" w:eastAsia="zh-CN"/>
        </w:rPr>
        <w:t>5</w:t>
      </w:r>
      <w:r>
        <w:rPr>
          <w:rFonts w:hint="eastAsia" w:ascii="宋体" w:hAnsi="宋体" w:eastAsia="宋体" w:cs="宋体"/>
          <w:color w:val="auto"/>
          <w:sz w:val="24"/>
          <w:szCs w:val="28"/>
        </w:rPr>
        <w:t>.5本次磋商只接受简体中文文字的响应文件；如响应文件中出现外文资料，必须配以中文译文。否则，由此引发的一切责任由供应商自负。</w:t>
      </w:r>
    </w:p>
    <w:p w14:paraId="7600413E">
      <w:pPr>
        <w:pageBreakBefore w:val="0"/>
        <w:widowControl/>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kern w:val="0"/>
          <w:sz w:val="24"/>
          <w:szCs w:val="28"/>
        </w:rPr>
      </w:pPr>
      <w:r>
        <w:rPr>
          <w:rFonts w:hint="eastAsia" w:ascii="宋体" w:hAnsi="宋体" w:cs="宋体"/>
          <w:color w:val="auto"/>
          <w:kern w:val="0"/>
          <w:sz w:val="24"/>
          <w:szCs w:val="28"/>
          <w:lang w:val="en-US" w:eastAsia="zh-CN"/>
        </w:rPr>
        <w:t>5</w:t>
      </w:r>
      <w:r>
        <w:rPr>
          <w:rFonts w:hint="eastAsia" w:ascii="宋体" w:hAnsi="宋体" w:eastAsia="宋体" w:cs="宋体"/>
          <w:color w:val="auto"/>
          <w:kern w:val="0"/>
          <w:sz w:val="24"/>
          <w:szCs w:val="28"/>
        </w:rPr>
        <w:t>.6拒绝接受以电话、传真、电子邮件形式的磋商。</w:t>
      </w:r>
    </w:p>
    <w:p w14:paraId="6B9C32B9">
      <w:pPr>
        <w:pageBreakBefore w:val="0"/>
        <w:widowControl/>
        <w:numPr>
          <w:ilvl w:val="0"/>
          <w:numId w:val="2"/>
        </w:numPr>
        <w:wordWrap/>
        <w:topLinePunct w:val="0"/>
        <w:autoSpaceDE/>
        <w:autoSpaceDN/>
        <w:bidi w:val="0"/>
        <w:spacing w:line="360" w:lineRule="auto"/>
        <w:ind w:left="0" w:leftChars="0" w:right="0" w:rightChars="0" w:firstLine="562" w:firstLineChars="200"/>
        <w:jc w:val="center"/>
        <w:textAlignment w:val="auto"/>
        <w:outlineLvl w:val="1"/>
        <w:rPr>
          <w:rFonts w:hint="eastAsia" w:ascii="宋体" w:hAnsi="宋体" w:eastAsia="宋体" w:cs="宋体"/>
          <w:b/>
          <w:bCs/>
          <w:color w:val="auto"/>
          <w:kern w:val="0"/>
          <w:sz w:val="28"/>
          <w:szCs w:val="32"/>
        </w:rPr>
      </w:pPr>
      <w:bookmarkStart w:id="63" w:name="_Toc536202305"/>
      <w:bookmarkStart w:id="64" w:name="_Toc19543339"/>
      <w:bookmarkStart w:id="65" w:name="_Toc3565"/>
      <w:bookmarkStart w:id="66" w:name="_Toc536429322"/>
      <w:bookmarkStart w:id="67" w:name="_Toc536429375"/>
      <w:bookmarkStart w:id="68" w:name="_Toc4747"/>
      <w:bookmarkStart w:id="69" w:name="_Toc536202382"/>
      <w:bookmarkStart w:id="70" w:name="_Toc3736"/>
      <w:r>
        <w:rPr>
          <w:rFonts w:hint="eastAsia" w:ascii="宋体" w:hAnsi="宋体" w:eastAsia="宋体" w:cs="宋体"/>
          <w:b/>
          <w:bCs/>
          <w:color w:val="auto"/>
          <w:kern w:val="0"/>
          <w:sz w:val="28"/>
          <w:szCs w:val="32"/>
        </w:rPr>
        <w:t>响应文件的递交</w:t>
      </w:r>
      <w:bookmarkEnd w:id="63"/>
      <w:bookmarkEnd w:id="64"/>
      <w:bookmarkEnd w:id="65"/>
      <w:bookmarkEnd w:id="66"/>
      <w:bookmarkEnd w:id="67"/>
      <w:bookmarkEnd w:id="68"/>
      <w:bookmarkEnd w:id="69"/>
      <w:r>
        <w:rPr>
          <w:rFonts w:hint="eastAsia" w:ascii="宋体" w:hAnsi="宋体" w:eastAsia="宋体" w:cs="宋体"/>
          <w:b/>
          <w:bCs/>
          <w:color w:val="auto"/>
          <w:kern w:val="0"/>
          <w:sz w:val="28"/>
          <w:szCs w:val="32"/>
        </w:rPr>
        <w:t xml:space="preserve"> </w:t>
      </w:r>
    </w:p>
    <w:bookmarkEnd w:id="70"/>
    <w:p w14:paraId="57536D52">
      <w:pPr>
        <w:pStyle w:val="5"/>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71" w:name="_Toc3685"/>
      <w:bookmarkStart w:id="72" w:name="_Toc536202306"/>
      <w:r>
        <w:rPr>
          <w:rFonts w:hint="eastAsia" w:ascii="宋体" w:hAnsi="宋体" w:cs="宋体"/>
          <w:color w:val="auto"/>
          <w:sz w:val="24"/>
          <w:szCs w:val="28"/>
          <w:lang w:val="en-US" w:eastAsia="zh-CN"/>
        </w:rPr>
        <w:t>1.</w:t>
      </w:r>
      <w:r>
        <w:rPr>
          <w:rFonts w:hint="eastAsia" w:ascii="宋体" w:hAnsi="宋体" w:eastAsia="宋体" w:cs="宋体"/>
          <w:color w:val="auto"/>
          <w:sz w:val="24"/>
          <w:szCs w:val="28"/>
        </w:rPr>
        <w:t>响应文件递交</w:t>
      </w:r>
      <w:bookmarkEnd w:id="71"/>
      <w:bookmarkEnd w:id="72"/>
    </w:p>
    <w:p w14:paraId="4E5F6DDF">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1.1供应商必须在竞争性磋商文件规定的响应文件递交截止时间之前，将全部响应文件递交至代理机构项目工作人员；代理机构项目承办人在竞争性磋商文件规定的响应文件递交截止时间前，只负责响应文件的接收、清点、造册登记工作，并请供应商代表签字确认，对其有效性不负任何责任。</w:t>
      </w:r>
    </w:p>
    <w:p w14:paraId="05CF20B1">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1.2代理机构在宣布递交响应文件时间截止之后，拒绝接收任何人送达、递交的响应文件及其他资料；</w:t>
      </w:r>
    </w:p>
    <w:p w14:paraId="0E993133">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1.3代理机构不接受邮寄的响应文件；</w:t>
      </w:r>
    </w:p>
    <w:p w14:paraId="5D6F751B">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1.4无论供应商成交与否，其响应文件恕不退还。</w:t>
      </w:r>
    </w:p>
    <w:p w14:paraId="0733FB3F">
      <w:pPr>
        <w:pStyle w:val="5"/>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73" w:name="_Toc12741"/>
      <w:bookmarkStart w:id="74" w:name="_Toc536202307"/>
      <w:r>
        <w:rPr>
          <w:rFonts w:hint="eastAsia" w:ascii="宋体" w:hAnsi="宋体" w:cs="宋体"/>
          <w:color w:val="auto"/>
          <w:sz w:val="24"/>
          <w:szCs w:val="28"/>
          <w:lang w:val="en-US" w:eastAsia="zh-CN"/>
        </w:rPr>
        <w:t>2.</w:t>
      </w:r>
      <w:r>
        <w:rPr>
          <w:rFonts w:hint="eastAsia" w:ascii="宋体" w:hAnsi="宋体" w:eastAsia="宋体" w:cs="宋体"/>
          <w:color w:val="auto"/>
          <w:sz w:val="24"/>
          <w:szCs w:val="28"/>
        </w:rPr>
        <w:t>响应文件的修改和撤回</w:t>
      </w:r>
      <w:bookmarkEnd w:id="73"/>
      <w:bookmarkEnd w:id="74"/>
    </w:p>
    <w:p w14:paraId="410C689E">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2.1供应商在递交响应文件以后，在规定的投标截止时间之前</w:t>
      </w:r>
      <w:r>
        <w:rPr>
          <w:rFonts w:hint="eastAsia" w:ascii="宋体" w:hAnsi="宋体" w:cs="宋体"/>
          <w:color w:val="auto"/>
          <w:sz w:val="24"/>
          <w:szCs w:val="28"/>
          <w:lang w:eastAsia="zh-CN"/>
        </w:rPr>
        <w:t>，</w:t>
      </w:r>
      <w:r>
        <w:rPr>
          <w:rFonts w:hint="eastAsia" w:ascii="宋体" w:hAnsi="宋体" w:eastAsia="宋体" w:cs="宋体"/>
          <w:color w:val="auto"/>
          <w:sz w:val="24"/>
          <w:szCs w:val="28"/>
        </w:rPr>
        <w:t>可以书面形式补充、修改或撤回已递交的响应文件，并以书面形式通知招标代理机构。补充、修改的内容应当按磋商文件要求密封、签署、盖章，并作为响应文件的组成部分；</w:t>
      </w:r>
    </w:p>
    <w:p w14:paraId="17E61F55">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2.2供应商提出修改和撤标要求的，须在投标截止时间前密封送到招标代理机构，并在封面上加注“修改”或“撤回”字样。招标代理机构照相留存后，将响应文件（包含纸质及电子版）退还供应商。</w:t>
      </w:r>
    </w:p>
    <w:p w14:paraId="212174EF">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2.3撤回响应文件应以书面形式由有权人（法人代表或授权代表）通知招标代理机构。如采取传真形式撤回投标，随后必须补充有法人代表或授权代表签署的要求撤回投标的正式文件。以在招标开始前送达安康尚昊招标代理有限公司为准。</w:t>
      </w:r>
    </w:p>
    <w:p w14:paraId="1D4D0427">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2.4投标截止时间之后，供应商不得补充、修改响应文件。</w:t>
      </w:r>
    </w:p>
    <w:p w14:paraId="6EB0544A">
      <w:pPr>
        <w:pageBreakBefore w:val="0"/>
        <w:widowControl/>
        <w:numPr>
          <w:ilvl w:val="0"/>
          <w:numId w:val="2"/>
        </w:numPr>
        <w:wordWrap/>
        <w:topLinePunct w:val="0"/>
        <w:autoSpaceDE/>
        <w:autoSpaceDN/>
        <w:bidi w:val="0"/>
        <w:spacing w:line="360" w:lineRule="auto"/>
        <w:ind w:left="0" w:leftChars="0" w:right="0" w:rightChars="0" w:firstLine="562" w:firstLineChars="200"/>
        <w:jc w:val="center"/>
        <w:textAlignment w:val="auto"/>
        <w:outlineLvl w:val="1"/>
        <w:rPr>
          <w:rFonts w:hint="eastAsia" w:ascii="宋体" w:hAnsi="宋体" w:eastAsia="宋体" w:cs="宋体"/>
          <w:b/>
          <w:bCs/>
          <w:color w:val="auto"/>
          <w:kern w:val="0"/>
          <w:sz w:val="28"/>
          <w:szCs w:val="28"/>
        </w:rPr>
      </w:pPr>
      <w:bookmarkStart w:id="75" w:name="_Toc19543340"/>
      <w:bookmarkStart w:id="76" w:name="_Toc536202383"/>
      <w:bookmarkStart w:id="77" w:name="_Toc536202308"/>
      <w:bookmarkStart w:id="78" w:name="_Toc536429323"/>
      <w:bookmarkStart w:id="79" w:name="_Toc536429376"/>
      <w:bookmarkStart w:id="80" w:name="_Toc175"/>
      <w:bookmarkStart w:id="81" w:name="_Toc14415"/>
      <w:bookmarkStart w:id="82" w:name="_Toc27066"/>
      <w:r>
        <w:rPr>
          <w:rFonts w:hint="eastAsia" w:ascii="宋体" w:hAnsi="宋体" w:eastAsia="宋体" w:cs="宋体"/>
          <w:b/>
          <w:bCs/>
          <w:color w:val="auto"/>
          <w:kern w:val="0"/>
          <w:sz w:val="28"/>
          <w:szCs w:val="28"/>
        </w:rPr>
        <w:t>磋商、评审、定标</w:t>
      </w:r>
      <w:bookmarkEnd w:id="75"/>
      <w:bookmarkEnd w:id="76"/>
      <w:bookmarkEnd w:id="77"/>
      <w:bookmarkEnd w:id="78"/>
      <w:bookmarkEnd w:id="79"/>
      <w:bookmarkEnd w:id="80"/>
      <w:bookmarkEnd w:id="81"/>
      <w:bookmarkEnd w:id="82"/>
    </w:p>
    <w:p w14:paraId="6B088C2D">
      <w:pPr>
        <w:pStyle w:val="5"/>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83" w:name="_Toc536202309"/>
      <w:r>
        <w:rPr>
          <w:rFonts w:hint="eastAsia" w:ascii="宋体" w:hAnsi="宋体" w:cs="宋体"/>
          <w:color w:val="auto"/>
          <w:sz w:val="24"/>
          <w:szCs w:val="28"/>
          <w:lang w:val="en-US" w:eastAsia="zh-CN"/>
        </w:rPr>
        <w:t>1.</w:t>
      </w:r>
      <w:r>
        <w:rPr>
          <w:rFonts w:hint="eastAsia" w:ascii="宋体" w:hAnsi="宋体" w:eastAsia="宋体" w:cs="宋体"/>
          <w:color w:val="auto"/>
          <w:sz w:val="24"/>
          <w:szCs w:val="28"/>
        </w:rPr>
        <w:t>磋商</w:t>
      </w:r>
      <w:bookmarkEnd w:id="83"/>
    </w:p>
    <w:p w14:paraId="39B45FB8">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1.1采购代理机构按磋商公告中规定的时间和地点接收供应商递交的响应文件，主持磋商会议，邀请供应商代表及采购人代表参加。</w:t>
      </w:r>
      <w:r>
        <w:rPr>
          <w:rFonts w:hint="eastAsia" w:ascii="宋体" w:hAnsi="宋体" w:eastAsia="宋体" w:cs="宋体"/>
          <w:color w:val="auto"/>
          <w:sz w:val="24"/>
          <w:szCs w:val="24"/>
        </w:rPr>
        <w:t>投标人应派法定代表人或者授权代表出席开标会，法定代表人或者授权代表须携带有效身份证件以便核查身份，参加开标的代表应签名报到，以证明其出席。法定代表人或者授权代表未出席的，按无效投标处理。</w:t>
      </w:r>
    </w:p>
    <w:p w14:paraId="306E4370">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1.2磋商时，当众查验</w:t>
      </w:r>
      <w:r>
        <w:rPr>
          <w:rFonts w:hint="eastAsia" w:ascii="宋体" w:hAnsi="宋体" w:cs="宋体"/>
          <w:color w:val="auto"/>
          <w:sz w:val="24"/>
          <w:szCs w:val="28"/>
          <w:lang w:eastAsia="zh-CN"/>
        </w:rPr>
        <w:t>响应文件</w:t>
      </w:r>
      <w:r>
        <w:rPr>
          <w:rFonts w:hint="eastAsia" w:ascii="宋体" w:hAnsi="宋体" w:eastAsia="宋体" w:cs="宋体"/>
          <w:color w:val="auto"/>
          <w:sz w:val="24"/>
          <w:szCs w:val="28"/>
        </w:rPr>
        <w:t>密封情况，由投标人或者其推选的代表检查</w:t>
      </w:r>
      <w:r>
        <w:rPr>
          <w:rFonts w:hint="eastAsia" w:ascii="宋体" w:hAnsi="宋体" w:cs="宋体"/>
          <w:color w:val="auto"/>
          <w:sz w:val="24"/>
          <w:szCs w:val="28"/>
          <w:lang w:eastAsia="zh-CN"/>
        </w:rPr>
        <w:t>响应文件</w:t>
      </w:r>
      <w:r>
        <w:rPr>
          <w:rFonts w:hint="eastAsia" w:ascii="宋体" w:hAnsi="宋体" w:eastAsia="宋体" w:cs="宋体"/>
          <w:color w:val="auto"/>
          <w:sz w:val="24"/>
          <w:szCs w:val="28"/>
        </w:rPr>
        <w:t>的密封情况，以确认各投标人的</w:t>
      </w:r>
      <w:r>
        <w:rPr>
          <w:rFonts w:hint="eastAsia" w:ascii="宋体" w:hAnsi="宋体" w:cs="宋体"/>
          <w:color w:val="auto"/>
          <w:sz w:val="24"/>
          <w:szCs w:val="28"/>
          <w:lang w:eastAsia="zh-CN"/>
        </w:rPr>
        <w:t>响应文件</w:t>
      </w:r>
      <w:r>
        <w:rPr>
          <w:rFonts w:hint="eastAsia" w:ascii="宋体" w:hAnsi="宋体" w:eastAsia="宋体" w:cs="宋体"/>
          <w:color w:val="auto"/>
          <w:sz w:val="24"/>
          <w:szCs w:val="28"/>
        </w:rPr>
        <w:t>密封情况是否与递交时一致，没有被提前启封等异常情况。</w:t>
      </w:r>
    </w:p>
    <w:p w14:paraId="025BCC27">
      <w:pPr>
        <w:pageBreakBefore w:val="0"/>
        <w:wordWrap/>
        <w:overflowPunct w:val="0"/>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8"/>
        </w:rPr>
        <w:t>1.3经确认无误后，</w:t>
      </w:r>
      <w:r>
        <w:rPr>
          <w:rFonts w:hint="eastAsia" w:ascii="宋体" w:hAnsi="宋体" w:eastAsia="宋体" w:cs="宋体"/>
          <w:color w:val="auto"/>
          <w:sz w:val="24"/>
          <w:szCs w:val="24"/>
        </w:rPr>
        <w:t>对密封合格的</w:t>
      </w:r>
      <w:r>
        <w:rPr>
          <w:rFonts w:hint="eastAsia" w:ascii="宋体" w:hAnsi="宋体" w:cs="宋体"/>
          <w:color w:val="auto"/>
          <w:sz w:val="24"/>
          <w:szCs w:val="24"/>
          <w:lang w:eastAsia="zh-CN"/>
        </w:rPr>
        <w:t>响应文件</w:t>
      </w:r>
      <w:r>
        <w:rPr>
          <w:rFonts w:hint="eastAsia" w:ascii="宋体" w:hAnsi="宋体" w:eastAsia="宋体" w:cs="宋体"/>
          <w:color w:val="auto"/>
          <w:sz w:val="24"/>
          <w:szCs w:val="24"/>
        </w:rPr>
        <w:t>由代理机构工作人员现场拆封开启，密封不合格的</w:t>
      </w:r>
      <w:r>
        <w:rPr>
          <w:rFonts w:hint="eastAsia" w:ascii="宋体" w:hAnsi="宋体" w:cs="宋体"/>
          <w:color w:val="auto"/>
          <w:sz w:val="24"/>
          <w:szCs w:val="24"/>
          <w:lang w:eastAsia="zh-CN"/>
        </w:rPr>
        <w:t>响应文件</w:t>
      </w:r>
      <w:r>
        <w:rPr>
          <w:rFonts w:hint="eastAsia" w:ascii="宋体" w:hAnsi="宋体" w:eastAsia="宋体" w:cs="宋体"/>
          <w:color w:val="auto"/>
          <w:sz w:val="24"/>
          <w:szCs w:val="24"/>
        </w:rPr>
        <w:t>以及按照“响应文件的修改和撤回”规定，提交了可接受的“撤回”通知书的</w:t>
      </w:r>
      <w:r>
        <w:rPr>
          <w:rFonts w:hint="eastAsia" w:ascii="宋体" w:hAnsi="宋体" w:cs="宋体"/>
          <w:color w:val="auto"/>
          <w:sz w:val="24"/>
          <w:szCs w:val="24"/>
          <w:lang w:eastAsia="zh-CN"/>
        </w:rPr>
        <w:t>响应文件</w:t>
      </w:r>
      <w:r>
        <w:rPr>
          <w:rFonts w:hint="eastAsia" w:ascii="宋体" w:hAnsi="宋体" w:eastAsia="宋体" w:cs="宋体"/>
          <w:color w:val="auto"/>
          <w:sz w:val="24"/>
          <w:szCs w:val="24"/>
        </w:rPr>
        <w:t>将不予拆封。</w:t>
      </w:r>
    </w:p>
    <w:p w14:paraId="087672C5">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8"/>
        </w:rPr>
      </w:pPr>
      <w:r>
        <w:rPr>
          <w:rFonts w:hint="eastAsia" w:ascii="宋体" w:hAnsi="宋体" w:eastAsia="宋体" w:cs="宋体"/>
          <w:color w:val="auto"/>
          <w:sz w:val="24"/>
          <w:szCs w:val="24"/>
        </w:rPr>
        <w:t>1.4</w:t>
      </w:r>
      <w:r>
        <w:rPr>
          <w:rFonts w:hint="eastAsia" w:ascii="宋体" w:hAnsi="宋体" w:cs="宋体"/>
          <w:color w:val="auto"/>
          <w:sz w:val="24"/>
          <w:szCs w:val="24"/>
          <w:lang w:eastAsia="zh-CN"/>
        </w:rPr>
        <w:t>响应文件</w:t>
      </w:r>
      <w:r>
        <w:rPr>
          <w:rFonts w:hint="eastAsia" w:ascii="宋体" w:hAnsi="宋体" w:eastAsia="宋体" w:cs="宋体"/>
          <w:color w:val="auto"/>
          <w:sz w:val="24"/>
          <w:szCs w:val="24"/>
        </w:rPr>
        <w:t>拆封后，宣读投标人名称</w:t>
      </w:r>
      <w:r>
        <w:rPr>
          <w:rFonts w:hint="eastAsia" w:ascii="宋体" w:hAnsi="宋体" w:eastAsia="宋体" w:cs="宋体"/>
          <w:bCs/>
          <w:color w:val="auto"/>
          <w:sz w:val="24"/>
          <w:szCs w:val="24"/>
        </w:rPr>
        <w:t>。</w:t>
      </w:r>
    </w:p>
    <w:p w14:paraId="2AAE68CA">
      <w:pPr>
        <w:pStyle w:val="5"/>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84" w:name="_Toc536202310"/>
      <w:r>
        <w:rPr>
          <w:rFonts w:hint="eastAsia" w:ascii="宋体" w:hAnsi="宋体" w:cs="宋体"/>
          <w:color w:val="auto"/>
          <w:sz w:val="24"/>
          <w:szCs w:val="28"/>
          <w:lang w:val="en-US" w:eastAsia="zh-CN"/>
        </w:rPr>
        <w:t>2.</w:t>
      </w:r>
      <w:r>
        <w:rPr>
          <w:rFonts w:hint="eastAsia" w:ascii="宋体" w:hAnsi="宋体" w:eastAsia="宋体" w:cs="宋体"/>
          <w:color w:val="auto"/>
          <w:sz w:val="24"/>
          <w:szCs w:val="28"/>
        </w:rPr>
        <w:t>磋商小组</w:t>
      </w:r>
      <w:bookmarkEnd w:id="84"/>
    </w:p>
    <w:p w14:paraId="7ED537FD">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rPr>
      </w:pPr>
      <w:bookmarkStart w:id="85" w:name="_Toc27940"/>
      <w:bookmarkStart w:id="86" w:name="_Toc385958808"/>
      <w:bookmarkStart w:id="87" w:name="_Toc536202311"/>
      <w:bookmarkStart w:id="88" w:name="_Toc28085"/>
      <w:bookmarkStart w:id="89" w:name="_Toc386129876"/>
      <w:r>
        <w:rPr>
          <w:rFonts w:hint="eastAsia" w:ascii="宋体" w:hAnsi="宋体" w:eastAsia="宋体" w:cs="宋体"/>
          <w:color w:val="auto"/>
          <w:sz w:val="24"/>
        </w:rPr>
        <w:t>为确保磋商工作公开、公平、公正，依法成立磋商小组。磋商小组由采购人及有关专家组成，其中技术方面的专家不少于磋商小组成员总数的三分之二，专家名单由有关人员在财政部门设立的政府采购评审专家库中随机抽取，磋商小组成员应当遵守并履行下列责任和义务：</w:t>
      </w:r>
    </w:p>
    <w:p w14:paraId="161994A4">
      <w:pPr>
        <w:pageBreakBefore w:val="0"/>
        <w:wordWrap/>
        <w:topLinePunct w:val="0"/>
        <w:autoSpaceDE/>
        <w:autoSpaceDN/>
        <w:bidi w:val="0"/>
        <w:spacing w:line="360" w:lineRule="auto"/>
        <w:ind w:left="0" w:leftChars="0" w:right="0" w:rightChars="0" w:firstLine="458" w:firstLineChars="191"/>
        <w:textAlignment w:val="auto"/>
        <w:rPr>
          <w:rFonts w:hint="eastAsia" w:ascii="宋体" w:hAnsi="宋体" w:eastAsia="宋体" w:cs="宋体"/>
          <w:color w:val="auto"/>
          <w:sz w:val="24"/>
        </w:rPr>
      </w:pPr>
      <w:r>
        <w:rPr>
          <w:rFonts w:hint="eastAsia" w:ascii="宋体" w:hAnsi="宋体" w:eastAsia="宋体" w:cs="宋体"/>
          <w:color w:val="auto"/>
          <w:sz w:val="24"/>
        </w:rPr>
        <w:t>（1）要严格遵守政府采购相关法律制度，依法履行各自职责，公正、客观、审慎地组织和参与评审工作；</w:t>
      </w:r>
    </w:p>
    <w:p w14:paraId="696E30BD">
      <w:pPr>
        <w:pageBreakBefore w:val="0"/>
        <w:tabs>
          <w:tab w:val="left" w:pos="1200"/>
        </w:tabs>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（2）对所有响应文件逐一进行资格性、符合性审查，并</w:t>
      </w:r>
      <w:r>
        <w:rPr>
          <w:rFonts w:hint="eastAsia" w:ascii="宋体" w:hAnsi="宋体" w:cs="宋体"/>
          <w:color w:val="auto"/>
          <w:sz w:val="24"/>
          <w:lang w:eastAsia="zh-CN"/>
        </w:rPr>
        <w:t>作出评价</w:t>
      </w:r>
      <w:r>
        <w:rPr>
          <w:rFonts w:hint="eastAsia" w:ascii="宋体" w:hAnsi="宋体" w:eastAsia="宋体" w:cs="宋体"/>
          <w:color w:val="auto"/>
          <w:sz w:val="24"/>
        </w:rPr>
        <w:t>；</w:t>
      </w:r>
    </w:p>
    <w:p w14:paraId="5F65456C">
      <w:pPr>
        <w:pageBreakBefore w:val="0"/>
        <w:tabs>
          <w:tab w:val="left" w:pos="1200"/>
        </w:tabs>
        <w:wordWrap/>
        <w:topLinePunct w:val="0"/>
        <w:autoSpaceDE/>
        <w:autoSpaceDN/>
        <w:bidi w:val="0"/>
        <w:spacing w:line="360" w:lineRule="auto"/>
        <w:ind w:left="0" w:leftChars="0" w:right="0" w:rightChars="0" w:firstLine="458" w:firstLineChars="191"/>
        <w:textAlignment w:val="auto"/>
        <w:rPr>
          <w:rFonts w:hint="eastAsia" w:ascii="宋体" w:hAnsi="宋体" w:eastAsia="宋体" w:cs="宋体"/>
          <w:color w:val="auto"/>
          <w:sz w:val="24"/>
        </w:rPr>
      </w:pPr>
      <w:r>
        <w:rPr>
          <w:rFonts w:hint="eastAsia" w:ascii="宋体" w:hAnsi="宋体" w:eastAsia="宋体" w:cs="宋体"/>
          <w:color w:val="auto"/>
          <w:sz w:val="24"/>
        </w:rPr>
        <w:t>（3）按磋商文件规定的评审方法和标准，进行比较和评价；对供应商的价格分等客观评分项的评分应当一致；</w:t>
      </w:r>
    </w:p>
    <w:p w14:paraId="6956CD98">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（4）要求供应商对响应文件有关事项作出解释或澄清；</w:t>
      </w:r>
    </w:p>
    <w:p w14:paraId="6349F60E">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（5）要依法独立评审，按照磋商文件的要求和评标标准进行评标，推荐成交候选供应商名单，对评审意见承担个人责任；</w:t>
      </w:r>
    </w:p>
    <w:p w14:paraId="2E3A91A4">
      <w:pPr>
        <w:pageBreakBefore w:val="0"/>
        <w:wordWrap/>
        <w:topLinePunct w:val="0"/>
        <w:autoSpaceDE/>
        <w:autoSpaceDN/>
        <w:bidi w:val="0"/>
        <w:spacing w:line="360" w:lineRule="auto"/>
        <w:ind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（6）对需要共同认定的事项存在争议的，按照少数服从多数的原则</w:t>
      </w:r>
      <w:r>
        <w:rPr>
          <w:rFonts w:hint="eastAsia" w:ascii="宋体" w:hAnsi="宋体" w:cs="宋体"/>
          <w:color w:val="auto"/>
          <w:sz w:val="24"/>
          <w:lang w:eastAsia="zh-CN"/>
        </w:rPr>
        <w:t>作出</w:t>
      </w:r>
      <w:r>
        <w:rPr>
          <w:rFonts w:hint="eastAsia" w:ascii="宋体" w:hAnsi="宋体" w:eastAsia="宋体" w:cs="宋体"/>
          <w:color w:val="auto"/>
          <w:sz w:val="24"/>
        </w:rPr>
        <w:t xml:space="preserve">结论。持不同意见的磋商小组成员应当在评审报告上签署不同意见并说明理由，否则视为同意； </w:t>
      </w:r>
    </w:p>
    <w:p w14:paraId="2EC7B1D6">
      <w:pPr>
        <w:pageBreakBefore w:val="0"/>
        <w:wordWrap/>
        <w:topLinePunct w:val="0"/>
        <w:autoSpaceDE/>
        <w:autoSpaceDN/>
        <w:bidi w:val="0"/>
        <w:spacing w:line="360" w:lineRule="auto"/>
        <w:ind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（7）对评审情况以及在评审过程中获悉的国家秘密、商业秘密负有保密责任；</w:t>
      </w:r>
    </w:p>
    <w:p w14:paraId="5928C6B1">
      <w:pPr>
        <w:pageBreakBefore w:val="0"/>
        <w:wordWrap/>
        <w:topLinePunct w:val="0"/>
        <w:autoSpaceDE/>
        <w:autoSpaceDN/>
        <w:bidi w:val="0"/>
        <w:spacing w:line="360" w:lineRule="auto"/>
        <w:ind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8</w:t>
      </w:r>
      <w:r>
        <w:rPr>
          <w:rFonts w:hint="eastAsia" w:ascii="宋体" w:hAnsi="宋体" w:eastAsia="宋体" w:cs="宋体"/>
          <w:color w:val="auto"/>
          <w:sz w:val="24"/>
          <w:lang w:eastAsia="zh-CN"/>
        </w:rPr>
        <w:t>）</w:t>
      </w:r>
      <w:r>
        <w:rPr>
          <w:rFonts w:hint="eastAsia" w:ascii="宋体" w:hAnsi="宋体" w:eastAsia="宋体" w:cs="宋体"/>
          <w:color w:val="auto"/>
          <w:sz w:val="24"/>
        </w:rPr>
        <w:t xml:space="preserve"> 配合财政部门的投诉处理工作；</w:t>
      </w:r>
    </w:p>
    <w:p w14:paraId="44A00EE9">
      <w:pPr>
        <w:pageBreakBefore w:val="0"/>
        <w:wordWrap/>
        <w:topLinePunct w:val="0"/>
        <w:autoSpaceDE/>
        <w:autoSpaceDN/>
        <w:bidi w:val="0"/>
        <w:spacing w:line="360" w:lineRule="auto"/>
        <w:ind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9</w:t>
      </w:r>
      <w:r>
        <w:rPr>
          <w:rFonts w:hint="eastAsia" w:ascii="宋体" w:hAnsi="宋体" w:eastAsia="宋体" w:cs="宋体"/>
          <w:color w:val="auto"/>
          <w:sz w:val="24"/>
          <w:lang w:eastAsia="zh-CN"/>
        </w:rPr>
        <w:t>）</w:t>
      </w:r>
      <w:r>
        <w:rPr>
          <w:rFonts w:hint="eastAsia" w:ascii="宋体" w:hAnsi="宋体" w:eastAsia="宋体" w:cs="宋体"/>
          <w:color w:val="auto"/>
          <w:sz w:val="24"/>
        </w:rPr>
        <w:t>配合采购人、采购代理机构答复供应商提出的质疑。</w:t>
      </w:r>
    </w:p>
    <w:bookmarkEnd w:id="85"/>
    <w:bookmarkEnd w:id="86"/>
    <w:bookmarkEnd w:id="87"/>
    <w:bookmarkEnd w:id="88"/>
    <w:bookmarkEnd w:id="89"/>
    <w:p w14:paraId="57FE6785">
      <w:pPr>
        <w:pageBreakBefore w:val="0"/>
        <w:wordWrap/>
        <w:topLinePunct w:val="0"/>
        <w:autoSpaceDE/>
        <w:autoSpaceDN/>
        <w:bidi w:val="0"/>
        <w:spacing w:line="360" w:lineRule="auto"/>
        <w:ind w:right="0" w:rightChars="0" w:firstLine="482" w:firstLineChars="200"/>
        <w:textAlignment w:val="auto"/>
        <w:rPr>
          <w:rFonts w:hint="eastAsia" w:ascii="宋体" w:hAnsi="宋体" w:eastAsia="宋体" w:cs="宋体"/>
          <w:b/>
          <w:color w:val="auto"/>
          <w:sz w:val="24"/>
        </w:rPr>
      </w:pPr>
      <w:bookmarkStart w:id="90" w:name="_Toc536202313"/>
      <w:r>
        <w:rPr>
          <w:rFonts w:hint="eastAsia" w:ascii="宋体" w:hAnsi="宋体" w:cs="宋体"/>
          <w:b/>
          <w:color w:val="auto"/>
          <w:sz w:val="24"/>
          <w:lang w:eastAsia="zh-CN"/>
        </w:rPr>
        <w:t>3.</w:t>
      </w:r>
      <w:r>
        <w:rPr>
          <w:rFonts w:hint="eastAsia" w:ascii="宋体" w:hAnsi="宋体" w:eastAsia="宋体" w:cs="宋体"/>
          <w:b/>
          <w:color w:val="auto"/>
          <w:sz w:val="24"/>
        </w:rPr>
        <w:t>响应文件的初审</w:t>
      </w:r>
    </w:p>
    <w:p w14:paraId="6714E68C">
      <w:pPr>
        <w:pageBreakBefore w:val="0"/>
        <w:wordWrap/>
        <w:topLinePunct w:val="0"/>
        <w:autoSpaceDE/>
        <w:autoSpaceDN/>
        <w:bidi w:val="0"/>
        <w:spacing w:line="360" w:lineRule="auto"/>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（1）初审分为资格性审查和符合性审查。</w:t>
      </w:r>
    </w:p>
    <w:p w14:paraId="6F14F6BE">
      <w:pPr>
        <w:pageBreakBefore w:val="0"/>
        <w:wordWrap/>
        <w:topLinePunct w:val="0"/>
        <w:autoSpaceDE/>
        <w:autoSpaceDN/>
        <w:bidi w:val="0"/>
        <w:spacing w:line="360" w:lineRule="auto"/>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（2）资格性审查：依据磋商文件</w:t>
      </w:r>
      <w:r>
        <w:rPr>
          <w:rFonts w:hint="eastAsia" w:ascii="宋体" w:hAnsi="宋体" w:cs="宋体"/>
          <w:color w:val="auto"/>
          <w:sz w:val="24"/>
          <w:lang w:val="en-US" w:eastAsia="zh-CN"/>
        </w:rPr>
        <w:t>第二部分供应商须知前附表第11项</w:t>
      </w:r>
      <w:r>
        <w:rPr>
          <w:rFonts w:hint="eastAsia" w:ascii="宋体" w:hAnsi="宋体" w:eastAsia="宋体" w:cs="宋体"/>
          <w:color w:val="auto"/>
          <w:sz w:val="24"/>
        </w:rPr>
        <w:t>的规定，对供应商的资格证明文件进行审查，以确定供应商是否具备磋商资格。</w:t>
      </w:r>
    </w:p>
    <w:p w14:paraId="5C69E5BF">
      <w:pPr>
        <w:pageBreakBefore w:val="0"/>
        <w:wordWrap/>
        <w:topLinePunct w:val="0"/>
        <w:autoSpaceDE/>
        <w:autoSpaceDN/>
        <w:bidi w:val="0"/>
        <w:spacing w:line="360" w:lineRule="auto"/>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（3）符合性审查：依据磋商文件规定，从响应文件的有效性、完整性和对磋商文件的响应程度进行审查。</w:t>
      </w:r>
    </w:p>
    <w:tbl>
      <w:tblPr>
        <w:tblStyle w:val="35"/>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2359"/>
        <w:gridCol w:w="3770"/>
        <w:gridCol w:w="1002"/>
        <w:gridCol w:w="1497"/>
      </w:tblGrid>
      <w:tr w14:paraId="54BDB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top"/>
          </w:tcPr>
          <w:p w14:paraId="7ABB9E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both"/>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序号</w:t>
            </w:r>
          </w:p>
        </w:tc>
        <w:tc>
          <w:tcPr>
            <w:tcW w:w="2359"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576C5F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符合性审查项</w:t>
            </w:r>
          </w:p>
        </w:tc>
        <w:tc>
          <w:tcPr>
            <w:tcW w:w="3770"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11A676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通过条件</w:t>
            </w:r>
          </w:p>
        </w:tc>
        <w:tc>
          <w:tcPr>
            <w:tcW w:w="1002"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2C6035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both"/>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结论</w:t>
            </w:r>
          </w:p>
        </w:tc>
        <w:tc>
          <w:tcPr>
            <w:tcW w:w="1497"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4AF483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未通过原因</w:t>
            </w:r>
          </w:p>
        </w:tc>
      </w:tr>
      <w:tr w14:paraId="0D07D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center"/>
          </w:tcPr>
          <w:p w14:paraId="2B1AF2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w:t>
            </w:r>
          </w:p>
        </w:tc>
        <w:tc>
          <w:tcPr>
            <w:tcW w:w="2359" w:type="dxa"/>
            <w:tcBorders>
              <w:top w:val="single" w:color="auto" w:sz="4" w:space="0"/>
              <w:left w:val="single" w:color="auto" w:sz="4" w:space="0"/>
              <w:bottom w:val="single" w:color="auto" w:sz="4" w:space="0"/>
              <w:right w:val="single" w:color="auto" w:sz="4" w:space="0"/>
            </w:tcBorders>
            <w:vAlign w:val="center"/>
          </w:tcPr>
          <w:p w14:paraId="6BDAA7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eastAsia="zh-CN"/>
              </w:rPr>
              <w:t>响应文件</w:t>
            </w:r>
            <w:r>
              <w:rPr>
                <w:rFonts w:hint="eastAsia" w:ascii="宋体" w:hAnsi="宋体" w:eastAsia="宋体" w:cs="宋体"/>
                <w:bCs/>
                <w:color w:val="auto"/>
                <w:kern w:val="0"/>
                <w:sz w:val="24"/>
                <w:szCs w:val="24"/>
                <w:highlight w:val="none"/>
              </w:rPr>
              <w:t>正、副本数量及装订方式</w:t>
            </w:r>
          </w:p>
        </w:tc>
        <w:tc>
          <w:tcPr>
            <w:tcW w:w="3770" w:type="dxa"/>
            <w:tcBorders>
              <w:top w:val="single" w:color="auto" w:sz="4" w:space="0"/>
              <w:left w:val="single" w:color="auto" w:sz="4" w:space="0"/>
              <w:bottom w:val="single" w:color="auto" w:sz="4" w:space="0"/>
              <w:right w:val="single" w:color="auto" w:sz="4" w:space="0"/>
            </w:tcBorders>
            <w:vAlign w:val="center"/>
          </w:tcPr>
          <w:p w14:paraId="0F1F46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color w:val="auto"/>
                <w:sz w:val="24"/>
                <w:szCs w:val="24"/>
                <w:highlight w:val="none"/>
              </w:rPr>
              <w:t>均符合</w:t>
            </w:r>
            <w:r>
              <w:rPr>
                <w:rFonts w:hint="eastAsia" w:ascii="宋体" w:hAnsi="宋体" w:cs="宋体"/>
                <w:color w:val="auto"/>
                <w:sz w:val="24"/>
                <w:szCs w:val="24"/>
                <w:lang w:val="en-US" w:eastAsia="zh-CN"/>
              </w:rPr>
              <w:t>竞争性磋商</w:t>
            </w:r>
            <w:r>
              <w:rPr>
                <w:rFonts w:hint="eastAsia" w:ascii="宋体" w:hAnsi="宋体" w:eastAsia="宋体" w:cs="宋体"/>
                <w:color w:val="auto"/>
                <w:sz w:val="24"/>
                <w:szCs w:val="24"/>
              </w:rPr>
              <w:t>文件</w:t>
            </w:r>
            <w:r>
              <w:rPr>
                <w:rFonts w:hint="eastAsia" w:ascii="宋体" w:hAnsi="宋体" w:eastAsia="宋体" w:cs="宋体"/>
                <w:color w:val="auto"/>
                <w:sz w:val="24"/>
                <w:szCs w:val="24"/>
                <w:highlight w:val="none"/>
              </w:rPr>
              <w:t>要求。</w:t>
            </w:r>
          </w:p>
        </w:tc>
        <w:tc>
          <w:tcPr>
            <w:tcW w:w="1002" w:type="dxa"/>
            <w:tcBorders>
              <w:top w:val="single" w:color="auto" w:sz="4" w:space="0"/>
              <w:left w:val="single" w:color="auto" w:sz="4" w:space="0"/>
              <w:bottom w:val="single" w:color="auto" w:sz="4" w:space="0"/>
              <w:right w:val="single" w:color="auto" w:sz="4" w:space="0"/>
            </w:tcBorders>
            <w:vAlign w:val="center"/>
          </w:tcPr>
          <w:p w14:paraId="558FB2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center"/>
          </w:tcPr>
          <w:p w14:paraId="28D83D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r>
      <w:tr w14:paraId="28BBE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center"/>
          </w:tcPr>
          <w:p w14:paraId="5FD2BC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w:t>
            </w:r>
          </w:p>
        </w:tc>
        <w:tc>
          <w:tcPr>
            <w:tcW w:w="2359" w:type="dxa"/>
            <w:tcBorders>
              <w:top w:val="single" w:color="auto" w:sz="4" w:space="0"/>
              <w:left w:val="single" w:color="auto" w:sz="4" w:space="0"/>
              <w:bottom w:val="single" w:color="auto" w:sz="4" w:space="0"/>
              <w:right w:val="single" w:color="auto" w:sz="4" w:space="0"/>
            </w:tcBorders>
            <w:vAlign w:val="center"/>
          </w:tcPr>
          <w:p w14:paraId="353C08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eastAsia="zh-CN"/>
              </w:rPr>
              <w:t>响应文件</w:t>
            </w:r>
            <w:r>
              <w:rPr>
                <w:rFonts w:hint="eastAsia" w:ascii="宋体" w:hAnsi="宋体" w:eastAsia="宋体" w:cs="宋体"/>
                <w:bCs/>
                <w:color w:val="auto"/>
                <w:kern w:val="0"/>
                <w:sz w:val="24"/>
                <w:szCs w:val="24"/>
                <w:highlight w:val="none"/>
              </w:rPr>
              <w:t>封面、投标函、法定代表人委托授权书三处的项目名称、项目编号</w:t>
            </w:r>
          </w:p>
        </w:tc>
        <w:tc>
          <w:tcPr>
            <w:tcW w:w="3770" w:type="dxa"/>
            <w:tcBorders>
              <w:top w:val="single" w:color="auto" w:sz="4" w:space="0"/>
              <w:left w:val="single" w:color="auto" w:sz="4" w:space="0"/>
              <w:bottom w:val="single" w:color="auto" w:sz="4" w:space="0"/>
              <w:right w:val="single" w:color="auto" w:sz="4" w:space="0"/>
            </w:tcBorders>
            <w:vAlign w:val="center"/>
          </w:tcPr>
          <w:p w14:paraId="428F49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三处均无遗漏，且与所投项目名称、项目编号完全一致。</w:t>
            </w:r>
          </w:p>
        </w:tc>
        <w:tc>
          <w:tcPr>
            <w:tcW w:w="1002" w:type="dxa"/>
            <w:tcBorders>
              <w:top w:val="single" w:color="auto" w:sz="4" w:space="0"/>
              <w:left w:val="single" w:color="auto" w:sz="4" w:space="0"/>
              <w:bottom w:val="single" w:color="auto" w:sz="4" w:space="0"/>
              <w:right w:val="single" w:color="auto" w:sz="4" w:space="0"/>
            </w:tcBorders>
            <w:vAlign w:val="center"/>
          </w:tcPr>
          <w:p w14:paraId="3F044B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center"/>
          </w:tcPr>
          <w:p w14:paraId="353A30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r>
      <w:tr w14:paraId="4EBF9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center"/>
          </w:tcPr>
          <w:p w14:paraId="28CCEC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3</w:t>
            </w:r>
          </w:p>
        </w:tc>
        <w:tc>
          <w:tcPr>
            <w:tcW w:w="2359" w:type="dxa"/>
            <w:tcBorders>
              <w:top w:val="single" w:color="auto" w:sz="4" w:space="0"/>
              <w:left w:val="single" w:color="auto" w:sz="4" w:space="0"/>
              <w:bottom w:val="single" w:color="auto" w:sz="4" w:space="0"/>
              <w:right w:val="single" w:color="auto" w:sz="4" w:space="0"/>
            </w:tcBorders>
            <w:vAlign w:val="center"/>
          </w:tcPr>
          <w:p w14:paraId="7B8748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eastAsia="zh-CN"/>
              </w:rPr>
              <w:t>响应文件</w:t>
            </w:r>
            <w:r>
              <w:rPr>
                <w:rFonts w:hint="eastAsia" w:ascii="宋体" w:hAnsi="宋体" w:eastAsia="宋体" w:cs="宋体"/>
                <w:bCs/>
                <w:color w:val="auto"/>
                <w:kern w:val="0"/>
                <w:sz w:val="24"/>
                <w:szCs w:val="24"/>
                <w:highlight w:val="none"/>
              </w:rPr>
              <w:t>签署、盖章</w:t>
            </w:r>
          </w:p>
        </w:tc>
        <w:tc>
          <w:tcPr>
            <w:tcW w:w="3770" w:type="dxa"/>
            <w:tcBorders>
              <w:top w:val="single" w:color="auto" w:sz="4" w:space="0"/>
              <w:left w:val="single" w:color="auto" w:sz="4" w:space="0"/>
              <w:bottom w:val="single" w:color="auto" w:sz="4" w:space="0"/>
              <w:right w:val="single" w:color="auto" w:sz="4" w:space="0"/>
            </w:tcBorders>
            <w:vAlign w:val="center"/>
          </w:tcPr>
          <w:p w14:paraId="4609FD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color w:val="auto"/>
                <w:sz w:val="24"/>
                <w:szCs w:val="24"/>
                <w:highlight w:val="none"/>
              </w:rPr>
              <w:t>均按</w:t>
            </w:r>
            <w:r>
              <w:rPr>
                <w:rFonts w:hint="eastAsia" w:ascii="宋体" w:hAnsi="宋体" w:cs="宋体"/>
                <w:color w:val="auto"/>
                <w:sz w:val="24"/>
                <w:szCs w:val="24"/>
                <w:lang w:val="en-US" w:eastAsia="zh-CN"/>
              </w:rPr>
              <w:t>竞争性磋商</w:t>
            </w:r>
            <w:r>
              <w:rPr>
                <w:rFonts w:hint="eastAsia" w:ascii="宋体" w:hAnsi="宋体" w:eastAsia="宋体" w:cs="宋体"/>
                <w:color w:val="auto"/>
                <w:sz w:val="24"/>
                <w:szCs w:val="24"/>
              </w:rPr>
              <w:t>文件</w:t>
            </w:r>
            <w:r>
              <w:rPr>
                <w:rFonts w:hint="eastAsia" w:ascii="宋体" w:hAnsi="宋体" w:eastAsia="宋体" w:cs="宋体"/>
                <w:color w:val="auto"/>
                <w:sz w:val="24"/>
                <w:szCs w:val="24"/>
                <w:highlight w:val="none"/>
              </w:rPr>
              <w:t>要求签字、盖章。（《评标要素及分值一览表》中要求提供的证明材料除外）。</w:t>
            </w:r>
          </w:p>
        </w:tc>
        <w:tc>
          <w:tcPr>
            <w:tcW w:w="1002" w:type="dxa"/>
            <w:tcBorders>
              <w:top w:val="single" w:color="auto" w:sz="4" w:space="0"/>
              <w:left w:val="single" w:color="auto" w:sz="4" w:space="0"/>
              <w:bottom w:val="single" w:color="auto" w:sz="4" w:space="0"/>
              <w:right w:val="single" w:color="auto" w:sz="4" w:space="0"/>
            </w:tcBorders>
            <w:vAlign w:val="center"/>
          </w:tcPr>
          <w:p w14:paraId="6F5ABA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center"/>
          </w:tcPr>
          <w:p w14:paraId="17EBC5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r>
      <w:tr w14:paraId="6D6D8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center"/>
          </w:tcPr>
          <w:p w14:paraId="70557C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4</w:t>
            </w:r>
          </w:p>
        </w:tc>
        <w:tc>
          <w:tcPr>
            <w:tcW w:w="2359" w:type="dxa"/>
            <w:tcBorders>
              <w:top w:val="single" w:color="auto" w:sz="4" w:space="0"/>
              <w:left w:val="single" w:color="auto" w:sz="4" w:space="0"/>
              <w:bottom w:val="single" w:color="auto" w:sz="4" w:space="0"/>
              <w:right w:val="single" w:color="auto" w:sz="4" w:space="0"/>
            </w:tcBorders>
            <w:vAlign w:val="center"/>
          </w:tcPr>
          <w:p w14:paraId="1A67D3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red"/>
              </w:rPr>
            </w:pPr>
            <w:r>
              <w:rPr>
                <w:rFonts w:hint="eastAsia" w:ascii="宋体" w:hAnsi="宋体" w:cs="宋体"/>
                <w:bCs/>
                <w:color w:val="auto"/>
                <w:kern w:val="0"/>
                <w:sz w:val="24"/>
                <w:szCs w:val="24"/>
                <w:highlight w:val="none"/>
                <w:lang w:eastAsia="zh-CN"/>
              </w:rPr>
              <w:t>响应文件</w:t>
            </w:r>
            <w:r>
              <w:rPr>
                <w:rFonts w:hint="eastAsia" w:ascii="宋体" w:hAnsi="宋体" w:eastAsia="宋体" w:cs="宋体"/>
                <w:bCs/>
                <w:color w:val="auto"/>
                <w:kern w:val="0"/>
                <w:sz w:val="24"/>
                <w:szCs w:val="24"/>
                <w:highlight w:val="none"/>
              </w:rPr>
              <w:t>组成</w:t>
            </w:r>
          </w:p>
        </w:tc>
        <w:tc>
          <w:tcPr>
            <w:tcW w:w="3770" w:type="dxa"/>
            <w:tcBorders>
              <w:top w:val="single" w:color="auto" w:sz="4" w:space="0"/>
              <w:left w:val="single" w:color="auto" w:sz="4" w:space="0"/>
              <w:bottom w:val="single" w:color="auto" w:sz="4" w:space="0"/>
              <w:right w:val="single" w:color="auto" w:sz="4" w:space="0"/>
            </w:tcBorders>
            <w:vAlign w:val="center"/>
          </w:tcPr>
          <w:p w14:paraId="7A1DF7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both"/>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响应文件</w:t>
            </w:r>
            <w:r>
              <w:rPr>
                <w:rFonts w:hint="eastAsia" w:ascii="宋体" w:hAnsi="宋体" w:eastAsia="宋体" w:cs="宋体"/>
                <w:b w:val="0"/>
                <w:bCs w:val="0"/>
                <w:color w:val="auto"/>
                <w:sz w:val="24"/>
                <w:szCs w:val="24"/>
                <w:highlight w:val="none"/>
              </w:rPr>
              <w:t>应包含以下内容：</w:t>
            </w:r>
          </w:p>
          <w:p w14:paraId="24C08B33">
            <w:pPr>
              <w:pStyle w:val="21"/>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288" w:lineRule="auto"/>
              <w:ind w:left="0" w:right="0" w:rightChars="0"/>
              <w:jc w:val="both"/>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第一章   响应函</w:t>
            </w:r>
          </w:p>
          <w:p w14:paraId="024E6A0F">
            <w:pPr>
              <w:pStyle w:val="21"/>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288" w:lineRule="auto"/>
              <w:ind w:left="0" w:right="0" w:rightChars="0"/>
              <w:jc w:val="both"/>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第二章   响应报价表</w:t>
            </w:r>
          </w:p>
          <w:p w14:paraId="60E163EB">
            <w:pPr>
              <w:pStyle w:val="21"/>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288" w:lineRule="auto"/>
              <w:ind w:left="0" w:right="0" w:rightChars="0"/>
              <w:jc w:val="both"/>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xml:space="preserve">第三章   </w:t>
            </w:r>
            <w:r>
              <w:rPr>
                <w:rFonts w:hint="eastAsia" w:ascii="宋体" w:hAnsi="宋体" w:eastAsia="宋体" w:cs="宋体"/>
                <w:b w:val="0"/>
                <w:bCs w:val="0"/>
                <w:color w:val="auto"/>
                <w:kern w:val="0"/>
                <w:sz w:val="24"/>
                <w:szCs w:val="24"/>
                <w:highlight w:val="none"/>
                <w:lang w:val="en-US" w:eastAsia="zh-CN"/>
              </w:rPr>
              <w:t>已标价工程量清单</w:t>
            </w:r>
          </w:p>
          <w:p w14:paraId="6F8E857F">
            <w:pPr>
              <w:pStyle w:val="21"/>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288" w:lineRule="auto"/>
              <w:ind w:left="0" w:right="0" w:rightChars="0"/>
              <w:jc w:val="both"/>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第四章</w:t>
            </w:r>
            <w:r>
              <w:rPr>
                <w:rFonts w:hint="eastAsia" w:ascii="宋体" w:hAnsi="宋体" w:eastAsia="宋体" w:cs="宋体"/>
                <w:b w:val="0"/>
                <w:bCs w:val="0"/>
                <w:color w:val="auto"/>
                <w:kern w:val="0"/>
                <w:sz w:val="24"/>
                <w:szCs w:val="24"/>
                <w:highlight w:val="none"/>
                <w:lang w:val="en-US" w:eastAsia="zh-CN"/>
              </w:rPr>
              <w:t xml:space="preserve">   </w:t>
            </w:r>
            <w:r>
              <w:rPr>
                <w:rFonts w:hint="eastAsia" w:ascii="宋体" w:hAnsi="宋体" w:eastAsia="宋体" w:cs="宋体"/>
                <w:b w:val="0"/>
                <w:bCs w:val="0"/>
                <w:color w:val="auto"/>
                <w:kern w:val="0"/>
                <w:sz w:val="24"/>
                <w:szCs w:val="24"/>
                <w:highlight w:val="none"/>
              </w:rPr>
              <w:t>供应商</w:t>
            </w:r>
            <w:r>
              <w:rPr>
                <w:rFonts w:hint="eastAsia" w:ascii="宋体" w:hAnsi="宋体" w:eastAsia="宋体" w:cs="宋体"/>
                <w:color w:val="auto"/>
                <w:kern w:val="2"/>
                <w:sz w:val="24"/>
                <w:szCs w:val="24"/>
                <w:lang w:val="en-US" w:eastAsia="zh-CN" w:bidi="ar-SA"/>
              </w:rPr>
              <w:t>资</w:t>
            </w:r>
            <w:r>
              <w:rPr>
                <w:rFonts w:hint="eastAsia" w:ascii="宋体" w:hAnsi="宋体" w:cs="宋体"/>
                <w:color w:val="auto"/>
                <w:kern w:val="2"/>
                <w:sz w:val="24"/>
                <w:szCs w:val="24"/>
                <w:lang w:val="en-US" w:eastAsia="zh-CN" w:bidi="ar-SA"/>
              </w:rPr>
              <w:t>格证明</w:t>
            </w:r>
            <w:r>
              <w:rPr>
                <w:rFonts w:hint="eastAsia" w:ascii="宋体" w:hAnsi="宋体" w:eastAsia="宋体" w:cs="宋体"/>
                <w:color w:val="auto"/>
                <w:kern w:val="2"/>
                <w:sz w:val="24"/>
                <w:szCs w:val="24"/>
                <w:lang w:val="en-US" w:eastAsia="zh-CN" w:bidi="ar-SA"/>
              </w:rPr>
              <w:t>文件</w:t>
            </w:r>
          </w:p>
          <w:p w14:paraId="733008F1">
            <w:pPr>
              <w:pStyle w:val="21"/>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288" w:lineRule="auto"/>
              <w:ind w:left="0" w:right="0" w:rightChars="0"/>
              <w:jc w:val="both"/>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第五章</w:t>
            </w:r>
            <w:r>
              <w:rPr>
                <w:rFonts w:hint="eastAsia" w:ascii="宋体" w:hAnsi="宋体" w:eastAsia="宋体" w:cs="宋体"/>
                <w:b w:val="0"/>
                <w:bCs w:val="0"/>
                <w:color w:val="auto"/>
                <w:kern w:val="0"/>
                <w:sz w:val="24"/>
                <w:szCs w:val="24"/>
                <w:highlight w:val="none"/>
                <w:lang w:val="en-US" w:eastAsia="zh-CN"/>
              </w:rPr>
              <w:t xml:space="preserve">   商务响应偏离表</w:t>
            </w:r>
          </w:p>
          <w:p w14:paraId="70B08CB2">
            <w:pPr>
              <w:pStyle w:val="21"/>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288" w:lineRule="auto"/>
              <w:ind w:left="0" w:right="0" w:rightChars="0"/>
              <w:jc w:val="both"/>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第六章</w:t>
            </w:r>
            <w:r>
              <w:rPr>
                <w:rFonts w:hint="eastAsia" w:ascii="宋体" w:hAnsi="宋体" w:eastAsia="宋体" w:cs="宋体"/>
                <w:b w:val="0"/>
                <w:bCs w:val="0"/>
                <w:color w:val="auto"/>
                <w:kern w:val="0"/>
                <w:sz w:val="24"/>
                <w:szCs w:val="24"/>
                <w:highlight w:val="none"/>
                <w:lang w:val="en-US" w:eastAsia="zh-CN"/>
              </w:rPr>
              <w:t xml:space="preserve">   </w:t>
            </w:r>
            <w:r>
              <w:rPr>
                <w:rFonts w:hint="eastAsia" w:ascii="宋体" w:hAnsi="宋体" w:cs="宋体"/>
                <w:b w:val="0"/>
                <w:bCs w:val="0"/>
                <w:color w:val="auto"/>
                <w:kern w:val="0"/>
                <w:sz w:val="24"/>
                <w:szCs w:val="24"/>
                <w:highlight w:val="none"/>
                <w:lang w:val="en-US" w:eastAsia="zh-CN"/>
              </w:rPr>
              <w:t>响应</w:t>
            </w:r>
            <w:r>
              <w:rPr>
                <w:rFonts w:hint="eastAsia" w:ascii="宋体" w:hAnsi="宋体" w:eastAsia="宋体" w:cs="宋体"/>
                <w:b w:val="0"/>
                <w:bCs w:val="0"/>
                <w:color w:val="auto"/>
                <w:kern w:val="0"/>
                <w:sz w:val="24"/>
                <w:szCs w:val="24"/>
                <w:highlight w:val="none"/>
              </w:rPr>
              <w:t>方案</w:t>
            </w:r>
          </w:p>
          <w:p w14:paraId="0948D854">
            <w:pPr>
              <w:pStyle w:val="21"/>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288" w:lineRule="auto"/>
              <w:ind w:left="0" w:right="0" w:rightChars="0"/>
              <w:jc w:val="both"/>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 xml:space="preserve">第七章   </w:t>
            </w:r>
            <w:r>
              <w:rPr>
                <w:rFonts w:hint="eastAsia" w:ascii="宋体" w:hAnsi="宋体" w:eastAsia="宋体" w:cs="宋体"/>
                <w:b w:val="0"/>
                <w:bCs w:val="0"/>
                <w:color w:val="auto"/>
                <w:kern w:val="0"/>
                <w:sz w:val="24"/>
                <w:szCs w:val="24"/>
                <w:highlight w:val="none"/>
              </w:rPr>
              <w:t>供应商承诺书</w:t>
            </w:r>
          </w:p>
        </w:tc>
        <w:tc>
          <w:tcPr>
            <w:tcW w:w="1002" w:type="dxa"/>
            <w:tcBorders>
              <w:top w:val="single" w:color="auto" w:sz="4" w:space="0"/>
              <w:left w:val="single" w:color="auto" w:sz="4" w:space="0"/>
              <w:bottom w:val="single" w:color="auto" w:sz="4" w:space="0"/>
              <w:right w:val="single" w:color="auto" w:sz="4" w:space="0"/>
            </w:tcBorders>
            <w:vAlign w:val="center"/>
          </w:tcPr>
          <w:p w14:paraId="0FCB6D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center"/>
          </w:tcPr>
          <w:p w14:paraId="3371CB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r>
      <w:tr w14:paraId="4A647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center"/>
          </w:tcPr>
          <w:p w14:paraId="4E9BB5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5</w:t>
            </w:r>
          </w:p>
        </w:tc>
        <w:tc>
          <w:tcPr>
            <w:tcW w:w="2359" w:type="dxa"/>
            <w:tcBorders>
              <w:top w:val="single" w:color="auto" w:sz="4" w:space="0"/>
              <w:left w:val="single" w:color="auto" w:sz="4" w:space="0"/>
              <w:bottom w:val="single" w:color="auto" w:sz="4" w:space="0"/>
              <w:right w:val="single" w:color="auto" w:sz="4" w:space="0"/>
            </w:tcBorders>
            <w:vAlign w:val="center"/>
          </w:tcPr>
          <w:p w14:paraId="46C750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eastAsia="zh-CN"/>
              </w:rPr>
              <w:t>响应文件</w:t>
            </w:r>
            <w:r>
              <w:rPr>
                <w:rFonts w:hint="eastAsia" w:ascii="宋体" w:hAnsi="宋体" w:eastAsia="宋体" w:cs="宋体"/>
                <w:bCs/>
                <w:color w:val="auto"/>
                <w:kern w:val="0"/>
                <w:sz w:val="24"/>
                <w:szCs w:val="24"/>
                <w:highlight w:val="none"/>
              </w:rPr>
              <w:t>的计量单位、语言、报价货币、投标有效期</w:t>
            </w:r>
          </w:p>
        </w:tc>
        <w:tc>
          <w:tcPr>
            <w:tcW w:w="3770" w:type="dxa"/>
            <w:tcBorders>
              <w:top w:val="single" w:color="auto" w:sz="4" w:space="0"/>
              <w:left w:val="single" w:color="auto" w:sz="4" w:space="0"/>
              <w:bottom w:val="single" w:color="auto" w:sz="4" w:space="0"/>
              <w:right w:val="single" w:color="auto" w:sz="4" w:space="0"/>
            </w:tcBorders>
            <w:vAlign w:val="center"/>
          </w:tcPr>
          <w:p w14:paraId="32F61DC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color w:val="auto"/>
                <w:sz w:val="24"/>
                <w:szCs w:val="24"/>
                <w:highlight w:val="none"/>
              </w:rPr>
              <w:t>计量单位、语言、报价货币、投标有效期均符合</w:t>
            </w:r>
            <w:r>
              <w:rPr>
                <w:rFonts w:hint="eastAsia" w:ascii="宋体" w:hAnsi="宋体" w:cs="宋体"/>
                <w:color w:val="auto"/>
                <w:sz w:val="24"/>
                <w:szCs w:val="24"/>
                <w:lang w:val="en-US" w:eastAsia="zh-CN"/>
              </w:rPr>
              <w:t>竞争性磋商</w:t>
            </w:r>
            <w:r>
              <w:rPr>
                <w:rFonts w:hint="eastAsia" w:ascii="宋体" w:hAnsi="宋体" w:eastAsia="宋体" w:cs="宋体"/>
                <w:color w:val="auto"/>
                <w:sz w:val="24"/>
                <w:szCs w:val="24"/>
              </w:rPr>
              <w:t>文件</w:t>
            </w:r>
            <w:r>
              <w:rPr>
                <w:rFonts w:hint="eastAsia" w:ascii="宋体" w:hAnsi="宋体" w:eastAsia="宋体" w:cs="宋体"/>
                <w:color w:val="auto"/>
                <w:sz w:val="24"/>
                <w:szCs w:val="24"/>
                <w:highlight w:val="none"/>
              </w:rPr>
              <w:t>的要求。</w:t>
            </w:r>
          </w:p>
        </w:tc>
        <w:tc>
          <w:tcPr>
            <w:tcW w:w="1002" w:type="dxa"/>
            <w:tcBorders>
              <w:top w:val="single" w:color="auto" w:sz="4" w:space="0"/>
              <w:left w:val="single" w:color="auto" w:sz="4" w:space="0"/>
              <w:bottom w:val="single" w:color="auto" w:sz="4" w:space="0"/>
              <w:right w:val="single" w:color="auto" w:sz="4" w:space="0"/>
            </w:tcBorders>
            <w:vAlign w:val="center"/>
          </w:tcPr>
          <w:p w14:paraId="1C971C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center"/>
          </w:tcPr>
          <w:p w14:paraId="4DCDCC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r>
      <w:tr w14:paraId="26A52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center"/>
          </w:tcPr>
          <w:p w14:paraId="6DBA9E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6</w:t>
            </w:r>
          </w:p>
        </w:tc>
        <w:tc>
          <w:tcPr>
            <w:tcW w:w="2359" w:type="dxa"/>
            <w:tcBorders>
              <w:top w:val="single" w:color="auto" w:sz="4" w:space="0"/>
              <w:left w:val="single" w:color="auto" w:sz="4" w:space="0"/>
              <w:bottom w:val="single" w:color="auto" w:sz="4" w:space="0"/>
              <w:right w:val="single" w:color="auto" w:sz="4" w:space="0"/>
            </w:tcBorders>
            <w:vAlign w:val="center"/>
          </w:tcPr>
          <w:p w14:paraId="368139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投标报价</w:t>
            </w:r>
          </w:p>
        </w:tc>
        <w:tc>
          <w:tcPr>
            <w:tcW w:w="3770" w:type="dxa"/>
            <w:tcBorders>
              <w:top w:val="single" w:color="auto" w:sz="4" w:space="0"/>
              <w:left w:val="single" w:color="auto" w:sz="4" w:space="0"/>
              <w:bottom w:val="single" w:color="auto" w:sz="4" w:space="0"/>
              <w:right w:val="single" w:color="auto" w:sz="4" w:space="0"/>
            </w:tcBorders>
            <w:vAlign w:val="center"/>
          </w:tcPr>
          <w:p w14:paraId="78568A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（1）投标报价符合唯一性要求：</w:t>
            </w:r>
          </w:p>
          <w:p w14:paraId="66901F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（2）开标一览表填写符合要求；</w:t>
            </w:r>
          </w:p>
          <w:p w14:paraId="47C9CA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bCs/>
                <w:color w:val="auto"/>
                <w:kern w:val="0"/>
                <w:sz w:val="24"/>
                <w:szCs w:val="24"/>
                <w:highlight w:val="none"/>
              </w:rPr>
              <w:t>（3）未超出采购预算或</w:t>
            </w:r>
            <w:r>
              <w:rPr>
                <w:rFonts w:hint="eastAsia" w:ascii="宋体" w:hAnsi="宋体" w:cs="宋体"/>
                <w:color w:val="auto"/>
                <w:sz w:val="24"/>
                <w:szCs w:val="24"/>
                <w:lang w:val="en-US" w:eastAsia="zh-CN"/>
              </w:rPr>
              <w:t>竞争性磋商</w:t>
            </w:r>
            <w:r>
              <w:rPr>
                <w:rFonts w:hint="eastAsia" w:ascii="宋体" w:hAnsi="宋体" w:eastAsia="宋体" w:cs="宋体"/>
                <w:color w:val="auto"/>
                <w:sz w:val="24"/>
                <w:szCs w:val="24"/>
              </w:rPr>
              <w:t>文件</w:t>
            </w:r>
            <w:r>
              <w:rPr>
                <w:rFonts w:hint="eastAsia" w:ascii="宋体" w:hAnsi="宋体" w:eastAsia="宋体" w:cs="宋体"/>
                <w:bCs/>
                <w:color w:val="auto"/>
                <w:kern w:val="0"/>
                <w:sz w:val="24"/>
                <w:szCs w:val="24"/>
                <w:highlight w:val="none"/>
              </w:rPr>
              <w:t>规定的最高限价；</w:t>
            </w:r>
          </w:p>
        </w:tc>
        <w:tc>
          <w:tcPr>
            <w:tcW w:w="1002" w:type="dxa"/>
            <w:tcBorders>
              <w:top w:val="single" w:color="auto" w:sz="4" w:space="0"/>
              <w:left w:val="single" w:color="auto" w:sz="4" w:space="0"/>
              <w:bottom w:val="single" w:color="auto" w:sz="4" w:space="0"/>
              <w:right w:val="single" w:color="auto" w:sz="4" w:space="0"/>
            </w:tcBorders>
            <w:vAlign w:val="center"/>
          </w:tcPr>
          <w:p w14:paraId="47ED07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center"/>
          </w:tcPr>
          <w:p w14:paraId="6D3F251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r>
      <w:tr w14:paraId="38D48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center"/>
          </w:tcPr>
          <w:p w14:paraId="73B2A1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7</w:t>
            </w:r>
          </w:p>
        </w:tc>
        <w:tc>
          <w:tcPr>
            <w:tcW w:w="2359" w:type="dxa"/>
            <w:tcBorders>
              <w:top w:val="single" w:color="auto" w:sz="4" w:space="0"/>
              <w:left w:val="single" w:color="auto" w:sz="4" w:space="0"/>
              <w:bottom w:val="single" w:color="auto" w:sz="4" w:space="0"/>
              <w:right w:val="single" w:color="auto" w:sz="4" w:space="0"/>
            </w:tcBorders>
            <w:vAlign w:val="center"/>
          </w:tcPr>
          <w:p w14:paraId="1E6CC0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cs="宋体"/>
                <w:color w:val="auto"/>
                <w:sz w:val="24"/>
                <w:szCs w:val="24"/>
                <w:lang w:val="en-US" w:eastAsia="zh-CN"/>
              </w:rPr>
              <w:t>磋商</w:t>
            </w:r>
            <w:r>
              <w:rPr>
                <w:rFonts w:hint="eastAsia" w:ascii="宋体" w:hAnsi="宋体" w:eastAsia="宋体" w:cs="宋体"/>
                <w:color w:val="auto"/>
                <w:sz w:val="24"/>
                <w:szCs w:val="24"/>
              </w:rPr>
              <w:t>文件</w:t>
            </w:r>
            <w:r>
              <w:rPr>
                <w:rFonts w:hint="eastAsia" w:ascii="宋体" w:hAnsi="宋体" w:eastAsia="宋体" w:cs="宋体"/>
                <w:bCs/>
                <w:color w:val="auto"/>
                <w:kern w:val="0"/>
                <w:sz w:val="24"/>
                <w:szCs w:val="24"/>
                <w:highlight w:val="none"/>
              </w:rPr>
              <w:t>要求的实质性条款</w:t>
            </w:r>
          </w:p>
        </w:tc>
        <w:tc>
          <w:tcPr>
            <w:tcW w:w="3770" w:type="dxa"/>
            <w:tcBorders>
              <w:top w:val="single" w:color="auto" w:sz="4" w:space="0"/>
              <w:left w:val="single" w:color="auto" w:sz="4" w:space="0"/>
              <w:bottom w:val="single" w:color="auto" w:sz="4" w:space="0"/>
              <w:right w:val="single" w:color="auto" w:sz="4" w:space="0"/>
            </w:tcBorders>
            <w:vAlign w:val="center"/>
          </w:tcPr>
          <w:p w14:paraId="763438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完全响应</w:t>
            </w:r>
            <w:r>
              <w:rPr>
                <w:rFonts w:hint="eastAsia" w:ascii="宋体" w:hAnsi="宋体" w:cs="宋体"/>
                <w:color w:val="auto"/>
                <w:sz w:val="24"/>
                <w:szCs w:val="24"/>
                <w:lang w:val="en-US" w:eastAsia="zh-CN"/>
              </w:rPr>
              <w:t>磋商</w:t>
            </w:r>
            <w:r>
              <w:rPr>
                <w:rFonts w:hint="eastAsia" w:ascii="宋体" w:hAnsi="宋体" w:eastAsia="宋体" w:cs="宋体"/>
                <w:color w:val="auto"/>
                <w:sz w:val="24"/>
                <w:szCs w:val="24"/>
                <w:highlight w:val="none"/>
              </w:rPr>
              <w:t>文件要求的各项实质性条款。</w:t>
            </w:r>
          </w:p>
        </w:tc>
        <w:tc>
          <w:tcPr>
            <w:tcW w:w="1002" w:type="dxa"/>
            <w:tcBorders>
              <w:top w:val="single" w:color="auto" w:sz="4" w:space="0"/>
              <w:left w:val="single" w:color="auto" w:sz="4" w:space="0"/>
              <w:bottom w:val="single" w:color="auto" w:sz="4" w:space="0"/>
              <w:right w:val="single" w:color="auto" w:sz="4" w:space="0"/>
            </w:tcBorders>
            <w:vAlign w:val="center"/>
          </w:tcPr>
          <w:p w14:paraId="159CF3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center"/>
          </w:tcPr>
          <w:p w14:paraId="1B8AD8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r>
      <w:tr w14:paraId="70CBF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center"/>
          </w:tcPr>
          <w:p w14:paraId="772EB6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2359" w:type="dxa"/>
            <w:tcBorders>
              <w:top w:val="single" w:color="auto" w:sz="4" w:space="0"/>
              <w:left w:val="single" w:color="auto" w:sz="4" w:space="0"/>
              <w:bottom w:val="single" w:color="auto" w:sz="4" w:space="0"/>
              <w:right w:val="single" w:color="auto" w:sz="4" w:space="0"/>
            </w:tcBorders>
            <w:vAlign w:val="center"/>
          </w:tcPr>
          <w:p w14:paraId="1FED31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sz w:val="24"/>
                <w:szCs w:val="24"/>
                <w:highlight w:val="none"/>
              </w:rPr>
              <w:t>合同主要条款响应</w:t>
            </w:r>
          </w:p>
        </w:tc>
        <w:tc>
          <w:tcPr>
            <w:tcW w:w="3770" w:type="dxa"/>
            <w:tcBorders>
              <w:top w:val="single" w:color="auto" w:sz="4" w:space="0"/>
              <w:left w:val="single" w:color="auto" w:sz="4" w:space="0"/>
              <w:bottom w:val="single" w:color="auto" w:sz="4" w:space="0"/>
              <w:right w:val="single" w:color="auto" w:sz="4" w:space="0"/>
            </w:tcBorders>
            <w:vAlign w:val="center"/>
          </w:tcPr>
          <w:p w14:paraId="089564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完整响应</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文件合同主要条款。</w:t>
            </w:r>
          </w:p>
        </w:tc>
        <w:tc>
          <w:tcPr>
            <w:tcW w:w="1002" w:type="dxa"/>
            <w:tcBorders>
              <w:top w:val="single" w:color="auto" w:sz="4" w:space="0"/>
              <w:left w:val="single" w:color="auto" w:sz="4" w:space="0"/>
              <w:bottom w:val="single" w:color="auto" w:sz="4" w:space="0"/>
              <w:right w:val="single" w:color="auto" w:sz="4" w:space="0"/>
            </w:tcBorders>
            <w:vAlign w:val="center"/>
          </w:tcPr>
          <w:p w14:paraId="11CFFE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center"/>
          </w:tcPr>
          <w:p w14:paraId="033249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r>
    </w:tbl>
    <w:p w14:paraId="3AC6117B">
      <w:pPr>
        <w:pStyle w:val="12"/>
        <w:rPr>
          <w:rFonts w:hint="eastAsia"/>
          <w:color w:val="auto"/>
        </w:rPr>
      </w:pPr>
    </w:p>
    <w:p w14:paraId="1326881F">
      <w:pPr>
        <w:pageBreakBefore w:val="0"/>
        <w:wordWrap/>
        <w:overflowPunct/>
        <w:topLinePunct w:val="0"/>
        <w:autoSpaceDE/>
        <w:autoSpaceDN/>
        <w:bidi w:val="0"/>
        <w:adjustRightInd/>
        <w:snapToGrid/>
        <w:spacing w:line="500" w:lineRule="exact"/>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（4）磋商时，响应文件中出现下列情况，修正原则为：</w:t>
      </w:r>
    </w:p>
    <w:p w14:paraId="33FC1D6E">
      <w:pPr>
        <w:pageBreakBefore w:val="0"/>
        <w:wordWrap/>
        <w:overflowPunct/>
        <w:topLinePunct w:val="0"/>
        <w:autoSpaceDE/>
        <w:autoSpaceDN/>
        <w:bidi w:val="0"/>
        <w:adjustRightInd/>
        <w:snapToGrid/>
        <w:spacing w:line="500" w:lineRule="exact"/>
        <w:ind w:left="0" w:leftChars="0" w:right="0" w:rightChars="0"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A</w:t>
      </w:r>
      <w:r>
        <w:rPr>
          <w:rFonts w:hint="eastAsia" w:ascii="宋体" w:hAnsi="宋体" w:cs="宋体"/>
          <w:color w:val="auto"/>
          <w:sz w:val="24"/>
          <w:lang w:eastAsia="zh-CN"/>
        </w:rPr>
        <w:t>.</w:t>
      </w:r>
      <w:r>
        <w:rPr>
          <w:rFonts w:hint="eastAsia" w:ascii="宋体" w:hAnsi="宋体" w:eastAsia="宋体" w:cs="宋体"/>
          <w:color w:val="auto"/>
          <w:sz w:val="24"/>
        </w:rPr>
        <w:t>响应文件中响应报价表内容与响应文件中明细内容不一致的，以响应报价表为准；</w:t>
      </w:r>
    </w:p>
    <w:p w14:paraId="31065DD7">
      <w:pPr>
        <w:pageBreakBefore w:val="0"/>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B</w:t>
      </w:r>
      <w:r>
        <w:rPr>
          <w:rFonts w:hint="eastAsia" w:ascii="宋体" w:hAnsi="宋体" w:cs="宋体"/>
          <w:color w:val="auto"/>
          <w:sz w:val="24"/>
          <w:lang w:eastAsia="zh-CN"/>
        </w:rPr>
        <w:t>.</w:t>
      </w:r>
      <w:r>
        <w:rPr>
          <w:rFonts w:hint="eastAsia" w:ascii="宋体" w:hAnsi="宋体" w:eastAsia="宋体" w:cs="宋体"/>
          <w:color w:val="auto"/>
          <w:sz w:val="24"/>
        </w:rPr>
        <w:t>大写金额和小写金额不一致的，以大写金额为准；</w:t>
      </w:r>
    </w:p>
    <w:p w14:paraId="7FADD251">
      <w:pPr>
        <w:pageBreakBefore w:val="0"/>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C</w:t>
      </w:r>
      <w:r>
        <w:rPr>
          <w:rFonts w:hint="eastAsia" w:ascii="宋体" w:hAnsi="宋体" w:cs="宋体"/>
          <w:color w:val="auto"/>
          <w:sz w:val="24"/>
          <w:lang w:eastAsia="zh-CN"/>
        </w:rPr>
        <w:t>.</w:t>
      </w:r>
      <w:r>
        <w:rPr>
          <w:rFonts w:hint="eastAsia" w:ascii="宋体" w:hAnsi="宋体" w:eastAsia="宋体" w:cs="宋体"/>
          <w:color w:val="auto"/>
          <w:sz w:val="24"/>
        </w:rPr>
        <w:t>单价金额小数点或者百分比有明显错位的，以响应报价表的总价为准，并修改单价；</w:t>
      </w:r>
    </w:p>
    <w:p w14:paraId="6593EE3C">
      <w:pPr>
        <w:pageBreakBefore w:val="0"/>
        <w:wordWrap/>
        <w:overflowPunct/>
        <w:topLinePunct w:val="0"/>
        <w:autoSpaceDE/>
        <w:autoSpaceDN/>
        <w:bidi w:val="0"/>
        <w:adjustRightInd/>
        <w:snapToGrid/>
        <w:spacing w:line="500" w:lineRule="exact"/>
        <w:ind w:left="0" w:leftChars="0" w:right="0" w:rightChars="0"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D</w:t>
      </w:r>
      <w:r>
        <w:rPr>
          <w:rFonts w:hint="eastAsia" w:ascii="宋体" w:hAnsi="宋体" w:cs="宋体"/>
          <w:color w:val="auto"/>
          <w:sz w:val="24"/>
          <w:lang w:eastAsia="zh-CN"/>
        </w:rPr>
        <w:t>.</w:t>
      </w:r>
      <w:r>
        <w:rPr>
          <w:rFonts w:hint="eastAsia" w:ascii="宋体" w:hAnsi="宋体" w:eastAsia="宋体" w:cs="宋体"/>
          <w:color w:val="auto"/>
          <w:sz w:val="24"/>
        </w:rPr>
        <w:t xml:space="preserve">总价金额与按单价汇总金额不一致的，以单价金额计算结果为准； </w:t>
      </w:r>
    </w:p>
    <w:p w14:paraId="6898898B">
      <w:pPr>
        <w:pageBreakBefore w:val="0"/>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E</w:t>
      </w:r>
      <w:r>
        <w:rPr>
          <w:rFonts w:hint="eastAsia" w:ascii="宋体" w:hAnsi="宋体" w:cs="宋体"/>
          <w:color w:val="auto"/>
          <w:sz w:val="24"/>
          <w:lang w:eastAsia="zh-CN"/>
        </w:rPr>
        <w:t>.</w:t>
      </w:r>
      <w:r>
        <w:rPr>
          <w:rFonts w:hint="eastAsia" w:ascii="宋体" w:hAnsi="宋体" w:eastAsia="宋体" w:cs="宋体"/>
          <w:color w:val="auto"/>
          <w:sz w:val="24"/>
        </w:rPr>
        <w:t>响应文件正本与副本不一致的，以正本为准；</w:t>
      </w:r>
    </w:p>
    <w:p w14:paraId="1A27C510">
      <w:pPr>
        <w:pageBreakBefore w:val="0"/>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F</w:t>
      </w:r>
      <w:r>
        <w:rPr>
          <w:rFonts w:hint="eastAsia" w:ascii="宋体" w:hAnsi="宋体" w:cs="宋体"/>
          <w:color w:val="auto"/>
          <w:sz w:val="24"/>
          <w:lang w:eastAsia="zh-CN"/>
        </w:rPr>
        <w:t>.</w:t>
      </w:r>
      <w:r>
        <w:rPr>
          <w:rFonts w:hint="eastAsia" w:ascii="宋体" w:hAnsi="宋体" w:eastAsia="宋体" w:cs="宋体"/>
          <w:color w:val="auto"/>
          <w:sz w:val="24"/>
        </w:rPr>
        <w:t>多处内容交叉不符时，以磋商小组评审结果为准；</w:t>
      </w:r>
    </w:p>
    <w:p w14:paraId="631F5E87">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80" w:firstLineChars="200"/>
        <w:textAlignment w:val="auto"/>
        <w:outlineLvl w:val="9"/>
        <w:rPr>
          <w:rFonts w:hint="eastAsia" w:ascii="宋体" w:hAnsi="宋体" w:eastAsia="宋体" w:cs="宋体"/>
          <w:color w:val="auto"/>
          <w:sz w:val="24"/>
          <w:u w:val="none"/>
        </w:rPr>
      </w:pPr>
      <w:r>
        <w:rPr>
          <w:rFonts w:hint="eastAsia" w:ascii="宋体" w:hAnsi="宋体" w:eastAsia="宋体" w:cs="宋体"/>
          <w:color w:val="auto"/>
          <w:sz w:val="24"/>
          <w:u w:val="none"/>
        </w:rPr>
        <w:t xml:space="preserve"> G</w:t>
      </w:r>
      <w:r>
        <w:rPr>
          <w:rFonts w:hint="eastAsia" w:ascii="宋体" w:hAnsi="宋体" w:cs="宋体"/>
          <w:color w:val="auto"/>
          <w:sz w:val="24"/>
          <w:u w:val="none"/>
          <w:lang w:eastAsia="zh-CN"/>
        </w:rPr>
        <w:t>.</w:t>
      </w:r>
      <w:r>
        <w:rPr>
          <w:rFonts w:hint="eastAsia" w:ascii="宋体" w:hAnsi="宋体" w:eastAsia="宋体" w:cs="宋体"/>
          <w:color w:val="auto"/>
          <w:sz w:val="24"/>
          <w:u w:val="none"/>
        </w:rPr>
        <w:t>文字与图表不符的，以文字为准。</w:t>
      </w:r>
    </w:p>
    <w:p w14:paraId="05F70B69">
      <w:pPr>
        <w:pageBreakBefore w:val="0"/>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04EB993B">
      <w:pPr>
        <w:pageBreakBefore w:val="0"/>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（5）磋商开始后，直到向成交供应商授予合同为止，凡审查、澄清、评价和比较磋商的有关资料，磋商小组成员均不得向供应商及与磋商无关的其他人透露。</w:t>
      </w:r>
    </w:p>
    <w:p w14:paraId="2B1DF9D9">
      <w:pPr>
        <w:pageBreakBefore w:val="0"/>
        <w:kinsoku w:val="0"/>
        <w:wordWrap/>
        <w:overflowPunct/>
        <w:topLinePunct w:val="0"/>
        <w:autoSpaceDE/>
        <w:autoSpaceDN/>
        <w:bidi w:val="0"/>
        <w:adjustRightInd/>
        <w:snapToGrid/>
        <w:spacing w:line="500" w:lineRule="exact"/>
        <w:ind w:right="0" w:rightChars="0" w:firstLine="482" w:firstLineChars="200"/>
        <w:textAlignment w:val="auto"/>
        <w:rPr>
          <w:rFonts w:hint="eastAsia" w:ascii="宋体" w:hAnsi="宋体" w:eastAsia="宋体" w:cs="宋体"/>
          <w:b/>
          <w:color w:val="auto"/>
          <w:sz w:val="24"/>
        </w:rPr>
      </w:pPr>
      <w:r>
        <w:rPr>
          <w:rFonts w:hint="eastAsia" w:ascii="宋体" w:hAnsi="宋体" w:cs="宋体"/>
          <w:b/>
          <w:color w:val="auto"/>
          <w:sz w:val="24"/>
          <w:lang w:val="en-US" w:eastAsia="zh-CN"/>
        </w:rPr>
        <w:t>4.</w:t>
      </w:r>
      <w:r>
        <w:rPr>
          <w:rFonts w:hint="eastAsia" w:ascii="宋体" w:hAnsi="宋体" w:eastAsia="宋体" w:cs="宋体"/>
          <w:b/>
          <w:color w:val="auto"/>
          <w:sz w:val="24"/>
        </w:rPr>
        <w:t>有下列情形之一的，视为供应商串通投标，磋商小组应当认定其响应文件无效：</w:t>
      </w:r>
    </w:p>
    <w:p w14:paraId="5135B9EA">
      <w:pPr>
        <w:pageBreakBefore w:val="0"/>
        <w:wordWrap/>
        <w:overflowPunct/>
        <w:topLinePunct w:val="0"/>
        <w:autoSpaceDE/>
        <w:autoSpaceDN/>
        <w:bidi w:val="0"/>
        <w:adjustRightInd/>
        <w:snapToGrid/>
        <w:spacing w:line="500" w:lineRule="exact"/>
        <w:ind w:left="0" w:leftChars="0" w:right="0" w:rightChars="0" w:firstLine="600" w:firstLineChars="250"/>
        <w:textAlignment w:val="auto"/>
        <w:rPr>
          <w:rFonts w:hint="eastAsia" w:ascii="宋体" w:hAnsi="宋体" w:eastAsia="宋体" w:cs="宋体"/>
          <w:color w:val="auto"/>
          <w:kern w:val="0"/>
          <w:sz w:val="22"/>
          <w:szCs w:val="22"/>
        </w:rPr>
      </w:pPr>
      <w:r>
        <w:rPr>
          <w:rFonts w:hint="eastAsia" w:ascii="宋体" w:hAnsi="宋体" w:eastAsia="宋体" w:cs="宋体"/>
          <w:color w:val="auto"/>
          <w:sz w:val="24"/>
        </w:rPr>
        <w:t>A</w:t>
      </w:r>
      <w:r>
        <w:rPr>
          <w:rFonts w:hint="eastAsia" w:ascii="宋体" w:hAnsi="宋体" w:cs="宋体"/>
          <w:color w:val="auto"/>
          <w:sz w:val="24"/>
          <w:lang w:val="en-US" w:eastAsia="zh-CN"/>
        </w:rPr>
        <w:t>.</w:t>
      </w:r>
      <w:r>
        <w:rPr>
          <w:rFonts w:hint="eastAsia" w:ascii="宋体" w:hAnsi="宋体" w:eastAsia="宋体" w:cs="宋体"/>
          <w:color w:val="auto"/>
          <w:sz w:val="24"/>
        </w:rPr>
        <w:t>不同供应商的响应文件由同一单位或者个人编制；</w:t>
      </w:r>
    </w:p>
    <w:p w14:paraId="0CA94189">
      <w:pPr>
        <w:pageBreakBefore w:val="0"/>
        <w:widowControl/>
        <w:wordWrap/>
        <w:overflowPunct/>
        <w:topLinePunct w:val="0"/>
        <w:autoSpaceDE/>
        <w:autoSpaceDN/>
        <w:bidi w:val="0"/>
        <w:adjustRightInd/>
        <w:snapToGrid/>
        <w:spacing w:line="500" w:lineRule="exact"/>
        <w:ind w:left="0" w:leftChars="0" w:right="0" w:rightChars="0"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B</w:t>
      </w:r>
      <w:r>
        <w:rPr>
          <w:rFonts w:hint="eastAsia" w:ascii="宋体" w:hAnsi="宋体" w:cs="宋体"/>
          <w:color w:val="auto"/>
          <w:sz w:val="24"/>
          <w:lang w:eastAsia="zh-CN"/>
        </w:rPr>
        <w:t>.</w:t>
      </w:r>
      <w:r>
        <w:rPr>
          <w:rFonts w:hint="eastAsia" w:ascii="宋体" w:hAnsi="宋体" w:eastAsia="宋体" w:cs="宋体"/>
          <w:color w:val="auto"/>
          <w:sz w:val="24"/>
        </w:rPr>
        <w:t xml:space="preserve">不同供应商委托同一单位或者个人办理磋商事宜； </w:t>
      </w:r>
    </w:p>
    <w:p w14:paraId="71AC1CE4">
      <w:pPr>
        <w:pageBreakBefore w:val="0"/>
        <w:widowControl/>
        <w:wordWrap/>
        <w:overflowPunct/>
        <w:topLinePunct w:val="0"/>
        <w:autoSpaceDE/>
        <w:autoSpaceDN/>
        <w:bidi w:val="0"/>
        <w:adjustRightInd/>
        <w:snapToGrid/>
        <w:spacing w:line="500" w:lineRule="exact"/>
        <w:ind w:left="0" w:leftChars="0" w:right="0" w:rightChars="0"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C</w:t>
      </w:r>
      <w:r>
        <w:rPr>
          <w:rFonts w:hint="eastAsia" w:ascii="宋体" w:hAnsi="宋体" w:cs="宋体"/>
          <w:color w:val="auto"/>
          <w:sz w:val="24"/>
          <w:lang w:eastAsia="zh-CN"/>
        </w:rPr>
        <w:t>.</w:t>
      </w:r>
      <w:r>
        <w:rPr>
          <w:rFonts w:hint="eastAsia" w:ascii="宋体" w:hAnsi="宋体" w:eastAsia="宋体" w:cs="宋体"/>
          <w:color w:val="auto"/>
          <w:sz w:val="24"/>
        </w:rPr>
        <w:t>不同供应商的响应文件载明的项目管理成员或者联系人员为同一人；</w:t>
      </w:r>
    </w:p>
    <w:p w14:paraId="54D7C239">
      <w:pPr>
        <w:pageBreakBefore w:val="0"/>
        <w:widowControl/>
        <w:wordWrap/>
        <w:overflowPunct/>
        <w:topLinePunct w:val="0"/>
        <w:autoSpaceDE/>
        <w:autoSpaceDN/>
        <w:bidi w:val="0"/>
        <w:adjustRightInd/>
        <w:snapToGrid/>
        <w:spacing w:line="500" w:lineRule="exact"/>
        <w:ind w:left="0" w:leftChars="0" w:right="0" w:rightChars="0"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D</w:t>
      </w:r>
      <w:r>
        <w:rPr>
          <w:rFonts w:hint="eastAsia" w:ascii="宋体" w:hAnsi="宋体" w:cs="宋体"/>
          <w:color w:val="auto"/>
          <w:sz w:val="24"/>
          <w:lang w:eastAsia="zh-CN"/>
        </w:rPr>
        <w:t>.</w:t>
      </w:r>
      <w:r>
        <w:rPr>
          <w:rFonts w:hint="eastAsia" w:ascii="宋体" w:hAnsi="宋体" w:eastAsia="宋体" w:cs="宋体"/>
          <w:color w:val="auto"/>
          <w:sz w:val="24"/>
        </w:rPr>
        <w:t>不同供应商的响应文件异常一致或者磋商报价呈规律性差异；</w:t>
      </w:r>
    </w:p>
    <w:p w14:paraId="254CED1F">
      <w:pPr>
        <w:pageBreakBefore w:val="0"/>
        <w:widowControl/>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lang w:eastAsia="zh-CN"/>
        </w:rPr>
      </w:pPr>
      <w:r>
        <w:rPr>
          <w:rFonts w:hint="eastAsia" w:ascii="宋体" w:hAnsi="宋体" w:eastAsia="宋体" w:cs="宋体"/>
          <w:color w:val="auto"/>
          <w:sz w:val="24"/>
        </w:rPr>
        <w:t xml:space="preserve"> E</w:t>
      </w:r>
      <w:r>
        <w:rPr>
          <w:rFonts w:hint="eastAsia" w:ascii="宋体" w:hAnsi="宋体" w:cs="宋体"/>
          <w:color w:val="auto"/>
          <w:sz w:val="24"/>
          <w:lang w:eastAsia="zh-CN"/>
        </w:rPr>
        <w:t>.</w:t>
      </w:r>
      <w:r>
        <w:rPr>
          <w:rFonts w:hint="eastAsia" w:ascii="宋体" w:hAnsi="宋体" w:eastAsia="宋体" w:cs="宋体"/>
          <w:color w:val="auto"/>
          <w:sz w:val="24"/>
        </w:rPr>
        <w:t>不同供应商的响应文件相互混装</w:t>
      </w:r>
      <w:r>
        <w:rPr>
          <w:rFonts w:hint="eastAsia" w:ascii="宋体" w:hAnsi="宋体" w:cs="宋体"/>
          <w:color w:val="auto"/>
          <w:sz w:val="24"/>
          <w:lang w:eastAsia="zh-CN"/>
        </w:rPr>
        <w:t>。</w:t>
      </w:r>
    </w:p>
    <w:p w14:paraId="32AD5E84">
      <w:pPr>
        <w:pStyle w:val="5"/>
        <w:keepNext w:val="0"/>
        <w:keepLines w:val="0"/>
        <w:pageBreakBefore w:val="0"/>
        <w:wordWrap/>
        <w:overflowPunct/>
        <w:topLinePunct w:val="0"/>
        <w:autoSpaceDE/>
        <w:autoSpaceDN/>
        <w:bidi w:val="0"/>
        <w:adjustRightInd/>
        <w:snapToGrid/>
        <w:spacing w:line="500" w:lineRule="exact"/>
        <w:ind w:right="0" w:rightChars="0" w:firstLine="482"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澄清</w:t>
      </w:r>
    </w:p>
    <w:p w14:paraId="0FD2FD8B">
      <w:pPr>
        <w:pageBreakBefore w:val="0"/>
        <w:widowControl/>
        <w:wordWrap/>
        <w:overflowPunct/>
        <w:topLinePunct w:val="0"/>
        <w:autoSpaceDE/>
        <w:autoSpaceDN/>
        <w:bidi w:val="0"/>
        <w:adjustRightInd/>
        <w:snapToGrid/>
        <w:spacing w:line="500" w:lineRule="exact"/>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426F68B">
      <w:pPr>
        <w:pageBreakBefore w:val="0"/>
        <w:widowControl/>
        <w:wordWrap/>
        <w:overflowPunct/>
        <w:topLinePunct w:val="0"/>
        <w:autoSpaceDE/>
        <w:autoSpaceDN/>
        <w:bidi w:val="0"/>
        <w:adjustRightInd/>
        <w:snapToGrid/>
        <w:spacing w:line="500" w:lineRule="exact"/>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（2）实质性内容包括但不限于：</w:t>
      </w:r>
      <w:r>
        <w:rPr>
          <w:rFonts w:hint="eastAsia" w:ascii="宋体" w:hAnsi="宋体" w:eastAsia="宋体" w:cs="宋体"/>
          <w:color w:val="auto"/>
          <w:kern w:val="2"/>
          <w:sz w:val="24"/>
          <w:szCs w:val="24"/>
          <w:lang w:val="en-US" w:eastAsia="zh-CN" w:bidi="ar"/>
        </w:rPr>
        <w:t>工期、付款方式、安全指标、质量指标、主要技术指标等</w:t>
      </w:r>
      <w:r>
        <w:rPr>
          <w:rFonts w:hint="eastAsia" w:ascii="宋体" w:hAnsi="宋体" w:eastAsia="宋体" w:cs="宋体"/>
          <w:color w:val="auto"/>
          <w:sz w:val="24"/>
        </w:rPr>
        <w:t>。</w:t>
      </w:r>
    </w:p>
    <w:p w14:paraId="505E6C53">
      <w:pPr>
        <w:pageBreakBefore w:val="0"/>
        <w:widowControl/>
        <w:wordWrap/>
        <w:overflowPunct/>
        <w:topLinePunct w:val="0"/>
        <w:autoSpaceDE/>
        <w:autoSpaceDN/>
        <w:bidi w:val="0"/>
        <w:adjustRightInd/>
        <w:snapToGrid/>
        <w:spacing w:line="500" w:lineRule="exact"/>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（3）磋商小组要求供应商澄清、说明或者更正响应文件应当以书面形式作出，并由其法定代表人或被授权人签字。</w:t>
      </w:r>
    </w:p>
    <w:p w14:paraId="65F5D166">
      <w:pPr>
        <w:pageBreakBefore w:val="0"/>
        <w:wordWrap/>
        <w:overflowPunct/>
        <w:topLinePunct w:val="0"/>
        <w:autoSpaceDE/>
        <w:autoSpaceDN/>
        <w:bidi w:val="0"/>
        <w:adjustRightInd/>
        <w:snapToGrid/>
        <w:spacing w:line="500" w:lineRule="exact"/>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（4）在磋商过程中，磋商小组可以根据磋商文件和磋商情况实质性变动采购需求中的技术、服务要求以及合同草案条款，但不得变动磋商文件中的其他内容。实质性变动的内容，须经采购人代表确认。</w:t>
      </w:r>
    </w:p>
    <w:bookmarkEnd w:id="90"/>
    <w:p w14:paraId="3BC913EF">
      <w:pPr>
        <w:pStyle w:val="5"/>
        <w:keepNext w:val="0"/>
        <w:keepLines w:val="0"/>
        <w:pageBreakBefore w:val="0"/>
        <w:wordWrap/>
        <w:overflowPunct/>
        <w:topLinePunct w:val="0"/>
        <w:autoSpaceDE/>
        <w:autoSpaceDN/>
        <w:bidi w:val="0"/>
        <w:adjustRightInd/>
        <w:snapToGrid/>
        <w:spacing w:line="500" w:lineRule="exact"/>
        <w:ind w:right="0" w:rightChars="0" w:firstLine="482" w:firstLineChars="200"/>
        <w:textAlignment w:val="auto"/>
        <w:rPr>
          <w:rFonts w:hint="eastAsia" w:ascii="宋体" w:hAnsi="宋体" w:eastAsia="宋体" w:cs="宋体"/>
          <w:color w:val="auto"/>
          <w:sz w:val="24"/>
          <w:szCs w:val="24"/>
        </w:rPr>
      </w:pPr>
      <w:bookmarkStart w:id="91" w:name="_Toc536202314"/>
      <w:bookmarkStart w:id="92" w:name="_Toc12947"/>
      <w:r>
        <w:rPr>
          <w:rFonts w:hint="eastAsia" w:ascii="宋体" w:hAnsi="宋体" w:cs="宋体"/>
          <w:color w:val="auto"/>
          <w:sz w:val="24"/>
          <w:szCs w:val="24"/>
          <w:lang w:val="en-US" w:eastAsia="zh-CN"/>
        </w:rPr>
        <w:t>6.</w:t>
      </w:r>
      <w:r>
        <w:rPr>
          <w:rFonts w:hint="eastAsia" w:ascii="宋体" w:hAnsi="宋体" w:eastAsia="宋体" w:cs="宋体"/>
          <w:color w:val="auto"/>
          <w:sz w:val="24"/>
          <w:szCs w:val="24"/>
        </w:rPr>
        <w:t>评审方法及内容</w:t>
      </w:r>
      <w:r>
        <w:rPr>
          <w:rFonts w:hint="eastAsia" w:ascii="宋体" w:hAnsi="宋体" w:eastAsia="宋体" w:cs="宋体"/>
          <w:color w:val="auto"/>
          <w:sz w:val="24"/>
          <w:szCs w:val="24"/>
        </w:rPr>
        <w:tab/>
      </w:r>
    </w:p>
    <w:p w14:paraId="22709A61">
      <w:pPr>
        <w:pageBreakBefore w:val="0"/>
        <w:wordWrap/>
        <w:overflowPunct/>
        <w:topLinePunct w:val="0"/>
        <w:autoSpaceDE/>
        <w:autoSpaceDN/>
        <w:bidi w:val="0"/>
        <w:adjustRightInd/>
        <w:snapToGrid/>
        <w:spacing w:line="500" w:lineRule="exact"/>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（1）按照磋商文件规定的评审方法和标准，对资格性审查和符合性审查合格的响应文件进行商务和技术评审，综合比较和评价。</w:t>
      </w:r>
    </w:p>
    <w:p w14:paraId="4531A912">
      <w:pPr>
        <w:pageBreakBefore w:val="0"/>
        <w:wordWrap/>
        <w:overflowPunct/>
        <w:topLinePunct w:val="0"/>
        <w:autoSpaceDE/>
        <w:autoSpaceDN/>
        <w:bidi w:val="0"/>
        <w:adjustRightInd/>
        <w:snapToGrid/>
        <w:spacing w:line="500" w:lineRule="exact"/>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kern w:val="2"/>
          <w:sz w:val="24"/>
          <w:szCs w:val="24"/>
          <w:lang w:val="en-US" w:eastAsia="zh-CN" w:bidi="ar"/>
        </w:rPr>
        <w:t>采用综合评分法：二次报价为最终报价，在满足磋商文件所有实质性要求前提下，提交最终报价。如采购需求没有实质性变化，各供应商的报价应不高于一次报价，二次报价高于一次报价的，为无效报价，按无效文件处理。最终报价后按照磋商文件中规定的各项因素进行综合评审，以磋商总得分最高的供应商作为成交供应商的磋商方法。若有两个或两个以上最高得分相同，推荐其中报价最低的供应商为成交候选供应商。磋商总得分和最后报价都相同的，按照技术指标优劣顺序推荐。</w:t>
      </w:r>
    </w:p>
    <w:p w14:paraId="77704AB9">
      <w:pPr>
        <w:keepNext/>
        <w:keepLines w:val="0"/>
        <w:widowControl w:val="0"/>
        <w:suppressLineNumbers w:val="0"/>
        <w:spacing w:before="0" w:beforeAutospacing="0" w:after="0" w:afterAutospacing="0" w:line="336" w:lineRule="auto"/>
        <w:ind w:right="0" w:firstLine="480" w:firstLineChars="200"/>
        <w:jc w:val="both"/>
        <w:rPr>
          <w:rFonts w:hint="eastAsia" w:ascii="宋体" w:hAnsi="宋体" w:eastAsia="宋体" w:cs="宋体"/>
          <w:sz w:val="24"/>
          <w:szCs w:val="24"/>
          <w:lang w:val="en-US"/>
        </w:rPr>
      </w:pPr>
      <w:r>
        <w:rPr>
          <w:rFonts w:hint="eastAsia" w:ascii="宋体" w:hAnsi="宋体" w:eastAsia="宋体" w:cs="宋体"/>
          <w:color w:val="auto"/>
          <w:sz w:val="24"/>
        </w:rPr>
        <w:t xml:space="preserve"> </w:t>
      </w:r>
      <w:r>
        <w:rPr>
          <w:rFonts w:hint="eastAsia" w:ascii="宋体" w:hAnsi="宋体" w:eastAsia="宋体" w:cs="宋体"/>
          <w:kern w:val="2"/>
          <w:sz w:val="24"/>
          <w:szCs w:val="21"/>
          <w:lang w:val="en-US" w:eastAsia="zh-CN" w:bidi="ar"/>
        </w:rPr>
        <w:t>（3）</w:t>
      </w:r>
      <w:r>
        <w:rPr>
          <w:rFonts w:hint="eastAsia" w:ascii="宋体" w:hAnsi="宋体" w:eastAsia="宋体" w:cs="宋体"/>
          <w:kern w:val="2"/>
          <w:sz w:val="24"/>
          <w:szCs w:val="24"/>
          <w:lang w:val="en-US" w:eastAsia="zh-CN" w:bidi="ar"/>
        </w:rPr>
        <w:t>在评审中出现下列情形之一的，磋商小组将启动异常低价响应审查程序：</w:t>
      </w:r>
    </w:p>
    <w:p w14:paraId="4378BE77">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3.1响应报价低于全部通过符合性审查供应商响应报价平均值50%的，即响应报价＜全部通过符合性审查供应商响应报价平均值×50%；</w:t>
      </w:r>
    </w:p>
    <w:p w14:paraId="022A235A">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3.2响应报价低于通过符合性审查的次低报价供应商响应报价50%的，即响应报价＜通过符合性审查的次低报价供应商响应报价×50%；</w:t>
      </w:r>
    </w:p>
    <w:p w14:paraId="00ABACD4">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3.3响应报价低于采购项目最高限价45%的，即响应报价＜采购项目最高限价×45%；</w:t>
      </w:r>
    </w:p>
    <w:p w14:paraId="36810B6F">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3.4磋商小组基于专业判断，认为供应商报价过低，有可能影响产品质量或者不能诚信履约的其他情形。</w:t>
      </w:r>
    </w:p>
    <w:p w14:paraId="3B69447E">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bCs/>
          <w:sz w:val="24"/>
          <w:szCs w:val="24"/>
          <w:lang w:val="en-US"/>
        </w:rPr>
      </w:pPr>
      <w:r>
        <w:rPr>
          <w:rFonts w:hint="eastAsia" w:ascii="宋体" w:hAnsi="宋体" w:eastAsia="宋体" w:cs="宋体"/>
          <w:color w:val="000000"/>
          <w:kern w:val="2"/>
          <w:sz w:val="24"/>
          <w:szCs w:val="24"/>
          <w:shd w:val="clear" w:fill="FFFFFF"/>
          <w:lang w:val="en-US" w:eastAsia="zh-CN" w:bidi="ar"/>
        </w:rPr>
        <w:t>磋商小组启动异常低价响应审查后，属于前述第1项至第4项情形的，相关供应商在评审现场30分钟以内对响应价格作出解释，提供项目具体成本测算等与报价合理性相关的书面说明及必要的证明材料，包括但不限于原材料成本、人工成本、制造费用等，如不能在规定时间内提供证明其报价合理的说明，磋商小组将其作为无效投标处理。其中，属于第3项情形，供应商已随响应文件一并提交相关书面说明及必要的证明材料的，在评审现场可不再重复提交。</w:t>
      </w:r>
    </w:p>
    <w:p w14:paraId="3FAABF2D">
      <w:pPr>
        <w:keepNext w:val="0"/>
        <w:keepLines w:val="0"/>
        <w:widowControl w:val="0"/>
        <w:suppressLineNumbers w:val="0"/>
        <w:spacing w:before="0" w:beforeAutospacing="0" w:after="0" w:afterAutospacing="0" w:line="360" w:lineRule="auto"/>
        <w:ind w:right="0" w:firstLine="480" w:firstLineChars="200"/>
        <w:jc w:val="both"/>
        <w:rPr>
          <w:rFonts w:hint="eastAsia" w:ascii="宋体" w:hAnsi="宋体" w:eastAsia="宋体" w:cs="宋体"/>
          <w:sz w:val="24"/>
          <w:szCs w:val="21"/>
          <w:lang w:val="en-US"/>
        </w:rPr>
      </w:pPr>
      <w:r>
        <w:rPr>
          <w:rFonts w:hint="eastAsia" w:ascii="宋体" w:hAnsi="宋体" w:eastAsia="宋体" w:cs="宋体"/>
          <w:kern w:val="2"/>
          <w:sz w:val="24"/>
          <w:szCs w:val="21"/>
          <w:lang w:val="en-US" w:eastAsia="zh-CN" w:bidi="ar"/>
        </w:rPr>
        <w:t>（4）磋商小组根据以下内容进行综合比较，自主打分，按最后得分由高到低汇总排序，以项目为单位分别推荐三名以上成交候选供应商；磋商小组根据磋商结果写出磋商意见。如果磋商小组出现对磋商结果有不同意见的，应当书面签署不同意见和理由。磋商小组拒绝在磋商意见中签字又不书面说明其不同意见和理由的，视为同意磋商结果。</w:t>
      </w:r>
    </w:p>
    <w:p w14:paraId="6D642ED6">
      <w:pPr>
        <w:pageBreakBefore w:val="0"/>
        <w:wordWrap/>
        <w:overflowPunct/>
        <w:topLinePunct w:val="0"/>
        <w:autoSpaceDE/>
        <w:autoSpaceDN/>
        <w:bidi w:val="0"/>
        <w:adjustRightInd/>
        <w:snapToGrid/>
        <w:spacing w:line="500" w:lineRule="exact"/>
        <w:ind w:left="0" w:leftChars="0" w:right="0" w:rightChars="0" w:firstLine="240" w:firstLineChars="100"/>
        <w:textAlignment w:val="auto"/>
        <w:rPr>
          <w:rFonts w:hint="eastAsia" w:ascii="宋体" w:hAnsi="宋体" w:eastAsia="宋体" w:cs="宋体"/>
          <w:color w:val="auto"/>
          <w:sz w:val="24"/>
        </w:rPr>
      </w:pPr>
      <w:r>
        <w:rPr>
          <w:rFonts w:hint="eastAsia" w:ascii="宋体" w:hAnsi="宋体" w:eastAsia="宋体" w:cs="宋体"/>
          <w:kern w:val="2"/>
          <w:sz w:val="24"/>
          <w:szCs w:val="21"/>
          <w:lang w:val="en-US" w:eastAsia="zh-CN" w:bidi="ar"/>
        </w:rPr>
        <w:t>（5）磋商小组须对畸高、畸低的重大差异评分进行复核或书面说明理由。</w:t>
      </w:r>
    </w:p>
    <w:p w14:paraId="48956C08">
      <w:pPr>
        <w:pStyle w:val="5"/>
        <w:pageBreakBefore w:val="0"/>
        <w:wordWrap/>
        <w:overflowPunct/>
        <w:topLinePunct w:val="0"/>
        <w:autoSpaceDE/>
        <w:autoSpaceDN/>
        <w:bidi w:val="0"/>
        <w:adjustRightInd/>
        <w:snapToGrid/>
        <w:spacing w:line="500" w:lineRule="exact"/>
        <w:ind w:right="0" w:rightChars="0" w:firstLine="482" w:firstLineChars="200"/>
        <w:textAlignment w:val="auto"/>
        <w:rPr>
          <w:rFonts w:hint="eastAsia" w:ascii="宋体" w:hAnsi="宋体" w:eastAsia="宋体" w:cs="宋体"/>
          <w:color w:val="auto"/>
          <w:sz w:val="24"/>
          <w:szCs w:val="28"/>
        </w:rPr>
      </w:pPr>
      <w:r>
        <w:rPr>
          <w:rFonts w:hint="eastAsia" w:ascii="宋体" w:hAnsi="宋体" w:cs="宋体"/>
          <w:color w:val="auto"/>
          <w:sz w:val="24"/>
          <w:szCs w:val="28"/>
          <w:lang w:val="en-US" w:eastAsia="zh-CN"/>
        </w:rPr>
        <w:t>7.</w:t>
      </w:r>
      <w:r>
        <w:rPr>
          <w:rFonts w:hint="eastAsia" w:ascii="宋体" w:hAnsi="宋体" w:eastAsia="宋体" w:cs="宋体"/>
          <w:color w:val="auto"/>
          <w:sz w:val="24"/>
          <w:szCs w:val="28"/>
        </w:rPr>
        <w:t>定标</w:t>
      </w:r>
      <w:bookmarkEnd w:id="91"/>
      <w:bookmarkEnd w:id="92"/>
    </w:p>
    <w:p w14:paraId="0AB8A12F">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val="en-US" w:eastAsia="zh-CN"/>
        </w:rPr>
        <w:t>7</w:t>
      </w:r>
      <w:r>
        <w:rPr>
          <w:rFonts w:hint="eastAsia" w:ascii="宋体" w:hAnsi="宋体" w:eastAsia="宋体" w:cs="宋体"/>
          <w:color w:val="auto"/>
          <w:sz w:val="24"/>
          <w:szCs w:val="28"/>
        </w:rPr>
        <w:t>.1代理机构在评审结束后2个工作日内将评审报告送达采购单位，采购单位在收到评审报告后5个工作日内，按照评审报告中推荐的成交候选人顺序确认第一成交候选人为成交单位，同时书面复函代理机构；</w:t>
      </w:r>
    </w:p>
    <w:p w14:paraId="0D11C00F">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val="en-US" w:eastAsia="zh-CN"/>
        </w:rPr>
        <w:t>7</w:t>
      </w:r>
      <w:r>
        <w:rPr>
          <w:rFonts w:hint="eastAsia" w:ascii="宋体" w:hAnsi="宋体" w:eastAsia="宋体" w:cs="宋体"/>
          <w:color w:val="auto"/>
          <w:sz w:val="24"/>
          <w:szCs w:val="28"/>
        </w:rPr>
        <w:t>.2代理机构收到采购单位“</w:t>
      </w:r>
      <w:r>
        <w:rPr>
          <w:rFonts w:hint="eastAsia" w:ascii="宋体" w:hAnsi="宋体" w:cs="宋体"/>
          <w:color w:val="auto"/>
          <w:sz w:val="24"/>
          <w:szCs w:val="28"/>
          <w:lang w:val="en-US" w:eastAsia="zh-CN"/>
        </w:rPr>
        <w:t>成交供应商</w:t>
      </w:r>
      <w:r>
        <w:rPr>
          <w:rFonts w:hint="eastAsia" w:ascii="宋体" w:hAnsi="宋体" w:eastAsia="宋体" w:cs="宋体"/>
          <w:color w:val="auto"/>
          <w:sz w:val="24"/>
          <w:szCs w:val="28"/>
        </w:rPr>
        <w:t>复函”后2</w:t>
      </w:r>
      <w:r>
        <w:rPr>
          <w:rFonts w:hint="eastAsia" w:ascii="宋体" w:hAnsi="宋体" w:cs="宋体"/>
          <w:color w:val="auto"/>
          <w:sz w:val="24"/>
          <w:szCs w:val="28"/>
          <w:lang w:val="en-US" w:eastAsia="zh-CN"/>
        </w:rPr>
        <w:t>个工作</w:t>
      </w:r>
      <w:r>
        <w:rPr>
          <w:rFonts w:hint="eastAsia" w:ascii="宋体" w:hAnsi="宋体" w:eastAsia="宋体" w:cs="宋体"/>
          <w:color w:val="auto"/>
          <w:sz w:val="24"/>
          <w:szCs w:val="28"/>
        </w:rPr>
        <w:t>日内，在财政部门指定的政府采购信息媒体上发布公告，并向成交供应商发出“成交通知书”。</w:t>
      </w:r>
    </w:p>
    <w:p w14:paraId="69AEEB6F">
      <w:pPr>
        <w:pageBreakBefore w:val="0"/>
        <w:widowControl/>
        <w:numPr>
          <w:ilvl w:val="0"/>
          <w:numId w:val="2"/>
        </w:numPr>
        <w:wordWrap/>
        <w:overflowPunct/>
        <w:topLinePunct w:val="0"/>
        <w:autoSpaceDE/>
        <w:autoSpaceDN/>
        <w:bidi w:val="0"/>
        <w:adjustRightInd/>
        <w:snapToGrid/>
        <w:spacing w:line="500" w:lineRule="exact"/>
        <w:ind w:left="0" w:leftChars="0" w:right="0" w:rightChars="0" w:firstLine="562" w:firstLineChars="200"/>
        <w:jc w:val="center"/>
        <w:textAlignment w:val="auto"/>
        <w:outlineLvl w:val="1"/>
        <w:rPr>
          <w:rFonts w:hint="eastAsia" w:ascii="宋体" w:hAnsi="宋体" w:eastAsia="宋体" w:cs="宋体"/>
          <w:b/>
          <w:bCs/>
          <w:color w:val="auto"/>
          <w:kern w:val="0"/>
          <w:sz w:val="28"/>
          <w:szCs w:val="28"/>
        </w:rPr>
      </w:pPr>
      <w:bookmarkStart w:id="93" w:name="_Toc536202315"/>
      <w:bookmarkStart w:id="94" w:name="_Toc19543341"/>
      <w:bookmarkStart w:id="95" w:name="_Toc536429324"/>
      <w:bookmarkStart w:id="96" w:name="_Toc19972"/>
      <w:bookmarkStart w:id="97" w:name="_Toc25308"/>
      <w:bookmarkStart w:id="98" w:name="_Toc536429377"/>
      <w:bookmarkStart w:id="99" w:name="_Toc536202384"/>
      <w:bookmarkStart w:id="100" w:name="_Toc11870"/>
      <w:r>
        <w:rPr>
          <w:rFonts w:hint="eastAsia" w:ascii="宋体" w:hAnsi="宋体" w:eastAsia="宋体" w:cs="宋体"/>
          <w:b/>
          <w:bCs/>
          <w:color w:val="auto"/>
          <w:kern w:val="0"/>
          <w:sz w:val="28"/>
          <w:szCs w:val="28"/>
        </w:rPr>
        <w:t>签订合同</w:t>
      </w:r>
      <w:bookmarkEnd w:id="93"/>
      <w:bookmarkEnd w:id="94"/>
      <w:bookmarkEnd w:id="95"/>
      <w:bookmarkEnd w:id="96"/>
      <w:bookmarkEnd w:id="97"/>
      <w:bookmarkEnd w:id="98"/>
      <w:bookmarkEnd w:id="99"/>
      <w:bookmarkEnd w:id="100"/>
    </w:p>
    <w:p w14:paraId="27E27822">
      <w:pPr>
        <w:pageBreakBefore w:val="0"/>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rPr>
      </w:pPr>
      <w:r>
        <w:rPr>
          <w:rFonts w:hint="eastAsia" w:ascii="宋体" w:hAnsi="宋体" w:cs="宋体"/>
          <w:color w:val="auto"/>
          <w:sz w:val="24"/>
          <w:lang w:val="en-US" w:eastAsia="zh-CN"/>
        </w:rPr>
        <w:t>1.</w:t>
      </w:r>
      <w:r>
        <w:rPr>
          <w:rFonts w:hint="eastAsia" w:ascii="宋体" w:hAnsi="宋体" w:eastAsia="宋体" w:cs="宋体"/>
          <w:color w:val="auto"/>
          <w:sz w:val="24"/>
        </w:rPr>
        <w:t>成交后，成交供应商在收到成交通知书后</w:t>
      </w:r>
      <w:r>
        <w:rPr>
          <w:rFonts w:hint="eastAsia" w:ascii="宋体" w:hAnsi="宋体" w:cs="宋体"/>
          <w:color w:val="auto"/>
          <w:sz w:val="24"/>
          <w:lang w:val="en-US" w:eastAsia="zh-CN"/>
        </w:rPr>
        <w:t>25</w:t>
      </w:r>
      <w:r>
        <w:rPr>
          <w:rFonts w:hint="eastAsia" w:ascii="宋体" w:hAnsi="宋体" w:eastAsia="宋体" w:cs="宋体"/>
          <w:color w:val="auto"/>
          <w:sz w:val="24"/>
        </w:rPr>
        <w:t>个日历日内，应按磋商文件的要求与采购人洽谈合同条款，并签订供货合同，同时送监督机构备案，磋商文件及成交供应商的响应文件均作为合同的组成部分；</w:t>
      </w:r>
    </w:p>
    <w:p w14:paraId="2F8EDBD5">
      <w:pPr>
        <w:pageBreakBefore w:val="0"/>
        <w:wordWrap/>
        <w:overflowPunct/>
        <w:topLinePunct w:val="0"/>
        <w:autoSpaceDE/>
        <w:autoSpaceDN/>
        <w:bidi w:val="0"/>
        <w:adjustRightInd/>
        <w:snapToGrid/>
        <w:spacing w:line="500" w:lineRule="exact"/>
        <w:ind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2.</w:t>
      </w:r>
      <w:r>
        <w:rPr>
          <w:rFonts w:hint="eastAsia" w:ascii="宋体" w:hAnsi="宋体" w:eastAsia="宋体" w:cs="宋体"/>
          <w:color w:val="auto"/>
          <w:sz w:val="24"/>
          <w:szCs w:val="28"/>
        </w:rPr>
        <w:t>采购人不得向成交供应商提出超出磋商文件以外的任何要求作为签订合同的条件，不得与成交供应商订立背离磋商文件确定的合同文本以及采购服务要求实质性内容的协议。</w:t>
      </w:r>
    </w:p>
    <w:p w14:paraId="7B69336B">
      <w:pPr>
        <w:pageBreakBefore w:val="0"/>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rPr>
      </w:pPr>
      <w:r>
        <w:rPr>
          <w:rFonts w:hint="eastAsia" w:ascii="宋体" w:hAnsi="宋体" w:cs="宋体"/>
          <w:color w:val="auto"/>
          <w:sz w:val="24"/>
          <w:lang w:val="en-US" w:eastAsia="zh-CN"/>
        </w:rPr>
        <w:t>3.</w:t>
      </w:r>
      <w:r>
        <w:rPr>
          <w:rFonts w:hint="eastAsia" w:ascii="宋体" w:hAnsi="宋体" w:eastAsia="宋体" w:cs="宋体"/>
          <w:color w:val="auto"/>
          <w:sz w:val="24"/>
        </w:rPr>
        <w:t>成交供应商因不可抗力或者自身原因不能履行政府采购合同的，采购人可以与排序在成交供应商之后第一位的成交候选供应商签订政府采购合同，以此类推，也可以重新开展采购活动。因自身原因拒绝签订政府采购合同的成交供应商不得参加对该项目重新开展的采购活动。</w:t>
      </w:r>
    </w:p>
    <w:p w14:paraId="6CCFF922">
      <w:pPr>
        <w:pageBreakBefore w:val="0"/>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lang w:val="en-US" w:eastAsia="zh-CN"/>
        </w:rPr>
      </w:pPr>
      <w:r>
        <w:rPr>
          <w:rFonts w:hint="eastAsia" w:ascii="宋体" w:hAnsi="宋体" w:cs="宋体"/>
          <w:color w:val="auto"/>
          <w:sz w:val="24"/>
          <w:lang w:val="en-US" w:eastAsia="zh-CN"/>
        </w:rPr>
        <w:t>4.</w:t>
      </w:r>
      <w:r>
        <w:rPr>
          <w:rFonts w:hint="eastAsia" w:ascii="宋体" w:hAnsi="宋体" w:eastAsia="宋体" w:cs="宋体"/>
          <w:color w:val="auto"/>
          <w:sz w:val="24"/>
          <w:lang w:val="en-US" w:eastAsia="zh-CN"/>
        </w:rPr>
        <w:t>政府采购合同在执行过程中，确需修改、变更时，应当按照相应的审核批准程序办理。</w:t>
      </w:r>
    </w:p>
    <w:p w14:paraId="63E80E33">
      <w:pPr>
        <w:pageBreakBefore w:val="0"/>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lang w:val="en-US" w:eastAsia="zh-CN"/>
        </w:rPr>
      </w:pPr>
      <w:r>
        <w:rPr>
          <w:rFonts w:hint="eastAsia" w:ascii="宋体" w:hAnsi="宋体" w:cs="宋体"/>
          <w:color w:val="auto"/>
          <w:sz w:val="24"/>
          <w:lang w:val="en-US" w:eastAsia="zh-CN"/>
        </w:rPr>
        <w:t>5.</w:t>
      </w:r>
      <w:r>
        <w:rPr>
          <w:rFonts w:hint="eastAsia" w:ascii="宋体" w:hAnsi="宋体" w:eastAsia="宋体" w:cs="宋体"/>
          <w:color w:val="auto"/>
          <w:sz w:val="24"/>
          <w:lang w:val="en-US" w:eastAsia="zh-CN"/>
        </w:rPr>
        <w:t>磋商文件、响应文件、澄清等为政府采购合同的组成部分，具有同等法律效力。</w:t>
      </w:r>
    </w:p>
    <w:p w14:paraId="5FF0EBC1">
      <w:pPr>
        <w:pageBreakBefore w:val="0"/>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lang w:val="en-US" w:eastAsia="zh-CN"/>
        </w:rPr>
      </w:pPr>
      <w:bookmarkStart w:id="101" w:name="_Toc536202316"/>
      <w:bookmarkStart w:id="102" w:name="_Toc536202385"/>
      <w:bookmarkStart w:id="103" w:name="_Toc32237"/>
      <w:bookmarkStart w:id="104" w:name="_Toc26132"/>
      <w:bookmarkStart w:id="105" w:name="_Toc536429325"/>
      <w:bookmarkStart w:id="106" w:name="_Toc28110"/>
      <w:bookmarkStart w:id="107" w:name="_Toc536429378"/>
      <w:r>
        <w:rPr>
          <w:rFonts w:hint="eastAsia" w:ascii="宋体" w:hAnsi="宋体" w:cs="宋体"/>
          <w:color w:val="auto"/>
          <w:sz w:val="24"/>
          <w:lang w:val="en-US" w:eastAsia="zh-CN"/>
        </w:rPr>
        <w:t>6.</w:t>
      </w:r>
      <w:r>
        <w:rPr>
          <w:rFonts w:hint="eastAsia" w:ascii="宋体" w:hAnsi="宋体" w:eastAsia="宋体" w:cs="宋体"/>
          <w:color w:val="auto"/>
          <w:sz w:val="24"/>
          <w:lang w:val="en-US" w:eastAsia="zh-CN"/>
        </w:rPr>
        <w:t>政府采购管理部门在合同履行期间以及履行期后，可以随时检查项目的执行情况，对采购标准、采购内容进行调查核实，并对发现的问题进行处理。</w:t>
      </w:r>
    </w:p>
    <w:p w14:paraId="0E89BBDE">
      <w:pPr>
        <w:pageBreakBefore w:val="0"/>
        <w:widowControl/>
        <w:numPr>
          <w:ilvl w:val="0"/>
          <w:numId w:val="2"/>
        </w:numPr>
        <w:wordWrap/>
        <w:overflowPunct/>
        <w:topLinePunct w:val="0"/>
        <w:autoSpaceDE/>
        <w:autoSpaceDN/>
        <w:bidi w:val="0"/>
        <w:adjustRightInd/>
        <w:snapToGrid/>
        <w:spacing w:line="500" w:lineRule="exact"/>
        <w:ind w:left="0" w:leftChars="0" w:right="0" w:rightChars="0" w:firstLine="562" w:firstLineChars="200"/>
        <w:jc w:val="center"/>
        <w:textAlignment w:val="auto"/>
        <w:outlineLvl w:val="1"/>
        <w:rPr>
          <w:rFonts w:hint="eastAsia" w:ascii="宋体" w:hAnsi="宋体" w:eastAsia="宋体" w:cs="宋体"/>
          <w:b/>
          <w:bCs/>
          <w:color w:val="auto"/>
          <w:kern w:val="0"/>
          <w:sz w:val="28"/>
          <w:szCs w:val="28"/>
        </w:rPr>
      </w:pPr>
      <w:bookmarkStart w:id="108" w:name="_Toc19543342"/>
      <w:r>
        <w:rPr>
          <w:rFonts w:hint="eastAsia" w:ascii="宋体" w:hAnsi="宋体" w:eastAsia="宋体" w:cs="宋体"/>
          <w:b/>
          <w:bCs/>
          <w:color w:val="auto"/>
          <w:kern w:val="0"/>
          <w:sz w:val="28"/>
          <w:szCs w:val="28"/>
        </w:rPr>
        <w:t>代理服务费</w:t>
      </w:r>
      <w:bookmarkEnd w:id="101"/>
      <w:bookmarkEnd w:id="102"/>
      <w:bookmarkEnd w:id="103"/>
      <w:bookmarkEnd w:id="104"/>
      <w:bookmarkEnd w:id="105"/>
      <w:bookmarkEnd w:id="106"/>
      <w:bookmarkEnd w:id="107"/>
      <w:bookmarkEnd w:id="108"/>
    </w:p>
    <w:p w14:paraId="1DCCF899">
      <w:pPr>
        <w:keepNext w:val="0"/>
        <w:keepLines w:val="0"/>
        <w:pageBreakBefore w:val="0"/>
        <w:widowControl w:val="0"/>
        <w:numPr>
          <w:ilvl w:val="0"/>
          <w:numId w:val="5"/>
        </w:numPr>
        <w:kinsoku/>
        <w:wordWrap/>
        <w:overflowPunct/>
        <w:topLinePunct w:val="0"/>
        <w:autoSpaceDE/>
        <w:autoSpaceDN/>
        <w:bidi w:val="0"/>
        <w:adjustRightInd/>
        <w:snapToGrid/>
        <w:spacing w:line="500" w:lineRule="exact"/>
        <w:ind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参照国家计委颁发的《招标代理服务收费管理暂行办法》（计价格[2002]1980号）和国家发展改革委员会办公厅颁发的《关于招标代理服务收费有关问题的通知》（发改办价格[2003]857号）的标准收取。</w:t>
      </w:r>
    </w:p>
    <w:p w14:paraId="376FDF5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采购代理机构开户名称：安康尚昊招标代理有限公司  </w:t>
      </w:r>
    </w:p>
    <w:p w14:paraId="6B4C682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开户行名称：中国建设银行股份有限公司安康分行营业部  </w:t>
      </w:r>
    </w:p>
    <w:p w14:paraId="688345C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账号</w:t>
      </w:r>
      <w:r>
        <w:rPr>
          <w:rFonts w:hint="eastAsia" w:ascii="宋体" w:hAnsi="宋体" w:eastAsia="宋体" w:cs="宋体"/>
          <w:color w:val="auto"/>
          <w:sz w:val="24"/>
          <w:szCs w:val="28"/>
        </w:rPr>
        <w:t>：61050166371100000492</w:t>
      </w:r>
    </w:p>
    <w:p w14:paraId="2FC27561">
      <w:pPr>
        <w:pStyle w:val="34"/>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color w:val="auto"/>
          <w:kern w:val="2"/>
          <w:sz w:val="24"/>
          <w:szCs w:val="28"/>
          <w:lang w:val="en-US" w:eastAsia="zh-CN" w:bidi="ar-SA"/>
        </w:rPr>
      </w:pPr>
      <w:r>
        <w:rPr>
          <w:rFonts w:hint="eastAsia" w:ascii="宋体" w:hAnsi="宋体" w:eastAsia="宋体" w:cs="宋体"/>
          <w:color w:val="auto"/>
          <w:kern w:val="2"/>
          <w:sz w:val="24"/>
          <w:szCs w:val="28"/>
          <w:lang w:val="en-US" w:eastAsia="zh-CN" w:bidi="ar-SA"/>
        </w:rPr>
        <w:t>2.代理服务费由成交供应商支付，在领取成交通知书前，须向采购代理机构一次性支付招标代理服务费。代理服务费以转账、电汇或现金等形式交纳。</w:t>
      </w:r>
    </w:p>
    <w:p w14:paraId="02816E18">
      <w:pPr>
        <w:pageBreakBefore w:val="0"/>
        <w:widowControl/>
        <w:numPr>
          <w:ilvl w:val="0"/>
          <w:numId w:val="2"/>
        </w:numPr>
        <w:wordWrap/>
        <w:overflowPunct/>
        <w:topLinePunct w:val="0"/>
        <w:autoSpaceDE/>
        <w:autoSpaceDN/>
        <w:bidi w:val="0"/>
        <w:adjustRightInd/>
        <w:snapToGrid/>
        <w:spacing w:line="500" w:lineRule="exact"/>
        <w:ind w:left="0" w:leftChars="0" w:right="0" w:rightChars="0" w:firstLine="0"/>
        <w:jc w:val="center"/>
        <w:textAlignment w:val="auto"/>
        <w:outlineLvl w:val="1"/>
        <w:rPr>
          <w:rFonts w:hint="eastAsia" w:ascii="宋体" w:hAnsi="宋体" w:eastAsia="宋体" w:cs="宋体"/>
          <w:b/>
          <w:bCs/>
          <w:color w:val="auto"/>
          <w:kern w:val="0"/>
          <w:sz w:val="28"/>
          <w:szCs w:val="28"/>
        </w:rPr>
      </w:pPr>
      <w:bookmarkStart w:id="109" w:name="_Toc664"/>
      <w:bookmarkStart w:id="110" w:name="_Toc11491"/>
      <w:bookmarkStart w:id="111" w:name="_Toc536429379"/>
      <w:bookmarkStart w:id="112" w:name="_Toc19543343"/>
      <w:bookmarkStart w:id="113" w:name="_Toc536202317"/>
      <w:bookmarkStart w:id="114" w:name="_Toc536202386"/>
      <w:bookmarkStart w:id="115" w:name="_Toc536429326"/>
      <w:r>
        <w:rPr>
          <w:rFonts w:hint="eastAsia" w:ascii="宋体" w:hAnsi="宋体" w:eastAsia="宋体" w:cs="宋体"/>
          <w:b/>
          <w:bCs/>
          <w:color w:val="auto"/>
          <w:kern w:val="0"/>
          <w:sz w:val="28"/>
          <w:szCs w:val="28"/>
        </w:rPr>
        <w:t>质疑和投诉</w:t>
      </w:r>
      <w:bookmarkEnd w:id="109"/>
      <w:bookmarkEnd w:id="110"/>
      <w:bookmarkEnd w:id="111"/>
      <w:bookmarkEnd w:id="112"/>
      <w:bookmarkEnd w:id="113"/>
      <w:bookmarkEnd w:id="114"/>
      <w:bookmarkEnd w:id="115"/>
    </w:p>
    <w:p w14:paraId="102B97C4">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质疑或投诉的接收和处理应当按照《中华人民共和国政府采购法》及其实施条例、《政府采购质疑和投诉办法</w:t>
      </w:r>
      <w:r>
        <w:rPr>
          <w:rFonts w:hint="eastAsia" w:ascii="宋体" w:hAnsi="宋体" w:cs="宋体"/>
          <w:color w:val="auto"/>
          <w:sz w:val="24"/>
          <w:szCs w:val="28"/>
          <w:lang w:eastAsia="zh-CN"/>
        </w:rPr>
        <w:t>》《</w:t>
      </w:r>
      <w:r>
        <w:rPr>
          <w:rFonts w:hint="eastAsia" w:ascii="宋体" w:hAnsi="宋体" w:eastAsia="宋体" w:cs="宋体"/>
          <w:color w:val="auto"/>
          <w:sz w:val="24"/>
          <w:szCs w:val="28"/>
        </w:rPr>
        <w:t>财政部关于加强政府采购供应商投诉受理审查工作的通知》等的相关规定办理。</w:t>
      </w:r>
    </w:p>
    <w:p w14:paraId="4D18B592">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1.</w:t>
      </w:r>
      <w:r>
        <w:rPr>
          <w:rFonts w:hint="eastAsia" w:ascii="宋体" w:hAnsi="宋体" w:eastAsia="宋体" w:cs="宋体"/>
          <w:color w:val="auto"/>
          <w:sz w:val="24"/>
          <w:szCs w:val="28"/>
        </w:rPr>
        <w:t>供应商认为采购文件、采购过程和中标、成交结果使自己的权益受到损害的，可以在知道或者应知其权益受到损害之日起七个工作日内，以书面形式向采购人或采购代理机构提出质疑，逾期质疑无效。供应商应知其权益受到损害之日，是指：</w:t>
      </w:r>
    </w:p>
    <w:p w14:paraId="7175F73D">
      <w:pPr>
        <w:pageBreakBefore w:val="0"/>
        <w:wordWrap/>
        <w:overflowPunct/>
        <w:topLinePunct w:val="0"/>
        <w:autoSpaceDE/>
        <w:autoSpaceDN/>
        <w:bidi w:val="0"/>
        <w:adjustRightInd/>
        <w:snapToGrid/>
        <w:spacing w:line="500" w:lineRule="exact"/>
        <w:ind w:left="0" w:leftChars="0" w:right="0" w:rightChars="0" w:firstLine="240" w:firstLineChars="1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（1）对采购文件提出质疑的，为收到采购文件之日或者采购文件公告期限届满之日；</w:t>
      </w:r>
    </w:p>
    <w:p w14:paraId="2ED29B60">
      <w:pPr>
        <w:pageBreakBefore w:val="0"/>
        <w:wordWrap/>
        <w:overflowPunct/>
        <w:topLinePunct w:val="0"/>
        <w:autoSpaceDE/>
        <w:autoSpaceDN/>
        <w:bidi w:val="0"/>
        <w:adjustRightInd/>
        <w:snapToGrid/>
        <w:spacing w:line="500" w:lineRule="exact"/>
        <w:ind w:left="0" w:leftChars="0" w:right="0" w:rightChars="0" w:firstLine="240" w:firstLineChars="1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（2）对采购过程提出质疑的，为各采购程序环节结束之日；</w:t>
      </w:r>
    </w:p>
    <w:p w14:paraId="1DF2D92C">
      <w:pPr>
        <w:pageBreakBefore w:val="0"/>
        <w:wordWrap/>
        <w:overflowPunct/>
        <w:topLinePunct w:val="0"/>
        <w:autoSpaceDE/>
        <w:autoSpaceDN/>
        <w:bidi w:val="0"/>
        <w:adjustRightInd/>
        <w:snapToGrid/>
        <w:spacing w:line="500" w:lineRule="exact"/>
        <w:ind w:left="0" w:leftChars="0" w:right="0" w:rightChars="0" w:firstLine="240" w:firstLineChars="1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（3）对中标或者成交结果提出质疑的，为中标或者成交结果公告期限届满之日。</w:t>
      </w:r>
    </w:p>
    <w:p w14:paraId="2B5E389A">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2.</w:t>
      </w:r>
      <w:r>
        <w:rPr>
          <w:rFonts w:hint="eastAsia" w:ascii="宋体" w:hAnsi="宋体" w:eastAsia="宋体" w:cs="宋体"/>
          <w:color w:val="auto"/>
          <w:sz w:val="24"/>
          <w:szCs w:val="28"/>
        </w:rPr>
        <w:t>供应商应当在法定质疑期内一次性提出针对同一采购程序环节的质疑。</w:t>
      </w:r>
    </w:p>
    <w:p w14:paraId="455384F5">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3.</w:t>
      </w:r>
      <w:r>
        <w:rPr>
          <w:rFonts w:hint="eastAsia" w:ascii="宋体" w:hAnsi="宋体" w:eastAsia="宋体" w:cs="宋体"/>
          <w:color w:val="auto"/>
          <w:sz w:val="24"/>
          <w:szCs w:val="28"/>
        </w:rPr>
        <w:t>质疑函应当包括下列主要内容：</w:t>
      </w:r>
    </w:p>
    <w:p w14:paraId="0A377C0A">
      <w:pPr>
        <w:pageBreakBefore w:val="0"/>
        <w:wordWrap/>
        <w:overflowPunct/>
        <w:topLinePunct w:val="0"/>
        <w:autoSpaceDE/>
        <w:autoSpaceDN/>
        <w:bidi w:val="0"/>
        <w:adjustRightInd/>
        <w:snapToGrid/>
        <w:spacing w:line="500" w:lineRule="exact"/>
        <w:ind w:left="0" w:leftChars="0" w:right="0" w:rightChars="0" w:firstLine="360" w:firstLineChars="15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（1）供应商的姓名或者名称、地址、邮编、联系人及联系电话；</w:t>
      </w:r>
    </w:p>
    <w:p w14:paraId="52CFA0D1">
      <w:pPr>
        <w:pageBreakBefore w:val="0"/>
        <w:wordWrap/>
        <w:overflowPunct/>
        <w:topLinePunct w:val="0"/>
        <w:autoSpaceDE/>
        <w:autoSpaceDN/>
        <w:bidi w:val="0"/>
        <w:adjustRightInd/>
        <w:snapToGrid/>
        <w:spacing w:line="500" w:lineRule="exact"/>
        <w:ind w:left="0" w:leftChars="0" w:right="0" w:rightChars="0" w:firstLine="360" w:firstLineChars="15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（2）质疑项目的名称、编号；</w:t>
      </w:r>
    </w:p>
    <w:p w14:paraId="62C71423">
      <w:pPr>
        <w:pageBreakBefore w:val="0"/>
        <w:wordWrap/>
        <w:overflowPunct/>
        <w:topLinePunct w:val="0"/>
        <w:autoSpaceDE/>
        <w:autoSpaceDN/>
        <w:bidi w:val="0"/>
        <w:adjustRightInd/>
        <w:snapToGrid/>
        <w:spacing w:line="500" w:lineRule="exact"/>
        <w:ind w:left="0" w:leftChars="0" w:right="0" w:rightChars="0" w:firstLine="360" w:firstLineChars="15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（3）具体、明确的质疑事项和与质疑事项相关的请求；</w:t>
      </w:r>
    </w:p>
    <w:p w14:paraId="31F5FDF0">
      <w:pPr>
        <w:pageBreakBefore w:val="0"/>
        <w:wordWrap/>
        <w:overflowPunct/>
        <w:topLinePunct w:val="0"/>
        <w:autoSpaceDE/>
        <w:autoSpaceDN/>
        <w:bidi w:val="0"/>
        <w:adjustRightInd/>
        <w:snapToGrid/>
        <w:spacing w:line="500" w:lineRule="exact"/>
        <w:ind w:left="0" w:leftChars="0" w:right="0" w:rightChars="0" w:firstLine="360" w:firstLineChars="15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（4）事实依据；</w:t>
      </w:r>
    </w:p>
    <w:p w14:paraId="12E1502A">
      <w:pPr>
        <w:pageBreakBefore w:val="0"/>
        <w:wordWrap/>
        <w:overflowPunct/>
        <w:topLinePunct w:val="0"/>
        <w:autoSpaceDE/>
        <w:autoSpaceDN/>
        <w:bidi w:val="0"/>
        <w:adjustRightInd/>
        <w:snapToGrid/>
        <w:spacing w:line="500" w:lineRule="exact"/>
        <w:ind w:left="0" w:leftChars="0" w:right="0" w:rightChars="0" w:firstLine="360" w:firstLineChars="15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（5）必要的法律依据；</w:t>
      </w:r>
    </w:p>
    <w:p w14:paraId="6178743E">
      <w:pPr>
        <w:pageBreakBefore w:val="0"/>
        <w:wordWrap/>
        <w:overflowPunct/>
        <w:topLinePunct w:val="0"/>
        <w:autoSpaceDE/>
        <w:autoSpaceDN/>
        <w:bidi w:val="0"/>
        <w:adjustRightInd/>
        <w:snapToGrid/>
        <w:spacing w:line="500" w:lineRule="exact"/>
        <w:ind w:left="0" w:leftChars="0" w:right="0" w:rightChars="0" w:firstLine="360" w:firstLineChars="15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（6）提出质疑的日期。</w:t>
      </w:r>
    </w:p>
    <w:p w14:paraId="448B868C">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4.</w:t>
      </w:r>
      <w:r>
        <w:rPr>
          <w:rFonts w:hint="eastAsia" w:ascii="宋体" w:hAnsi="宋体" w:eastAsia="宋体" w:cs="宋体"/>
          <w:color w:val="auto"/>
          <w:sz w:val="24"/>
          <w:szCs w:val="28"/>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盖章，并加盖公章。代理人提出质疑和投诉，应当提交供应商签署的授权委托书。</w:t>
      </w:r>
    </w:p>
    <w:p w14:paraId="196D8E9A">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5.</w:t>
      </w:r>
      <w:r>
        <w:rPr>
          <w:rFonts w:hint="eastAsia" w:ascii="宋体" w:hAnsi="宋体" w:eastAsia="宋体" w:cs="宋体"/>
          <w:color w:val="auto"/>
          <w:sz w:val="24"/>
          <w:szCs w:val="28"/>
        </w:rPr>
        <w:t>质疑函内容不得含有虚假、恶意</w:t>
      </w:r>
      <w:r>
        <w:rPr>
          <w:rFonts w:hint="eastAsia" w:ascii="宋体" w:hAnsi="宋体" w:cs="宋体"/>
          <w:color w:val="auto"/>
          <w:sz w:val="24"/>
          <w:szCs w:val="28"/>
          <w:lang w:eastAsia="zh-CN"/>
        </w:rPr>
        <w:t>成分</w:t>
      </w:r>
      <w:r>
        <w:rPr>
          <w:rFonts w:hint="eastAsia" w:ascii="宋体" w:hAnsi="宋体" w:eastAsia="宋体" w:cs="宋体"/>
          <w:color w:val="auto"/>
          <w:sz w:val="24"/>
          <w:szCs w:val="28"/>
        </w:rPr>
        <w:t>。依照谁主张谁举证的原则，提出质疑者必须同时提交相关确凿的证据材料和注明证据的确切来源，证据来源必须合法，采购人、采购代理机构有权将质疑函转发质疑事项各关联方，请其作出解释说明。对捏造事实、提供虚假材料或者以非法手段取得的证明材料，滥用维权扰乱采购秩序的恶意质疑者，采购人、采购代理机构应当依法驳回。</w:t>
      </w:r>
    </w:p>
    <w:p w14:paraId="128959C7">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6.</w:t>
      </w:r>
      <w:r>
        <w:rPr>
          <w:rFonts w:hint="eastAsia" w:ascii="宋体" w:hAnsi="宋体" w:eastAsia="宋体" w:cs="宋体"/>
          <w:color w:val="auto"/>
          <w:sz w:val="24"/>
          <w:szCs w:val="28"/>
        </w:rPr>
        <w:t>质疑函接收方式：</w:t>
      </w:r>
      <w:r>
        <w:rPr>
          <w:rFonts w:ascii="宋体" w:hAnsi="宋体" w:eastAsia="宋体" w:cs="宋体"/>
          <w:color w:val="auto"/>
          <w:sz w:val="24"/>
          <w:szCs w:val="24"/>
        </w:rPr>
        <w:t>接受</w:t>
      </w:r>
      <w:r>
        <w:rPr>
          <w:rStyle w:val="38"/>
          <w:rFonts w:ascii="宋体" w:hAnsi="宋体" w:eastAsia="宋体" w:cs="宋体"/>
          <w:b w:val="0"/>
          <w:bCs w:val="0"/>
          <w:color w:val="auto"/>
          <w:sz w:val="24"/>
          <w:szCs w:val="24"/>
        </w:rPr>
        <w:t>现场、邮寄、快递</w:t>
      </w:r>
      <w:r>
        <w:rPr>
          <w:rFonts w:ascii="宋体" w:hAnsi="宋体" w:eastAsia="宋体" w:cs="宋体"/>
          <w:b w:val="0"/>
          <w:bCs w:val="0"/>
          <w:color w:val="auto"/>
          <w:sz w:val="24"/>
          <w:szCs w:val="24"/>
        </w:rPr>
        <w:t>等合法书面</w:t>
      </w:r>
      <w:r>
        <w:rPr>
          <w:rFonts w:ascii="宋体" w:hAnsi="宋体" w:eastAsia="宋体" w:cs="宋体"/>
          <w:color w:val="auto"/>
          <w:sz w:val="24"/>
          <w:szCs w:val="24"/>
        </w:rPr>
        <w:t>递交方式</w:t>
      </w:r>
      <w:r>
        <w:rPr>
          <w:rFonts w:hint="eastAsia" w:ascii="宋体" w:hAnsi="宋体" w:eastAsia="宋体" w:cs="宋体"/>
          <w:color w:val="auto"/>
          <w:sz w:val="24"/>
          <w:szCs w:val="24"/>
        </w:rPr>
        <w:t>。</w:t>
      </w:r>
      <w:r>
        <w:rPr>
          <w:rFonts w:hint="eastAsia" w:ascii="宋体" w:hAnsi="宋体" w:eastAsia="宋体" w:cs="宋体"/>
          <w:color w:val="auto"/>
          <w:sz w:val="24"/>
          <w:szCs w:val="28"/>
        </w:rPr>
        <w:t xml:space="preserve"> </w:t>
      </w:r>
    </w:p>
    <w:p w14:paraId="403A9665">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7.</w:t>
      </w:r>
      <w:r>
        <w:rPr>
          <w:rFonts w:hint="eastAsia" w:ascii="宋体" w:hAnsi="宋体" w:eastAsia="宋体" w:cs="宋体"/>
          <w:color w:val="auto"/>
          <w:sz w:val="24"/>
          <w:szCs w:val="28"/>
        </w:rPr>
        <w:t>质疑受理部门：安康尚昊招标代理有限公司</w:t>
      </w:r>
    </w:p>
    <w:p w14:paraId="1D975A41">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lang w:eastAsia="zh-CN"/>
        </w:rPr>
      </w:pPr>
      <w:r>
        <w:rPr>
          <w:rFonts w:hint="eastAsia" w:ascii="宋体" w:hAnsi="宋体" w:eastAsia="宋体" w:cs="宋体"/>
          <w:color w:val="auto"/>
          <w:sz w:val="24"/>
          <w:szCs w:val="28"/>
        </w:rPr>
        <w:t xml:space="preserve">   质疑受理电话：</w:t>
      </w:r>
      <w:r>
        <w:rPr>
          <w:rFonts w:hint="eastAsia" w:ascii="宋体" w:hAnsi="宋体" w:cs="宋体"/>
          <w:color w:val="auto"/>
          <w:sz w:val="24"/>
          <w:szCs w:val="28"/>
          <w:lang w:eastAsia="zh-CN"/>
        </w:rPr>
        <w:t>13991519725</w:t>
      </w:r>
    </w:p>
    <w:p w14:paraId="52CE914E">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lang w:eastAsia="zh-CN"/>
        </w:rPr>
      </w:pPr>
      <w:r>
        <w:rPr>
          <w:rFonts w:hint="eastAsia" w:ascii="宋体" w:hAnsi="宋体" w:cs="宋体"/>
          <w:color w:val="auto"/>
          <w:sz w:val="24"/>
          <w:szCs w:val="28"/>
          <w:lang w:eastAsia="zh-CN"/>
        </w:rPr>
        <w:t>8.</w:t>
      </w:r>
      <w:r>
        <w:rPr>
          <w:rFonts w:hint="eastAsia" w:ascii="宋体" w:hAnsi="宋体" w:eastAsia="宋体" w:cs="宋体"/>
          <w:color w:val="auto"/>
          <w:sz w:val="24"/>
          <w:szCs w:val="28"/>
        </w:rPr>
        <w:t>提交质疑函地点：</w:t>
      </w:r>
      <w:r>
        <w:rPr>
          <w:rFonts w:hint="eastAsia" w:ascii="宋体" w:hAnsi="宋体" w:cs="宋体"/>
          <w:color w:val="auto"/>
          <w:sz w:val="24"/>
          <w:szCs w:val="28"/>
          <w:lang w:eastAsia="zh-CN"/>
        </w:rPr>
        <w:t>安康市高新区高新观澜8幢2单元801室</w:t>
      </w:r>
    </w:p>
    <w:p w14:paraId="015B5A1D">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9.</w:t>
      </w:r>
      <w:r>
        <w:rPr>
          <w:rFonts w:hint="eastAsia" w:ascii="宋体" w:hAnsi="宋体" w:eastAsia="宋体" w:cs="宋体"/>
          <w:color w:val="auto"/>
          <w:sz w:val="24"/>
          <w:szCs w:val="24"/>
        </w:rPr>
        <w:t>本次采购活动中，采购代理机构对质疑函回复的书面文件的送达方</w:t>
      </w:r>
      <w:r>
        <w:rPr>
          <w:rFonts w:hint="eastAsia" w:ascii="宋体" w:hAnsi="宋体" w:eastAsia="宋体" w:cs="宋体"/>
          <w:b w:val="0"/>
          <w:bCs w:val="0"/>
          <w:color w:val="auto"/>
          <w:sz w:val="24"/>
          <w:szCs w:val="24"/>
        </w:rPr>
        <w:t>式</w:t>
      </w:r>
      <w:r>
        <w:rPr>
          <w:rFonts w:hint="eastAsia" w:ascii="宋体" w:hAnsi="宋体" w:cs="宋体"/>
          <w:b w:val="0"/>
          <w:bCs w:val="0"/>
          <w:color w:val="auto"/>
          <w:sz w:val="24"/>
          <w:szCs w:val="24"/>
          <w:lang w:val="en-US" w:eastAsia="zh-CN"/>
        </w:rPr>
        <w:t>为</w:t>
      </w:r>
      <w:r>
        <w:rPr>
          <w:rStyle w:val="38"/>
          <w:rFonts w:ascii="宋体" w:hAnsi="宋体" w:eastAsia="宋体" w:cs="宋体"/>
          <w:b w:val="0"/>
          <w:bCs w:val="0"/>
          <w:color w:val="auto"/>
          <w:sz w:val="24"/>
          <w:szCs w:val="24"/>
        </w:rPr>
        <w:t>现场、邮寄、快递</w:t>
      </w:r>
      <w:r>
        <w:rPr>
          <w:rFonts w:ascii="宋体" w:hAnsi="宋体" w:eastAsia="宋体" w:cs="宋体"/>
          <w:b w:val="0"/>
          <w:bCs w:val="0"/>
          <w:color w:val="auto"/>
          <w:sz w:val="24"/>
          <w:szCs w:val="24"/>
        </w:rPr>
        <w:t>等合法书面</w:t>
      </w:r>
      <w:r>
        <w:rPr>
          <w:rFonts w:hint="eastAsia" w:ascii="宋体" w:hAnsi="宋体" w:eastAsia="宋体" w:cs="宋体"/>
          <w:b w:val="0"/>
          <w:bCs w:val="0"/>
          <w:color w:val="auto"/>
          <w:sz w:val="24"/>
          <w:szCs w:val="24"/>
          <w:lang w:val="en-US" w:eastAsia="zh-CN"/>
        </w:rPr>
        <w:t>送达</w:t>
      </w:r>
      <w:r>
        <w:rPr>
          <w:rFonts w:ascii="宋体" w:hAnsi="宋体" w:eastAsia="宋体" w:cs="宋体"/>
          <w:b w:val="0"/>
          <w:bCs w:val="0"/>
          <w:color w:val="auto"/>
          <w:sz w:val="24"/>
          <w:szCs w:val="24"/>
        </w:rPr>
        <w:t>方式</w:t>
      </w:r>
      <w:r>
        <w:rPr>
          <w:rFonts w:hint="eastAsia" w:ascii="宋体" w:hAnsi="宋体" w:eastAsia="宋体" w:cs="宋体"/>
          <w:b w:val="0"/>
          <w:bCs w:val="0"/>
          <w:color w:val="auto"/>
          <w:sz w:val="24"/>
          <w:szCs w:val="24"/>
        </w:rPr>
        <w:t>。</w:t>
      </w:r>
    </w:p>
    <w:p w14:paraId="5D14C3D4">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如所质疑的问题比较复杂，采购人或者采购代理机构在规定的答复时间内无法回复，应事先告知提出质疑的供应商，同时向同级政府采购监督管理部门报告。</w:t>
      </w:r>
    </w:p>
    <w:p w14:paraId="1B10337C">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10.</w:t>
      </w:r>
      <w:r>
        <w:rPr>
          <w:rFonts w:hint="eastAsia" w:ascii="宋体" w:hAnsi="宋体" w:eastAsia="宋体" w:cs="宋体"/>
          <w:color w:val="auto"/>
          <w:sz w:val="24"/>
          <w:szCs w:val="28"/>
        </w:rPr>
        <w:t>质疑供应商对采购人、采购代理机构的答复不满意，或者采购人、采购代理机构未在规定的时间内作出答复的，可以在答复期满后15个工作日内向采购人的同级政府采购监督管理部门投诉。</w:t>
      </w:r>
    </w:p>
    <w:p w14:paraId="64B45131">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1</w:t>
      </w:r>
      <w:r>
        <w:rPr>
          <w:rFonts w:hint="eastAsia" w:ascii="宋体" w:hAnsi="宋体" w:cs="宋体"/>
          <w:color w:val="auto"/>
          <w:sz w:val="24"/>
          <w:szCs w:val="28"/>
          <w:lang w:eastAsia="zh-CN"/>
        </w:rPr>
        <w:t>1.</w:t>
      </w:r>
      <w:r>
        <w:rPr>
          <w:rFonts w:hint="eastAsia" w:ascii="宋体" w:hAnsi="宋体" w:eastAsia="宋体" w:cs="宋体"/>
          <w:color w:val="auto"/>
          <w:sz w:val="24"/>
          <w:szCs w:val="28"/>
        </w:rPr>
        <w:t>质疑函应当使用中文。</w:t>
      </w:r>
    </w:p>
    <w:p w14:paraId="3DB3B117">
      <w:pPr>
        <w:keepNext w:val="0"/>
        <w:keepLines w:val="0"/>
        <w:pageBreakBefore w:val="0"/>
        <w:widowControl/>
        <w:numPr>
          <w:ilvl w:val="0"/>
          <w:numId w:val="2"/>
        </w:numPr>
        <w:kinsoku/>
        <w:wordWrap/>
        <w:overflowPunct/>
        <w:topLinePunct w:val="0"/>
        <w:autoSpaceDE/>
        <w:autoSpaceDN/>
        <w:bidi w:val="0"/>
        <w:adjustRightInd/>
        <w:snapToGrid/>
        <w:spacing w:line="500" w:lineRule="exact"/>
        <w:ind w:left="0" w:leftChars="0" w:right="0" w:rightChars="0" w:firstLine="0"/>
        <w:jc w:val="center"/>
        <w:textAlignment w:val="auto"/>
        <w:outlineLvl w:val="1"/>
        <w:rPr>
          <w:rFonts w:hint="eastAsia" w:ascii="宋体" w:hAnsi="宋体" w:eastAsia="宋体" w:cs="宋体"/>
          <w:b/>
          <w:bCs/>
          <w:color w:val="auto"/>
          <w:kern w:val="0"/>
          <w:sz w:val="24"/>
          <w:szCs w:val="28"/>
        </w:rPr>
      </w:pPr>
      <w:bookmarkStart w:id="116" w:name="_Toc19543344"/>
      <w:bookmarkStart w:id="117" w:name="_Toc536202387"/>
      <w:bookmarkStart w:id="118" w:name="_Toc536429327"/>
      <w:bookmarkStart w:id="119" w:name="_Toc536202318"/>
      <w:bookmarkStart w:id="120" w:name="_Toc536429380"/>
      <w:r>
        <w:rPr>
          <w:rFonts w:hint="eastAsia" w:ascii="宋体" w:hAnsi="宋体" w:eastAsia="宋体" w:cs="宋体"/>
          <w:b/>
          <w:bCs/>
          <w:color w:val="auto"/>
          <w:kern w:val="0"/>
          <w:sz w:val="24"/>
          <w:szCs w:val="28"/>
        </w:rPr>
        <w:t>其他</w:t>
      </w:r>
      <w:bookmarkEnd w:id="116"/>
      <w:bookmarkEnd w:id="117"/>
      <w:bookmarkEnd w:id="118"/>
      <w:bookmarkEnd w:id="119"/>
      <w:bookmarkEnd w:id="120"/>
    </w:p>
    <w:p w14:paraId="68676A34">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bookmarkStart w:id="121" w:name="_Toc3298"/>
      <w:r>
        <w:rPr>
          <w:rFonts w:hint="eastAsia" w:ascii="宋体" w:hAnsi="宋体" w:cs="宋体"/>
          <w:color w:val="auto"/>
          <w:sz w:val="24"/>
          <w:szCs w:val="28"/>
          <w:lang w:eastAsia="zh-CN"/>
        </w:rPr>
        <w:t>1.</w:t>
      </w:r>
      <w:r>
        <w:rPr>
          <w:rFonts w:hint="eastAsia" w:ascii="宋体" w:hAnsi="宋体" w:eastAsia="宋体" w:cs="宋体"/>
          <w:color w:val="auto"/>
          <w:sz w:val="24"/>
          <w:szCs w:val="28"/>
        </w:rPr>
        <w:t>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537F4C11">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（1）因情况变化，不再符合规定的竞争性磋商采购方式适用情形的；</w:t>
      </w:r>
    </w:p>
    <w:p w14:paraId="26D47361">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（2）出现影响采购公正的违法、违规行为的；</w:t>
      </w:r>
    </w:p>
    <w:p w14:paraId="4104C031">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3）政府购买服务项目（含政府和社会资本合作项目）、市场竞争不充分的科研项目以及需要扶持的科技成果转化项目符合要求的供应商或者报价未超过采购预算的供应商不足2家的；其他项目符合要求的供应商或者报价未超过采购预算的供应商不足3家的；</w:t>
      </w:r>
    </w:p>
    <w:p w14:paraId="1E53ADE9">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（4）因重大变故，采购任务取消的。</w:t>
      </w:r>
    </w:p>
    <w:p w14:paraId="63C0D639">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2.</w:t>
      </w:r>
      <w:r>
        <w:rPr>
          <w:rFonts w:hint="eastAsia" w:ascii="宋体" w:hAnsi="宋体" w:eastAsia="宋体" w:cs="宋体"/>
          <w:color w:val="auto"/>
          <w:sz w:val="24"/>
          <w:szCs w:val="28"/>
        </w:rPr>
        <w:t>磋商失败后，除采购任务取消外，将重新组织采购</w:t>
      </w:r>
      <w:bookmarkEnd w:id="121"/>
      <w:bookmarkStart w:id="122" w:name="_Toc536429381"/>
      <w:bookmarkStart w:id="123" w:name="_Toc536202319"/>
      <w:bookmarkStart w:id="124" w:name="_Toc536202388"/>
      <w:bookmarkStart w:id="125" w:name="_Toc536429328"/>
      <w:bookmarkStart w:id="126" w:name="_Toc25345"/>
      <w:r>
        <w:rPr>
          <w:rFonts w:hint="eastAsia" w:ascii="宋体" w:hAnsi="宋体" w:eastAsia="宋体" w:cs="宋体"/>
          <w:color w:val="auto"/>
          <w:sz w:val="24"/>
          <w:szCs w:val="28"/>
        </w:rPr>
        <w:t>。</w:t>
      </w:r>
      <w:bookmarkEnd w:id="122"/>
      <w:bookmarkEnd w:id="123"/>
      <w:bookmarkEnd w:id="124"/>
      <w:bookmarkEnd w:id="125"/>
      <w:bookmarkEnd w:id="126"/>
    </w:p>
    <w:p w14:paraId="0750B6C0">
      <w:pPr>
        <w:pageBreakBefore w:val="0"/>
        <w:widowControl/>
        <w:wordWrap/>
        <w:overflowPunct/>
        <w:topLinePunct w:val="0"/>
        <w:autoSpaceDE/>
        <w:autoSpaceDN/>
        <w:bidi w:val="0"/>
        <w:adjustRightInd/>
        <w:snapToGrid/>
        <w:spacing w:line="500" w:lineRule="exact"/>
        <w:ind w:left="0" w:leftChars="0" w:right="0" w:rightChars="0"/>
        <w:jc w:val="center"/>
        <w:textAlignment w:val="auto"/>
        <w:rPr>
          <w:rFonts w:hint="eastAsia"/>
          <w:color w:val="auto"/>
          <w:sz w:val="36"/>
          <w:lang w:val="en-US" w:eastAsia="zh-CN"/>
        </w:rPr>
        <w:sectPr>
          <w:headerReference r:id="rId11" w:type="first"/>
          <w:footerReference r:id="rId13" w:type="first"/>
          <w:headerReference r:id="rId10" w:type="default"/>
          <w:footerReference r:id="rId12" w:type="default"/>
          <w:pgSz w:w="11906" w:h="16838"/>
          <w:pgMar w:top="1417" w:right="1417" w:bottom="1417" w:left="1417" w:header="1134" w:footer="992" w:gutter="0"/>
          <w:pgNumType w:fmt="decimal" w:start="1"/>
          <w:cols w:space="0" w:num="1"/>
          <w:titlePg/>
          <w:rtlGutter w:val="0"/>
          <w:docGrid w:type="lines" w:linePitch="333" w:charSpace="0"/>
        </w:sectPr>
      </w:pPr>
      <w:bookmarkStart w:id="127" w:name="_Toc31992"/>
      <w:bookmarkStart w:id="128" w:name="_Toc19543345"/>
    </w:p>
    <w:p w14:paraId="13528101">
      <w:pPr>
        <w:pageBreakBefore w:val="0"/>
        <w:widowControl/>
        <w:wordWrap/>
        <w:topLinePunct w:val="0"/>
        <w:autoSpaceDE/>
        <w:autoSpaceDN/>
        <w:bidi w:val="0"/>
        <w:spacing w:line="360" w:lineRule="auto"/>
        <w:ind w:left="0" w:leftChars="0" w:right="0" w:rightChars="0"/>
        <w:jc w:val="center"/>
        <w:textAlignment w:val="auto"/>
        <w:rPr>
          <w:b/>
          <w:bCs/>
          <w:color w:val="auto"/>
          <w:sz w:val="36"/>
        </w:rPr>
      </w:pPr>
      <w:r>
        <w:rPr>
          <w:rFonts w:hint="eastAsia"/>
          <w:b/>
          <w:bCs/>
          <w:color w:val="auto"/>
          <w:sz w:val="36"/>
          <w:lang w:val="en-US" w:eastAsia="zh-CN"/>
        </w:rPr>
        <w:t xml:space="preserve">第四部分 </w:t>
      </w:r>
      <w:r>
        <w:rPr>
          <w:rFonts w:hint="eastAsia"/>
          <w:b/>
          <w:bCs/>
          <w:color w:val="auto"/>
          <w:sz w:val="36"/>
        </w:rPr>
        <w:t>评分</w:t>
      </w:r>
      <w:r>
        <w:rPr>
          <w:b/>
          <w:bCs/>
          <w:color w:val="auto"/>
          <w:sz w:val="36"/>
        </w:rPr>
        <w:t>标准</w:t>
      </w:r>
      <w:bookmarkEnd w:id="127"/>
      <w:bookmarkEnd w:id="128"/>
      <w:bookmarkStart w:id="129" w:name="_Toc262"/>
    </w:p>
    <w:tbl>
      <w:tblPr>
        <w:tblStyle w:val="35"/>
        <w:tblW w:w="55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7"/>
        <w:gridCol w:w="1070"/>
        <w:gridCol w:w="7819"/>
        <w:gridCol w:w="945"/>
      </w:tblGrid>
      <w:tr w14:paraId="735B4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236" w:type="pct"/>
            <w:noWrap w:val="0"/>
            <w:vAlign w:val="center"/>
          </w:tcPr>
          <w:p w14:paraId="0DF53E8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auto"/>
                <w:sz w:val="24"/>
              </w:rPr>
            </w:pPr>
            <w:r>
              <w:rPr>
                <w:rFonts w:hint="eastAsia" w:ascii="宋体" w:hAnsi="宋体" w:eastAsia="宋体" w:cs="宋体"/>
                <w:b/>
                <w:bCs/>
                <w:color w:val="auto"/>
                <w:sz w:val="24"/>
              </w:rPr>
              <w:t>序号</w:t>
            </w:r>
          </w:p>
        </w:tc>
        <w:tc>
          <w:tcPr>
            <w:tcW w:w="518" w:type="pct"/>
            <w:noWrap w:val="0"/>
            <w:vAlign w:val="center"/>
          </w:tcPr>
          <w:p w14:paraId="09CAC1B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auto"/>
                <w:sz w:val="24"/>
              </w:rPr>
            </w:pPr>
            <w:r>
              <w:rPr>
                <w:rFonts w:hint="eastAsia" w:ascii="宋体" w:hAnsi="宋体" w:eastAsia="宋体" w:cs="宋体"/>
                <w:b/>
                <w:bCs/>
                <w:color w:val="auto"/>
                <w:sz w:val="24"/>
              </w:rPr>
              <w:t>评分</w:t>
            </w:r>
          </w:p>
          <w:p w14:paraId="1949556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auto"/>
                <w:sz w:val="24"/>
                <w:lang w:val="en-US" w:eastAsia="zh-CN"/>
              </w:rPr>
            </w:pPr>
            <w:r>
              <w:rPr>
                <w:rFonts w:hint="eastAsia" w:ascii="宋体" w:hAnsi="宋体" w:eastAsia="宋体" w:cs="宋体"/>
                <w:b/>
                <w:bCs/>
                <w:color w:val="auto"/>
                <w:sz w:val="24"/>
              </w:rPr>
              <w:t>因素</w:t>
            </w:r>
            <w:r>
              <w:rPr>
                <w:rFonts w:hint="eastAsia" w:ascii="宋体" w:hAnsi="宋体" w:cs="宋体"/>
                <w:b/>
                <w:bCs/>
                <w:color w:val="auto"/>
                <w:sz w:val="24"/>
                <w:lang w:val="en-US" w:eastAsia="zh-CN"/>
              </w:rPr>
              <w:t>/</w:t>
            </w:r>
          </w:p>
          <w:p w14:paraId="3D2E9A8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480" w:right="0" w:hanging="482" w:hangingChars="200"/>
              <w:jc w:val="center"/>
              <w:textAlignment w:val="auto"/>
              <w:rPr>
                <w:rFonts w:hint="eastAsia" w:ascii="宋体" w:hAnsi="宋体" w:eastAsia="宋体" w:cs="宋体"/>
                <w:b/>
                <w:bCs/>
                <w:color w:val="auto"/>
                <w:sz w:val="24"/>
              </w:rPr>
            </w:pPr>
            <w:r>
              <w:rPr>
                <w:rFonts w:hint="eastAsia" w:ascii="宋体" w:hAnsi="宋体" w:eastAsia="宋体" w:cs="宋体"/>
                <w:b/>
                <w:bCs/>
                <w:color w:val="auto"/>
                <w:sz w:val="24"/>
              </w:rPr>
              <w:t>分值</w:t>
            </w:r>
          </w:p>
        </w:tc>
        <w:tc>
          <w:tcPr>
            <w:tcW w:w="3787" w:type="pct"/>
            <w:noWrap w:val="0"/>
            <w:vAlign w:val="center"/>
          </w:tcPr>
          <w:p w14:paraId="6B364C6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480" w:right="0" w:hanging="482" w:hangingChars="200"/>
              <w:jc w:val="center"/>
              <w:textAlignment w:val="auto"/>
              <w:rPr>
                <w:rFonts w:hint="eastAsia" w:ascii="宋体" w:hAnsi="宋体" w:eastAsia="宋体" w:cs="宋体"/>
                <w:b/>
                <w:bCs/>
                <w:color w:val="auto"/>
                <w:sz w:val="24"/>
              </w:rPr>
            </w:pPr>
            <w:r>
              <w:rPr>
                <w:rFonts w:hint="eastAsia" w:ascii="宋体" w:hAnsi="宋体" w:eastAsia="宋体" w:cs="宋体"/>
                <w:b/>
                <w:bCs/>
                <w:color w:val="auto"/>
                <w:sz w:val="24"/>
              </w:rPr>
              <w:t>评分标准</w:t>
            </w:r>
          </w:p>
        </w:tc>
        <w:tc>
          <w:tcPr>
            <w:tcW w:w="457" w:type="pct"/>
            <w:noWrap w:val="0"/>
            <w:vAlign w:val="center"/>
          </w:tcPr>
          <w:p w14:paraId="181317D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cs="宋体"/>
                <w:b/>
                <w:bCs/>
                <w:color w:val="auto"/>
                <w:sz w:val="24"/>
                <w:lang w:val="en-US" w:eastAsia="zh-CN"/>
              </w:rPr>
            </w:pPr>
            <w:r>
              <w:rPr>
                <w:rFonts w:hint="eastAsia" w:ascii="宋体" w:hAnsi="宋体" w:cs="宋体"/>
                <w:b/>
                <w:bCs/>
                <w:color w:val="auto"/>
                <w:sz w:val="24"/>
                <w:lang w:val="en-US" w:eastAsia="zh-CN"/>
              </w:rPr>
              <w:t>最高</w:t>
            </w:r>
          </w:p>
          <w:p w14:paraId="56BDF60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得分</w:t>
            </w:r>
          </w:p>
        </w:tc>
      </w:tr>
      <w:tr w14:paraId="674EF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6" w:hRule="atLeast"/>
          <w:jc w:val="center"/>
        </w:trPr>
        <w:tc>
          <w:tcPr>
            <w:tcW w:w="236" w:type="pct"/>
            <w:noWrap w:val="0"/>
            <w:vAlign w:val="center"/>
          </w:tcPr>
          <w:p w14:paraId="0A5595A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auto"/>
                <w:sz w:val="24"/>
              </w:rPr>
            </w:pPr>
            <w:r>
              <w:rPr>
                <w:rFonts w:hint="eastAsia" w:ascii="宋体" w:hAnsi="宋体" w:eastAsia="宋体" w:cs="宋体"/>
                <w:b/>
                <w:bCs/>
                <w:color w:val="auto"/>
                <w:sz w:val="24"/>
              </w:rPr>
              <w:t>1</w:t>
            </w:r>
          </w:p>
        </w:tc>
        <w:tc>
          <w:tcPr>
            <w:tcW w:w="518" w:type="pct"/>
            <w:noWrap w:val="0"/>
            <w:vAlign w:val="center"/>
          </w:tcPr>
          <w:p w14:paraId="36034F8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投标</w:t>
            </w:r>
          </w:p>
          <w:p w14:paraId="4C99CCA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auto"/>
                <w:sz w:val="24"/>
              </w:rPr>
            </w:pPr>
            <w:r>
              <w:rPr>
                <w:rFonts w:hint="eastAsia" w:ascii="宋体" w:hAnsi="宋体" w:eastAsia="宋体" w:cs="宋体"/>
                <w:b/>
                <w:bCs/>
                <w:color w:val="auto"/>
                <w:sz w:val="24"/>
              </w:rPr>
              <w:t>报价</w:t>
            </w:r>
          </w:p>
          <w:p w14:paraId="0C3858A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color w:val="auto"/>
                <w:sz w:val="24"/>
              </w:rPr>
            </w:pPr>
            <w:r>
              <w:rPr>
                <w:rFonts w:hint="eastAsia" w:ascii="宋体" w:hAnsi="宋体" w:eastAsia="宋体" w:cs="宋体"/>
                <w:b/>
                <w:bCs/>
                <w:color w:val="auto"/>
                <w:sz w:val="24"/>
              </w:rPr>
              <w:t>（30分）</w:t>
            </w:r>
          </w:p>
        </w:tc>
        <w:tc>
          <w:tcPr>
            <w:tcW w:w="3787" w:type="pct"/>
            <w:noWrap w:val="0"/>
            <w:vAlign w:val="center"/>
          </w:tcPr>
          <w:p w14:paraId="2112FA3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eastAsia" w:ascii="宋体" w:hAnsi="宋体" w:eastAsia="宋体" w:cs="宋体"/>
                <w:color w:val="auto"/>
                <w:sz w:val="24"/>
              </w:rPr>
            </w:pPr>
            <w:r>
              <w:rPr>
                <w:rFonts w:hint="eastAsia" w:ascii="宋体" w:hAnsi="宋体" w:eastAsia="宋体" w:cs="宋体"/>
                <w:color w:val="auto"/>
                <w:sz w:val="24"/>
              </w:rPr>
              <w:t>价格分统一采用低价优先法计算，即满足</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文件要求且响应价格最低的响应报价为评标基准价，其价格分为满分。其他供应商的价格分统一按照下列公式计算：</w:t>
            </w:r>
          </w:p>
          <w:p w14:paraId="3733439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eastAsia" w:ascii="宋体" w:hAnsi="宋体" w:eastAsia="宋体" w:cs="宋体"/>
                <w:color w:val="auto"/>
                <w:sz w:val="24"/>
              </w:rPr>
            </w:pPr>
            <w:r>
              <w:rPr>
                <w:rFonts w:hint="eastAsia" w:ascii="宋体" w:hAnsi="宋体" w:eastAsia="宋体" w:cs="宋体"/>
                <w:color w:val="auto"/>
                <w:sz w:val="24"/>
              </w:rPr>
              <w:t xml:space="preserve">价格分=(评标基准价／响应报价)×报价分值    </w:t>
            </w:r>
          </w:p>
          <w:p w14:paraId="2350A30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eastAsia" w:ascii="宋体" w:hAnsi="宋体" w:eastAsia="宋体" w:cs="宋体"/>
                <w:color w:val="auto"/>
                <w:sz w:val="24"/>
              </w:rPr>
            </w:pPr>
            <w:r>
              <w:rPr>
                <w:rFonts w:hint="eastAsia" w:ascii="宋体" w:hAnsi="宋体" w:eastAsia="宋体" w:cs="宋体"/>
                <w:color w:val="auto"/>
                <w:sz w:val="24"/>
              </w:rPr>
              <w:t>注：</w:t>
            </w:r>
            <w:r>
              <w:rPr>
                <w:rFonts w:hint="eastAsia" w:ascii="宋体" w:hAnsi="宋体" w:eastAsia="宋体" w:cs="宋体"/>
                <w:color w:val="auto"/>
                <w:sz w:val="24"/>
                <w:lang w:eastAsia="zh-CN"/>
              </w:rPr>
              <w:t>1.</w:t>
            </w:r>
            <w:r>
              <w:rPr>
                <w:rFonts w:hint="eastAsia" w:ascii="宋体" w:hAnsi="宋体" w:eastAsia="宋体" w:cs="宋体"/>
                <w:color w:val="auto"/>
                <w:sz w:val="24"/>
              </w:rPr>
              <w:t>计算分数时四舍五入取小数点后两位；</w:t>
            </w:r>
          </w:p>
          <w:p w14:paraId="514C3EA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lang w:eastAsia="zh-CN"/>
              </w:rPr>
              <w:t>2.</w:t>
            </w:r>
            <w:r>
              <w:rPr>
                <w:rFonts w:hint="eastAsia" w:ascii="宋体" w:hAnsi="宋体" w:eastAsia="宋体" w:cs="宋体"/>
                <w:color w:val="auto"/>
                <w:sz w:val="24"/>
              </w:rPr>
              <w:t>落实政府采购政策：参见供应商须知前附表。</w:t>
            </w:r>
          </w:p>
        </w:tc>
        <w:tc>
          <w:tcPr>
            <w:tcW w:w="457" w:type="pct"/>
            <w:noWrap w:val="0"/>
            <w:vAlign w:val="center"/>
          </w:tcPr>
          <w:p w14:paraId="2DE2D3D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auto"/>
                <w:sz w:val="24"/>
                <w:lang w:eastAsia="zh-CN"/>
              </w:rPr>
            </w:pPr>
            <w:r>
              <w:rPr>
                <w:rFonts w:hint="eastAsia" w:ascii="宋体" w:hAnsi="宋体" w:eastAsia="宋体" w:cs="宋体"/>
                <w:b/>
                <w:bCs/>
                <w:color w:val="auto"/>
                <w:sz w:val="24"/>
              </w:rPr>
              <w:t>30</w:t>
            </w:r>
            <w:r>
              <w:rPr>
                <w:rFonts w:hint="eastAsia" w:ascii="宋体" w:hAnsi="宋体" w:eastAsia="宋体" w:cs="宋体"/>
                <w:b/>
                <w:bCs/>
                <w:color w:val="auto"/>
                <w:sz w:val="24"/>
                <w:lang w:val="en-US" w:eastAsia="zh-CN"/>
              </w:rPr>
              <w:t>分</w:t>
            </w:r>
          </w:p>
        </w:tc>
      </w:tr>
      <w:tr w14:paraId="0B3AE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1" w:hRule="atLeast"/>
          <w:jc w:val="center"/>
        </w:trPr>
        <w:tc>
          <w:tcPr>
            <w:tcW w:w="236" w:type="pct"/>
            <w:noWrap w:val="0"/>
            <w:vAlign w:val="center"/>
          </w:tcPr>
          <w:p w14:paraId="0B80273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auto"/>
                <w:sz w:val="24"/>
                <w:lang w:val="en-US" w:eastAsia="zh-CN"/>
              </w:rPr>
            </w:pPr>
            <w:r>
              <w:rPr>
                <w:rFonts w:hint="eastAsia" w:ascii="宋体" w:hAnsi="宋体" w:cs="宋体"/>
                <w:b/>
                <w:bCs/>
                <w:color w:val="auto"/>
                <w:sz w:val="24"/>
                <w:lang w:val="en-US" w:eastAsia="zh-CN"/>
              </w:rPr>
              <w:t>2</w:t>
            </w:r>
          </w:p>
        </w:tc>
        <w:tc>
          <w:tcPr>
            <w:tcW w:w="518" w:type="pct"/>
            <w:noWrap w:val="0"/>
            <w:vAlign w:val="center"/>
          </w:tcPr>
          <w:p w14:paraId="7BEAA12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cs="宋体"/>
                <w:b/>
                <w:bCs/>
                <w:color w:val="auto"/>
                <w:sz w:val="24"/>
                <w:lang w:val="en-US" w:eastAsia="zh-CN"/>
              </w:rPr>
            </w:pPr>
            <w:r>
              <w:rPr>
                <w:rFonts w:hint="eastAsia" w:ascii="宋体" w:hAnsi="宋体" w:cs="宋体"/>
                <w:b/>
                <w:bCs/>
                <w:color w:val="auto"/>
                <w:sz w:val="24"/>
                <w:lang w:val="en-US" w:eastAsia="zh-CN"/>
              </w:rPr>
              <w:t>商务</w:t>
            </w:r>
          </w:p>
          <w:p w14:paraId="65D7937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cs="宋体"/>
                <w:b/>
                <w:bCs/>
                <w:color w:val="auto"/>
                <w:sz w:val="24"/>
                <w:lang w:val="en-US" w:eastAsia="zh-CN"/>
              </w:rPr>
            </w:pPr>
            <w:r>
              <w:rPr>
                <w:rFonts w:hint="eastAsia" w:ascii="宋体" w:hAnsi="宋体" w:cs="宋体"/>
                <w:b/>
                <w:bCs/>
                <w:color w:val="auto"/>
                <w:sz w:val="24"/>
                <w:lang w:val="en-US" w:eastAsia="zh-CN"/>
              </w:rPr>
              <w:t>响应</w:t>
            </w:r>
          </w:p>
          <w:p w14:paraId="7B4CB81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（3分）</w:t>
            </w:r>
          </w:p>
        </w:tc>
        <w:tc>
          <w:tcPr>
            <w:tcW w:w="3787" w:type="pct"/>
            <w:noWrap w:val="0"/>
            <w:vAlign w:val="center"/>
          </w:tcPr>
          <w:p w14:paraId="0357A06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eastAsia" w:ascii="宋体" w:hAnsi="宋体" w:eastAsia="宋体" w:cs="宋体"/>
                <w:color w:val="auto"/>
                <w:sz w:val="24"/>
                <w:lang w:eastAsia="zh-CN"/>
              </w:rPr>
            </w:pPr>
            <w:r>
              <w:rPr>
                <w:rFonts w:hint="eastAsia" w:ascii="宋体" w:hAnsi="宋体" w:eastAsia="宋体" w:cs="宋体"/>
                <w:b w:val="0"/>
                <w:bCs w:val="0"/>
                <w:color w:val="auto"/>
                <w:sz w:val="24"/>
                <w:szCs w:val="24"/>
                <w:highlight w:val="none"/>
                <w:lang w:eastAsia="zh-CN"/>
              </w:rPr>
              <w:t>对</w:t>
            </w:r>
            <w:r>
              <w:rPr>
                <w:rFonts w:hint="eastAsia" w:ascii="宋体" w:hAnsi="宋体" w:cs="宋体"/>
                <w:b w:val="0"/>
                <w:bCs w:val="0"/>
                <w:color w:val="auto"/>
                <w:sz w:val="24"/>
                <w:szCs w:val="24"/>
                <w:highlight w:val="none"/>
                <w:lang w:val="en-US" w:eastAsia="zh-CN"/>
              </w:rPr>
              <w:t>工期</w:t>
            </w:r>
            <w:r>
              <w:rPr>
                <w:rFonts w:hint="eastAsia" w:ascii="宋体" w:hAnsi="宋体" w:eastAsia="宋体" w:cs="宋体"/>
                <w:b w:val="0"/>
                <w:bCs w:val="0"/>
                <w:color w:val="auto"/>
                <w:sz w:val="24"/>
                <w:szCs w:val="24"/>
                <w:highlight w:val="none"/>
                <w:lang w:eastAsia="zh-CN"/>
              </w:rPr>
              <w:t>、质保期、付款方式等商务要求进行响应，完全响应要求并逐条说明的计</w:t>
            </w: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eastAsia="zh-CN"/>
              </w:rPr>
              <w:t>分，未做详细响应的，按响应程度计1</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eastAsia="zh-CN"/>
              </w:rPr>
              <w:t>分。</w:t>
            </w:r>
          </w:p>
        </w:tc>
        <w:tc>
          <w:tcPr>
            <w:tcW w:w="457" w:type="pct"/>
            <w:noWrap w:val="0"/>
            <w:vAlign w:val="center"/>
          </w:tcPr>
          <w:p w14:paraId="079EBD0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3分</w:t>
            </w:r>
          </w:p>
        </w:tc>
      </w:tr>
      <w:tr w14:paraId="50D44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8" w:hRule="atLeast"/>
          <w:jc w:val="center"/>
        </w:trPr>
        <w:tc>
          <w:tcPr>
            <w:tcW w:w="236" w:type="pct"/>
            <w:vMerge w:val="restart"/>
            <w:noWrap w:val="0"/>
            <w:vAlign w:val="center"/>
          </w:tcPr>
          <w:p w14:paraId="5915EF5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3</w:t>
            </w:r>
          </w:p>
        </w:tc>
        <w:tc>
          <w:tcPr>
            <w:tcW w:w="518" w:type="pct"/>
            <w:vMerge w:val="restart"/>
            <w:noWrap w:val="0"/>
            <w:vAlign w:val="center"/>
          </w:tcPr>
          <w:p w14:paraId="6C3BA5A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default" w:ascii="宋体" w:hAnsi="宋体" w:cs="宋体"/>
                <w:color w:val="auto"/>
                <w:sz w:val="24"/>
                <w:lang w:val="en-US" w:eastAsia="zh-CN"/>
              </w:rPr>
            </w:pPr>
            <w:r>
              <w:rPr>
                <w:rFonts w:hint="eastAsia" w:ascii="宋体" w:hAnsi="宋体" w:cs="宋体"/>
                <w:b/>
                <w:bCs/>
                <w:color w:val="auto"/>
                <w:sz w:val="24"/>
                <w:lang w:val="en-US" w:eastAsia="zh-CN"/>
              </w:rPr>
              <w:t>施工组织设计（55分）</w:t>
            </w:r>
          </w:p>
        </w:tc>
        <w:tc>
          <w:tcPr>
            <w:tcW w:w="3787" w:type="pct"/>
            <w:noWrap w:val="0"/>
            <w:vAlign w:val="center"/>
          </w:tcPr>
          <w:p w14:paraId="312D014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both"/>
              <w:textAlignment w:val="auto"/>
              <w:rPr>
                <w:rFonts w:hint="eastAsia" w:ascii="宋体" w:hAnsi="宋体" w:eastAsia="宋体" w:cs="宋体"/>
                <w:color w:val="auto"/>
                <w:sz w:val="24"/>
              </w:rPr>
            </w:pPr>
            <w:r>
              <w:rPr>
                <w:rFonts w:hint="eastAsia" w:ascii="宋体" w:hAnsi="宋体" w:eastAsia="宋体" w:cs="宋体"/>
                <w:b/>
                <w:bCs/>
                <w:color w:val="auto"/>
                <w:sz w:val="24"/>
                <w:lang w:val="en-US" w:eastAsia="zh-CN"/>
              </w:rPr>
              <w:t>施工部署</w:t>
            </w:r>
            <w:r>
              <w:rPr>
                <w:rFonts w:hint="eastAsia" w:ascii="宋体" w:hAnsi="宋体" w:cs="宋体"/>
                <w:b/>
                <w:bCs/>
                <w:color w:val="auto"/>
                <w:sz w:val="24"/>
                <w:lang w:val="en-US" w:eastAsia="zh-CN"/>
              </w:rPr>
              <w:t>：</w:t>
            </w:r>
            <w:r>
              <w:rPr>
                <w:rFonts w:hint="eastAsia" w:ascii="宋体" w:hAnsi="宋体" w:eastAsia="宋体" w:cs="宋体"/>
                <w:b/>
                <w:bCs/>
                <w:color w:val="auto"/>
                <w:sz w:val="24"/>
              </w:rPr>
              <w:t>区间分值0-</w:t>
            </w:r>
            <w:r>
              <w:rPr>
                <w:rFonts w:hint="eastAsia" w:ascii="宋体" w:hAnsi="宋体" w:cs="宋体"/>
                <w:b/>
                <w:bCs/>
                <w:color w:val="auto"/>
                <w:sz w:val="24"/>
                <w:lang w:val="en-US" w:eastAsia="zh-CN"/>
              </w:rPr>
              <w:t>6</w:t>
            </w:r>
            <w:r>
              <w:rPr>
                <w:rFonts w:hint="eastAsia" w:ascii="宋体" w:hAnsi="宋体" w:eastAsia="宋体" w:cs="宋体"/>
                <w:b/>
                <w:bCs/>
                <w:color w:val="auto"/>
                <w:sz w:val="24"/>
              </w:rPr>
              <w:t>分。</w:t>
            </w:r>
            <w:r>
              <w:rPr>
                <w:rFonts w:hint="eastAsia" w:ascii="宋体" w:hAnsi="宋体" w:eastAsia="宋体" w:cs="宋体"/>
                <w:color w:val="auto"/>
                <w:sz w:val="24"/>
              </w:rPr>
              <w:t>评审标准细化内容：①施工目标</w:t>
            </w:r>
            <w:r>
              <w:rPr>
                <w:rFonts w:hint="eastAsia" w:ascii="宋体" w:hAnsi="宋体" w:eastAsia="宋体" w:cs="宋体"/>
                <w:color w:val="auto"/>
                <w:sz w:val="24"/>
                <w:lang w:eastAsia="zh-CN"/>
              </w:rPr>
              <w:t>：</w:t>
            </w:r>
            <w:r>
              <w:rPr>
                <w:rFonts w:hint="eastAsia" w:ascii="宋体" w:hAnsi="宋体" w:eastAsia="宋体" w:cs="宋体"/>
                <w:color w:val="auto"/>
                <w:sz w:val="24"/>
              </w:rPr>
              <w:t>成本目标、工期目标、质量目标②施工准备：技术准备、材料准备、机械准备、机具准备③施工平面布置与安排：现场围挡及出入口管理、交通组织安排、消防及道路安排。评审标准量化内容</w:t>
            </w:r>
            <w:r>
              <w:rPr>
                <w:rFonts w:hint="eastAsia" w:ascii="宋体" w:hAnsi="宋体" w:cs="宋体"/>
                <w:color w:val="auto"/>
                <w:sz w:val="24"/>
                <w:lang w:eastAsia="zh-CN"/>
              </w:rPr>
              <w:t>：</w:t>
            </w:r>
            <w:r>
              <w:rPr>
                <w:rFonts w:hint="eastAsia" w:ascii="宋体" w:hAnsi="宋体" w:eastAsia="宋体" w:cs="宋体"/>
                <w:color w:val="auto"/>
                <w:sz w:val="24"/>
              </w:rPr>
              <w:t>（1）各部分内容全面详细、阐述条理清晰详尽、符合本项目采购需求得</w:t>
            </w:r>
            <w:r>
              <w:rPr>
                <w:rFonts w:hint="eastAsia" w:ascii="宋体" w:hAnsi="宋体" w:cs="宋体"/>
                <w:color w:val="auto"/>
                <w:sz w:val="24"/>
                <w:lang w:val="en-US" w:eastAsia="zh-CN"/>
              </w:rPr>
              <w:t>6</w:t>
            </w:r>
            <w:r>
              <w:rPr>
                <w:rFonts w:hint="eastAsia" w:ascii="宋体" w:hAnsi="宋体" w:eastAsia="宋体" w:cs="宋体"/>
                <w:color w:val="auto"/>
                <w:sz w:val="24"/>
              </w:rPr>
              <w:t>分；（2）评审标准细化内容每缺少一项扣</w:t>
            </w:r>
            <w:r>
              <w:rPr>
                <w:rFonts w:hint="eastAsia" w:ascii="宋体" w:hAnsi="宋体" w:cs="宋体"/>
                <w:color w:val="auto"/>
                <w:sz w:val="24"/>
                <w:lang w:val="en-US" w:eastAsia="zh-CN"/>
              </w:rPr>
              <w:t>2</w:t>
            </w:r>
            <w:r>
              <w:rPr>
                <w:rFonts w:hint="eastAsia" w:ascii="宋体" w:hAnsi="宋体" w:eastAsia="宋体" w:cs="宋体"/>
                <w:color w:val="auto"/>
                <w:sz w:val="24"/>
              </w:rPr>
              <w:t>分；（3）评审标准细化内容内容缺失不得分，每有一处内容存在缺陷或不足的扣</w:t>
            </w:r>
            <w:r>
              <w:rPr>
                <w:rFonts w:hint="eastAsia" w:ascii="宋体" w:hAnsi="宋体" w:cs="宋体"/>
                <w:color w:val="auto"/>
                <w:sz w:val="24"/>
                <w:lang w:val="en-US" w:eastAsia="zh-CN"/>
              </w:rPr>
              <w:t>1</w:t>
            </w:r>
            <w:r>
              <w:rPr>
                <w:rFonts w:hint="eastAsia" w:ascii="宋体" w:hAnsi="宋体" w:eastAsia="宋体" w:cs="宋体"/>
                <w:color w:val="auto"/>
                <w:sz w:val="24"/>
              </w:rPr>
              <w:t xml:space="preserve">分，该项分值扣完为止。 </w:t>
            </w:r>
          </w:p>
          <w:p w14:paraId="09D0A71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both"/>
              <w:textAlignment w:val="auto"/>
              <w:rPr>
                <w:rFonts w:hint="eastAsia" w:ascii="宋体" w:hAnsi="宋体" w:eastAsia="宋体" w:cs="宋体"/>
                <w:color w:val="auto"/>
                <w:lang w:eastAsia="zh-CN"/>
              </w:rPr>
            </w:pPr>
            <w:r>
              <w:rPr>
                <w:rFonts w:hint="eastAsia" w:ascii="宋体" w:hAnsi="宋体" w:eastAsia="宋体" w:cs="宋体"/>
                <w:b/>
                <w:bCs/>
                <w:color w:val="auto"/>
                <w:sz w:val="24"/>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 未提供不得分。</w:t>
            </w:r>
          </w:p>
        </w:tc>
        <w:tc>
          <w:tcPr>
            <w:tcW w:w="457" w:type="pct"/>
            <w:noWrap w:val="0"/>
            <w:vAlign w:val="center"/>
          </w:tcPr>
          <w:p w14:paraId="4EA471C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auto"/>
                <w:sz w:val="24"/>
              </w:rPr>
            </w:pPr>
            <w:r>
              <w:rPr>
                <w:rFonts w:hint="eastAsia" w:ascii="宋体" w:hAnsi="宋体" w:cs="宋体"/>
                <w:b/>
                <w:bCs/>
                <w:color w:val="auto"/>
                <w:sz w:val="24"/>
                <w:lang w:val="en-US" w:eastAsia="zh-CN"/>
              </w:rPr>
              <w:t>6</w:t>
            </w:r>
            <w:r>
              <w:rPr>
                <w:rFonts w:hint="eastAsia" w:ascii="宋体" w:hAnsi="宋体" w:eastAsia="宋体" w:cs="宋体"/>
                <w:b/>
                <w:bCs/>
                <w:color w:val="auto"/>
                <w:sz w:val="24"/>
                <w:lang w:val="en-US" w:eastAsia="zh-CN"/>
              </w:rPr>
              <w:t>分</w:t>
            </w:r>
          </w:p>
        </w:tc>
      </w:tr>
      <w:tr w14:paraId="63780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236" w:type="pct"/>
            <w:vMerge w:val="continue"/>
            <w:noWrap w:val="0"/>
            <w:vAlign w:val="center"/>
          </w:tcPr>
          <w:p w14:paraId="246EC5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auto"/>
                <w:sz w:val="24"/>
              </w:rPr>
            </w:pPr>
          </w:p>
        </w:tc>
        <w:tc>
          <w:tcPr>
            <w:tcW w:w="518" w:type="pct"/>
            <w:vMerge w:val="continue"/>
            <w:noWrap w:val="0"/>
            <w:vAlign w:val="center"/>
          </w:tcPr>
          <w:p w14:paraId="474E857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default" w:ascii="宋体" w:hAnsi="宋体" w:eastAsia="宋体" w:cs="宋体"/>
                <w:color w:val="auto"/>
                <w:sz w:val="24"/>
                <w:lang w:val="en-US" w:eastAsia="zh-CN"/>
              </w:rPr>
            </w:pPr>
          </w:p>
        </w:tc>
        <w:tc>
          <w:tcPr>
            <w:tcW w:w="3787" w:type="pct"/>
            <w:noWrap w:val="0"/>
            <w:vAlign w:val="center"/>
          </w:tcPr>
          <w:p w14:paraId="62170A6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宋体" w:hAnsi="宋体" w:eastAsia="宋体" w:cs="宋体"/>
                <w:color w:val="auto"/>
                <w:sz w:val="24"/>
              </w:rPr>
            </w:pPr>
            <w:r>
              <w:rPr>
                <w:rFonts w:hint="eastAsia" w:ascii="宋体" w:hAnsi="宋体" w:cs="宋体"/>
                <w:b/>
                <w:bCs/>
                <w:color w:val="auto"/>
                <w:sz w:val="24"/>
                <w:lang w:val="en-US" w:eastAsia="zh-CN"/>
              </w:rPr>
              <w:t>施工方案：</w:t>
            </w:r>
            <w:r>
              <w:rPr>
                <w:rFonts w:hint="eastAsia" w:ascii="宋体" w:hAnsi="宋体" w:eastAsia="宋体" w:cs="宋体"/>
                <w:b/>
                <w:bCs/>
                <w:color w:val="auto"/>
                <w:sz w:val="24"/>
              </w:rPr>
              <w:t>区间分值0-</w:t>
            </w:r>
            <w:r>
              <w:rPr>
                <w:rFonts w:hint="eastAsia" w:ascii="宋体" w:hAnsi="宋体" w:cs="宋体"/>
                <w:b/>
                <w:bCs/>
                <w:color w:val="auto"/>
                <w:sz w:val="24"/>
                <w:lang w:val="en-US" w:eastAsia="zh-CN"/>
              </w:rPr>
              <w:t>9</w:t>
            </w:r>
            <w:r>
              <w:rPr>
                <w:rFonts w:hint="eastAsia" w:ascii="宋体" w:hAnsi="宋体" w:eastAsia="宋体" w:cs="宋体"/>
                <w:b/>
                <w:bCs/>
                <w:color w:val="auto"/>
                <w:sz w:val="24"/>
              </w:rPr>
              <w:t>分。</w:t>
            </w:r>
            <w:r>
              <w:rPr>
                <w:rFonts w:hint="eastAsia" w:ascii="宋体" w:hAnsi="宋体" w:eastAsia="宋体" w:cs="宋体"/>
                <w:color w:val="auto"/>
                <w:sz w:val="24"/>
              </w:rPr>
              <w:t>评审标准细化内容：内容包含但不限于①工程</w:t>
            </w:r>
            <w:r>
              <w:rPr>
                <w:rFonts w:hint="eastAsia" w:ascii="宋体" w:hAnsi="宋体" w:cs="宋体"/>
                <w:color w:val="auto"/>
                <w:sz w:val="24"/>
                <w:lang w:val="en-US" w:eastAsia="zh-CN"/>
              </w:rPr>
              <w:t>总体</w:t>
            </w:r>
            <w:r>
              <w:rPr>
                <w:rFonts w:hint="eastAsia" w:ascii="宋体" w:hAnsi="宋体" w:eastAsia="宋体" w:cs="宋体"/>
                <w:color w:val="auto"/>
                <w:sz w:val="24"/>
              </w:rPr>
              <w:t>施工方案；②</w:t>
            </w:r>
            <w:r>
              <w:rPr>
                <w:rFonts w:hint="default" w:ascii="宋体" w:hAnsi="宋体" w:eastAsia="宋体" w:cs="宋体"/>
                <w:color w:val="auto"/>
                <w:sz w:val="24"/>
                <w:szCs w:val="24"/>
              </w:rPr>
              <w:t>施工方法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流程</w:t>
            </w:r>
            <w:r>
              <w:rPr>
                <w:rFonts w:hint="default" w:ascii="宋体" w:hAnsi="宋体" w:eastAsia="宋体" w:cs="宋体"/>
                <w:color w:val="auto"/>
                <w:sz w:val="24"/>
                <w:szCs w:val="24"/>
              </w:rPr>
              <w:t>及相关技术措施</w:t>
            </w:r>
            <w:r>
              <w:rPr>
                <w:rFonts w:hint="eastAsia" w:ascii="宋体" w:hAnsi="宋体" w:eastAsia="宋体" w:cs="宋体"/>
                <w:color w:val="auto"/>
                <w:sz w:val="24"/>
              </w:rPr>
              <w:t>；③</w:t>
            </w:r>
            <w:r>
              <w:rPr>
                <w:rFonts w:hint="eastAsia" w:ascii="宋体" w:hAnsi="宋体" w:eastAsia="宋体" w:cs="宋体"/>
                <w:color w:val="auto"/>
                <w:sz w:val="24"/>
                <w:lang w:val="en-US" w:eastAsia="zh-CN"/>
              </w:rPr>
              <w:t>重点难点工程分析及解决措施</w:t>
            </w:r>
            <w:r>
              <w:rPr>
                <w:rFonts w:hint="eastAsia" w:ascii="宋体" w:hAnsi="宋体" w:eastAsia="宋体" w:cs="宋体"/>
                <w:color w:val="auto"/>
                <w:sz w:val="24"/>
                <w:lang w:eastAsia="zh-CN"/>
              </w:rPr>
              <w:t>。</w:t>
            </w:r>
            <w:r>
              <w:rPr>
                <w:rFonts w:hint="eastAsia" w:ascii="宋体" w:hAnsi="宋体" w:eastAsia="宋体" w:cs="宋体"/>
                <w:color w:val="auto"/>
                <w:sz w:val="24"/>
              </w:rPr>
              <w:t>评审标准量化内容：（1）各部分内容全面详细、阐述条理清晰详尽、符合本项目采购需求得</w:t>
            </w:r>
            <w:r>
              <w:rPr>
                <w:rFonts w:hint="eastAsia" w:ascii="宋体" w:hAnsi="宋体" w:cs="宋体"/>
                <w:color w:val="auto"/>
                <w:sz w:val="24"/>
                <w:lang w:val="en-US" w:eastAsia="zh-CN"/>
              </w:rPr>
              <w:t>9</w:t>
            </w:r>
            <w:r>
              <w:rPr>
                <w:rFonts w:hint="eastAsia" w:ascii="宋体" w:hAnsi="宋体" w:eastAsia="宋体" w:cs="宋体"/>
                <w:color w:val="auto"/>
                <w:sz w:val="24"/>
              </w:rPr>
              <w:t>分；（2）评审标准细化内容每缺少一项扣</w:t>
            </w:r>
            <w:r>
              <w:rPr>
                <w:rFonts w:hint="eastAsia" w:ascii="宋体" w:hAnsi="宋体" w:cs="宋体"/>
                <w:color w:val="auto"/>
                <w:sz w:val="24"/>
                <w:lang w:val="en-US" w:eastAsia="zh-CN"/>
              </w:rPr>
              <w:t>3</w:t>
            </w:r>
            <w:r>
              <w:rPr>
                <w:rFonts w:hint="eastAsia" w:ascii="宋体" w:hAnsi="宋体" w:eastAsia="宋体" w:cs="宋体"/>
                <w:color w:val="auto"/>
                <w:sz w:val="24"/>
              </w:rPr>
              <w:t>分；（3）评审标准细化内容内容缺失不得分，每有一处内容存在缺陷或不足的扣1分，该项分值扣完为止。</w:t>
            </w:r>
          </w:p>
          <w:p w14:paraId="0528595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宋体" w:hAnsi="宋体" w:eastAsia="宋体" w:cs="宋体"/>
                <w:color w:val="auto"/>
                <w:sz w:val="24"/>
              </w:rPr>
            </w:pPr>
            <w:r>
              <w:rPr>
                <w:rFonts w:hint="eastAsia" w:ascii="宋体" w:hAnsi="宋体" w:eastAsia="宋体" w:cs="宋体"/>
                <w:b/>
                <w:bCs/>
                <w:color w:val="auto"/>
                <w:sz w:val="24"/>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未提供不得分。</w:t>
            </w:r>
          </w:p>
        </w:tc>
        <w:tc>
          <w:tcPr>
            <w:tcW w:w="457" w:type="pct"/>
            <w:noWrap w:val="0"/>
            <w:vAlign w:val="center"/>
          </w:tcPr>
          <w:p w14:paraId="186A383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9分</w:t>
            </w:r>
          </w:p>
        </w:tc>
      </w:tr>
      <w:tr w14:paraId="70CFD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8" w:hRule="atLeast"/>
          <w:jc w:val="center"/>
        </w:trPr>
        <w:tc>
          <w:tcPr>
            <w:tcW w:w="236" w:type="pct"/>
            <w:vMerge w:val="continue"/>
            <w:noWrap w:val="0"/>
            <w:vAlign w:val="center"/>
          </w:tcPr>
          <w:p w14:paraId="4B74370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auto"/>
                <w:sz w:val="24"/>
              </w:rPr>
            </w:pPr>
          </w:p>
        </w:tc>
        <w:tc>
          <w:tcPr>
            <w:tcW w:w="518" w:type="pct"/>
            <w:vMerge w:val="continue"/>
            <w:noWrap w:val="0"/>
            <w:vAlign w:val="center"/>
          </w:tcPr>
          <w:p w14:paraId="1C797AA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default" w:ascii="宋体" w:hAnsi="宋体" w:eastAsia="宋体" w:cs="宋体"/>
                <w:color w:val="auto"/>
                <w:sz w:val="24"/>
                <w:lang w:val="en-US" w:eastAsia="zh-CN"/>
              </w:rPr>
            </w:pPr>
          </w:p>
        </w:tc>
        <w:tc>
          <w:tcPr>
            <w:tcW w:w="3787" w:type="pct"/>
            <w:noWrap w:val="0"/>
            <w:vAlign w:val="center"/>
          </w:tcPr>
          <w:p w14:paraId="0EF86FD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宋体" w:hAnsi="宋体" w:eastAsia="宋体" w:cs="宋体"/>
                <w:color w:val="auto"/>
                <w:sz w:val="24"/>
              </w:rPr>
            </w:pPr>
            <w:r>
              <w:rPr>
                <w:rFonts w:hint="eastAsia" w:ascii="宋体" w:hAnsi="宋体" w:eastAsia="宋体" w:cs="宋体"/>
                <w:b/>
                <w:bCs/>
                <w:color w:val="auto"/>
                <w:sz w:val="24"/>
                <w:lang w:val="en-US" w:eastAsia="zh-CN"/>
              </w:rPr>
              <w:t>质量保证措施</w:t>
            </w:r>
            <w:r>
              <w:rPr>
                <w:rFonts w:hint="eastAsia" w:ascii="宋体" w:hAnsi="宋体" w:cs="宋体"/>
                <w:b/>
                <w:bCs/>
                <w:color w:val="auto"/>
                <w:sz w:val="24"/>
                <w:lang w:val="en-US" w:eastAsia="zh-CN"/>
              </w:rPr>
              <w:t>：</w:t>
            </w:r>
            <w:r>
              <w:rPr>
                <w:rFonts w:hint="eastAsia" w:ascii="宋体" w:hAnsi="宋体" w:eastAsia="宋体" w:cs="宋体"/>
                <w:b/>
                <w:bCs/>
                <w:color w:val="auto"/>
                <w:sz w:val="24"/>
              </w:rPr>
              <w:t>区间分值0-6分。</w:t>
            </w:r>
            <w:r>
              <w:rPr>
                <w:rFonts w:hint="eastAsia" w:ascii="宋体" w:hAnsi="宋体" w:eastAsia="宋体" w:cs="宋体"/>
                <w:color w:val="auto"/>
                <w:sz w:val="24"/>
              </w:rPr>
              <w:t xml:space="preserve">评审标准细化内容：内容包含但不限于①质量目标管理体系②施工质量的检验制度③确保质量的技术组织措施及控制措施。 评审标准量化内容：（1）各部分内容全面详细、阐述条理清晰详尽、符合本项目采购需求得6分；（2）评审标准细化内容每缺少一项扣2分；（3）评审标准细化内容内容缺失不得分，每有一处内容存在缺陷或不足的扣1分，该项分值扣完为止。 </w:t>
            </w:r>
          </w:p>
          <w:p w14:paraId="029A4B3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宋体" w:hAnsi="宋体" w:eastAsia="宋体" w:cs="宋体"/>
                <w:color w:val="auto"/>
                <w:sz w:val="24"/>
              </w:rPr>
            </w:pPr>
            <w:r>
              <w:rPr>
                <w:rFonts w:hint="eastAsia" w:ascii="宋体" w:hAnsi="宋体" w:eastAsia="宋体" w:cs="宋体"/>
                <w:b/>
                <w:bCs/>
                <w:color w:val="auto"/>
                <w:sz w:val="24"/>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 未提供不得分。</w:t>
            </w:r>
          </w:p>
        </w:tc>
        <w:tc>
          <w:tcPr>
            <w:tcW w:w="457" w:type="pct"/>
            <w:noWrap w:val="0"/>
            <w:vAlign w:val="center"/>
          </w:tcPr>
          <w:p w14:paraId="76D9571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auto"/>
                <w:sz w:val="24"/>
              </w:rPr>
            </w:pPr>
            <w:r>
              <w:rPr>
                <w:rFonts w:hint="eastAsia" w:ascii="宋体" w:hAnsi="宋体" w:cs="宋体"/>
                <w:b/>
                <w:bCs/>
                <w:color w:val="auto"/>
                <w:sz w:val="24"/>
                <w:lang w:val="en-US" w:eastAsia="zh-CN"/>
              </w:rPr>
              <w:t>6分</w:t>
            </w:r>
          </w:p>
        </w:tc>
      </w:tr>
      <w:tr w14:paraId="0B372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0" w:hRule="atLeast"/>
          <w:jc w:val="center"/>
        </w:trPr>
        <w:tc>
          <w:tcPr>
            <w:tcW w:w="236" w:type="pct"/>
            <w:vMerge w:val="continue"/>
            <w:noWrap w:val="0"/>
            <w:vAlign w:val="center"/>
          </w:tcPr>
          <w:p w14:paraId="53ECAC0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auto"/>
                <w:sz w:val="24"/>
              </w:rPr>
            </w:pPr>
          </w:p>
        </w:tc>
        <w:tc>
          <w:tcPr>
            <w:tcW w:w="518" w:type="pct"/>
            <w:vMerge w:val="continue"/>
            <w:noWrap w:val="0"/>
            <w:vAlign w:val="center"/>
          </w:tcPr>
          <w:p w14:paraId="5013485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default" w:ascii="宋体" w:hAnsi="宋体" w:eastAsia="宋体" w:cs="宋体"/>
                <w:color w:val="auto"/>
                <w:sz w:val="24"/>
                <w:lang w:val="en-US" w:eastAsia="zh-CN"/>
              </w:rPr>
            </w:pPr>
          </w:p>
        </w:tc>
        <w:tc>
          <w:tcPr>
            <w:tcW w:w="3787" w:type="pct"/>
            <w:noWrap w:val="0"/>
            <w:vAlign w:val="center"/>
          </w:tcPr>
          <w:p w14:paraId="630AFFB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both"/>
              <w:textAlignment w:val="auto"/>
              <w:rPr>
                <w:rFonts w:hint="eastAsia" w:ascii="宋体" w:hAnsi="宋体" w:eastAsia="宋体" w:cs="宋体"/>
                <w:color w:val="auto"/>
                <w:sz w:val="24"/>
              </w:rPr>
            </w:pPr>
            <w:r>
              <w:rPr>
                <w:rFonts w:hint="eastAsia" w:ascii="宋体" w:hAnsi="宋体" w:eastAsia="宋体" w:cs="宋体"/>
                <w:b/>
                <w:bCs/>
                <w:color w:val="auto"/>
                <w:sz w:val="24"/>
                <w:lang w:val="en-US" w:eastAsia="zh-CN"/>
              </w:rPr>
              <w:t>施工进度计划</w:t>
            </w:r>
            <w:r>
              <w:rPr>
                <w:rFonts w:hint="eastAsia" w:ascii="宋体" w:hAnsi="宋体" w:cs="宋体"/>
                <w:b/>
                <w:bCs/>
                <w:color w:val="auto"/>
                <w:sz w:val="24"/>
                <w:lang w:val="en-US" w:eastAsia="zh-CN"/>
              </w:rPr>
              <w:t>：</w:t>
            </w:r>
            <w:r>
              <w:rPr>
                <w:rFonts w:hint="eastAsia" w:ascii="宋体" w:hAnsi="宋体" w:eastAsia="宋体" w:cs="宋体"/>
                <w:b/>
                <w:bCs/>
                <w:color w:val="auto"/>
                <w:sz w:val="24"/>
              </w:rPr>
              <w:t>区间分值0-</w:t>
            </w:r>
            <w:r>
              <w:rPr>
                <w:rFonts w:hint="eastAsia" w:ascii="宋体" w:hAnsi="宋体" w:cs="宋体"/>
                <w:b/>
                <w:bCs/>
                <w:color w:val="auto"/>
                <w:sz w:val="24"/>
                <w:lang w:val="en-US" w:eastAsia="zh-CN"/>
              </w:rPr>
              <w:t>6</w:t>
            </w:r>
            <w:r>
              <w:rPr>
                <w:rFonts w:hint="eastAsia" w:ascii="宋体" w:hAnsi="宋体" w:eastAsia="宋体" w:cs="宋体"/>
                <w:b/>
                <w:bCs/>
                <w:color w:val="auto"/>
                <w:sz w:val="24"/>
              </w:rPr>
              <w:t>分。</w:t>
            </w:r>
            <w:r>
              <w:rPr>
                <w:rFonts w:hint="eastAsia" w:ascii="宋体" w:hAnsi="宋体" w:eastAsia="宋体" w:cs="宋体"/>
                <w:color w:val="auto"/>
                <w:sz w:val="24"/>
              </w:rPr>
              <w:t>评审标准细化内容：内容包含但不限于①施工进度计划横道图②进度计划保证措施③工期保证措施</w:t>
            </w:r>
            <w:r>
              <w:rPr>
                <w:rFonts w:hint="eastAsia" w:ascii="宋体" w:hAnsi="宋体" w:cs="宋体"/>
                <w:color w:val="auto"/>
                <w:sz w:val="24"/>
                <w:lang w:eastAsia="zh-CN"/>
              </w:rPr>
              <w:t>。</w:t>
            </w:r>
            <w:r>
              <w:rPr>
                <w:rFonts w:hint="eastAsia" w:ascii="宋体" w:hAnsi="宋体" w:eastAsia="宋体" w:cs="宋体"/>
                <w:color w:val="auto"/>
                <w:sz w:val="24"/>
              </w:rPr>
              <w:t>评审标准量化内容：（1）各部分内容全面详细、阐述条理清晰详尽、符合本项目采购需求得</w:t>
            </w:r>
            <w:r>
              <w:rPr>
                <w:rFonts w:hint="eastAsia" w:ascii="宋体" w:hAnsi="宋体" w:cs="宋体"/>
                <w:color w:val="auto"/>
                <w:sz w:val="24"/>
                <w:lang w:val="en-US" w:eastAsia="zh-CN"/>
              </w:rPr>
              <w:t>6</w:t>
            </w:r>
            <w:r>
              <w:rPr>
                <w:rFonts w:hint="eastAsia" w:ascii="宋体" w:hAnsi="宋体" w:eastAsia="宋体" w:cs="宋体"/>
                <w:color w:val="auto"/>
                <w:sz w:val="24"/>
              </w:rPr>
              <w:t>分；（2）评审标准细化内容每缺少一项扣</w:t>
            </w:r>
            <w:r>
              <w:rPr>
                <w:rFonts w:hint="eastAsia" w:ascii="宋体" w:hAnsi="宋体" w:cs="宋体"/>
                <w:color w:val="auto"/>
                <w:sz w:val="24"/>
                <w:lang w:val="en-US" w:eastAsia="zh-CN"/>
              </w:rPr>
              <w:t>2</w:t>
            </w:r>
            <w:r>
              <w:rPr>
                <w:rFonts w:hint="eastAsia" w:ascii="宋体" w:hAnsi="宋体" w:eastAsia="宋体" w:cs="宋体"/>
                <w:color w:val="auto"/>
                <w:sz w:val="24"/>
              </w:rPr>
              <w:t>分；（3）评审标准细化内容内容缺失不得分，每有一处内容存在缺陷或不足的扣</w:t>
            </w:r>
            <w:r>
              <w:rPr>
                <w:rFonts w:hint="eastAsia" w:ascii="宋体" w:hAnsi="宋体" w:cs="宋体"/>
                <w:color w:val="auto"/>
                <w:sz w:val="24"/>
                <w:lang w:val="en-US" w:eastAsia="zh-CN"/>
              </w:rPr>
              <w:t>1</w:t>
            </w:r>
            <w:r>
              <w:rPr>
                <w:rFonts w:hint="eastAsia" w:ascii="宋体" w:hAnsi="宋体" w:eastAsia="宋体" w:cs="宋体"/>
                <w:color w:val="auto"/>
                <w:sz w:val="24"/>
              </w:rPr>
              <w:t xml:space="preserve">分，该项分值扣完为止。 </w:t>
            </w:r>
          </w:p>
          <w:p w14:paraId="1726FEE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both"/>
              <w:textAlignment w:val="auto"/>
              <w:rPr>
                <w:rFonts w:hint="eastAsia" w:ascii="宋体" w:hAnsi="宋体" w:eastAsia="宋体" w:cs="宋体"/>
                <w:color w:val="auto"/>
                <w:sz w:val="24"/>
              </w:rPr>
            </w:pPr>
            <w:r>
              <w:rPr>
                <w:rFonts w:hint="eastAsia" w:ascii="宋体" w:hAnsi="宋体" w:eastAsia="宋体" w:cs="宋体"/>
                <w:b/>
                <w:bCs/>
                <w:color w:val="auto"/>
                <w:sz w:val="24"/>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 未提供不得分。</w:t>
            </w:r>
          </w:p>
        </w:tc>
        <w:tc>
          <w:tcPr>
            <w:tcW w:w="457" w:type="pct"/>
            <w:noWrap w:val="0"/>
            <w:vAlign w:val="center"/>
          </w:tcPr>
          <w:p w14:paraId="46B9312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auto"/>
                <w:sz w:val="24"/>
              </w:rPr>
            </w:pPr>
            <w:r>
              <w:rPr>
                <w:rFonts w:hint="eastAsia" w:ascii="宋体" w:hAnsi="宋体" w:cs="宋体"/>
                <w:b/>
                <w:bCs/>
                <w:color w:val="auto"/>
                <w:sz w:val="24"/>
                <w:shd w:val="clear"/>
                <w:lang w:val="en-US" w:eastAsia="zh-CN"/>
              </w:rPr>
              <w:t>6分</w:t>
            </w:r>
          </w:p>
        </w:tc>
      </w:tr>
      <w:tr w14:paraId="066B4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1" w:hRule="atLeast"/>
          <w:jc w:val="center"/>
        </w:trPr>
        <w:tc>
          <w:tcPr>
            <w:tcW w:w="236" w:type="pct"/>
            <w:vMerge w:val="continue"/>
            <w:noWrap w:val="0"/>
            <w:vAlign w:val="center"/>
          </w:tcPr>
          <w:p w14:paraId="1095645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auto"/>
                <w:sz w:val="24"/>
              </w:rPr>
            </w:pPr>
          </w:p>
        </w:tc>
        <w:tc>
          <w:tcPr>
            <w:tcW w:w="518" w:type="pct"/>
            <w:vMerge w:val="continue"/>
            <w:noWrap w:val="0"/>
            <w:vAlign w:val="center"/>
          </w:tcPr>
          <w:p w14:paraId="266F838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default" w:ascii="宋体" w:hAnsi="宋体" w:cs="宋体"/>
                <w:color w:val="auto"/>
                <w:sz w:val="24"/>
                <w:shd w:val="clear"/>
                <w:lang w:val="en-US" w:eastAsia="zh-CN"/>
              </w:rPr>
            </w:pPr>
          </w:p>
        </w:tc>
        <w:tc>
          <w:tcPr>
            <w:tcW w:w="3787" w:type="pct"/>
            <w:noWrap w:val="0"/>
            <w:vAlign w:val="center"/>
          </w:tcPr>
          <w:p w14:paraId="20081BE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both"/>
              <w:textAlignment w:val="auto"/>
              <w:rPr>
                <w:rFonts w:hint="eastAsia" w:ascii="仿宋" w:hAnsi="仿宋"/>
                <w:color w:val="auto"/>
                <w:sz w:val="24"/>
                <w:highlight w:val="none"/>
              </w:rPr>
            </w:pPr>
            <w:r>
              <w:rPr>
                <w:rFonts w:hint="eastAsia" w:ascii="仿宋" w:hAnsi="仿宋"/>
                <w:b/>
                <w:bCs/>
                <w:color w:val="auto"/>
                <w:sz w:val="24"/>
                <w:highlight w:val="none"/>
                <w:lang w:val="en-US" w:eastAsia="zh-CN"/>
              </w:rPr>
              <w:t>安全施工措施：</w:t>
            </w:r>
            <w:r>
              <w:rPr>
                <w:rFonts w:hint="eastAsia" w:ascii="仿宋" w:hAnsi="仿宋"/>
                <w:b/>
                <w:bCs/>
                <w:color w:val="auto"/>
                <w:sz w:val="24"/>
                <w:highlight w:val="none"/>
              </w:rPr>
              <w:t>区间分值</w:t>
            </w:r>
            <w:r>
              <w:rPr>
                <w:rFonts w:hint="eastAsia" w:ascii="宋体" w:hAnsi="宋体" w:eastAsia="宋体" w:cs="宋体"/>
                <w:b/>
                <w:bCs/>
                <w:color w:val="auto"/>
                <w:sz w:val="24"/>
              </w:rPr>
              <w:t>0-</w:t>
            </w:r>
            <w:r>
              <w:rPr>
                <w:rFonts w:hint="eastAsia" w:ascii="宋体" w:hAnsi="宋体" w:eastAsia="宋体" w:cs="宋体"/>
                <w:b/>
                <w:bCs/>
                <w:color w:val="auto"/>
                <w:sz w:val="24"/>
                <w:lang w:val="en-US" w:eastAsia="zh-CN"/>
              </w:rPr>
              <w:t>6</w:t>
            </w:r>
            <w:r>
              <w:rPr>
                <w:rFonts w:hint="eastAsia" w:ascii="仿宋" w:hAnsi="仿宋"/>
                <w:b/>
                <w:bCs/>
                <w:color w:val="auto"/>
                <w:sz w:val="24"/>
                <w:highlight w:val="none"/>
              </w:rPr>
              <w:t>分。</w:t>
            </w:r>
            <w:r>
              <w:rPr>
                <w:rFonts w:hint="eastAsia" w:ascii="仿宋" w:hAnsi="仿宋"/>
                <w:color w:val="auto"/>
                <w:sz w:val="24"/>
                <w:highlight w:val="none"/>
              </w:rPr>
              <w:t>评审标准细化内容：内容包含但不限于①安全生产管理制度②安全施工措施③安全应急预案④安全生产教育。 评审标准量化内容：（</w:t>
            </w:r>
            <w:r>
              <w:rPr>
                <w:rFonts w:hint="eastAsia" w:ascii="宋体" w:hAnsi="宋体" w:eastAsia="宋体" w:cs="宋体"/>
                <w:color w:val="auto"/>
                <w:sz w:val="24"/>
              </w:rPr>
              <w:t>1</w:t>
            </w:r>
            <w:r>
              <w:rPr>
                <w:rFonts w:hint="eastAsia" w:ascii="仿宋" w:hAnsi="仿宋"/>
                <w:color w:val="auto"/>
                <w:sz w:val="24"/>
                <w:highlight w:val="none"/>
              </w:rPr>
              <w:t>）各部分内容全面详细、阐述条理清晰详尽、符合本项目采购需求</w:t>
            </w:r>
            <w:r>
              <w:rPr>
                <w:rFonts w:hint="eastAsia" w:ascii="仿宋" w:hAnsi="仿宋" w:eastAsia="宋体"/>
                <w:color w:val="auto"/>
                <w:sz w:val="24"/>
                <w:highlight w:val="none"/>
              </w:rPr>
              <w:t>得</w:t>
            </w:r>
            <w:r>
              <w:rPr>
                <w:rFonts w:hint="eastAsia" w:ascii="宋体" w:hAnsi="宋体" w:eastAsia="宋体" w:cs="宋体"/>
                <w:color w:val="auto"/>
                <w:sz w:val="24"/>
                <w:highlight w:val="none"/>
                <w:lang w:val="en-US" w:eastAsia="zh-CN"/>
              </w:rPr>
              <w:t>6</w:t>
            </w:r>
            <w:r>
              <w:rPr>
                <w:rFonts w:hint="eastAsia" w:ascii="仿宋" w:hAnsi="仿宋" w:eastAsia="宋体"/>
                <w:color w:val="auto"/>
                <w:sz w:val="24"/>
                <w:highlight w:val="none"/>
              </w:rPr>
              <w:t>分</w:t>
            </w:r>
            <w:r>
              <w:rPr>
                <w:rFonts w:hint="eastAsia" w:ascii="仿宋" w:hAnsi="仿宋"/>
                <w:color w:val="auto"/>
                <w:sz w:val="24"/>
                <w:highlight w:val="none"/>
              </w:rPr>
              <w:t>；（</w:t>
            </w:r>
            <w:r>
              <w:rPr>
                <w:rFonts w:hint="eastAsia" w:ascii="宋体" w:hAnsi="宋体" w:eastAsia="宋体" w:cs="宋体"/>
                <w:color w:val="auto"/>
                <w:sz w:val="24"/>
                <w:highlight w:val="none"/>
              </w:rPr>
              <w:t>2</w:t>
            </w:r>
            <w:r>
              <w:rPr>
                <w:rFonts w:hint="eastAsia" w:ascii="仿宋" w:hAnsi="仿宋"/>
                <w:color w:val="auto"/>
                <w:sz w:val="24"/>
                <w:highlight w:val="none"/>
              </w:rPr>
              <w:t>）评审标准细化内容每缺少一项扣</w:t>
            </w:r>
            <w:r>
              <w:rPr>
                <w:rFonts w:hint="eastAsia" w:ascii="宋体" w:hAnsi="宋体" w:eastAsia="宋体" w:cs="宋体"/>
                <w:color w:val="auto"/>
                <w:sz w:val="24"/>
                <w:highlight w:val="none"/>
                <w:lang w:val="en-US" w:eastAsia="zh-CN"/>
              </w:rPr>
              <w:t>1.5</w:t>
            </w:r>
            <w:r>
              <w:rPr>
                <w:rFonts w:hint="eastAsia" w:ascii="仿宋" w:hAnsi="仿宋"/>
                <w:color w:val="auto"/>
                <w:sz w:val="24"/>
                <w:highlight w:val="none"/>
              </w:rPr>
              <w:t>分；（</w:t>
            </w:r>
            <w:r>
              <w:rPr>
                <w:rFonts w:hint="eastAsia" w:ascii="宋体" w:hAnsi="宋体" w:eastAsia="宋体" w:cs="宋体"/>
                <w:color w:val="auto"/>
                <w:sz w:val="24"/>
                <w:highlight w:val="none"/>
              </w:rPr>
              <w:t>3</w:t>
            </w:r>
            <w:r>
              <w:rPr>
                <w:rFonts w:hint="eastAsia" w:ascii="仿宋" w:hAnsi="仿宋"/>
                <w:color w:val="auto"/>
                <w:sz w:val="24"/>
                <w:highlight w:val="none"/>
              </w:rPr>
              <w:t>）评审标准细化内容内容缺失不得分，每有一处内容存在缺陷或不足的扣</w:t>
            </w:r>
            <w:r>
              <w:rPr>
                <w:rFonts w:hint="eastAsia" w:ascii="宋体" w:hAnsi="宋体" w:eastAsia="宋体" w:cs="宋体"/>
                <w:color w:val="auto"/>
                <w:sz w:val="24"/>
                <w:highlight w:val="none"/>
                <w:lang w:val="en-US" w:eastAsia="zh-CN"/>
              </w:rPr>
              <w:t>0.5</w:t>
            </w:r>
            <w:r>
              <w:rPr>
                <w:rFonts w:hint="eastAsia" w:ascii="仿宋" w:hAnsi="仿宋"/>
                <w:color w:val="auto"/>
                <w:sz w:val="24"/>
                <w:highlight w:val="none"/>
              </w:rPr>
              <w:t>分，该项分值扣完为止。</w:t>
            </w:r>
          </w:p>
          <w:p w14:paraId="3AE52DD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both"/>
              <w:textAlignment w:val="auto"/>
              <w:rPr>
                <w:rFonts w:hint="eastAsia" w:ascii="仿宋" w:hAnsi="仿宋"/>
                <w:color w:val="auto"/>
                <w:sz w:val="24"/>
                <w:highlight w:val="none"/>
              </w:rPr>
            </w:pPr>
            <w:r>
              <w:rPr>
                <w:rFonts w:hint="eastAsia" w:ascii="仿宋" w:hAnsi="仿宋"/>
                <w:b/>
                <w:bCs/>
                <w:color w:val="auto"/>
                <w:sz w:val="24"/>
                <w:highlight w:val="none"/>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 未提供不得分。</w:t>
            </w:r>
          </w:p>
        </w:tc>
        <w:tc>
          <w:tcPr>
            <w:tcW w:w="457" w:type="pct"/>
            <w:noWrap w:val="0"/>
            <w:vAlign w:val="center"/>
          </w:tcPr>
          <w:p w14:paraId="07917B2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仿宋" w:hAnsi="仿宋"/>
                <w:b/>
                <w:bCs/>
                <w:color w:val="auto"/>
                <w:sz w:val="24"/>
                <w:highlight w:val="none"/>
              </w:rPr>
            </w:pPr>
            <w:r>
              <w:rPr>
                <w:rFonts w:hint="eastAsia" w:ascii="宋体" w:hAnsi="宋体" w:cs="宋体"/>
                <w:b/>
                <w:bCs/>
                <w:color w:val="auto"/>
                <w:sz w:val="24"/>
                <w:shd w:val="clear"/>
                <w:lang w:val="en-US" w:eastAsia="zh-CN"/>
              </w:rPr>
              <w:t>6分</w:t>
            </w:r>
          </w:p>
        </w:tc>
      </w:tr>
      <w:tr w14:paraId="2B1FC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6" w:hRule="atLeast"/>
          <w:jc w:val="center"/>
        </w:trPr>
        <w:tc>
          <w:tcPr>
            <w:tcW w:w="236" w:type="pct"/>
            <w:vMerge w:val="continue"/>
            <w:noWrap w:val="0"/>
            <w:vAlign w:val="center"/>
          </w:tcPr>
          <w:p w14:paraId="4FE6FCA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auto"/>
                <w:sz w:val="24"/>
              </w:rPr>
            </w:pPr>
          </w:p>
        </w:tc>
        <w:tc>
          <w:tcPr>
            <w:tcW w:w="518" w:type="pct"/>
            <w:vMerge w:val="continue"/>
            <w:noWrap w:val="0"/>
            <w:vAlign w:val="center"/>
          </w:tcPr>
          <w:p w14:paraId="1BEBB9E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default" w:ascii="宋体" w:hAnsi="宋体" w:eastAsia="宋体" w:cs="宋体"/>
                <w:color w:val="auto"/>
                <w:sz w:val="24"/>
                <w:lang w:val="en-US" w:eastAsia="zh-CN"/>
              </w:rPr>
            </w:pPr>
          </w:p>
        </w:tc>
        <w:tc>
          <w:tcPr>
            <w:tcW w:w="3787" w:type="pct"/>
            <w:noWrap w:val="0"/>
            <w:vAlign w:val="center"/>
          </w:tcPr>
          <w:p w14:paraId="1C82723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宋体" w:hAnsi="宋体" w:eastAsia="宋体" w:cs="宋体"/>
                <w:color w:val="auto"/>
                <w:sz w:val="24"/>
              </w:rPr>
            </w:pPr>
            <w:r>
              <w:rPr>
                <w:rFonts w:hint="eastAsia" w:ascii="宋体" w:hAnsi="宋体" w:eastAsia="宋体" w:cs="宋体"/>
                <w:b/>
                <w:bCs/>
                <w:color w:val="auto"/>
                <w:sz w:val="24"/>
                <w:lang w:val="en-US" w:eastAsia="zh-CN"/>
              </w:rPr>
              <w:t>文明施工措施</w:t>
            </w:r>
            <w:r>
              <w:rPr>
                <w:rFonts w:hint="eastAsia" w:ascii="宋体" w:hAnsi="宋体" w:cs="宋体"/>
                <w:b/>
                <w:bCs/>
                <w:color w:val="auto"/>
                <w:sz w:val="24"/>
                <w:lang w:val="en-US" w:eastAsia="zh-CN"/>
              </w:rPr>
              <w:t>：</w:t>
            </w:r>
            <w:r>
              <w:rPr>
                <w:rFonts w:hint="eastAsia" w:ascii="宋体" w:hAnsi="宋体" w:eastAsia="宋体" w:cs="宋体"/>
                <w:b/>
                <w:bCs/>
                <w:color w:val="auto"/>
                <w:sz w:val="24"/>
              </w:rPr>
              <w:t>区间分值0-</w:t>
            </w:r>
            <w:r>
              <w:rPr>
                <w:rFonts w:hint="eastAsia" w:ascii="宋体" w:hAnsi="宋体" w:cs="宋体"/>
                <w:b/>
                <w:bCs/>
                <w:color w:val="auto"/>
                <w:sz w:val="24"/>
                <w:lang w:val="en-US" w:eastAsia="zh-CN"/>
              </w:rPr>
              <w:t>4</w:t>
            </w:r>
            <w:r>
              <w:rPr>
                <w:rFonts w:hint="eastAsia" w:ascii="宋体" w:hAnsi="宋体" w:eastAsia="宋体" w:cs="宋体"/>
                <w:b/>
                <w:bCs/>
                <w:color w:val="auto"/>
                <w:sz w:val="24"/>
              </w:rPr>
              <w:t>分。</w:t>
            </w:r>
            <w:r>
              <w:rPr>
                <w:rFonts w:hint="eastAsia" w:ascii="宋体" w:hAnsi="宋体" w:eastAsia="宋体" w:cs="宋体"/>
                <w:color w:val="auto"/>
                <w:sz w:val="24"/>
              </w:rPr>
              <w:t>评审标准细化内容：内容包含但不限于①文明施工管理目标及技术措施②文明施工现场管理：材料管理、防扰民措施。 评审标准量化内容：（1）各部分内容全面详细、阐述条理清晰详尽、符合本项目采购需求得</w:t>
            </w:r>
            <w:r>
              <w:rPr>
                <w:rFonts w:hint="eastAsia" w:ascii="宋体" w:hAnsi="宋体" w:cs="宋体"/>
                <w:color w:val="auto"/>
                <w:sz w:val="24"/>
                <w:lang w:val="en-US" w:eastAsia="zh-CN"/>
              </w:rPr>
              <w:t>4</w:t>
            </w:r>
            <w:r>
              <w:rPr>
                <w:rFonts w:hint="eastAsia" w:ascii="宋体" w:hAnsi="宋体" w:eastAsia="宋体" w:cs="宋体"/>
                <w:color w:val="auto"/>
                <w:sz w:val="24"/>
              </w:rPr>
              <w:t>分；（2）评审标准细化内容每缺少一项扣</w:t>
            </w:r>
            <w:r>
              <w:rPr>
                <w:rFonts w:hint="eastAsia" w:ascii="宋体" w:hAnsi="宋体" w:cs="宋体"/>
                <w:color w:val="auto"/>
                <w:sz w:val="24"/>
                <w:lang w:val="en-US" w:eastAsia="zh-CN"/>
              </w:rPr>
              <w:t>2</w:t>
            </w:r>
            <w:r>
              <w:rPr>
                <w:rFonts w:hint="eastAsia" w:ascii="宋体" w:hAnsi="宋体" w:eastAsia="宋体" w:cs="宋体"/>
                <w:color w:val="auto"/>
                <w:sz w:val="24"/>
              </w:rPr>
              <w:t>分；（3）评审标准细化内容内容缺失不得分，每有一处内容存在缺陷或不足的扣</w:t>
            </w:r>
            <w:r>
              <w:rPr>
                <w:rFonts w:hint="eastAsia" w:ascii="宋体" w:hAnsi="宋体" w:cs="宋体"/>
                <w:color w:val="auto"/>
                <w:sz w:val="24"/>
                <w:lang w:val="en-US" w:eastAsia="zh-CN"/>
              </w:rPr>
              <w:t>0.5</w:t>
            </w:r>
            <w:r>
              <w:rPr>
                <w:rFonts w:hint="eastAsia" w:ascii="宋体" w:hAnsi="宋体" w:eastAsia="宋体" w:cs="宋体"/>
                <w:color w:val="auto"/>
                <w:sz w:val="24"/>
              </w:rPr>
              <w:t xml:space="preserve">分，该项分值扣完为止。 </w:t>
            </w:r>
          </w:p>
          <w:p w14:paraId="697BB19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宋体" w:hAnsi="宋体" w:eastAsia="宋体" w:cs="宋体"/>
                <w:color w:val="auto"/>
                <w:sz w:val="24"/>
              </w:rPr>
            </w:pPr>
            <w:r>
              <w:rPr>
                <w:rFonts w:hint="eastAsia" w:ascii="宋体" w:hAnsi="宋体" w:eastAsia="宋体" w:cs="宋体"/>
                <w:b/>
                <w:bCs/>
                <w:color w:val="auto"/>
                <w:sz w:val="24"/>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 未提供不得分。</w:t>
            </w:r>
          </w:p>
        </w:tc>
        <w:tc>
          <w:tcPr>
            <w:tcW w:w="457" w:type="pct"/>
            <w:noWrap w:val="0"/>
            <w:vAlign w:val="center"/>
          </w:tcPr>
          <w:p w14:paraId="58E3837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auto"/>
                <w:sz w:val="24"/>
              </w:rPr>
            </w:pPr>
            <w:r>
              <w:rPr>
                <w:rFonts w:hint="eastAsia" w:ascii="宋体" w:hAnsi="宋体" w:cs="宋体"/>
                <w:b/>
                <w:bCs/>
                <w:color w:val="auto"/>
                <w:sz w:val="24"/>
                <w:lang w:val="en-US" w:eastAsia="zh-CN"/>
              </w:rPr>
              <w:t>4分</w:t>
            </w:r>
          </w:p>
        </w:tc>
      </w:tr>
      <w:tr w14:paraId="619FD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3" w:hRule="atLeast"/>
          <w:jc w:val="center"/>
        </w:trPr>
        <w:tc>
          <w:tcPr>
            <w:tcW w:w="236" w:type="pct"/>
            <w:vMerge w:val="continue"/>
            <w:noWrap w:val="0"/>
            <w:vAlign w:val="center"/>
          </w:tcPr>
          <w:p w14:paraId="7E27A6B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auto"/>
                <w:sz w:val="24"/>
              </w:rPr>
            </w:pPr>
          </w:p>
        </w:tc>
        <w:tc>
          <w:tcPr>
            <w:tcW w:w="518" w:type="pct"/>
            <w:vMerge w:val="continue"/>
            <w:noWrap w:val="0"/>
            <w:vAlign w:val="center"/>
          </w:tcPr>
          <w:p w14:paraId="3131954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default" w:ascii="宋体" w:hAnsi="宋体" w:cs="宋体"/>
                <w:color w:val="auto"/>
                <w:sz w:val="24"/>
                <w:lang w:val="en-US" w:eastAsia="zh-CN"/>
              </w:rPr>
            </w:pPr>
          </w:p>
        </w:tc>
        <w:tc>
          <w:tcPr>
            <w:tcW w:w="3787" w:type="pct"/>
            <w:noWrap w:val="0"/>
            <w:vAlign w:val="center"/>
          </w:tcPr>
          <w:p w14:paraId="0CA95CE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宋体" w:hAnsi="宋体" w:cs="宋体"/>
                <w:b/>
                <w:bCs/>
                <w:color w:val="auto"/>
                <w:sz w:val="24"/>
                <w:highlight w:val="none"/>
                <w:lang w:val="en-US" w:eastAsia="zh-CN"/>
              </w:rPr>
            </w:pPr>
            <w:r>
              <w:rPr>
                <w:rFonts w:hint="eastAsia" w:ascii="宋体" w:hAnsi="宋体" w:eastAsia="宋体" w:cs="宋体"/>
                <w:b/>
                <w:bCs/>
                <w:kern w:val="2"/>
                <w:sz w:val="24"/>
                <w:szCs w:val="24"/>
                <w:lang w:val="en-US" w:eastAsia="zh-CN" w:bidi="ar"/>
              </w:rPr>
              <w:t>项目经理部组成（</w:t>
            </w:r>
            <w:r>
              <w:rPr>
                <w:rFonts w:hint="eastAsia" w:ascii="宋体" w:hAnsi="宋体" w:cs="宋体"/>
                <w:b/>
                <w:bCs/>
                <w:kern w:val="2"/>
                <w:sz w:val="24"/>
                <w:szCs w:val="24"/>
                <w:lang w:val="en-US" w:eastAsia="zh-CN" w:bidi="ar"/>
              </w:rPr>
              <w:t>7</w:t>
            </w:r>
            <w:r>
              <w:rPr>
                <w:rFonts w:hint="eastAsia" w:ascii="宋体" w:hAnsi="宋体" w:eastAsia="宋体" w:cs="宋体"/>
                <w:b/>
                <w:bCs/>
                <w:kern w:val="2"/>
                <w:sz w:val="24"/>
                <w:szCs w:val="24"/>
                <w:lang w:val="en-US" w:eastAsia="zh-CN" w:bidi="ar"/>
              </w:rPr>
              <w:t>分）</w:t>
            </w:r>
            <w:r>
              <w:rPr>
                <w:rFonts w:hint="eastAsia" w:ascii="宋体" w:hAnsi="宋体" w:cs="宋体"/>
                <w:b/>
                <w:bCs/>
                <w:color w:val="auto"/>
                <w:sz w:val="24"/>
                <w:highlight w:val="none"/>
                <w:lang w:val="en-US" w:eastAsia="zh-CN"/>
              </w:rPr>
              <w:t>：</w:t>
            </w:r>
          </w:p>
          <w:p w14:paraId="5B2F862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1.技术负责人（2分） </w:t>
            </w:r>
          </w:p>
          <w:p w14:paraId="6AA7670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技术负责人具有建筑工程类中级及以上技术职称得2分，其余不得分。</w:t>
            </w:r>
          </w:p>
          <w:p w14:paraId="0939375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注：须提供有效的职称证书扫描件(加盖供应商公章)，人员须在本单位注册，同时提供在本单位2026年度至今连续3个月的社保缴纳证明材料，资料不全或未提供者本项不得分。</w:t>
            </w:r>
          </w:p>
          <w:p w14:paraId="04DEB28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宋体" w:hAnsi="宋体" w:cs="宋体"/>
                <w:b w:val="0"/>
                <w:bCs w:val="0"/>
                <w:color w:val="auto"/>
                <w:sz w:val="24"/>
                <w:highlight w:val="none"/>
                <w:lang w:val="en-US" w:eastAsia="zh-CN"/>
              </w:rPr>
            </w:pPr>
            <w:r>
              <w:rPr>
                <w:rFonts w:hint="eastAsia" w:ascii="宋体" w:hAnsi="宋体" w:cs="宋体"/>
                <w:b/>
                <w:bCs/>
                <w:color w:val="auto"/>
                <w:sz w:val="24"/>
                <w:highlight w:val="none"/>
                <w:lang w:val="en-US" w:eastAsia="zh-CN"/>
              </w:rPr>
              <w:t>2.项目部组成（5分）</w:t>
            </w:r>
          </w:p>
          <w:p w14:paraId="2C5ED3F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default" w:ascii="宋体" w:hAnsi="宋体" w:cs="宋体"/>
                <w:b w:val="0"/>
                <w:bCs w:val="0"/>
                <w:color w:val="auto"/>
                <w:sz w:val="24"/>
                <w:highlight w:val="none"/>
                <w:lang w:val="en-US" w:eastAsia="zh-CN"/>
              </w:rPr>
            </w:pPr>
            <w:r>
              <w:rPr>
                <w:rFonts w:hint="eastAsia" w:ascii="宋体" w:hAnsi="宋体" w:eastAsia="宋体" w:cs="宋体"/>
                <w:color w:val="auto"/>
                <w:sz w:val="24"/>
                <w:highlight w:val="none"/>
              </w:rPr>
              <w:t>机构设置合理，</w:t>
            </w:r>
            <w:r>
              <w:rPr>
                <w:rFonts w:hint="eastAsia" w:ascii="宋体" w:hAnsi="宋体" w:cs="宋体"/>
                <w:b w:val="0"/>
                <w:bCs w:val="0"/>
                <w:color w:val="auto"/>
                <w:sz w:val="24"/>
                <w:highlight w:val="none"/>
                <w:lang w:val="en-US" w:eastAsia="zh-CN"/>
              </w:rPr>
              <w:t>团队配齐施工员、质量员、安全员、材料员、资料员岗位人员，每提供1人且资料齐全得1分，满分5分。</w:t>
            </w:r>
          </w:p>
          <w:p w14:paraId="0131679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宋体" w:hAnsi="宋体" w:eastAsia="宋体" w:cs="宋体"/>
                <w:color w:val="auto"/>
                <w:sz w:val="24"/>
              </w:rPr>
            </w:pPr>
            <w:r>
              <w:rPr>
                <w:rFonts w:hint="eastAsia" w:ascii="宋体" w:hAnsi="宋体" w:cs="宋体"/>
                <w:b/>
                <w:bCs/>
                <w:color w:val="auto"/>
                <w:sz w:val="24"/>
                <w:highlight w:val="none"/>
                <w:lang w:val="en-US" w:eastAsia="zh-CN"/>
              </w:rPr>
              <w:t>注：提供各岗位有效执业资格证书扫描件(加盖供应商公章)，人员须在本单位注册，同时提供在本单位2026年度至今连续3个月的社保缴纳证明材料，资料不全、未提供者不予计分。</w:t>
            </w:r>
          </w:p>
        </w:tc>
        <w:tc>
          <w:tcPr>
            <w:tcW w:w="457" w:type="pct"/>
            <w:noWrap w:val="0"/>
            <w:vAlign w:val="center"/>
          </w:tcPr>
          <w:p w14:paraId="2EF2D0E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default" w:ascii="宋体" w:hAnsi="宋体" w:eastAsia="宋体" w:cs="宋体"/>
                <w:b/>
                <w:bCs/>
                <w:color w:val="auto"/>
                <w:sz w:val="24"/>
                <w:highlight w:val="none"/>
                <w:lang w:val="en-US"/>
              </w:rPr>
            </w:pPr>
            <w:r>
              <w:rPr>
                <w:rFonts w:hint="eastAsia" w:ascii="宋体" w:hAnsi="宋体" w:cs="宋体"/>
                <w:b/>
                <w:bCs/>
                <w:color w:val="auto"/>
                <w:sz w:val="24"/>
                <w:lang w:val="en-US" w:eastAsia="zh-CN"/>
              </w:rPr>
              <w:t>7</w:t>
            </w:r>
            <w:r>
              <w:rPr>
                <w:rFonts w:hint="eastAsia" w:ascii="宋体" w:hAnsi="宋体" w:eastAsia="宋体" w:cs="宋体"/>
                <w:b/>
                <w:bCs/>
                <w:color w:val="auto"/>
                <w:sz w:val="24"/>
                <w:lang w:val="en-US" w:eastAsia="zh-CN"/>
              </w:rPr>
              <w:t>分</w:t>
            </w:r>
          </w:p>
        </w:tc>
      </w:tr>
      <w:tr w14:paraId="70B47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2" w:hRule="atLeast"/>
          <w:jc w:val="center"/>
        </w:trPr>
        <w:tc>
          <w:tcPr>
            <w:tcW w:w="236" w:type="pct"/>
            <w:vMerge w:val="continue"/>
            <w:noWrap w:val="0"/>
            <w:vAlign w:val="center"/>
          </w:tcPr>
          <w:p w14:paraId="3B93526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auto"/>
                <w:sz w:val="24"/>
              </w:rPr>
            </w:pPr>
          </w:p>
        </w:tc>
        <w:tc>
          <w:tcPr>
            <w:tcW w:w="518" w:type="pct"/>
            <w:vMerge w:val="continue"/>
            <w:noWrap w:val="0"/>
            <w:vAlign w:val="center"/>
          </w:tcPr>
          <w:p w14:paraId="01163B4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default" w:ascii="宋体" w:hAnsi="宋体" w:cs="宋体"/>
                <w:color w:val="auto"/>
                <w:sz w:val="24"/>
                <w:lang w:val="en-US" w:eastAsia="zh-CN"/>
              </w:rPr>
            </w:pPr>
          </w:p>
        </w:tc>
        <w:tc>
          <w:tcPr>
            <w:tcW w:w="3787" w:type="pct"/>
            <w:shd w:val="clear" w:color="auto" w:fill="auto"/>
            <w:noWrap w:val="0"/>
            <w:vAlign w:val="center"/>
          </w:tcPr>
          <w:p w14:paraId="6FD0DFA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宋体" w:hAnsi="宋体" w:eastAsia="宋体" w:cs="宋体"/>
                <w:color w:val="auto"/>
                <w:kern w:val="2"/>
                <w:sz w:val="24"/>
                <w:szCs w:val="21"/>
                <w:highlight w:val="none"/>
                <w:lang w:val="en-US" w:eastAsia="zh-CN" w:bidi="ar-SA"/>
              </w:rPr>
            </w:pPr>
            <w:r>
              <w:rPr>
                <w:rFonts w:hint="eastAsia" w:ascii="宋体" w:hAnsi="宋体" w:eastAsia="宋体" w:cs="宋体"/>
                <w:b/>
                <w:bCs/>
                <w:color w:val="auto"/>
                <w:sz w:val="24"/>
                <w:highlight w:val="none"/>
                <w:lang w:val="en-US" w:eastAsia="zh-CN"/>
              </w:rPr>
              <w:t>施工机械配备和材料投入计划</w:t>
            </w:r>
            <w:r>
              <w:rPr>
                <w:rFonts w:hint="eastAsia" w:ascii="宋体" w:hAnsi="宋体" w:cs="宋体"/>
                <w:b/>
                <w:bCs/>
                <w:color w:val="auto"/>
                <w:sz w:val="24"/>
                <w:highlight w:val="none"/>
                <w:lang w:val="en-US" w:eastAsia="zh-CN"/>
              </w:rPr>
              <w:t>：</w:t>
            </w:r>
            <w:r>
              <w:rPr>
                <w:rFonts w:hint="eastAsia" w:ascii="宋体" w:hAnsi="宋体" w:eastAsia="宋体" w:cs="宋体"/>
                <w:color w:val="auto"/>
                <w:sz w:val="24"/>
                <w:highlight w:val="none"/>
              </w:rPr>
              <w:t>评审标准细化及量化内容：根据供应商投入的施工机械配备和材料投入计划等进行评审。</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施工机械配备适配项目需求且方案合理</w:t>
            </w:r>
            <w:r>
              <w:rPr>
                <w:rFonts w:hint="eastAsia" w:ascii="宋体" w:hAnsi="宋体" w:cs="宋体"/>
                <w:color w:val="auto"/>
                <w:sz w:val="24"/>
                <w:highlight w:val="none"/>
                <w:lang w:val="en-US" w:eastAsia="zh-CN"/>
              </w:rPr>
              <w:t>并</w:t>
            </w:r>
            <w:r>
              <w:rPr>
                <w:rFonts w:hint="eastAsia" w:ascii="宋体" w:hAnsi="宋体" w:eastAsia="宋体" w:cs="宋体"/>
                <w:color w:val="auto"/>
                <w:sz w:val="24"/>
                <w:highlight w:val="none"/>
              </w:rPr>
              <w:t>完整提交设备权属、租赁合同、购置凭证等有效设备来源证明；拟投入全部</w:t>
            </w:r>
            <w:r>
              <w:rPr>
                <w:rFonts w:hint="eastAsia" w:ascii="宋体" w:hAnsi="宋体" w:cs="宋体"/>
                <w:color w:val="auto"/>
                <w:sz w:val="24"/>
                <w:highlight w:val="none"/>
                <w:lang w:val="en-US" w:eastAsia="zh-CN"/>
              </w:rPr>
              <w:t>主要</w:t>
            </w:r>
            <w:r>
              <w:rPr>
                <w:rFonts w:hint="eastAsia" w:ascii="宋体" w:hAnsi="宋体" w:eastAsia="宋体" w:cs="宋体"/>
                <w:color w:val="auto"/>
                <w:sz w:val="24"/>
                <w:highlight w:val="none"/>
              </w:rPr>
              <w:t>材料环保性能符合国家现行标准并附对应检测证明得</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分。</w:t>
            </w:r>
            <w:r>
              <w:rPr>
                <w:rFonts w:hint="eastAsia" w:ascii="宋体" w:hAnsi="宋体" w:cs="宋体"/>
                <w:color w:val="auto"/>
                <w:sz w:val="24"/>
                <w:highlight w:val="none"/>
                <w:lang w:val="en-US" w:eastAsia="zh-CN"/>
              </w:rPr>
              <w:t>2.仅施工机械配备、材料投入计划整体基本合理可行，但缺少设备来源证明材料，或未证实材料环保指标符合国家标准得2分。未提供不得分。</w:t>
            </w:r>
          </w:p>
        </w:tc>
        <w:tc>
          <w:tcPr>
            <w:tcW w:w="457" w:type="pct"/>
            <w:shd w:val="clear" w:color="auto" w:fill="auto"/>
            <w:noWrap w:val="0"/>
            <w:vAlign w:val="center"/>
          </w:tcPr>
          <w:p w14:paraId="0846374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auto"/>
                <w:kern w:val="2"/>
                <w:sz w:val="24"/>
                <w:szCs w:val="21"/>
                <w:highlight w:val="none"/>
                <w:lang w:val="en-US" w:eastAsia="zh-CN" w:bidi="ar-SA"/>
              </w:rPr>
            </w:pPr>
            <w:r>
              <w:rPr>
                <w:rFonts w:hint="eastAsia" w:ascii="仿宋" w:hAnsi="仿宋"/>
                <w:b/>
                <w:bCs/>
                <w:color w:val="auto"/>
                <w:sz w:val="24"/>
                <w:lang w:val="en-US" w:eastAsia="zh-CN"/>
              </w:rPr>
              <w:t>5分</w:t>
            </w:r>
          </w:p>
        </w:tc>
      </w:tr>
      <w:tr w14:paraId="58D04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6" w:hRule="atLeast"/>
          <w:jc w:val="center"/>
        </w:trPr>
        <w:tc>
          <w:tcPr>
            <w:tcW w:w="236" w:type="pct"/>
            <w:vMerge w:val="continue"/>
            <w:noWrap w:val="0"/>
            <w:vAlign w:val="center"/>
          </w:tcPr>
          <w:p w14:paraId="28635BE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auto"/>
                <w:sz w:val="24"/>
              </w:rPr>
            </w:pPr>
          </w:p>
        </w:tc>
        <w:tc>
          <w:tcPr>
            <w:tcW w:w="518" w:type="pct"/>
            <w:vMerge w:val="continue"/>
            <w:noWrap w:val="0"/>
            <w:vAlign w:val="center"/>
          </w:tcPr>
          <w:p w14:paraId="70FEF9A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default" w:ascii="宋体" w:hAnsi="宋体" w:cs="宋体"/>
                <w:color w:val="auto"/>
                <w:sz w:val="24"/>
                <w:lang w:val="en-US" w:eastAsia="zh-CN"/>
              </w:rPr>
            </w:pPr>
          </w:p>
        </w:tc>
        <w:tc>
          <w:tcPr>
            <w:tcW w:w="3787" w:type="pct"/>
            <w:noWrap w:val="0"/>
            <w:vAlign w:val="center"/>
          </w:tcPr>
          <w:p w14:paraId="7058272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仿宋" w:hAnsi="仿宋"/>
                <w:color w:val="auto"/>
                <w:sz w:val="24"/>
                <w:highlight w:val="none"/>
              </w:rPr>
            </w:pPr>
            <w:r>
              <w:rPr>
                <w:rFonts w:hint="default" w:ascii="宋体" w:hAnsi="宋体" w:eastAsia="宋体" w:cs="宋体"/>
                <w:b/>
                <w:bCs/>
                <w:color w:val="auto"/>
                <w:sz w:val="24"/>
                <w:szCs w:val="24"/>
              </w:rPr>
              <w:t>技术实力与创新</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highlight w:val="none"/>
              </w:rPr>
              <w:t>区间分值：0-</w:t>
            </w:r>
            <w:r>
              <w:rPr>
                <w:rFonts w:hint="eastAsia" w:ascii="宋体" w:hAnsi="宋体" w:cs="宋体"/>
                <w:b/>
                <w:bCs/>
                <w:color w:val="auto"/>
                <w:sz w:val="24"/>
                <w:highlight w:val="none"/>
                <w:lang w:val="en-US" w:eastAsia="zh-CN"/>
              </w:rPr>
              <w:t>6</w:t>
            </w:r>
            <w:r>
              <w:rPr>
                <w:rFonts w:hint="eastAsia" w:ascii="宋体" w:hAnsi="宋体" w:eastAsia="宋体" w:cs="宋体"/>
                <w:b/>
                <w:bCs/>
                <w:color w:val="auto"/>
                <w:sz w:val="24"/>
                <w:highlight w:val="none"/>
              </w:rPr>
              <w:t>分。</w:t>
            </w:r>
            <w:r>
              <w:rPr>
                <w:rFonts w:hint="default" w:ascii="宋体" w:hAnsi="宋体" w:eastAsia="宋体" w:cs="宋体"/>
                <w:color w:val="auto"/>
                <w:sz w:val="24"/>
                <w:szCs w:val="24"/>
              </w:rPr>
              <w:t>针对本工程在技术实力与创新方面的响应方案，内容包含但不限于：①现有核心技术能力说明；②新技术、新工艺、新材料在本项目的应用方案；③技术创新点及针对性优化措施等</w:t>
            </w:r>
            <w:r>
              <w:rPr>
                <w:rFonts w:hint="eastAsia" w:ascii="宋体" w:hAnsi="宋体" w:eastAsia="宋体" w:cs="宋体"/>
                <w:color w:val="auto"/>
                <w:sz w:val="24"/>
                <w:szCs w:val="24"/>
                <w:lang w:eastAsia="zh-CN"/>
              </w:rPr>
              <w:t>。</w:t>
            </w:r>
            <w:r>
              <w:rPr>
                <w:rFonts w:hint="eastAsia" w:ascii="宋体" w:hAnsi="宋体" w:eastAsia="宋体" w:cs="宋体"/>
                <w:color w:val="auto"/>
                <w:sz w:val="24"/>
              </w:rPr>
              <w:t>评审标准量化内容：（1）</w:t>
            </w:r>
            <w:r>
              <w:rPr>
                <w:rFonts w:hint="default" w:ascii="宋体" w:hAnsi="宋体" w:eastAsia="宋体" w:cs="宋体"/>
                <w:color w:val="auto"/>
                <w:sz w:val="24"/>
                <w:szCs w:val="24"/>
              </w:rPr>
              <w:t>技术创新点突出、可实施性强，能提升工程质量或效率得</w:t>
            </w:r>
            <w:r>
              <w:rPr>
                <w:rFonts w:hint="eastAsia" w:ascii="宋体" w:hAnsi="宋体" w:cs="宋体"/>
                <w:color w:val="auto"/>
                <w:sz w:val="24"/>
                <w:szCs w:val="24"/>
                <w:lang w:val="en-US" w:eastAsia="zh-CN"/>
              </w:rPr>
              <w:t>6</w:t>
            </w:r>
            <w:r>
              <w:rPr>
                <w:rFonts w:hint="default" w:ascii="宋体" w:hAnsi="宋体" w:eastAsia="宋体" w:cs="宋体"/>
                <w:color w:val="auto"/>
                <w:sz w:val="24"/>
                <w:szCs w:val="24"/>
              </w:rPr>
              <w:t>分；</w:t>
            </w:r>
            <w:r>
              <w:rPr>
                <w:rFonts w:hint="eastAsia" w:ascii="宋体" w:hAnsi="宋体" w:eastAsia="宋体" w:cs="宋体"/>
                <w:color w:val="auto"/>
                <w:sz w:val="24"/>
              </w:rPr>
              <w:t>（2）评</w:t>
            </w:r>
            <w:r>
              <w:rPr>
                <w:rFonts w:hint="eastAsia" w:ascii="仿宋" w:hAnsi="仿宋"/>
                <w:color w:val="auto"/>
                <w:sz w:val="24"/>
                <w:highlight w:val="none"/>
              </w:rPr>
              <w:t>审标准细化内容每缺少一项</w:t>
            </w:r>
            <w:r>
              <w:rPr>
                <w:rFonts w:hint="eastAsia" w:ascii="宋体" w:hAnsi="宋体" w:eastAsia="宋体" w:cs="宋体"/>
                <w:color w:val="auto"/>
                <w:sz w:val="24"/>
                <w:szCs w:val="24"/>
              </w:rPr>
              <w:t>扣</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w:t>
            </w:r>
            <w:r>
              <w:rPr>
                <w:rFonts w:hint="eastAsia" w:ascii="仿宋" w:hAnsi="仿宋"/>
                <w:color w:val="auto"/>
                <w:sz w:val="24"/>
                <w:highlight w:val="none"/>
              </w:rPr>
              <w:t>；</w:t>
            </w:r>
            <w:r>
              <w:rPr>
                <w:rFonts w:hint="eastAsia" w:ascii="宋体" w:hAnsi="宋体" w:eastAsia="宋体" w:cs="宋体"/>
                <w:color w:val="auto"/>
                <w:sz w:val="24"/>
                <w:szCs w:val="24"/>
              </w:rPr>
              <w:t>（3）评审</w:t>
            </w:r>
            <w:r>
              <w:rPr>
                <w:rFonts w:hint="eastAsia" w:ascii="仿宋" w:hAnsi="仿宋"/>
                <w:color w:val="auto"/>
                <w:sz w:val="24"/>
                <w:highlight w:val="none"/>
              </w:rPr>
              <w:t>标准细化内容内容缺失不得分，每有一处内容存在缺陷或不足的</w:t>
            </w:r>
            <w:r>
              <w:rPr>
                <w:rFonts w:hint="eastAsia" w:ascii="宋体" w:hAnsi="宋体" w:eastAsia="宋体" w:cs="宋体"/>
                <w:color w:val="auto"/>
                <w:sz w:val="24"/>
                <w:szCs w:val="24"/>
              </w:rPr>
              <w:t>扣</w:t>
            </w:r>
            <w:r>
              <w:rPr>
                <w:rFonts w:hint="eastAsia" w:ascii="宋体" w:hAnsi="宋体" w:eastAsia="宋体" w:cs="宋体"/>
                <w:color w:val="auto"/>
                <w:sz w:val="24"/>
                <w:szCs w:val="24"/>
                <w:lang w:val="en-US" w:eastAsia="zh-CN"/>
              </w:rPr>
              <w:t>0.5</w:t>
            </w:r>
            <w:r>
              <w:rPr>
                <w:rFonts w:hint="eastAsia" w:ascii="仿宋" w:hAnsi="仿宋"/>
                <w:color w:val="auto"/>
                <w:sz w:val="24"/>
                <w:highlight w:val="none"/>
              </w:rPr>
              <w:t>分，该项分值扣完为止。</w:t>
            </w:r>
          </w:p>
          <w:p w14:paraId="3B960A3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仿宋" w:hAnsi="仿宋"/>
                <w:color w:val="auto"/>
                <w:sz w:val="24"/>
                <w:highlight w:val="none"/>
              </w:rPr>
            </w:pPr>
            <w:r>
              <w:rPr>
                <w:rFonts w:hint="eastAsia" w:ascii="宋体" w:hAnsi="宋体" w:eastAsia="宋体" w:cs="宋体"/>
                <w:b/>
                <w:bCs/>
                <w:color w:val="auto"/>
                <w:sz w:val="24"/>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未提供不得分。</w:t>
            </w:r>
          </w:p>
        </w:tc>
        <w:tc>
          <w:tcPr>
            <w:tcW w:w="457" w:type="pct"/>
            <w:noWrap w:val="0"/>
            <w:vAlign w:val="center"/>
          </w:tcPr>
          <w:p w14:paraId="409A3EB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6分</w:t>
            </w:r>
          </w:p>
        </w:tc>
      </w:tr>
      <w:tr w14:paraId="3A612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0" w:hRule="atLeast"/>
          <w:jc w:val="center"/>
        </w:trPr>
        <w:tc>
          <w:tcPr>
            <w:tcW w:w="236" w:type="pct"/>
            <w:noWrap w:val="0"/>
            <w:vAlign w:val="center"/>
          </w:tcPr>
          <w:p w14:paraId="66AEAC4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auto"/>
                <w:sz w:val="24"/>
                <w:lang w:eastAsia="zh-CN"/>
              </w:rPr>
            </w:pPr>
            <w:r>
              <w:rPr>
                <w:rFonts w:hint="eastAsia" w:ascii="宋体" w:hAnsi="宋体" w:cs="宋体"/>
                <w:b/>
                <w:bCs/>
                <w:color w:val="auto"/>
                <w:sz w:val="24"/>
                <w:lang w:val="en-US" w:eastAsia="zh-CN"/>
              </w:rPr>
              <w:t>4</w:t>
            </w:r>
          </w:p>
        </w:tc>
        <w:tc>
          <w:tcPr>
            <w:tcW w:w="518" w:type="pct"/>
            <w:noWrap w:val="0"/>
            <w:vAlign w:val="center"/>
          </w:tcPr>
          <w:p w14:paraId="072D49D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cs="宋体"/>
                <w:b/>
                <w:bCs/>
                <w:color w:val="auto"/>
                <w:sz w:val="24"/>
                <w:lang w:val="en-US" w:eastAsia="zh-CN"/>
              </w:rPr>
            </w:pPr>
            <w:r>
              <w:rPr>
                <w:rFonts w:hint="eastAsia" w:ascii="宋体" w:hAnsi="宋体" w:cs="宋体"/>
                <w:b/>
                <w:bCs/>
                <w:color w:val="auto"/>
                <w:sz w:val="24"/>
                <w:lang w:val="en-US" w:eastAsia="zh-CN"/>
              </w:rPr>
              <w:t>保修</w:t>
            </w:r>
          </w:p>
          <w:p w14:paraId="77EB1AD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cs="宋体"/>
                <w:b/>
                <w:bCs/>
                <w:color w:val="auto"/>
                <w:sz w:val="24"/>
                <w:lang w:val="en-US" w:eastAsia="zh-CN"/>
              </w:rPr>
            </w:pPr>
            <w:r>
              <w:rPr>
                <w:rFonts w:hint="eastAsia" w:ascii="宋体" w:hAnsi="宋体" w:cs="宋体"/>
                <w:b/>
                <w:bCs/>
                <w:color w:val="auto"/>
                <w:sz w:val="24"/>
                <w:lang w:val="en-US" w:eastAsia="zh-CN"/>
              </w:rPr>
              <w:t>方案</w:t>
            </w:r>
          </w:p>
          <w:p w14:paraId="67A96C5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both"/>
              <w:textAlignment w:val="auto"/>
              <w:rPr>
                <w:rFonts w:hint="eastAsia" w:ascii="宋体" w:hAnsi="宋体" w:eastAsia="宋体" w:cs="宋体"/>
                <w:b/>
                <w:bCs/>
                <w:color w:val="auto"/>
                <w:sz w:val="24"/>
              </w:rPr>
            </w:pPr>
            <w:r>
              <w:rPr>
                <w:rFonts w:hint="eastAsia" w:ascii="宋体" w:hAnsi="宋体" w:eastAsia="宋体" w:cs="宋体"/>
                <w:b/>
                <w:bCs/>
                <w:color w:val="auto"/>
                <w:sz w:val="24"/>
              </w:rPr>
              <w:t>（</w:t>
            </w:r>
            <w:r>
              <w:rPr>
                <w:rFonts w:hint="eastAsia" w:ascii="宋体" w:hAnsi="宋体" w:cs="宋体"/>
                <w:b/>
                <w:bCs/>
                <w:color w:val="auto"/>
                <w:sz w:val="24"/>
                <w:lang w:val="en-US" w:eastAsia="zh-CN"/>
              </w:rPr>
              <w:t>6</w:t>
            </w:r>
            <w:r>
              <w:rPr>
                <w:rFonts w:hint="eastAsia" w:ascii="宋体" w:hAnsi="宋体" w:eastAsia="宋体" w:cs="宋体"/>
                <w:b/>
                <w:bCs/>
                <w:color w:val="auto"/>
                <w:sz w:val="24"/>
              </w:rPr>
              <w:t>分）</w:t>
            </w:r>
          </w:p>
          <w:p w14:paraId="55A659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color w:val="auto"/>
                <w:sz w:val="24"/>
                <w:lang w:eastAsia="zh-CN"/>
              </w:rPr>
            </w:pPr>
          </w:p>
        </w:tc>
        <w:tc>
          <w:tcPr>
            <w:tcW w:w="3787" w:type="pct"/>
            <w:noWrap w:val="0"/>
            <w:vAlign w:val="center"/>
          </w:tcPr>
          <w:p w14:paraId="024EF98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宋体" w:hAnsi="宋体" w:eastAsia="宋体" w:cs="宋体"/>
                <w:color w:val="auto"/>
                <w:sz w:val="24"/>
              </w:rPr>
            </w:pPr>
            <w:r>
              <w:rPr>
                <w:rFonts w:hint="eastAsia" w:ascii="宋体" w:hAnsi="宋体" w:cs="宋体"/>
                <w:b/>
                <w:bCs/>
                <w:color w:val="auto"/>
                <w:sz w:val="24"/>
                <w:lang w:val="en-US" w:eastAsia="zh-CN"/>
              </w:rPr>
              <w:t>保修方案：区间分值：0-6分。</w:t>
            </w:r>
            <w:r>
              <w:rPr>
                <w:rFonts w:hint="eastAsia" w:ascii="宋体" w:hAnsi="宋体" w:eastAsia="宋体" w:cs="宋体"/>
                <w:color w:val="auto"/>
                <w:sz w:val="24"/>
              </w:rPr>
              <w:t>评审标准细化内容：内容包含但不限于①工程验收②维修措施③保修承诺等。</w:t>
            </w:r>
            <w:r>
              <w:rPr>
                <w:rFonts w:hint="eastAsia" w:ascii="宋体" w:hAnsi="宋体" w:cs="宋体"/>
                <w:color w:val="auto"/>
                <w:sz w:val="24"/>
                <w:lang w:val="en-US" w:eastAsia="zh-CN"/>
              </w:rPr>
              <w:t>评审标准量化内容：（1）</w:t>
            </w:r>
            <w:r>
              <w:rPr>
                <w:rFonts w:hint="eastAsia" w:ascii="宋体" w:hAnsi="宋体" w:eastAsia="宋体" w:cs="宋体"/>
                <w:color w:val="auto"/>
                <w:sz w:val="24"/>
              </w:rPr>
              <w:t>以上内容专门针对本项目且阐述明晰、全面、合理得6分</w:t>
            </w:r>
            <w:r>
              <w:rPr>
                <w:rFonts w:hint="eastAsia" w:ascii="宋体" w:hAnsi="宋体" w:cs="宋体"/>
                <w:color w:val="auto"/>
                <w:sz w:val="24"/>
                <w:lang w:eastAsia="zh-CN"/>
              </w:rPr>
              <w:t>；</w:t>
            </w:r>
            <w:r>
              <w:rPr>
                <w:rFonts w:hint="eastAsia" w:ascii="仿宋" w:hAnsi="仿宋"/>
                <w:color w:val="auto"/>
                <w:sz w:val="24"/>
                <w:highlight w:val="none"/>
              </w:rPr>
              <w:t>（</w:t>
            </w:r>
            <w:r>
              <w:rPr>
                <w:rFonts w:hint="eastAsia" w:ascii="宋体" w:hAnsi="宋体" w:eastAsia="宋体" w:cs="宋体"/>
                <w:color w:val="auto"/>
                <w:sz w:val="24"/>
                <w:lang w:val="en-US" w:eastAsia="zh-CN"/>
              </w:rPr>
              <w:t>2</w:t>
            </w:r>
            <w:r>
              <w:rPr>
                <w:rFonts w:hint="eastAsia" w:ascii="仿宋" w:hAnsi="仿宋"/>
                <w:color w:val="auto"/>
                <w:sz w:val="24"/>
                <w:highlight w:val="none"/>
              </w:rPr>
              <w:t>）</w:t>
            </w:r>
            <w:r>
              <w:rPr>
                <w:rFonts w:hint="eastAsia" w:ascii="宋体" w:hAnsi="宋体" w:eastAsia="宋体" w:cs="宋体"/>
                <w:color w:val="auto"/>
                <w:sz w:val="24"/>
              </w:rPr>
              <w:t>每缺一项内容扣2分</w:t>
            </w:r>
            <w:r>
              <w:rPr>
                <w:rFonts w:hint="eastAsia" w:ascii="宋体" w:hAnsi="宋体" w:cs="宋体"/>
                <w:color w:val="auto"/>
                <w:sz w:val="24"/>
                <w:lang w:eastAsia="zh-CN"/>
              </w:rPr>
              <w:t>；</w:t>
            </w:r>
            <w:r>
              <w:rPr>
                <w:rFonts w:hint="eastAsia" w:ascii="仿宋" w:hAnsi="仿宋"/>
                <w:color w:val="auto"/>
                <w:sz w:val="24"/>
                <w:highlight w:val="none"/>
              </w:rPr>
              <w:t>（</w:t>
            </w:r>
            <w:r>
              <w:rPr>
                <w:rFonts w:hint="eastAsia" w:ascii="宋体" w:hAnsi="宋体" w:eastAsia="宋体" w:cs="宋体"/>
                <w:color w:val="auto"/>
                <w:sz w:val="24"/>
                <w:lang w:val="en-US" w:eastAsia="zh-CN"/>
              </w:rPr>
              <w:t>3</w:t>
            </w:r>
            <w:r>
              <w:rPr>
                <w:rFonts w:hint="eastAsia" w:ascii="仿宋" w:hAnsi="仿宋"/>
                <w:color w:val="auto"/>
                <w:sz w:val="24"/>
                <w:highlight w:val="none"/>
              </w:rPr>
              <w:t>）评审标准细化内容内容缺失不得分，每有一处内容存在缺陷或不足的扣</w:t>
            </w:r>
            <w:r>
              <w:rPr>
                <w:rFonts w:hint="eastAsia" w:ascii="宋体" w:hAnsi="宋体" w:eastAsia="宋体" w:cs="宋体"/>
                <w:color w:val="auto"/>
                <w:sz w:val="24"/>
                <w:lang w:val="en-US" w:eastAsia="zh-CN"/>
              </w:rPr>
              <w:t>1</w:t>
            </w:r>
            <w:r>
              <w:rPr>
                <w:rFonts w:hint="eastAsia" w:ascii="仿宋" w:hAnsi="仿宋"/>
                <w:color w:val="auto"/>
                <w:sz w:val="24"/>
                <w:highlight w:val="none"/>
              </w:rPr>
              <w:t>分，该项分值扣完为止。</w:t>
            </w:r>
          </w:p>
        </w:tc>
        <w:tc>
          <w:tcPr>
            <w:tcW w:w="457" w:type="pct"/>
            <w:noWrap w:val="0"/>
            <w:vAlign w:val="center"/>
          </w:tcPr>
          <w:p w14:paraId="63C51F8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lang w:val="en-US" w:eastAsia="zh-CN"/>
              </w:rPr>
              <w:t>6分</w:t>
            </w:r>
          </w:p>
        </w:tc>
      </w:tr>
      <w:tr w14:paraId="73372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236" w:type="pct"/>
            <w:noWrap w:val="0"/>
            <w:vAlign w:val="center"/>
          </w:tcPr>
          <w:p w14:paraId="46EF112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auto"/>
                <w:sz w:val="24"/>
                <w:lang w:val="en-US" w:eastAsia="zh-CN"/>
              </w:rPr>
            </w:pPr>
            <w:r>
              <w:rPr>
                <w:rFonts w:hint="eastAsia" w:ascii="宋体" w:hAnsi="宋体" w:cs="宋体"/>
                <w:b/>
                <w:bCs/>
                <w:color w:val="auto"/>
                <w:sz w:val="24"/>
                <w:lang w:val="en-US" w:eastAsia="zh-CN"/>
              </w:rPr>
              <w:t>5</w:t>
            </w:r>
          </w:p>
        </w:tc>
        <w:tc>
          <w:tcPr>
            <w:tcW w:w="518" w:type="pct"/>
            <w:noWrap w:val="0"/>
            <w:vAlign w:val="center"/>
          </w:tcPr>
          <w:p w14:paraId="7C7E874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auto"/>
                <w:sz w:val="24"/>
              </w:rPr>
            </w:pPr>
            <w:r>
              <w:rPr>
                <w:rFonts w:hint="eastAsia" w:ascii="宋体" w:hAnsi="宋体" w:eastAsia="宋体" w:cs="宋体"/>
                <w:b/>
                <w:bCs/>
                <w:color w:val="auto"/>
                <w:sz w:val="24"/>
              </w:rPr>
              <w:t>业绩</w:t>
            </w:r>
          </w:p>
          <w:p w14:paraId="772185B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both"/>
              <w:textAlignment w:val="auto"/>
              <w:rPr>
                <w:rFonts w:hint="eastAsia" w:ascii="宋体" w:hAnsi="宋体" w:eastAsia="宋体" w:cs="宋体"/>
                <w:color w:val="auto"/>
                <w:sz w:val="24"/>
                <w:lang w:val="en-US" w:eastAsia="zh-CN"/>
              </w:rPr>
            </w:pPr>
            <w:r>
              <w:rPr>
                <w:rFonts w:hint="eastAsia" w:ascii="宋体" w:hAnsi="宋体" w:eastAsia="宋体" w:cs="宋体"/>
                <w:b/>
                <w:bCs/>
                <w:color w:val="auto"/>
                <w:sz w:val="24"/>
              </w:rPr>
              <w:t>（</w:t>
            </w:r>
            <w:r>
              <w:rPr>
                <w:rFonts w:hint="eastAsia" w:ascii="宋体" w:hAnsi="宋体" w:cs="宋体"/>
                <w:b/>
                <w:bCs/>
                <w:color w:val="auto"/>
                <w:sz w:val="24"/>
                <w:lang w:val="en-US" w:eastAsia="zh-CN"/>
              </w:rPr>
              <w:t>6</w:t>
            </w:r>
            <w:r>
              <w:rPr>
                <w:rFonts w:hint="eastAsia" w:ascii="宋体" w:hAnsi="宋体" w:eastAsia="宋体" w:cs="宋体"/>
                <w:b/>
                <w:bCs/>
                <w:color w:val="auto"/>
                <w:sz w:val="24"/>
              </w:rPr>
              <w:t>分）</w:t>
            </w:r>
          </w:p>
        </w:tc>
        <w:tc>
          <w:tcPr>
            <w:tcW w:w="3787" w:type="pct"/>
            <w:noWrap w:val="0"/>
            <w:vAlign w:val="center"/>
          </w:tcPr>
          <w:p w14:paraId="3BDE9E5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rPr>
              <w:t>业绩：</w:t>
            </w:r>
            <w:r>
              <w:rPr>
                <w:rFonts w:hint="eastAsia" w:ascii="宋体" w:hAnsi="宋体" w:eastAsia="宋体" w:cs="宋体"/>
                <w:b w:val="0"/>
                <w:bCs w:val="0"/>
                <w:color w:val="auto"/>
                <w:sz w:val="24"/>
                <w:highlight w:val="none"/>
              </w:rPr>
              <w:t>提供202</w:t>
            </w:r>
            <w:r>
              <w:rPr>
                <w:rFonts w:hint="eastAsia" w:ascii="宋体" w:hAnsi="宋体" w:cs="宋体"/>
                <w:b w:val="0"/>
                <w:bCs w:val="0"/>
                <w:color w:val="auto"/>
                <w:sz w:val="24"/>
                <w:highlight w:val="none"/>
                <w:lang w:val="en-US" w:eastAsia="zh-CN"/>
              </w:rPr>
              <w:t>3</w:t>
            </w:r>
            <w:r>
              <w:rPr>
                <w:rFonts w:hint="eastAsia" w:ascii="宋体" w:hAnsi="宋体" w:eastAsia="宋体" w:cs="宋体"/>
                <w:b w:val="0"/>
                <w:bCs w:val="0"/>
                <w:color w:val="auto"/>
                <w:sz w:val="24"/>
                <w:highlight w:val="none"/>
              </w:rPr>
              <w:t>年</w:t>
            </w:r>
            <w:r>
              <w:rPr>
                <w:rFonts w:hint="eastAsia" w:ascii="宋体" w:hAnsi="宋体" w:cs="宋体"/>
                <w:b w:val="0"/>
                <w:bCs w:val="0"/>
                <w:color w:val="auto"/>
                <w:sz w:val="24"/>
                <w:highlight w:val="none"/>
                <w:lang w:val="en-US" w:eastAsia="zh-CN"/>
              </w:rPr>
              <w:t>6</w:t>
            </w:r>
            <w:r>
              <w:rPr>
                <w:rFonts w:hint="eastAsia" w:ascii="宋体" w:hAnsi="宋体" w:eastAsia="宋体" w:cs="宋体"/>
                <w:b w:val="0"/>
                <w:bCs w:val="0"/>
                <w:color w:val="auto"/>
                <w:sz w:val="24"/>
                <w:highlight w:val="none"/>
                <w:lang w:val="en-US" w:eastAsia="zh-CN"/>
              </w:rPr>
              <w:t>月</w:t>
            </w:r>
            <w:r>
              <w:rPr>
                <w:rFonts w:hint="eastAsia" w:ascii="宋体" w:hAnsi="宋体" w:eastAsia="宋体" w:cs="宋体"/>
                <w:b w:val="0"/>
                <w:bCs w:val="0"/>
                <w:color w:val="auto"/>
                <w:sz w:val="24"/>
                <w:highlight w:val="none"/>
              </w:rPr>
              <w:t>至今类似项目</w:t>
            </w:r>
            <w:r>
              <w:rPr>
                <w:rFonts w:hint="eastAsia" w:ascii="宋体" w:hAnsi="宋体" w:eastAsia="宋体" w:cs="宋体"/>
                <w:b w:val="0"/>
                <w:bCs w:val="0"/>
                <w:color w:val="auto"/>
                <w:sz w:val="24"/>
                <w:highlight w:val="none"/>
                <w:lang w:val="en-US" w:eastAsia="zh-CN"/>
              </w:rPr>
              <w:t>业绩</w:t>
            </w:r>
            <w:r>
              <w:rPr>
                <w:rFonts w:hint="eastAsia" w:ascii="宋体" w:hAnsi="宋体" w:eastAsia="宋体" w:cs="宋体"/>
                <w:b w:val="0"/>
                <w:bCs w:val="0"/>
                <w:color w:val="auto"/>
                <w:sz w:val="24"/>
                <w:highlight w:val="none"/>
              </w:rPr>
              <w:t>合同，每提供1份得</w:t>
            </w:r>
            <w:r>
              <w:rPr>
                <w:rFonts w:hint="eastAsia" w:ascii="宋体" w:hAnsi="宋体" w:cs="宋体"/>
                <w:b w:val="0"/>
                <w:bCs w:val="0"/>
                <w:color w:val="auto"/>
                <w:sz w:val="24"/>
                <w:highlight w:val="none"/>
                <w:lang w:val="en-US" w:eastAsia="zh-CN"/>
              </w:rPr>
              <w:t>3分</w:t>
            </w:r>
            <w:r>
              <w:rPr>
                <w:rFonts w:hint="eastAsia" w:ascii="宋体" w:hAnsi="宋体" w:eastAsia="宋体" w:cs="宋体"/>
                <w:b w:val="0"/>
                <w:bCs w:val="0"/>
                <w:color w:val="auto"/>
                <w:sz w:val="24"/>
                <w:highlight w:val="none"/>
              </w:rPr>
              <w:t>，最高得</w:t>
            </w:r>
            <w:r>
              <w:rPr>
                <w:rFonts w:hint="eastAsia" w:ascii="宋体" w:hAnsi="宋体" w:cs="宋体"/>
                <w:b w:val="0"/>
                <w:bCs w:val="0"/>
                <w:color w:val="auto"/>
                <w:sz w:val="24"/>
                <w:highlight w:val="none"/>
                <w:lang w:val="en-US" w:eastAsia="zh-CN"/>
              </w:rPr>
              <w:t>6</w:t>
            </w:r>
            <w:r>
              <w:rPr>
                <w:rFonts w:hint="eastAsia" w:ascii="宋体" w:hAnsi="宋体" w:eastAsia="宋体" w:cs="宋体"/>
                <w:b w:val="0"/>
                <w:bCs w:val="0"/>
                <w:color w:val="auto"/>
                <w:sz w:val="24"/>
                <w:highlight w:val="none"/>
              </w:rPr>
              <w:t>分</w:t>
            </w:r>
            <w:r>
              <w:rPr>
                <w:rFonts w:hint="eastAsia" w:ascii="宋体" w:hAnsi="宋体" w:eastAsia="宋体" w:cs="宋体"/>
                <w:color w:val="auto"/>
                <w:sz w:val="24"/>
                <w:szCs w:val="24"/>
              </w:rPr>
              <w:t>（</w:t>
            </w:r>
            <w:r>
              <w:rPr>
                <w:rFonts w:hint="eastAsia" w:ascii="宋体" w:hAnsi="宋体" w:eastAsia="宋体" w:cs="宋体"/>
                <w:color w:val="auto"/>
                <w:sz w:val="24"/>
                <w:highlight w:val="none"/>
                <w:lang w:val="en-US" w:eastAsia="zh-CN"/>
              </w:rPr>
              <w:t>以合同签订日期为准，所有内容应清晰可辨，否则不予认可</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。未提供不得分。</w:t>
            </w:r>
          </w:p>
        </w:tc>
        <w:tc>
          <w:tcPr>
            <w:tcW w:w="457" w:type="pct"/>
            <w:noWrap w:val="0"/>
            <w:vAlign w:val="center"/>
          </w:tcPr>
          <w:p w14:paraId="0AB7A83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6分</w:t>
            </w:r>
          </w:p>
        </w:tc>
      </w:tr>
    </w:tbl>
    <w:p w14:paraId="31D46DEF">
      <w:pPr>
        <w:spacing w:line="360" w:lineRule="auto"/>
        <w:rPr>
          <w:rFonts w:hint="eastAsia" w:cs="宋体" w:asciiTheme="minorEastAsia" w:hAnsiTheme="minorEastAsia" w:eastAsiaTheme="minorEastAsia"/>
          <w:bCs/>
          <w:color w:val="auto"/>
          <w:sz w:val="24"/>
          <w:szCs w:val="24"/>
        </w:rPr>
      </w:pPr>
      <w:r>
        <w:rPr>
          <w:rFonts w:hint="eastAsia" w:cs="宋体" w:asciiTheme="minorEastAsia" w:hAnsiTheme="minorEastAsia" w:eastAsiaTheme="minorEastAsia"/>
          <w:b/>
          <w:bCs/>
          <w:color w:val="auto"/>
          <w:sz w:val="24"/>
          <w:szCs w:val="24"/>
        </w:rPr>
        <w:t>备注</w:t>
      </w:r>
      <w:r>
        <w:rPr>
          <w:rFonts w:hint="eastAsia" w:cs="宋体" w:asciiTheme="minorEastAsia" w:hAnsiTheme="minorEastAsia" w:eastAsiaTheme="minorEastAsia"/>
          <w:bCs/>
          <w:color w:val="auto"/>
          <w:sz w:val="24"/>
          <w:szCs w:val="24"/>
        </w:rPr>
        <w:t>：</w:t>
      </w:r>
    </w:p>
    <w:p w14:paraId="5D841381">
      <w:pPr>
        <w:keepNext w:val="0"/>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eastAsia="宋体" w:cs="宋体"/>
          <w:bCs/>
          <w:color w:val="auto"/>
          <w:sz w:val="24"/>
          <w:szCs w:val="24"/>
        </w:rPr>
      </w:pPr>
      <w:r>
        <w:rPr>
          <w:rFonts w:hint="eastAsia" w:ascii="宋体" w:hAnsi="宋体" w:cs="宋体"/>
          <w:bCs/>
          <w:color w:val="auto"/>
          <w:sz w:val="24"/>
          <w:szCs w:val="24"/>
          <w:lang w:eastAsia="zh-CN"/>
        </w:rPr>
        <w:t>1.</w:t>
      </w:r>
      <w:r>
        <w:rPr>
          <w:rFonts w:hint="eastAsia" w:ascii="宋体" w:hAnsi="宋体" w:eastAsia="宋体" w:cs="宋体"/>
          <w:bCs/>
          <w:color w:val="auto"/>
          <w:sz w:val="24"/>
          <w:szCs w:val="24"/>
        </w:rPr>
        <w:t>以上各项打分均由评标委员会独立评分，评分相邻两档之间的得分，归属于较低一档</w:t>
      </w:r>
      <w:r>
        <w:rPr>
          <w:rFonts w:hint="eastAsia" w:ascii="宋体" w:hAnsi="宋体" w:cs="宋体"/>
          <w:bCs/>
          <w:color w:val="auto"/>
          <w:sz w:val="24"/>
          <w:szCs w:val="24"/>
          <w:lang w:eastAsia="zh-CN"/>
        </w:rPr>
        <w:t>，</w:t>
      </w:r>
      <w:r>
        <w:rPr>
          <w:rFonts w:hint="eastAsia" w:ascii="宋体" w:hAnsi="宋体" w:eastAsia="宋体" w:cs="宋体"/>
          <w:bCs/>
          <w:color w:val="auto"/>
          <w:sz w:val="24"/>
          <w:szCs w:val="24"/>
        </w:rPr>
        <w:t>两档之间可取小数点进行打分，按评审后综合得分由高到低推荐一至三名中标候选人。</w:t>
      </w:r>
    </w:p>
    <w:p w14:paraId="09DB79F4">
      <w:pPr>
        <w:keepNext w:val="0"/>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eastAsia="宋体" w:cs="宋体"/>
          <w:bCs/>
          <w:color w:val="auto"/>
          <w:sz w:val="24"/>
          <w:szCs w:val="24"/>
          <w:lang w:eastAsia="zh-CN"/>
        </w:rPr>
      </w:pPr>
      <w:r>
        <w:rPr>
          <w:rFonts w:hint="eastAsia" w:ascii="宋体" w:hAnsi="宋体" w:cs="宋体"/>
          <w:bCs/>
          <w:color w:val="auto"/>
          <w:sz w:val="24"/>
          <w:szCs w:val="24"/>
          <w:lang w:eastAsia="zh-CN"/>
        </w:rPr>
        <w:t>2.</w:t>
      </w:r>
      <w:r>
        <w:rPr>
          <w:rFonts w:hint="eastAsia" w:ascii="宋体" w:hAnsi="宋体" w:eastAsia="宋体" w:cs="宋体"/>
          <w:bCs/>
          <w:color w:val="auto"/>
          <w:sz w:val="24"/>
          <w:szCs w:val="24"/>
        </w:rPr>
        <w:t>对于非专门面向中小企业的项目，对小型和微型企业产品的价格给予</w:t>
      </w:r>
      <w:r>
        <w:rPr>
          <w:rFonts w:hint="eastAsia" w:ascii="宋体" w:hAnsi="宋体" w:cs="宋体"/>
          <w:bCs/>
          <w:color w:val="auto"/>
          <w:sz w:val="24"/>
          <w:szCs w:val="24"/>
          <w:lang w:val="en-US" w:eastAsia="zh-CN"/>
        </w:rPr>
        <w:t>10%</w:t>
      </w:r>
      <w:r>
        <w:rPr>
          <w:rFonts w:hint="eastAsia" w:ascii="宋体" w:hAnsi="宋体" w:eastAsia="宋体" w:cs="宋体"/>
          <w:bCs/>
          <w:color w:val="auto"/>
          <w:sz w:val="24"/>
          <w:szCs w:val="24"/>
        </w:rPr>
        <w:t>的扣除，用扣除后的价格参与评审</w:t>
      </w:r>
      <w:r>
        <w:rPr>
          <w:rFonts w:hint="eastAsia" w:ascii="宋体" w:hAnsi="宋体" w:cs="宋体"/>
          <w:bCs/>
          <w:color w:val="auto"/>
          <w:sz w:val="24"/>
          <w:szCs w:val="24"/>
          <w:lang w:eastAsia="zh-CN"/>
        </w:rPr>
        <w:t>。</w:t>
      </w:r>
    </w:p>
    <w:p w14:paraId="072865B7">
      <w:pPr>
        <w:keepNext w:val="0"/>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eastAsia="宋体" w:cs="宋体"/>
          <w:bCs/>
          <w:color w:val="auto"/>
          <w:sz w:val="24"/>
          <w:szCs w:val="24"/>
          <w:lang w:eastAsia="zh-CN"/>
        </w:rPr>
      </w:pPr>
      <w:r>
        <w:rPr>
          <w:rFonts w:hint="eastAsia" w:ascii="宋体" w:hAnsi="宋体" w:cs="宋体"/>
          <w:bCs/>
          <w:color w:val="auto"/>
          <w:sz w:val="24"/>
          <w:szCs w:val="24"/>
          <w:lang w:eastAsia="zh-CN"/>
        </w:rPr>
        <w:t>3.</w:t>
      </w:r>
      <w:r>
        <w:rPr>
          <w:rFonts w:hint="eastAsia" w:ascii="宋体" w:hAnsi="宋体" w:eastAsia="宋体" w:cs="宋体"/>
          <w:bCs/>
          <w:color w:val="auto"/>
          <w:sz w:val="24"/>
          <w:szCs w:val="24"/>
        </w:rPr>
        <w:t>对于非专门面向中小企业的项目、残疾人福利性单位的项目，对小型和微型企业，残疾人福利性单位产品的价格给予</w:t>
      </w:r>
      <w:r>
        <w:rPr>
          <w:rFonts w:hint="eastAsia" w:ascii="宋体" w:hAnsi="宋体" w:cs="宋体"/>
          <w:bCs/>
          <w:color w:val="auto"/>
          <w:sz w:val="24"/>
          <w:szCs w:val="24"/>
          <w:lang w:val="en-US" w:eastAsia="zh-CN"/>
        </w:rPr>
        <w:t>10%</w:t>
      </w:r>
      <w:r>
        <w:rPr>
          <w:rFonts w:hint="eastAsia" w:ascii="宋体" w:hAnsi="宋体" w:eastAsia="宋体" w:cs="宋体"/>
          <w:bCs/>
          <w:color w:val="auto"/>
          <w:sz w:val="24"/>
          <w:szCs w:val="24"/>
        </w:rPr>
        <w:t>的扣除，用扣除后的价格参与评审，残疾人福利性单位属于小型、微型企业的，不重复享受政策</w:t>
      </w:r>
      <w:r>
        <w:rPr>
          <w:rFonts w:hint="eastAsia" w:ascii="宋体" w:hAnsi="宋体" w:cs="宋体"/>
          <w:bCs/>
          <w:color w:val="auto"/>
          <w:sz w:val="24"/>
          <w:szCs w:val="24"/>
          <w:lang w:eastAsia="zh-CN"/>
        </w:rPr>
        <w:t>。</w:t>
      </w:r>
    </w:p>
    <w:p w14:paraId="2B954B81">
      <w:pPr>
        <w:keepNext w:val="0"/>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eastAsia="宋体" w:cs="宋体"/>
          <w:bCs/>
          <w:color w:val="auto"/>
          <w:sz w:val="24"/>
          <w:szCs w:val="24"/>
          <w:lang w:eastAsia="zh-CN"/>
        </w:rPr>
      </w:pPr>
      <w:r>
        <w:rPr>
          <w:rFonts w:hint="eastAsia" w:ascii="宋体" w:hAnsi="宋体" w:cs="宋体"/>
          <w:bCs/>
          <w:color w:val="auto"/>
          <w:sz w:val="24"/>
          <w:szCs w:val="24"/>
          <w:lang w:eastAsia="zh-CN"/>
        </w:rPr>
        <w:t>4.</w:t>
      </w:r>
      <w:r>
        <w:rPr>
          <w:rFonts w:hint="eastAsia" w:ascii="宋体" w:hAnsi="宋体" w:eastAsia="宋体" w:cs="宋体"/>
          <w:bCs/>
          <w:color w:val="auto"/>
          <w:sz w:val="24"/>
          <w:szCs w:val="24"/>
        </w:rPr>
        <w:t>《关于政府采购支持监狱企业发展有关问题的通知》（财库[2014]68号）的规定，对监狱企业给予</w:t>
      </w:r>
      <w:r>
        <w:rPr>
          <w:rFonts w:hint="eastAsia" w:ascii="宋体" w:hAnsi="宋体" w:cs="宋体"/>
          <w:bCs/>
          <w:color w:val="auto"/>
          <w:sz w:val="24"/>
          <w:szCs w:val="24"/>
          <w:lang w:val="en-US" w:eastAsia="zh-CN"/>
        </w:rPr>
        <w:t>10</w:t>
      </w:r>
      <w:r>
        <w:rPr>
          <w:rFonts w:hint="eastAsia" w:ascii="宋体" w:hAnsi="宋体" w:eastAsia="宋体" w:cs="宋体"/>
          <w:bCs/>
          <w:color w:val="auto"/>
          <w:sz w:val="24"/>
          <w:szCs w:val="24"/>
        </w:rPr>
        <w:t>%的价格扣除，用扣除后的价格参与评审（提供由省级以上监狱管理局、戒毒管理局（含新疆生产建设兵团）出具的属于监狱企业的证明文件）</w:t>
      </w:r>
      <w:r>
        <w:rPr>
          <w:rFonts w:hint="eastAsia" w:ascii="宋体" w:hAnsi="宋体" w:cs="宋体"/>
          <w:bCs/>
          <w:color w:val="auto"/>
          <w:sz w:val="24"/>
          <w:szCs w:val="24"/>
          <w:lang w:eastAsia="zh-CN"/>
        </w:rPr>
        <w:t>。</w:t>
      </w:r>
    </w:p>
    <w:p w14:paraId="2140BD9A">
      <w:pPr>
        <w:keepNext w:val="0"/>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eastAsia="宋体" w:cs="宋体"/>
          <w:bCs/>
          <w:color w:val="auto"/>
          <w:sz w:val="24"/>
          <w:szCs w:val="24"/>
        </w:rPr>
      </w:pPr>
      <w:r>
        <w:rPr>
          <w:rFonts w:hint="eastAsia" w:ascii="宋体" w:hAnsi="宋体" w:cs="宋体"/>
          <w:bCs/>
          <w:color w:val="auto"/>
          <w:sz w:val="24"/>
          <w:szCs w:val="24"/>
          <w:lang w:eastAsia="zh-CN"/>
        </w:rPr>
        <w:t>5.</w:t>
      </w:r>
      <w:r>
        <w:rPr>
          <w:rFonts w:hint="eastAsia" w:ascii="宋体" w:hAnsi="宋体" w:eastAsia="宋体" w:cs="宋体"/>
          <w:b w:val="0"/>
          <w:bCs w:val="0"/>
          <w:color w:val="auto"/>
          <w:kern w:val="2"/>
          <w:sz w:val="24"/>
          <w:szCs w:val="24"/>
          <w:lang w:val="en-US" w:eastAsia="zh-CN" w:bidi="ar"/>
        </w:rPr>
        <w:t>磋商小组认为投标人的报价明显低于其他通过符合性审查投标人的报</w:t>
      </w:r>
      <w:r>
        <w:rPr>
          <w:rFonts w:hint="eastAsia" w:ascii="宋体" w:hAnsi="宋体" w:eastAsia="宋体" w:cs="宋体"/>
          <w:b w:val="0"/>
          <w:bCs w:val="0"/>
          <w:color w:val="auto"/>
          <w:sz w:val="24"/>
          <w:szCs w:val="24"/>
          <w:lang w:val="en-US" w:eastAsia="zh-CN"/>
        </w:rPr>
        <w:t>价，有可能影响</w:t>
      </w:r>
      <w:r>
        <w:rPr>
          <w:rFonts w:hint="eastAsia" w:ascii="宋体" w:hAnsi="宋体" w:cs="宋体"/>
          <w:b w:val="0"/>
          <w:bCs w:val="0"/>
          <w:color w:val="auto"/>
          <w:sz w:val="24"/>
          <w:szCs w:val="24"/>
          <w:lang w:val="en-US" w:eastAsia="zh-CN"/>
        </w:rPr>
        <w:t>项目</w:t>
      </w:r>
      <w:r>
        <w:rPr>
          <w:rFonts w:hint="eastAsia" w:ascii="宋体" w:hAnsi="宋体" w:eastAsia="宋体" w:cs="宋体"/>
          <w:b w:val="0"/>
          <w:bCs w:val="0"/>
          <w:color w:val="auto"/>
          <w:sz w:val="24"/>
          <w:szCs w:val="24"/>
          <w:lang w:val="en-US" w:eastAsia="zh-CN"/>
        </w:rPr>
        <w:t>质量或者不能诚信履约的，磋商小组将</w:t>
      </w:r>
      <w:r>
        <w:rPr>
          <w:rFonts w:hint="eastAsia" w:ascii="宋体" w:hAnsi="宋体" w:cs="宋体"/>
          <w:b w:val="0"/>
          <w:bCs w:val="0"/>
          <w:color w:val="auto"/>
          <w:sz w:val="24"/>
          <w:szCs w:val="24"/>
          <w:lang w:val="en-US" w:eastAsia="zh-CN"/>
        </w:rPr>
        <w:t>依据《财政部关于推动解决政府采购异常低价问题的通知》（财库[2026]2号）</w:t>
      </w:r>
      <w:r>
        <w:rPr>
          <w:rFonts w:hint="eastAsia" w:ascii="宋体" w:hAnsi="宋体" w:eastAsia="宋体" w:cs="宋体"/>
          <w:b w:val="0"/>
          <w:bCs w:val="0"/>
          <w:color w:val="auto"/>
          <w:sz w:val="24"/>
          <w:szCs w:val="24"/>
          <w:lang w:val="en-US" w:eastAsia="zh-CN"/>
        </w:rPr>
        <w:t>启动异常低价投标（响应）审查，应当要求其在评标现场合理的时间内提供书面说明，必要时提交相关证明材料；投标人不能证明其报价合理性的，磋商小组应当将其作为无效投标处理。</w:t>
      </w:r>
    </w:p>
    <w:p w14:paraId="6D867E97">
      <w:pPr>
        <w:keepNext w:val="0"/>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eastAsia="宋体" w:cs="宋体"/>
          <w:bCs/>
          <w:color w:val="auto"/>
          <w:sz w:val="24"/>
          <w:szCs w:val="24"/>
        </w:rPr>
      </w:pPr>
      <w:r>
        <w:rPr>
          <w:rFonts w:hint="eastAsia" w:ascii="宋体" w:hAnsi="宋体" w:cs="宋体"/>
          <w:bCs/>
          <w:color w:val="auto"/>
          <w:sz w:val="24"/>
          <w:szCs w:val="24"/>
          <w:lang w:eastAsia="zh-CN"/>
        </w:rPr>
        <w:t>6.</w:t>
      </w:r>
      <w:r>
        <w:rPr>
          <w:rFonts w:hint="eastAsia" w:ascii="宋体" w:hAnsi="宋体" w:eastAsia="宋体" w:cs="宋体"/>
          <w:bCs/>
          <w:color w:val="auto"/>
          <w:sz w:val="24"/>
          <w:szCs w:val="24"/>
        </w:rPr>
        <w:t>若出现综合得分并列时，按投标报价由低到高顺序排列。得分且投标报价相同的并列。</w:t>
      </w:r>
      <w:r>
        <w:rPr>
          <w:rFonts w:hint="eastAsia" w:ascii="宋体" w:hAnsi="宋体" w:cs="宋体"/>
          <w:bCs/>
          <w:color w:val="auto"/>
          <w:sz w:val="24"/>
          <w:szCs w:val="24"/>
          <w:lang w:eastAsia="zh-CN"/>
        </w:rPr>
        <w:t>响应文件</w:t>
      </w:r>
      <w:r>
        <w:rPr>
          <w:rFonts w:hint="eastAsia" w:ascii="宋体" w:hAnsi="宋体" w:eastAsia="宋体" w:cs="宋体"/>
          <w:bCs/>
          <w:color w:val="auto"/>
          <w:sz w:val="24"/>
          <w:szCs w:val="24"/>
        </w:rPr>
        <w:t>满足</w:t>
      </w:r>
      <w:r>
        <w:rPr>
          <w:rFonts w:hint="eastAsia" w:ascii="宋体" w:hAnsi="宋体" w:cs="宋体"/>
          <w:bCs/>
          <w:color w:val="auto"/>
          <w:sz w:val="24"/>
          <w:szCs w:val="24"/>
          <w:lang w:val="en-US" w:eastAsia="zh-CN"/>
        </w:rPr>
        <w:t>磋商</w:t>
      </w:r>
      <w:r>
        <w:rPr>
          <w:rFonts w:hint="eastAsia" w:ascii="宋体" w:hAnsi="宋体" w:eastAsia="宋体" w:cs="宋体"/>
          <w:bCs/>
          <w:color w:val="auto"/>
          <w:sz w:val="24"/>
          <w:szCs w:val="24"/>
        </w:rPr>
        <w:t>文件全部实质性要求，且按照评审因素的量化指标评审得分最高的投标人为排名第一的中标候选人。</w:t>
      </w:r>
    </w:p>
    <w:bookmarkEnd w:id="129"/>
    <w:p w14:paraId="6B57592E">
      <w:pPr>
        <w:pStyle w:val="23"/>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1191" w:gutter="0"/>
          <w:pgNumType w:fmt="decimal"/>
          <w:cols w:space="0" w:num="1"/>
          <w:titlePg/>
          <w:rtlGutter w:val="0"/>
          <w:docGrid w:type="lines" w:linePitch="333" w:charSpace="0"/>
        </w:sectPr>
      </w:pPr>
      <w:bookmarkStart w:id="130" w:name="_Toc23786"/>
      <w:bookmarkStart w:id="131" w:name="_Toc15647"/>
      <w:bookmarkStart w:id="132" w:name="_Toc6835"/>
    </w:p>
    <w:p w14:paraId="6D225A27">
      <w:pPr>
        <w:pStyle w:val="23"/>
        <w:numPr>
          <w:ilvl w:val="0"/>
          <w:numId w:val="0"/>
        </w:numPr>
        <w:spacing w:before="0" w:after="0" w:line="420" w:lineRule="exact"/>
        <w:jc w:val="center"/>
        <w:outlineLvl w:val="0"/>
        <w:rPr>
          <w:rFonts w:hint="eastAsia" w:eastAsia="宋体"/>
          <w:color w:val="auto"/>
          <w:sz w:val="36"/>
        </w:rPr>
      </w:pPr>
      <w:r>
        <w:rPr>
          <w:rFonts w:hint="eastAsia"/>
          <w:color w:val="auto"/>
          <w:sz w:val="36"/>
          <w:lang w:val="en-US" w:eastAsia="zh-CN"/>
        </w:rPr>
        <w:t xml:space="preserve">第五部分  </w:t>
      </w:r>
      <w:r>
        <w:rPr>
          <w:rFonts w:hint="eastAsia" w:eastAsia="宋体"/>
          <w:color w:val="auto"/>
          <w:sz w:val="36"/>
        </w:rPr>
        <w:t>采购内容及</w:t>
      </w:r>
      <w:r>
        <w:rPr>
          <w:rFonts w:hint="eastAsia" w:eastAsia="宋体"/>
          <w:color w:val="auto"/>
          <w:sz w:val="36"/>
          <w:lang w:eastAsia="zh-CN"/>
        </w:rPr>
        <w:t>要求</w:t>
      </w:r>
      <w:bookmarkEnd w:id="130"/>
    </w:p>
    <w:p w14:paraId="1B5A53AA">
      <w:pPr>
        <w:adjustRightInd w:val="0"/>
        <w:snapToGrid w:val="0"/>
        <w:spacing w:line="440" w:lineRule="exact"/>
        <w:ind w:firstLine="482" w:firstLineChars="200"/>
        <w:rPr>
          <w:rFonts w:ascii="Times New Roman" w:hAnsi="宋体" w:cs="Times New Roman"/>
          <w:b/>
          <w:color w:val="auto"/>
          <w:sz w:val="24"/>
          <w:szCs w:val="24"/>
        </w:rPr>
      </w:pPr>
      <w:r>
        <w:rPr>
          <w:rFonts w:hint="eastAsia" w:ascii="Times New Roman" w:hAnsi="宋体" w:cs="Times New Roman"/>
          <w:b/>
          <w:color w:val="auto"/>
          <w:sz w:val="24"/>
          <w:szCs w:val="24"/>
        </w:rPr>
        <w:t>一、工程内容</w:t>
      </w:r>
    </w:p>
    <w:p w14:paraId="5C619C13">
      <w:pPr>
        <w:widowControl/>
        <w:spacing w:line="510" w:lineRule="atLeast"/>
        <w:ind w:firstLine="420"/>
        <w:jc w:val="left"/>
        <w:rPr>
          <w:rFonts w:ascii="宋体" w:hAnsi="宋体" w:cs="Times New Roman"/>
          <w:color w:val="auto"/>
          <w:kern w:val="0"/>
          <w:sz w:val="24"/>
          <w:szCs w:val="24"/>
        </w:rPr>
      </w:pPr>
      <w:r>
        <w:rPr>
          <w:rFonts w:hint="eastAsia" w:ascii="宋体" w:hAnsi="宋体" w:cs="Times New Roman"/>
          <w:color w:val="auto"/>
          <w:kern w:val="0"/>
          <w:sz w:val="24"/>
          <w:szCs w:val="24"/>
          <w:lang w:eastAsia="zh-CN"/>
        </w:rPr>
        <w:t>本工程为安康市初级中学餐厅、教室、教师办公室及操场看台改造维修项目，</w:t>
      </w:r>
      <w:r>
        <w:rPr>
          <w:rFonts w:ascii="宋体" w:hAnsi="宋体" w:eastAsia="宋体" w:cs="宋体"/>
          <w:color w:val="auto"/>
          <w:sz w:val="24"/>
          <w:szCs w:val="24"/>
        </w:rPr>
        <w:t>实施范围涵盖学校餐厅、教师办公室、智慧教室及操场看台四大区域，以装饰装修、水电改造、设施设备更新、地面与顶面翻新、家具定制安装为核心内容，全面提升校园功能空间使用品质、安全性与美观度，满足教学、办公、就餐与户外活动的日常使用需求。</w:t>
      </w:r>
      <w:r>
        <w:rPr>
          <w:rFonts w:hint="eastAsia" w:ascii="宋体" w:hAnsi="宋体" w:eastAsia="宋体" w:cs="宋体"/>
          <w:color w:val="auto"/>
          <w:sz w:val="24"/>
          <w:szCs w:val="24"/>
          <w:lang w:val="en-US" w:eastAsia="zh-CN"/>
        </w:rPr>
        <w:t>具体内容</w:t>
      </w:r>
      <w:r>
        <w:rPr>
          <w:rFonts w:hint="eastAsia" w:ascii="宋体" w:hAnsi="宋体" w:cs="Times New Roman"/>
          <w:color w:val="auto"/>
          <w:kern w:val="0"/>
          <w:sz w:val="24"/>
          <w:szCs w:val="24"/>
          <w:lang w:eastAsia="zh-CN"/>
        </w:rPr>
        <w:t>详见工程量清单。</w:t>
      </w:r>
    </w:p>
    <w:p w14:paraId="6844A8E7">
      <w:pPr>
        <w:adjustRightInd w:val="0"/>
        <w:snapToGrid w:val="0"/>
        <w:spacing w:line="440" w:lineRule="exact"/>
        <w:ind w:firstLine="482" w:firstLineChars="200"/>
        <w:rPr>
          <w:rFonts w:ascii="Times New Roman" w:hAnsi="宋体" w:cs="Times New Roman"/>
          <w:b/>
          <w:color w:val="auto"/>
          <w:sz w:val="24"/>
          <w:szCs w:val="24"/>
        </w:rPr>
      </w:pPr>
      <w:r>
        <w:rPr>
          <w:rFonts w:hint="eastAsia" w:ascii="Times New Roman" w:hAnsi="宋体" w:cs="Times New Roman"/>
          <w:b/>
          <w:color w:val="auto"/>
          <w:sz w:val="24"/>
          <w:szCs w:val="24"/>
        </w:rPr>
        <w:t>二、工程范围</w:t>
      </w:r>
    </w:p>
    <w:p w14:paraId="1B174D02">
      <w:pPr>
        <w:adjustRightInd w:val="0"/>
        <w:snapToGrid w:val="0"/>
        <w:spacing w:line="440" w:lineRule="exact"/>
        <w:ind w:firstLine="480" w:firstLineChars="200"/>
        <w:rPr>
          <w:rFonts w:ascii="Times New Roman" w:hAnsi="宋体" w:cs="Times New Roman"/>
          <w:color w:val="auto"/>
          <w:sz w:val="24"/>
          <w:szCs w:val="24"/>
        </w:rPr>
      </w:pPr>
      <w:r>
        <w:rPr>
          <w:rFonts w:hint="eastAsia" w:ascii="宋体" w:hAnsi="宋体" w:cs="Times New Roman"/>
          <w:color w:val="auto"/>
          <w:kern w:val="0"/>
          <w:sz w:val="24"/>
          <w:szCs w:val="24"/>
          <w:lang w:eastAsia="zh-CN"/>
        </w:rPr>
        <w:t>安康市初级中学餐厅、教室、教师办公室及操场看台改造维修项目</w:t>
      </w:r>
      <w:r>
        <w:rPr>
          <w:rFonts w:hint="eastAsia" w:ascii="Times New Roman" w:hAnsi="宋体" w:cs="Times New Roman"/>
          <w:color w:val="auto"/>
          <w:sz w:val="24"/>
          <w:szCs w:val="24"/>
        </w:rPr>
        <w:t>工程量清单的全部内容。</w:t>
      </w:r>
    </w:p>
    <w:p w14:paraId="70F5F484">
      <w:pPr>
        <w:adjustRightInd w:val="0"/>
        <w:snapToGrid w:val="0"/>
        <w:spacing w:line="440" w:lineRule="exact"/>
        <w:ind w:firstLine="482" w:firstLineChars="200"/>
        <w:rPr>
          <w:rFonts w:ascii="Times New Roman" w:hAnsi="宋体" w:cs="Times New Roman"/>
          <w:b/>
          <w:color w:val="auto"/>
          <w:sz w:val="24"/>
          <w:szCs w:val="24"/>
        </w:rPr>
      </w:pPr>
      <w:r>
        <w:rPr>
          <w:rFonts w:hint="eastAsia" w:ascii="Times New Roman" w:hAnsi="宋体" w:cs="Times New Roman"/>
          <w:b/>
          <w:color w:val="auto"/>
          <w:sz w:val="24"/>
          <w:szCs w:val="24"/>
        </w:rPr>
        <w:t>三、工程材料</w:t>
      </w:r>
    </w:p>
    <w:p w14:paraId="1166854E">
      <w:pPr>
        <w:adjustRightInd w:val="0"/>
        <w:snapToGrid w:val="0"/>
        <w:spacing w:line="440" w:lineRule="exact"/>
        <w:ind w:firstLine="480" w:firstLineChars="200"/>
        <w:rPr>
          <w:rFonts w:ascii="Times New Roman" w:hAnsi="宋体" w:cs="Times New Roman"/>
          <w:color w:val="auto"/>
          <w:sz w:val="24"/>
          <w:szCs w:val="24"/>
        </w:rPr>
      </w:pPr>
      <w:r>
        <w:rPr>
          <w:rFonts w:hint="eastAsia" w:ascii="Times New Roman" w:hAnsi="宋体" w:cs="Times New Roman"/>
          <w:color w:val="auto"/>
          <w:sz w:val="24"/>
          <w:szCs w:val="24"/>
        </w:rPr>
        <w:t>本工程材料品牌或价格参考市场价，投标人自主报价。</w:t>
      </w:r>
    </w:p>
    <w:p w14:paraId="2D0D5962">
      <w:pPr>
        <w:adjustRightInd w:val="0"/>
        <w:snapToGrid w:val="0"/>
        <w:spacing w:line="440" w:lineRule="exact"/>
        <w:ind w:firstLine="480" w:firstLineChars="200"/>
        <w:rPr>
          <w:rFonts w:ascii="Times New Roman" w:hAnsi="宋体" w:cs="Times New Roman"/>
          <w:color w:val="auto"/>
          <w:sz w:val="24"/>
          <w:szCs w:val="24"/>
        </w:rPr>
      </w:pPr>
      <w:r>
        <w:rPr>
          <w:rFonts w:hint="eastAsia" w:ascii="Times New Roman" w:hAnsi="宋体" w:cs="Times New Roman"/>
          <w:color w:val="auto"/>
          <w:sz w:val="24"/>
          <w:szCs w:val="24"/>
        </w:rPr>
        <w:t>工程材料在工程实施过程中，由采购人认质。凡在工程实施过程因设计变更引起的施工费用，由发包方和承包方共同签字确认变更后协商解决。</w:t>
      </w:r>
    </w:p>
    <w:p w14:paraId="23A81B67">
      <w:pPr>
        <w:adjustRightInd w:val="0"/>
        <w:snapToGrid w:val="0"/>
        <w:spacing w:line="440" w:lineRule="exact"/>
        <w:ind w:firstLine="482" w:firstLineChars="200"/>
        <w:rPr>
          <w:rFonts w:ascii="Times New Roman" w:hAnsi="宋体" w:cs="Times New Roman"/>
          <w:b/>
          <w:color w:val="auto"/>
          <w:sz w:val="24"/>
          <w:szCs w:val="24"/>
        </w:rPr>
      </w:pPr>
      <w:r>
        <w:rPr>
          <w:rFonts w:hint="eastAsia" w:ascii="Times New Roman" w:hAnsi="宋体" w:cs="Times New Roman"/>
          <w:b/>
          <w:color w:val="auto"/>
          <w:sz w:val="24"/>
          <w:szCs w:val="24"/>
        </w:rPr>
        <w:t>四、材料供应与验收</w:t>
      </w:r>
    </w:p>
    <w:p w14:paraId="570C0D60">
      <w:pPr>
        <w:adjustRightInd w:val="0"/>
        <w:snapToGrid w:val="0"/>
        <w:spacing w:line="440" w:lineRule="exact"/>
        <w:ind w:firstLine="480" w:firstLineChars="200"/>
        <w:rPr>
          <w:rFonts w:ascii="Times New Roman" w:hAnsi="宋体" w:cs="Times New Roman"/>
          <w:color w:val="auto"/>
          <w:sz w:val="24"/>
          <w:szCs w:val="24"/>
        </w:rPr>
      </w:pPr>
      <w:r>
        <w:rPr>
          <w:rFonts w:hint="eastAsia" w:ascii="Times New Roman" w:hAnsi="宋体" w:cs="Times New Roman"/>
          <w:color w:val="auto"/>
          <w:sz w:val="24"/>
          <w:szCs w:val="24"/>
          <w:lang w:eastAsia="zh-CN"/>
        </w:rPr>
        <w:t>1.</w:t>
      </w:r>
      <w:r>
        <w:rPr>
          <w:rFonts w:hint="eastAsia" w:ascii="Times New Roman" w:hAnsi="宋体" w:cs="Times New Roman"/>
          <w:color w:val="auto"/>
          <w:sz w:val="24"/>
          <w:szCs w:val="24"/>
        </w:rPr>
        <w:t>承包方供应的材料应按合同规定按时、按质、按量供应，必须附有产品合格证或质量检验证书才能用于</w:t>
      </w:r>
      <w:r>
        <w:rPr>
          <w:rFonts w:hint="eastAsia" w:ascii="Times New Roman" w:hAnsi="宋体" w:cs="Times New Roman"/>
          <w:color w:val="auto"/>
          <w:sz w:val="24"/>
          <w:szCs w:val="24"/>
          <w:lang w:val="en-US" w:eastAsia="zh-CN"/>
        </w:rPr>
        <w:t>本工程</w:t>
      </w:r>
      <w:r>
        <w:rPr>
          <w:rFonts w:hint="eastAsia" w:ascii="Times New Roman" w:hAnsi="宋体" w:cs="Times New Roman"/>
          <w:color w:val="auto"/>
          <w:sz w:val="24"/>
          <w:szCs w:val="24"/>
        </w:rPr>
        <w:t>。</w:t>
      </w:r>
    </w:p>
    <w:p w14:paraId="0C7C949D">
      <w:pPr>
        <w:adjustRightInd w:val="0"/>
        <w:snapToGrid w:val="0"/>
        <w:spacing w:line="440" w:lineRule="exact"/>
        <w:ind w:firstLine="480" w:firstLineChars="200"/>
        <w:rPr>
          <w:rFonts w:ascii="Times New Roman" w:hAnsi="宋体" w:cs="Times New Roman"/>
          <w:color w:val="auto"/>
          <w:sz w:val="24"/>
          <w:szCs w:val="24"/>
        </w:rPr>
      </w:pPr>
      <w:r>
        <w:rPr>
          <w:rFonts w:hint="eastAsia" w:ascii="Times New Roman" w:hAnsi="宋体" w:cs="Times New Roman"/>
          <w:color w:val="auto"/>
          <w:sz w:val="24"/>
          <w:szCs w:val="24"/>
          <w:lang w:eastAsia="zh-CN"/>
        </w:rPr>
        <w:t>2.</w:t>
      </w:r>
      <w:r>
        <w:rPr>
          <w:rFonts w:hint="eastAsia" w:ascii="Times New Roman" w:hAnsi="宋体" w:cs="Times New Roman"/>
          <w:color w:val="auto"/>
          <w:sz w:val="24"/>
          <w:szCs w:val="24"/>
        </w:rPr>
        <w:t>因材料质量不合格所造成的损失（包括仓库保管费）由材料采购方负责。</w:t>
      </w:r>
      <w:r>
        <w:rPr>
          <w:rFonts w:ascii="Times New Roman" w:hAnsi="宋体" w:cs="Times New Roman"/>
          <w:color w:val="auto"/>
          <w:sz w:val="24"/>
          <w:szCs w:val="24"/>
        </w:rPr>
        <w:t> </w:t>
      </w:r>
    </w:p>
    <w:p w14:paraId="12FC0A46">
      <w:pPr>
        <w:adjustRightInd w:val="0"/>
        <w:snapToGrid w:val="0"/>
        <w:spacing w:line="440" w:lineRule="exact"/>
        <w:ind w:firstLine="480" w:firstLineChars="200"/>
        <w:rPr>
          <w:rFonts w:ascii="Times New Roman" w:hAnsi="宋体" w:cs="Times New Roman"/>
          <w:color w:val="auto"/>
          <w:sz w:val="24"/>
          <w:szCs w:val="24"/>
        </w:rPr>
      </w:pPr>
      <w:r>
        <w:rPr>
          <w:rFonts w:hint="eastAsia" w:ascii="Times New Roman" w:hAnsi="宋体" w:cs="Times New Roman"/>
          <w:color w:val="auto"/>
          <w:sz w:val="24"/>
          <w:szCs w:val="24"/>
          <w:lang w:eastAsia="zh-CN"/>
        </w:rPr>
        <w:t>3.</w:t>
      </w:r>
      <w:r>
        <w:rPr>
          <w:rFonts w:hint="eastAsia" w:ascii="Times New Roman" w:hAnsi="宋体" w:cs="Times New Roman"/>
          <w:color w:val="auto"/>
          <w:sz w:val="24"/>
          <w:szCs w:val="24"/>
        </w:rPr>
        <w:t>根据工程需要，经发包人代表签证，承包方可使用代用材料。因发包方原因使用时，由发包方承担增加的经济支出，因承包方原因使用时，由承包方承担增加的费用。</w:t>
      </w:r>
      <w:r>
        <w:rPr>
          <w:rFonts w:ascii="Times New Roman" w:hAnsi="宋体" w:cs="Times New Roman"/>
          <w:color w:val="auto"/>
          <w:sz w:val="24"/>
          <w:szCs w:val="24"/>
        </w:rPr>
        <w:t> </w:t>
      </w:r>
    </w:p>
    <w:p w14:paraId="09FE6E6D">
      <w:pPr>
        <w:adjustRightInd w:val="0"/>
        <w:snapToGrid w:val="0"/>
        <w:spacing w:line="440" w:lineRule="exact"/>
        <w:ind w:firstLine="480" w:firstLineChars="200"/>
        <w:rPr>
          <w:rFonts w:ascii="Times New Roman" w:hAnsi="宋体" w:cs="Times New Roman"/>
          <w:color w:val="auto"/>
          <w:sz w:val="24"/>
          <w:szCs w:val="24"/>
        </w:rPr>
      </w:pPr>
      <w:r>
        <w:rPr>
          <w:rFonts w:hint="eastAsia" w:ascii="Times New Roman" w:hAnsi="宋体" w:cs="Times New Roman"/>
          <w:color w:val="auto"/>
          <w:sz w:val="24"/>
          <w:szCs w:val="24"/>
          <w:lang w:eastAsia="zh-CN"/>
        </w:rPr>
        <w:t>4.</w:t>
      </w:r>
      <w:r>
        <w:rPr>
          <w:rFonts w:hint="eastAsia" w:ascii="Times New Roman" w:hAnsi="宋体" w:cs="Times New Roman"/>
          <w:color w:val="auto"/>
          <w:sz w:val="24"/>
          <w:szCs w:val="24"/>
        </w:rPr>
        <w:t>因材料供应不及时造成停工待料时，其停、窝工损失由供货责任方承担。</w:t>
      </w:r>
    </w:p>
    <w:p w14:paraId="4005ED21">
      <w:pPr>
        <w:adjustRightInd w:val="0"/>
        <w:snapToGrid w:val="0"/>
        <w:spacing w:line="440" w:lineRule="exact"/>
        <w:ind w:firstLine="468" w:firstLineChars="200"/>
        <w:rPr>
          <w:rFonts w:hint="eastAsia" w:ascii="Times New Roman" w:hAnsi="宋体" w:cs="Times New Roman"/>
          <w:b/>
          <w:color w:val="auto"/>
          <w:sz w:val="24"/>
          <w:szCs w:val="24"/>
        </w:rPr>
      </w:pPr>
      <w:r>
        <w:rPr>
          <w:rFonts w:hint="eastAsia" w:ascii="新宋体" w:hAnsi="新宋体" w:eastAsia="新宋体" w:cs="新宋体"/>
          <w:color w:val="auto"/>
          <w:spacing w:val="-3"/>
          <w:sz w:val="24"/>
          <w:szCs w:val="24"/>
          <w:lang w:val="en-US" w:eastAsia="zh-CN"/>
        </w:rPr>
        <w:t>5.</w:t>
      </w:r>
      <w:r>
        <w:rPr>
          <w:rFonts w:ascii="新宋体" w:hAnsi="新宋体" w:eastAsia="新宋体" w:cs="新宋体"/>
          <w:color w:val="auto"/>
          <w:spacing w:val="-3"/>
          <w:sz w:val="24"/>
          <w:szCs w:val="24"/>
        </w:rPr>
        <w:t>乙方在工程</w:t>
      </w:r>
      <w:r>
        <w:rPr>
          <w:rFonts w:hint="eastAsia" w:ascii="新宋体" w:hAnsi="新宋体" w:eastAsia="新宋体" w:cs="新宋体"/>
          <w:color w:val="auto"/>
          <w:spacing w:val="-3"/>
          <w:sz w:val="24"/>
          <w:szCs w:val="24"/>
          <w:lang w:val="en-US" w:eastAsia="zh-CN"/>
        </w:rPr>
        <w:t>材料</w:t>
      </w:r>
      <w:r>
        <w:rPr>
          <w:rFonts w:ascii="新宋体" w:hAnsi="新宋体" w:eastAsia="新宋体" w:cs="新宋体"/>
          <w:color w:val="auto"/>
          <w:spacing w:val="-3"/>
          <w:sz w:val="24"/>
          <w:szCs w:val="24"/>
        </w:rPr>
        <w:t>运到后，应及时通知甲方进行检验，甲</w:t>
      </w:r>
      <w:r>
        <w:rPr>
          <w:rFonts w:ascii="新宋体" w:hAnsi="新宋体" w:eastAsia="新宋体" w:cs="新宋体"/>
          <w:color w:val="auto"/>
          <w:spacing w:val="-4"/>
          <w:sz w:val="24"/>
          <w:szCs w:val="24"/>
        </w:rPr>
        <w:t>方指派验收技术</w:t>
      </w:r>
      <w:r>
        <w:rPr>
          <w:rFonts w:ascii="新宋体" w:hAnsi="新宋体" w:eastAsia="新宋体" w:cs="新宋体"/>
          <w:color w:val="auto"/>
          <w:spacing w:val="-3"/>
          <w:sz w:val="24"/>
          <w:szCs w:val="24"/>
        </w:rPr>
        <w:t>人员，按合同约定质量标准随机抽验，抽验合格后，乙方方可</w:t>
      </w:r>
      <w:r>
        <w:rPr>
          <w:rFonts w:hint="eastAsia" w:ascii="新宋体" w:hAnsi="新宋体" w:eastAsia="新宋体" w:cs="新宋体"/>
          <w:color w:val="auto"/>
          <w:spacing w:val="-3"/>
          <w:sz w:val="24"/>
          <w:szCs w:val="24"/>
          <w:lang w:val="en-US" w:eastAsia="zh-CN"/>
        </w:rPr>
        <w:t>使用</w:t>
      </w:r>
      <w:r>
        <w:rPr>
          <w:rFonts w:ascii="新宋体" w:hAnsi="新宋体" w:eastAsia="新宋体" w:cs="新宋体"/>
          <w:color w:val="auto"/>
          <w:spacing w:val="-3"/>
          <w:sz w:val="24"/>
          <w:szCs w:val="24"/>
        </w:rPr>
        <w:t>，若抽验</w:t>
      </w:r>
      <w:r>
        <w:rPr>
          <w:rFonts w:hint="eastAsia" w:ascii="新宋体" w:hAnsi="新宋体" w:eastAsia="新宋体" w:cs="新宋体"/>
          <w:color w:val="auto"/>
          <w:spacing w:val="-3"/>
          <w:sz w:val="24"/>
          <w:szCs w:val="24"/>
          <w:lang w:val="en-US" w:eastAsia="zh-CN"/>
        </w:rPr>
        <w:t>材料</w:t>
      </w:r>
      <w:r>
        <w:rPr>
          <w:rFonts w:ascii="新宋体" w:hAnsi="新宋体" w:eastAsia="新宋体" w:cs="新宋体"/>
          <w:color w:val="auto"/>
          <w:spacing w:val="-3"/>
          <w:sz w:val="24"/>
          <w:szCs w:val="24"/>
        </w:rPr>
        <w:t>不合格，甲方有权要求更换，乙方拒绝更换的甲方可按不合格</w:t>
      </w:r>
      <w:r>
        <w:rPr>
          <w:rFonts w:hint="eastAsia" w:ascii="新宋体" w:hAnsi="新宋体" w:eastAsia="新宋体" w:cs="新宋体"/>
          <w:color w:val="auto"/>
          <w:spacing w:val="-3"/>
          <w:sz w:val="24"/>
          <w:szCs w:val="24"/>
          <w:lang w:val="en-US" w:eastAsia="zh-CN"/>
        </w:rPr>
        <w:t>材料</w:t>
      </w:r>
      <w:r>
        <w:rPr>
          <w:rFonts w:ascii="新宋体" w:hAnsi="新宋体" w:eastAsia="新宋体" w:cs="新宋体"/>
          <w:color w:val="auto"/>
          <w:spacing w:val="-3"/>
          <w:sz w:val="24"/>
          <w:szCs w:val="24"/>
        </w:rPr>
        <w:t>不予结算</w:t>
      </w:r>
      <w:r>
        <w:rPr>
          <w:rFonts w:ascii="新宋体" w:hAnsi="新宋体" w:eastAsia="新宋体" w:cs="新宋体"/>
          <w:color w:val="auto"/>
          <w:spacing w:val="-1"/>
          <w:sz w:val="24"/>
          <w:szCs w:val="24"/>
        </w:rPr>
        <w:t>工程款，由此造成的损失由乙方承担。</w:t>
      </w:r>
    </w:p>
    <w:p w14:paraId="4F15993F">
      <w:pPr>
        <w:adjustRightInd w:val="0"/>
        <w:snapToGrid w:val="0"/>
        <w:spacing w:line="440" w:lineRule="exact"/>
        <w:ind w:firstLine="482" w:firstLineChars="200"/>
        <w:rPr>
          <w:rFonts w:ascii="新宋体" w:hAnsi="新宋体" w:eastAsia="新宋体" w:cs="新宋体"/>
          <w:color w:val="auto"/>
          <w:sz w:val="24"/>
          <w:szCs w:val="24"/>
        </w:rPr>
      </w:pPr>
      <w:r>
        <w:rPr>
          <w:rFonts w:hint="eastAsia" w:ascii="Times New Roman" w:hAnsi="宋体" w:cs="Times New Roman"/>
          <w:b/>
          <w:color w:val="auto"/>
          <w:sz w:val="24"/>
          <w:szCs w:val="24"/>
        </w:rPr>
        <w:t>五、工程质量</w:t>
      </w:r>
      <w:r>
        <w:rPr>
          <w:rFonts w:ascii="新宋体" w:hAnsi="新宋体" w:eastAsia="新宋体" w:cs="新宋体"/>
          <w:b/>
          <w:bCs/>
          <w:color w:val="auto"/>
          <w:spacing w:val="-3"/>
          <w:sz w:val="24"/>
          <w:szCs w:val="24"/>
        </w:rPr>
        <w:t>要求</w:t>
      </w:r>
    </w:p>
    <w:p w14:paraId="643AB441">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eastAsia="zh-CN"/>
        </w:rPr>
        <w:t>1.</w:t>
      </w:r>
      <w:r>
        <w:rPr>
          <w:rFonts w:hint="eastAsia" w:ascii="宋体" w:hAnsi="宋体" w:eastAsia="宋体" w:cs="宋体"/>
          <w:color w:val="auto"/>
          <w:sz w:val="24"/>
        </w:rPr>
        <w:t>本工程质量等级要求</w:t>
      </w:r>
      <w:r>
        <w:rPr>
          <w:rFonts w:hint="eastAsia" w:ascii="宋体" w:hAnsi="宋体" w:eastAsia="宋体" w:cs="宋体"/>
          <w:b w:val="0"/>
          <w:bCs/>
          <w:color w:val="auto"/>
          <w:sz w:val="24"/>
          <w:szCs w:val="24"/>
          <w:lang w:val="en-US" w:eastAsia="zh-CN"/>
        </w:rPr>
        <w:t>符合国家现行施工及验收规范的合格标准</w:t>
      </w:r>
      <w:r>
        <w:rPr>
          <w:rFonts w:hint="eastAsia" w:ascii="宋体" w:hAnsi="宋体" w:eastAsia="宋体" w:cs="宋体"/>
          <w:color w:val="auto"/>
          <w:sz w:val="24"/>
        </w:rPr>
        <w:t>。</w:t>
      </w:r>
    </w:p>
    <w:p w14:paraId="72B1C7D6">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lang w:eastAsia="zh-CN"/>
        </w:rPr>
      </w:pPr>
      <w:r>
        <w:rPr>
          <w:rFonts w:hint="eastAsia" w:ascii="宋体" w:hAnsi="宋体" w:eastAsia="宋体" w:cs="宋体"/>
          <w:color w:val="auto"/>
          <w:sz w:val="24"/>
          <w:lang w:eastAsia="zh-CN"/>
        </w:rPr>
        <w:t>2.</w:t>
      </w:r>
      <w:r>
        <w:rPr>
          <w:rFonts w:hint="eastAsia" w:ascii="宋体" w:hAnsi="宋体" w:eastAsia="宋体" w:cs="宋体"/>
          <w:color w:val="auto"/>
          <w:sz w:val="24"/>
        </w:rPr>
        <w:t>承包方必须按照招标要求及国家现行有关施工验收规范组织施工，建立健全质量保证体系，做到安全生产及文明施工</w:t>
      </w:r>
      <w:r>
        <w:rPr>
          <w:rFonts w:hint="eastAsia" w:ascii="宋体" w:hAnsi="宋体" w:cs="宋体"/>
          <w:color w:val="auto"/>
          <w:sz w:val="24"/>
          <w:lang w:eastAsia="zh-CN"/>
        </w:rPr>
        <w:t>。</w:t>
      </w:r>
    </w:p>
    <w:p w14:paraId="1FF12076">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eastAsia="zh-CN"/>
        </w:rPr>
        <w:t>3.</w:t>
      </w:r>
      <w:r>
        <w:rPr>
          <w:rFonts w:hint="eastAsia" w:ascii="宋体" w:hAnsi="宋体" w:eastAsia="宋体" w:cs="宋体"/>
          <w:color w:val="auto"/>
          <w:sz w:val="24"/>
        </w:rPr>
        <w:t>本工程所需施工材料、</w:t>
      </w:r>
      <w:r>
        <w:rPr>
          <w:rFonts w:hint="eastAsia" w:ascii="宋体" w:hAnsi="宋体" w:cs="宋体"/>
          <w:color w:val="auto"/>
          <w:sz w:val="24"/>
          <w:lang w:val="en-US" w:eastAsia="zh-CN"/>
        </w:rPr>
        <w:t>设施</w:t>
      </w:r>
      <w:r>
        <w:rPr>
          <w:rFonts w:hint="eastAsia" w:ascii="宋体" w:hAnsi="宋体" w:eastAsia="宋体" w:cs="宋体"/>
          <w:color w:val="auto"/>
          <w:sz w:val="24"/>
        </w:rPr>
        <w:t>设备均由承包方负责供应，必须满足设计要求和国家有关标准，并应具有合格证等质量证明资料，经发包方人员认定后方可使用。</w:t>
      </w:r>
    </w:p>
    <w:p w14:paraId="3E39842B">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eastAsia="zh-CN"/>
        </w:rPr>
        <w:t>4.</w:t>
      </w:r>
      <w:r>
        <w:rPr>
          <w:rFonts w:hint="eastAsia" w:ascii="宋体" w:hAnsi="宋体" w:eastAsia="宋体" w:cs="宋体"/>
          <w:color w:val="auto"/>
          <w:sz w:val="24"/>
        </w:rPr>
        <w:t>各工序应严格按施工组织设计进行质量控制，每道工序完工后，应进行检查，相关专业工种之间应及时进行交接检验，并形成记录。未经检查验收不得进行下一道工序。</w:t>
      </w:r>
    </w:p>
    <w:p w14:paraId="12A8A620">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eastAsia="zh-CN"/>
        </w:rPr>
        <w:t>5.</w:t>
      </w:r>
      <w:r>
        <w:rPr>
          <w:rFonts w:hint="eastAsia" w:ascii="宋体" w:hAnsi="宋体" w:eastAsia="宋体" w:cs="宋体"/>
          <w:color w:val="auto"/>
          <w:sz w:val="24"/>
        </w:rPr>
        <w:t>工程完工后，承包方应在组织有关人员进行自行检验评定后，向发包人提交工程验收报告及相关施工资料。</w:t>
      </w:r>
    </w:p>
    <w:p w14:paraId="3B72135F">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eastAsia="zh-CN"/>
        </w:rPr>
        <w:t>6.</w:t>
      </w:r>
      <w:r>
        <w:rPr>
          <w:rFonts w:hint="eastAsia" w:ascii="宋体" w:hAnsi="宋体" w:eastAsia="宋体" w:cs="宋体"/>
          <w:color w:val="auto"/>
          <w:sz w:val="24"/>
        </w:rPr>
        <w:t>保修期依据国务院的《建设工程质量管理条例》第四十条规定，在保修范围和保修期限内发生质量问题的，施工单位应当履行保修义务，并对造成的损失承担赔偿责任；保修期过后，如出现质量问题，亦应积极协助解决。</w:t>
      </w:r>
    </w:p>
    <w:p w14:paraId="48995BCA">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7</w:t>
      </w:r>
      <w:r>
        <w:rPr>
          <w:rFonts w:hint="eastAsia" w:ascii="宋体" w:hAnsi="宋体" w:eastAsia="宋体" w:cs="宋体"/>
          <w:color w:val="auto"/>
          <w:sz w:val="24"/>
          <w:lang w:eastAsia="zh-CN"/>
        </w:rPr>
        <w:t>.</w:t>
      </w:r>
      <w:r>
        <w:rPr>
          <w:rFonts w:hint="eastAsia" w:ascii="宋体" w:hAnsi="宋体" w:eastAsia="宋体" w:cs="宋体"/>
          <w:color w:val="auto"/>
          <w:sz w:val="24"/>
        </w:rPr>
        <w:t>服务承诺：</w:t>
      </w:r>
      <w:r>
        <w:rPr>
          <w:rFonts w:hint="eastAsia" w:ascii="宋体" w:hAnsi="宋体" w:eastAsia="宋体" w:cs="宋体"/>
          <w:color w:val="auto"/>
          <w:sz w:val="24"/>
          <w:szCs w:val="24"/>
        </w:rPr>
        <w:t>要求具有完善的保修服务体系，高效的工作作风，高水平的技术</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施工</w:t>
      </w:r>
      <w:r>
        <w:rPr>
          <w:rFonts w:hint="eastAsia" w:ascii="宋体" w:hAnsi="宋体" w:eastAsia="宋体" w:cs="宋体"/>
          <w:color w:val="auto"/>
          <w:sz w:val="24"/>
          <w:szCs w:val="24"/>
        </w:rPr>
        <w:t>人员。</w:t>
      </w:r>
    </w:p>
    <w:p w14:paraId="54E2A1BB">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b w:val="0"/>
          <w:bCs/>
          <w:color w:val="auto"/>
          <w:sz w:val="24"/>
          <w:lang w:val="en-US" w:eastAsia="zh-CN"/>
        </w:rPr>
        <w:t>8.</w:t>
      </w:r>
      <w:r>
        <w:rPr>
          <w:rFonts w:hint="eastAsia" w:ascii="宋体" w:hAnsi="宋体" w:eastAsia="宋体" w:cs="宋体"/>
          <w:color w:val="auto"/>
          <w:sz w:val="24"/>
          <w:szCs w:val="24"/>
          <w:lang w:val="en-US" w:eastAsia="zh-CN"/>
        </w:rPr>
        <w:t>项目实施过程中不打扰</w:t>
      </w:r>
      <w:r>
        <w:rPr>
          <w:rFonts w:hint="eastAsia" w:ascii="宋体" w:hAnsi="宋体" w:cs="宋体"/>
          <w:color w:val="auto"/>
          <w:sz w:val="24"/>
          <w:szCs w:val="24"/>
          <w:lang w:val="en-US" w:eastAsia="zh-CN"/>
        </w:rPr>
        <w:t>采购人</w:t>
      </w:r>
      <w:r>
        <w:rPr>
          <w:rFonts w:hint="eastAsia" w:ascii="宋体" w:hAnsi="宋体" w:eastAsia="宋体" w:cs="宋体"/>
          <w:color w:val="auto"/>
          <w:sz w:val="24"/>
          <w:szCs w:val="24"/>
          <w:lang w:val="en-US" w:eastAsia="zh-CN"/>
        </w:rPr>
        <w:t>正常办公</w:t>
      </w:r>
      <w:r>
        <w:rPr>
          <w:rFonts w:hint="eastAsia" w:ascii="宋体" w:hAnsi="宋体" w:cs="宋体"/>
          <w:color w:val="auto"/>
          <w:sz w:val="24"/>
          <w:szCs w:val="24"/>
          <w:lang w:val="en-US" w:eastAsia="zh-CN"/>
        </w:rPr>
        <w:t>及教学</w:t>
      </w:r>
      <w:r>
        <w:rPr>
          <w:rFonts w:hint="eastAsia" w:ascii="宋体" w:hAnsi="宋体" w:eastAsia="宋体" w:cs="宋体"/>
          <w:color w:val="auto"/>
          <w:sz w:val="24"/>
          <w:szCs w:val="24"/>
          <w:lang w:val="en-US" w:eastAsia="zh-CN"/>
        </w:rPr>
        <w:t>，制定降噪、降尘方案，施工垃圾日产日清，不影响</w:t>
      </w:r>
      <w:r>
        <w:rPr>
          <w:rFonts w:hint="eastAsia" w:ascii="宋体" w:hAnsi="宋体" w:cs="宋体"/>
          <w:color w:val="auto"/>
          <w:sz w:val="24"/>
          <w:szCs w:val="24"/>
          <w:lang w:val="en-US" w:eastAsia="zh-CN"/>
        </w:rPr>
        <w:t>校园</w:t>
      </w:r>
      <w:r>
        <w:rPr>
          <w:rFonts w:hint="eastAsia" w:ascii="宋体" w:hAnsi="宋体" w:eastAsia="宋体" w:cs="宋体"/>
          <w:color w:val="auto"/>
          <w:sz w:val="24"/>
          <w:szCs w:val="24"/>
          <w:lang w:val="en-US" w:eastAsia="zh-CN"/>
        </w:rPr>
        <w:t>环境。</w:t>
      </w:r>
    </w:p>
    <w:p w14:paraId="6E23F855">
      <w:pPr>
        <w:adjustRightInd w:val="0"/>
        <w:snapToGrid w:val="0"/>
        <w:spacing w:line="440" w:lineRule="exact"/>
        <w:ind w:firstLine="482" w:firstLineChars="200"/>
        <w:rPr>
          <w:rFonts w:ascii="Times New Roman" w:hAnsi="宋体" w:cs="Times New Roman"/>
          <w:b/>
          <w:color w:val="auto"/>
          <w:sz w:val="24"/>
          <w:szCs w:val="24"/>
        </w:rPr>
      </w:pPr>
      <w:r>
        <w:rPr>
          <w:rFonts w:hint="eastAsia" w:ascii="Times New Roman" w:hAnsi="宋体" w:cs="Times New Roman"/>
          <w:b/>
          <w:color w:val="auto"/>
          <w:sz w:val="24"/>
          <w:szCs w:val="24"/>
        </w:rPr>
        <w:t>六、工程施工配合要求</w:t>
      </w:r>
    </w:p>
    <w:p w14:paraId="352EE39E">
      <w:pPr>
        <w:adjustRightInd w:val="0"/>
        <w:snapToGrid w:val="0"/>
        <w:spacing w:line="440" w:lineRule="exact"/>
        <w:ind w:firstLine="480" w:firstLineChars="200"/>
        <w:rPr>
          <w:rFonts w:ascii="Times New Roman" w:hAnsi="宋体" w:cs="Times New Roman"/>
          <w:color w:val="auto"/>
          <w:sz w:val="24"/>
          <w:szCs w:val="24"/>
        </w:rPr>
      </w:pPr>
      <w:r>
        <w:rPr>
          <w:rFonts w:hint="eastAsia" w:ascii="Times New Roman" w:hAnsi="宋体" w:cs="Times New Roman"/>
          <w:color w:val="auto"/>
          <w:sz w:val="24"/>
          <w:szCs w:val="24"/>
          <w:lang w:eastAsia="zh-CN"/>
        </w:rPr>
        <w:t>1.</w:t>
      </w:r>
      <w:r>
        <w:rPr>
          <w:rFonts w:hint="eastAsia" w:ascii="Times New Roman" w:hAnsi="宋体" w:cs="Times New Roman"/>
          <w:color w:val="auto"/>
          <w:sz w:val="24"/>
          <w:szCs w:val="24"/>
        </w:rPr>
        <w:t>发包方责任：</w:t>
      </w:r>
    </w:p>
    <w:p w14:paraId="3775F3CB">
      <w:pPr>
        <w:adjustRightInd w:val="0"/>
        <w:snapToGrid w:val="0"/>
        <w:spacing w:line="440" w:lineRule="exact"/>
        <w:ind w:firstLine="480" w:firstLineChars="200"/>
        <w:rPr>
          <w:rFonts w:ascii="Times New Roman" w:hAnsi="宋体" w:cs="Times New Roman"/>
          <w:color w:val="auto"/>
          <w:sz w:val="24"/>
          <w:szCs w:val="24"/>
        </w:rPr>
      </w:pPr>
      <w:r>
        <w:rPr>
          <w:rFonts w:ascii="Times New Roman" w:hAnsi="宋体" w:cs="Times New Roman"/>
          <w:color w:val="auto"/>
          <w:sz w:val="24"/>
          <w:szCs w:val="24"/>
        </w:rPr>
        <w:t xml:space="preserve">1-1 </w:t>
      </w:r>
      <w:r>
        <w:rPr>
          <w:rFonts w:hint="eastAsia" w:ascii="Times New Roman" w:hAnsi="宋体" w:cs="Times New Roman"/>
          <w:color w:val="auto"/>
          <w:sz w:val="24"/>
          <w:szCs w:val="24"/>
        </w:rPr>
        <w:t>负责工程的总体协调和管理；</w:t>
      </w:r>
    </w:p>
    <w:p w14:paraId="056E018E">
      <w:pPr>
        <w:adjustRightInd w:val="0"/>
        <w:snapToGrid w:val="0"/>
        <w:spacing w:line="440" w:lineRule="exact"/>
        <w:ind w:firstLine="480" w:firstLineChars="200"/>
        <w:rPr>
          <w:rFonts w:ascii="Times New Roman" w:hAnsi="宋体" w:cs="Times New Roman"/>
          <w:color w:val="auto"/>
          <w:sz w:val="24"/>
          <w:szCs w:val="24"/>
        </w:rPr>
      </w:pPr>
      <w:r>
        <w:rPr>
          <w:rFonts w:ascii="Times New Roman" w:hAnsi="宋体" w:cs="Times New Roman"/>
          <w:color w:val="auto"/>
          <w:sz w:val="24"/>
          <w:szCs w:val="24"/>
        </w:rPr>
        <w:t xml:space="preserve">1-2 </w:t>
      </w:r>
      <w:r>
        <w:rPr>
          <w:rFonts w:hint="eastAsia" w:ascii="Times New Roman" w:hAnsi="宋体" w:cs="Times New Roman"/>
          <w:color w:val="auto"/>
          <w:sz w:val="24"/>
          <w:szCs w:val="24"/>
        </w:rPr>
        <w:t>确认承包人的总体方案和施工方案；</w:t>
      </w:r>
    </w:p>
    <w:p w14:paraId="65B5501A">
      <w:pPr>
        <w:adjustRightInd w:val="0"/>
        <w:snapToGrid w:val="0"/>
        <w:spacing w:line="440" w:lineRule="exact"/>
        <w:ind w:firstLine="480" w:firstLineChars="200"/>
        <w:rPr>
          <w:rFonts w:ascii="Times New Roman" w:hAnsi="宋体" w:cs="Times New Roman"/>
          <w:color w:val="auto"/>
          <w:sz w:val="24"/>
          <w:szCs w:val="24"/>
        </w:rPr>
      </w:pPr>
      <w:r>
        <w:rPr>
          <w:rFonts w:ascii="Times New Roman" w:hAnsi="宋体" w:cs="Times New Roman"/>
          <w:color w:val="auto"/>
          <w:sz w:val="24"/>
          <w:szCs w:val="24"/>
        </w:rPr>
        <w:t xml:space="preserve">1-3 </w:t>
      </w:r>
      <w:r>
        <w:rPr>
          <w:rFonts w:hint="eastAsia" w:ascii="Times New Roman" w:hAnsi="宋体" w:cs="Times New Roman"/>
          <w:color w:val="auto"/>
          <w:sz w:val="24"/>
          <w:szCs w:val="24"/>
        </w:rPr>
        <w:t>审查承包人的施工人员并办理出入证；</w:t>
      </w:r>
    </w:p>
    <w:p w14:paraId="078AB00C">
      <w:pPr>
        <w:adjustRightInd w:val="0"/>
        <w:snapToGrid w:val="0"/>
        <w:spacing w:line="440" w:lineRule="exact"/>
        <w:ind w:firstLine="480" w:firstLineChars="200"/>
        <w:rPr>
          <w:rFonts w:ascii="Times New Roman" w:hAnsi="宋体" w:cs="Times New Roman"/>
          <w:color w:val="auto"/>
          <w:sz w:val="24"/>
          <w:szCs w:val="24"/>
        </w:rPr>
      </w:pPr>
      <w:r>
        <w:rPr>
          <w:rFonts w:ascii="Times New Roman" w:hAnsi="宋体" w:cs="Times New Roman"/>
          <w:color w:val="auto"/>
          <w:sz w:val="24"/>
          <w:szCs w:val="24"/>
        </w:rPr>
        <w:t xml:space="preserve">1-4 </w:t>
      </w:r>
      <w:r>
        <w:rPr>
          <w:rFonts w:hint="eastAsia" w:ascii="Times New Roman" w:hAnsi="宋体" w:cs="Times New Roman"/>
          <w:color w:val="auto"/>
          <w:sz w:val="24"/>
          <w:szCs w:val="24"/>
        </w:rPr>
        <w:t>协助承包人协调水、电及临时设施等相关事宜，为施工创造条件。</w:t>
      </w:r>
    </w:p>
    <w:p w14:paraId="079CF1E1">
      <w:pPr>
        <w:adjustRightInd w:val="0"/>
        <w:snapToGrid w:val="0"/>
        <w:spacing w:line="440" w:lineRule="exact"/>
        <w:ind w:firstLine="480" w:firstLineChars="200"/>
        <w:rPr>
          <w:rFonts w:ascii="Times New Roman" w:hAnsi="宋体" w:cs="Times New Roman"/>
          <w:color w:val="auto"/>
          <w:sz w:val="24"/>
          <w:szCs w:val="24"/>
        </w:rPr>
      </w:pPr>
      <w:r>
        <w:rPr>
          <w:rFonts w:ascii="Times New Roman" w:hAnsi="宋体" w:cs="Times New Roman"/>
          <w:color w:val="auto"/>
          <w:sz w:val="24"/>
          <w:szCs w:val="24"/>
        </w:rPr>
        <w:t xml:space="preserve">1-5 </w:t>
      </w:r>
      <w:r>
        <w:rPr>
          <w:rFonts w:hint="eastAsia" w:ascii="Times New Roman" w:hAnsi="宋体" w:cs="Times New Roman"/>
          <w:color w:val="auto"/>
          <w:sz w:val="24"/>
          <w:szCs w:val="24"/>
        </w:rPr>
        <w:t>组织对施工材料及总体工程进行验收。</w:t>
      </w:r>
    </w:p>
    <w:p w14:paraId="494BCEB3">
      <w:pPr>
        <w:adjustRightInd w:val="0"/>
        <w:snapToGrid w:val="0"/>
        <w:spacing w:line="440" w:lineRule="exact"/>
        <w:ind w:firstLine="480" w:firstLineChars="200"/>
        <w:rPr>
          <w:rFonts w:ascii="Times New Roman" w:hAnsi="宋体" w:cs="Times New Roman"/>
          <w:color w:val="auto"/>
          <w:sz w:val="24"/>
          <w:szCs w:val="24"/>
        </w:rPr>
      </w:pPr>
      <w:r>
        <w:rPr>
          <w:rFonts w:hint="eastAsia" w:ascii="Times New Roman" w:hAnsi="宋体" w:cs="Times New Roman"/>
          <w:color w:val="auto"/>
          <w:sz w:val="24"/>
          <w:szCs w:val="24"/>
          <w:lang w:eastAsia="zh-CN"/>
        </w:rPr>
        <w:t>2.</w:t>
      </w:r>
      <w:r>
        <w:rPr>
          <w:rFonts w:hint="eastAsia" w:ascii="Times New Roman" w:hAnsi="宋体" w:cs="Times New Roman"/>
          <w:color w:val="auto"/>
          <w:sz w:val="24"/>
          <w:szCs w:val="24"/>
        </w:rPr>
        <w:t>承包方责任：</w:t>
      </w:r>
    </w:p>
    <w:p w14:paraId="6C2C1369">
      <w:pPr>
        <w:adjustRightInd w:val="0"/>
        <w:snapToGrid w:val="0"/>
        <w:spacing w:line="440" w:lineRule="exact"/>
        <w:ind w:firstLine="480" w:firstLineChars="200"/>
        <w:rPr>
          <w:rFonts w:ascii="Times New Roman" w:hAnsi="宋体" w:cs="Times New Roman"/>
          <w:color w:val="auto"/>
          <w:sz w:val="24"/>
          <w:szCs w:val="24"/>
        </w:rPr>
      </w:pPr>
      <w:r>
        <w:rPr>
          <w:rFonts w:ascii="Times New Roman" w:hAnsi="宋体" w:cs="Times New Roman"/>
          <w:color w:val="auto"/>
          <w:sz w:val="24"/>
          <w:szCs w:val="24"/>
        </w:rPr>
        <w:t>2-1</w:t>
      </w:r>
      <w:r>
        <w:rPr>
          <w:rFonts w:hint="eastAsia" w:ascii="Times New Roman" w:hAnsi="宋体" w:cs="Times New Roman"/>
          <w:color w:val="auto"/>
          <w:sz w:val="24"/>
          <w:szCs w:val="24"/>
        </w:rPr>
        <w:t xml:space="preserve"> 负责工程施工组织设计，并经发包方确认；</w:t>
      </w:r>
    </w:p>
    <w:p w14:paraId="0728D718">
      <w:pPr>
        <w:adjustRightInd w:val="0"/>
        <w:snapToGrid w:val="0"/>
        <w:spacing w:line="440" w:lineRule="exact"/>
        <w:ind w:firstLine="480" w:firstLineChars="200"/>
        <w:rPr>
          <w:rFonts w:ascii="Times New Roman" w:hAnsi="宋体" w:cs="Times New Roman"/>
          <w:color w:val="auto"/>
          <w:sz w:val="24"/>
          <w:szCs w:val="24"/>
        </w:rPr>
      </w:pPr>
      <w:r>
        <w:rPr>
          <w:rFonts w:ascii="Times New Roman" w:hAnsi="宋体" w:cs="Times New Roman"/>
          <w:color w:val="auto"/>
          <w:sz w:val="24"/>
          <w:szCs w:val="24"/>
        </w:rPr>
        <w:t>2-2</w:t>
      </w:r>
      <w:r>
        <w:rPr>
          <w:rFonts w:hint="eastAsia" w:ascii="Times New Roman" w:hAnsi="宋体" w:cs="Times New Roman"/>
          <w:color w:val="auto"/>
          <w:sz w:val="24"/>
          <w:szCs w:val="24"/>
        </w:rPr>
        <w:t xml:space="preserve"> 按照响应文件中确定的施工进度计划和工程方案进行施工，确保按期完工，工程计划及进度调整必须征得发包人同意。</w:t>
      </w:r>
    </w:p>
    <w:p w14:paraId="27D35CE7">
      <w:pPr>
        <w:adjustRightInd w:val="0"/>
        <w:snapToGrid w:val="0"/>
        <w:spacing w:line="440" w:lineRule="exact"/>
        <w:ind w:firstLine="480" w:firstLineChars="200"/>
        <w:rPr>
          <w:rFonts w:ascii="Times New Roman" w:hAnsi="宋体" w:cs="Times New Roman"/>
          <w:color w:val="auto"/>
          <w:sz w:val="24"/>
          <w:szCs w:val="24"/>
        </w:rPr>
      </w:pPr>
      <w:r>
        <w:rPr>
          <w:rFonts w:ascii="Times New Roman" w:hAnsi="宋体" w:cs="Times New Roman"/>
          <w:color w:val="auto"/>
          <w:sz w:val="24"/>
          <w:szCs w:val="24"/>
        </w:rPr>
        <w:t>2-3</w:t>
      </w:r>
      <w:r>
        <w:rPr>
          <w:rFonts w:hint="eastAsia" w:ascii="Times New Roman" w:hAnsi="宋体" w:cs="Times New Roman"/>
          <w:color w:val="auto"/>
          <w:sz w:val="24"/>
          <w:szCs w:val="24"/>
        </w:rPr>
        <w:t xml:space="preserve"> 服从发包方的管理，施工人员必须经发包方审定，遵守发包方的有关规定，服从管理，文明施工。</w:t>
      </w:r>
    </w:p>
    <w:p w14:paraId="22E4B356">
      <w:pPr>
        <w:adjustRightInd w:val="0"/>
        <w:snapToGrid w:val="0"/>
        <w:spacing w:line="440" w:lineRule="exact"/>
        <w:ind w:firstLine="480" w:firstLineChars="200"/>
        <w:rPr>
          <w:rFonts w:ascii="Times New Roman" w:hAnsi="宋体" w:cs="Times New Roman"/>
          <w:color w:val="auto"/>
          <w:sz w:val="24"/>
          <w:szCs w:val="24"/>
        </w:rPr>
      </w:pPr>
      <w:r>
        <w:rPr>
          <w:rFonts w:ascii="Times New Roman" w:hAnsi="宋体" w:cs="Times New Roman"/>
          <w:color w:val="auto"/>
          <w:sz w:val="24"/>
          <w:szCs w:val="24"/>
        </w:rPr>
        <w:t xml:space="preserve">2-4 </w:t>
      </w:r>
      <w:r>
        <w:rPr>
          <w:rFonts w:hint="eastAsia" w:ascii="Times New Roman" w:hAnsi="宋体" w:cs="Times New Roman"/>
          <w:color w:val="auto"/>
          <w:sz w:val="24"/>
          <w:szCs w:val="24"/>
        </w:rPr>
        <w:t>负责施工区域内的安全、保卫及消防工作。</w:t>
      </w:r>
    </w:p>
    <w:p w14:paraId="493D5A2B">
      <w:pPr>
        <w:adjustRightInd w:val="0"/>
        <w:snapToGrid w:val="0"/>
        <w:spacing w:line="440" w:lineRule="exact"/>
        <w:ind w:firstLine="480" w:firstLineChars="200"/>
        <w:rPr>
          <w:rFonts w:ascii="Times New Roman" w:hAnsi="宋体" w:cs="Times New Roman"/>
          <w:color w:val="auto"/>
          <w:sz w:val="24"/>
          <w:szCs w:val="24"/>
        </w:rPr>
      </w:pPr>
      <w:r>
        <w:rPr>
          <w:rFonts w:ascii="Times New Roman" w:hAnsi="宋体" w:cs="Times New Roman"/>
          <w:color w:val="auto"/>
          <w:sz w:val="24"/>
          <w:szCs w:val="24"/>
        </w:rPr>
        <w:t>2-</w:t>
      </w:r>
      <w:r>
        <w:rPr>
          <w:rFonts w:hint="eastAsia" w:ascii="Times New Roman" w:hAnsi="宋体" w:cs="Times New Roman"/>
          <w:color w:val="auto"/>
          <w:sz w:val="24"/>
          <w:szCs w:val="24"/>
          <w:lang w:val="en-US" w:eastAsia="zh-CN"/>
        </w:rPr>
        <w:t>5</w:t>
      </w:r>
      <w:r>
        <w:rPr>
          <w:rFonts w:ascii="Times New Roman" w:hAnsi="宋体" w:cs="Times New Roman"/>
          <w:color w:val="auto"/>
          <w:sz w:val="24"/>
          <w:szCs w:val="24"/>
        </w:rPr>
        <w:t xml:space="preserve"> </w:t>
      </w:r>
      <w:r>
        <w:rPr>
          <w:rFonts w:hint="eastAsia" w:ascii="Times New Roman" w:hAnsi="宋体" w:cs="Times New Roman"/>
          <w:color w:val="auto"/>
          <w:sz w:val="24"/>
          <w:szCs w:val="24"/>
        </w:rPr>
        <w:t>做好安排，合理调度人员，保证连续施工，确保按期完工。</w:t>
      </w:r>
    </w:p>
    <w:p w14:paraId="006E1FA0">
      <w:pPr>
        <w:adjustRightInd w:val="0"/>
        <w:snapToGrid w:val="0"/>
        <w:spacing w:line="440" w:lineRule="exact"/>
        <w:ind w:firstLine="480" w:firstLineChars="200"/>
        <w:rPr>
          <w:rFonts w:hint="eastAsia" w:ascii="Times New Roman" w:hAnsi="宋体" w:cs="Times New Roman"/>
          <w:color w:val="auto"/>
          <w:sz w:val="24"/>
          <w:szCs w:val="24"/>
        </w:rPr>
      </w:pPr>
      <w:r>
        <w:rPr>
          <w:rFonts w:ascii="Times New Roman" w:hAnsi="宋体" w:cs="Times New Roman"/>
          <w:color w:val="auto"/>
          <w:sz w:val="24"/>
          <w:szCs w:val="24"/>
        </w:rPr>
        <w:t>2-</w:t>
      </w:r>
      <w:r>
        <w:rPr>
          <w:rFonts w:hint="eastAsia" w:ascii="Times New Roman" w:hAnsi="宋体" w:cs="Times New Roman"/>
          <w:color w:val="auto"/>
          <w:sz w:val="24"/>
          <w:szCs w:val="24"/>
          <w:lang w:val="en-US" w:eastAsia="zh-CN"/>
        </w:rPr>
        <w:t>6</w:t>
      </w:r>
      <w:r>
        <w:rPr>
          <w:rFonts w:ascii="Times New Roman" w:hAnsi="宋体" w:cs="Times New Roman"/>
          <w:color w:val="auto"/>
          <w:sz w:val="24"/>
          <w:szCs w:val="24"/>
        </w:rPr>
        <w:t xml:space="preserve"> </w:t>
      </w:r>
      <w:r>
        <w:rPr>
          <w:rFonts w:hint="eastAsia" w:ascii="Times New Roman" w:hAnsi="宋体" w:cs="Times New Roman"/>
          <w:color w:val="auto"/>
          <w:sz w:val="24"/>
          <w:szCs w:val="24"/>
        </w:rPr>
        <w:t>施工期间水、电等相关事宜的协调。</w:t>
      </w:r>
    </w:p>
    <w:p w14:paraId="094D550B">
      <w:pPr>
        <w:keepNext w:val="0"/>
        <w:keepLines w:val="0"/>
        <w:pageBreakBefore w:val="0"/>
        <w:widowControl w:val="0"/>
        <w:numPr>
          <w:ilvl w:val="0"/>
          <w:numId w:val="6"/>
        </w:numPr>
        <w:kinsoku/>
        <w:wordWrap/>
        <w:overflowPunct/>
        <w:topLinePunct w:val="0"/>
        <w:autoSpaceDE/>
        <w:autoSpaceDN/>
        <w:bidi w:val="0"/>
        <w:adjustRightInd w:val="0"/>
        <w:snapToGrid w:val="0"/>
        <w:spacing w:line="420" w:lineRule="exact"/>
        <w:ind w:firstLine="482" w:firstLineChars="200"/>
        <w:textAlignment w:val="auto"/>
        <w:rPr>
          <w:rFonts w:hint="eastAsia" w:ascii="Times New Roman" w:hAnsi="宋体" w:cs="Times New Roman"/>
          <w:b/>
          <w:color w:val="auto"/>
          <w:sz w:val="24"/>
          <w:szCs w:val="24"/>
          <w:lang w:val="en-US" w:eastAsia="zh-CN"/>
        </w:rPr>
      </w:pPr>
      <w:r>
        <w:rPr>
          <w:rFonts w:hint="eastAsia" w:ascii="Times New Roman" w:hAnsi="宋体" w:cs="Times New Roman"/>
          <w:b/>
          <w:color w:val="auto"/>
          <w:sz w:val="24"/>
          <w:szCs w:val="24"/>
          <w:lang w:val="en-US" w:eastAsia="zh-CN"/>
        </w:rPr>
        <w:t>商务要求</w:t>
      </w:r>
    </w:p>
    <w:p w14:paraId="3280A261">
      <w:pPr>
        <w:keepNext w:val="0"/>
        <w:keepLines w:val="0"/>
        <w:pageBreakBefore w:val="0"/>
        <w:widowControl w:val="0"/>
        <w:numPr>
          <w:ilvl w:val="0"/>
          <w:numId w:val="0"/>
        </w:numPr>
        <w:kinsoku/>
        <w:wordWrap/>
        <w:overflowPunct/>
        <w:topLinePunct w:val="0"/>
        <w:autoSpaceDE/>
        <w:autoSpaceDN/>
        <w:bidi w:val="0"/>
        <w:adjustRightInd w:val="0"/>
        <w:snapToGrid w:val="0"/>
        <w:spacing w:line="420" w:lineRule="exact"/>
        <w:ind w:firstLine="480" w:firstLineChars="200"/>
        <w:textAlignment w:val="auto"/>
        <w:rPr>
          <w:rFonts w:hint="eastAsia" w:ascii="Times New Roman" w:hAnsi="宋体" w:cs="Times New Roman"/>
          <w:b w:val="0"/>
          <w:bCs/>
          <w:color w:val="auto"/>
          <w:sz w:val="24"/>
          <w:szCs w:val="24"/>
          <w:lang w:val="en-US" w:eastAsia="zh-CN"/>
        </w:rPr>
      </w:pPr>
      <w:r>
        <w:rPr>
          <w:rFonts w:hint="eastAsia" w:ascii="Times New Roman" w:hAnsi="宋体" w:eastAsia="宋体" w:cs="Times New Roman"/>
          <w:b w:val="0"/>
          <w:bCs/>
          <w:color w:val="auto"/>
          <w:kern w:val="2"/>
          <w:sz w:val="24"/>
          <w:szCs w:val="24"/>
          <w:lang w:val="en-US" w:eastAsia="zh-CN" w:bidi="ar-SA"/>
        </w:rPr>
        <w:t>1.</w:t>
      </w:r>
      <w:r>
        <w:rPr>
          <w:rFonts w:hint="eastAsia" w:ascii="Times New Roman" w:hAnsi="宋体" w:cs="Times New Roman"/>
          <w:b w:val="0"/>
          <w:bCs/>
          <w:color w:val="auto"/>
          <w:sz w:val="24"/>
          <w:szCs w:val="24"/>
          <w:lang w:val="en-US" w:eastAsia="zh-CN"/>
        </w:rPr>
        <w:t>工程地点：采购人指定地点。</w:t>
      </w:r>
    </w:p>
    <w:p w14:paraId="350E2DB6">
      <w:pPr>
        <w:keepNext w:val="0"/>
        <w:keepLines w:val="0"/>
        <w:pageBreakBefore w:val="0"/>
        <w:widowControl w:val="0"/>
        <w:numPr>
          <w:ilvl w:val="0"/>
          <w:numId w:val="0"/>
        </w:numPr>
        <w:kinsoku/>
        <w:wordWrap/>
        <w:overflowPunct/>
        <w:topLinePunct w:val="0"/>
        <w:autoSpaceDE/>
        <w:autoSpaceDN/>
        <w:bidi w:val="0"/>
        <w:adjustRightInd w:val="0"/>
        <w:snapToGrid w:val="0"/>
        <w:spacing w:line="420" w:lineRule="exact"/>
        <w:ind w:firstLine="480" w:firstLineChars="200"/>
        <w:textAlignment w:val="auto"/>
        <w:rPr>
          <w:rFonts w:hint="eastAsia" w:ascii="Times New Roman" w:hAnsi="宋体" w:cs="Times New Roman"/>
          <w:b w:val="0"/>
          <w:bCs/>
          <w:color w:val="auto"/>
          <w:sz w:val="24"/>
          <w:szCs w:val="24"/>
          <w:lang w:val="en-US" w:eastAsia="zh-CN"/>
        </w:rPr>
      </w:pPr>
      <w:r>
        <w:rPr>
          <w:rFonts w:hint="eastAsia" w:ascii="Times New Roman" w:hAnsi="宋体" w:cs="Times New Roman"/>
          <w:b w:val="0"/>
          <w:bCs/>
          <w:color w:val="auto"/>
          <w:sz w:val="24"/>
          <w:szCs w:val="24"/>
          <w:lang w:val="en-US" w:eastAsia="zh-CN"/>
        </w:rPr>
        <w:t>2.工</w:t>
      </w:r>
      <w:r>
        <w:rPr>
          <w:rFonts w:hint="eastAsia" w:ascii="宋体" w:hAnsi="宋体" w:cs="宋体"/>
          <w:color w:val="auto"/>
          <w:kern w:val="0"/>
          <w:sz w:val="24"/>
          <w:szCs w:val="24"/>
        </w:rPr>
        <w:t>期：</w:t>
      </w:r>
      <w:r>
        <w:rPr>
          <w:rFonts w:hint="eastAsia" w:ascii="宋体" w:hAnsi="宋体" w:cs="宋体"/>
          <w:color w:val="auto"/>
          <w:kern w:val="0"/>
          <w:sz w:val="24"/>
          <w:szCs w:val="24"/>
          <w:lang w:val="en-US" w:eastAsia="zh-CN"/>
        </w:rPr>
        <w:t>自合同签订生效之日起50日历天</w:t>
      </w:r>
      <w:r>
        <w:rPr>
          <w:rFonts w:hint="eastAsia" w:hAnsi="宋体" w:eastAsia="宋体"/>
          <w:color w:val="auto"/>
          <w:sz w:val="24"/>
          <w:lang w:val="en-US" w:eastAsia="zh-CN"/>
        </w:rPr>
        <w:t>。</w:t>
      </w:r>
    </w:p>
    <w:p w14:paraId="17A5D726">
      <w:pPr>
        <w:keepNext w:val="0"/>
        <w:keepLines w:val="0"/>
        <w:pageBreakBefore w:val="0"/>
        <w:widowControl w:val="0"/>
        <w:tabs>
          <w:tab w:val="left" w:pos="7313"/>
        </w:tabs>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宋体" w:cs="Times New Roman"/>
          <w:b w:val="0"/>
          <w:bCs/>
          <w:color w:val="auto"/>
          <w:sz w:val="24"/>
          <w:szCs w:val="24"/>
          <w:lang w:val="en-US" w:eastAsia="zh-CN"/>
        </w:rPr>
      </w:pPr>
      <w:r>
        <w:rPr>
          <w:rFonts w:hint="eastAsia" w:ascii="Times New Roman" w:hAnsi="宋体" w:cs="Times New Roman"/>
          <w:b w:val="0"/>
          <w:bCs/>
          <w:color w:val="auto"/>
          <w:sz w:val="24"/>
          <w:szCs w:val="24"/>
          <w:lang w:val="en-US" w:eastAsia="zh-CN"/>
        </w:rPr>
        <w:t>3.质保期：</w:t>
      </w:r>
      <w:r>
        <w:rPr>
          <w:rFonts w:hint="eastAsia" w:ascii="Times New Roman" w:hAnsi="宋体" w:cs="Times New Roman"/>
          <w:b w:val="0"/>
          <w:bCs/>
          <w:color w:val="auto"/>
          <w:sz w:val="24"/>
          <w:szCs w:val="24"/>
          <w:lang w:eastAsia="zh-CN"/>
        </w:rPr>
        <w:t>遵照国家现行法定标准</w:t>
      </w:r>
      <w:r>
        <w:rPr>
          <w:rFonts w:hint="eastAsia" w:ascii="宋体" w:hAnsi="宋体" w:cs="宋体"/>
          <w:color w:val="auto"/>
          <w:sz w:val="24"/>
          <w:szCs w:val="24"/>
          <w:lang w:val="en-US" w:eastAsia="zh-CN"/>
        </w:rPr>
        <w:t>。</w:t>
      </w:r>
      <w:r>
        <w:rPr>
          <w:rFonts w:hint="eastAsia" w:ascii="Times New Roman" w:hAnsi="宋体" w:cs="Times New Roman"/>
          <w:b w:val="0"/>
          <w:bCs/>
          <w:color w:val="auto"/>
          <w:sz w:val="24"/>
          <w:szCs w:val="24"/>
          <w:lang w:val="en-US" w:eastAsia="zh-CN"/>
        </w:rPr>
        <w:tab/>
      </w:r>
    </w:p>
    <w:p w14:paraId="156EA56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宋体" w:cs="Times New Roman"/>
          <w:b w:val="0"/>
          <w:bCs/>
          <w:color w:val="auto"/>
          <w:sz w:val="24"/>
          <w:szCs w:val="24"/>
          <w:lang w:val="en-US" w:eastAsia="zh-CN"/>
        </w:rPr>
      </w:pPr>
      <w:r>
        <w:rPr>
          <w:rFonts w:hint="eastAsia" w:ascii="Times New Roman" w:hAnsi="宋体" w:cs="Times New Roman"/>
          <w:b w:val="0"/>
          <w:bCs/>
          <w:color w:val="auto"/>
          <w:sz w:val="24"/>
          <w:szCs w:val="24"/>
          <w:lang w:val="en-US" w:eastAsia="zh-CN"/>
        </w:rPr>
        <w:t>4.质量等级要求：</w:t>
      </w:r>
      <w:r>
        <w:rPr>
          <w:rFonts w:hint="eastAsia" w:ascii="新宋体" w:hAnsi="新宋体" w:eastAsia="新宋体" w:cs="新宋体"/>
          <w:color w:val="auto"/>
          <w:kern w:val="0"/>
          <w:sz w:val="24"/>
          <w:szCs w:val="24"/>
          <w:lang w:val="en-US" w:eastAsia="zh-CN" w:bidi="ar-SA"/>
        </w:rPr>
        <w:t>符合国家现行施工及验收规范的合格标准</w:t>
      </w:r>
      <w:r>
        <w:rPr>
          <w:rFonts w:hint="eastAsia" w:ascii="Times New Roman" w:hAnsi="宋体" w:cs="Times New Roman"/>
          <w:b w:val="0"/>
          <w:bCs/>
          <w:color w:val="auto"/>
          <w:sz w:val="24"/>
          <w:szCs w:val="24"/>
          <w:lang w:val="en-US" w:eastAsia="zh-CN"/>
        </w:rPr>
        <w:t>。</w:t>
      </w:r>
    </w:p>
    <w:p w14:paraId="3D883B43">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宋体" w:cs="Times New Roman"/>
          <w:b w:val="0"/>
          <w:bCs/>
          <w:color w:val="auto"/>
          <w:sz w:val="24"/>
          <w:szCs w:val="24"/>
          <w:lang w:val="en-US" w:eastAsia="zh-CN"/>
        </w:rPr>
      </w:pPr>
      <w:r>
        <w:rPr>
          <w:rFonts w:hint="eastAsia" w:ascii="Times New Roman" w:hAnsi="宋体" w:cs="Times New Roman"/>
          <w:b w:val="0"/>
          <w:bCs/>
          <w:color w:val="auto"/>
          <w:sz w:val="24"/>
          <w:szCs w:val="24"/>
          <w:lang w:val="en-US" w:eastAsia="zh-CN"/>
        </w:rPr>
        <w:t>5.质量验收标准：按国家及相关地方政策规范执行。</w:t>
      </w:r>
    </w:p>
    <w:p w14:paraId="1B8200BB">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宋体" w:cs="Times New Roman"/>
          <w:b w:val="0"/>
          <w:bCs/>
          <w:color w:val="auto"/>
          <w:sz w:val="24"/>
          <w:szCs w:val="24"/>
          <w:lang w:val="en-US" w:eastAsia="zh-CN"/>
        </w:rPr>
      </w:pPr>
      <w:r>
        <w:rPr>
          <w:rFonts w:hint="eastAsia" w:ascii="Times New Roman" w:hAnsi="宋体" w:cs="Times New Roman"/>
          <w:b w:val="0"/>
          <w:bCs/>
          <w:color w:val="auto"/>
          <w:sz w:val="24"/>
          <w:szCs w:val="24"/>
          <w:lang w:val="en-US" w:eastAsia="zh-CN"/>
        </w:rPr>
        <w:t>6.报价方式：合同总价即中标价，为一次性报价，投标报价为完成合同规定的全部内容所发生的费用（包括材料费、机械设备费用、人工费、运输、初验、最终验收及售后服务拟获得的利润、应交纳的各种税、费等所有费用）供应商应充分考虑各种费用、市场风险、责任、合同主要条款和付款条件等。投标报价不受市场价格及工作量变化的影响，一次包死。</w:t>
      </w:r>
    </w:p>
    <w:p w14:paraId="12176183">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宋体" w:cs="Times New Roman"/>
          <w:b w:val="0"/>
          <w:bCs/>
          <w:color w:val="auto"/>
          <w:sz w:val="24"/>
          <w:szCs w:val="24"/>
          <w:lang w:val="en-US" w:eastAsia="zh-CN"/>
        </w:rPr>
      </w:pPr>
      <w:r>
        <w:rPr>
          <w:rFonts w:hint="eastAsia" w:ascii="Times New Roman" w:hAnsi="宋体" w:cs="Times New Roman"/>
          <w:b w:val="0"/>
          <w:bCs/>
          <w:color w:val="auto"/>
          <w:sz w:val="24"/>
          <w:szCs w:val="24"/>
          <w:lang w:val="en-US" w:eastAsia="zh-CN"/>
        </w:rPr>
        <w:t>7.付款方式：</w:t>
      </w:r>
      <w:r>
        <w:rPr>
          <w:rFonts w:hint="eastAsia" w:ascii="宋体" w:hAnsi="宋体" w:cs="宋体"/>
          <w:snapToGrid w:val="0"/>
          <w:color w:val="auto"/>
          <w:kern w:val="0"/>
          <w:sz w:val="24"/>
          <w:szCs w:val="24"/>
          <w:lang w:val="en-US" w:eastAsia="zh-CN"/>
        </w:rPr>
        <w:t>合同签订生效支付合同总额的40%；工程完工验收通过后，经审计定</w:t>
      </w:r>
      <w:r>
        <w:rPr>
          <w:rFonts w:hint="eastAsia" w:ascii="Times New Roman" w:hAnsi="宋体" w:cs="Times New Roman"/>
          <w:b w:val="0"/>
          <w:bCs/>
          <w:color w:val="auto"/>
          <w:sz w:val="24"/>
          <w:szCs w:val="24"/>
          <w:lang w:val="en-US" w:eastAsia="zh-CN"/>
        </w:rPr>
        <w:t>价，支付至审计价的100%。</w:t>
      </w:r>
    </w:p>
    <w:p w14:paraId="3C6A279E">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宋体" w:cs="Times New Roman"/>
          <w:b w:val="0"/>
          <w:bCs/>
          <w:color w:val="auto"/>
          <w:sz w:val="24"/>
          <w:szCs w:val="24"/>
          <w:lang w:val="en-US" w:eastAsia="zh-CN"/>
        </w:rPr>
      </w:pPr>
      <w:r>
        <w:rPr>
          <w:rFonts w:hint="eastAsia" w:ascii="Times New Roman" w:hAnsi="宋体" w:cs="Times New Roman"/>
          <w:b w:val="0"/>
          <w:bCs/>
          <w:color w:val="auto"/>
          <w:sz w:val="24"/>
          <w:szCs w:val="24"/>
          <w:lang w:val="en-US" w:eastAsia="zh-CN"/>
        </w:rPr>
        <w:t>8.产品包装及运输</w:t>
      </w:r>
    </w:p>
    <w:p w14:paraId="6C8F946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宋体" w:cs="Times New Roman"/>
          <w:b w:val="0"/>
          <w:bCs/>
          <w:color w:val="auto"/>
          <w:sz w:val="24"/>
          <w:szCs w:val="24"/>
          <w:lang w:val="en-US" w:eastAsia="zh-CN"/>
        </w:rPr>
      </w:pPr>
      <w:r>
        <w:rPr>
          <w:rFonts w:hint="eastAsia" w:ascii="Times New Roman" w:hAnsi="宋体" w:cs="Times New Roman"/>
          <w:b w:val="0"/>
          <w:bCs/>
          <w:color w:val="auto"/>
          <w:sz w:val="24"/>
          <w:szCs w:val="24"/>
          <w:lang w:val="en-US" w:eastAsia="zh-CN"/>
        </w:rPr>
        <w:t>8.1采用包装方式必须符合包装和运输的有关标准，包装应为制造商出厂时的原包装（特殊约定除外）。</w:t>
      </w:r>
    </w:p>
    <w:p w14:paraId="74CB7F3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宋体" w:cs="Times New Roman"/>
          <w:b w:val="0"/>
          <w:bCs/>
          <w:color w:val="auto"/>
          <w:sz w:val="24"/>
          <w:szCs w:val="24"/>
          <w:lang w:val="en-US" w:eastAsia="zh-CN"/>
        </w:rPr>
      </w:pPr>
      <w:r>
        <w:rPr>
          <w:rFonts w:hint="eastAsia" w:ascii="Times New Roman" w:hAnsi="宋体" w:cs="Times New Roman"/>
          <w:b w:val="0"/>
          <w:bCs/>
          <w:color w:val="auto"/>
          <w:sz w:val="24"/>
          <w:szCs w:val="24"/>
          <w:lang w:val="en-US" w:eastAsia="zh-CN"/>
        </w:rPr>
        <w:t>8.2运输方式及费用负担</w:t>
      </w:r>
    </w:p>
    <w:p w14:paraId="57472AEB">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宋体" w:cs="Times New Roman"/>
          <w:b w:val="0"/>
          <w:bCs/>
          <w:color w:val="auto"/>
          <w:sz w:val="24"/>
          <w:szCs w:val="24"/>
          <w:lang w:val="en-US" w:eastAsia="zh-CN"/>
        </w:rPr>
      </w:pPr>
      <w:r>
        <w:rPr>
          <w:rFonts w:hint="eastAsia" w:ascii="Times New Roman" w:hAnsi="宋体" w:cs="Times New Roman"/>
          <w:b w:val="0"/>
          <w:bCs/>
          <w:color w:val="auto"/>
          <w:sz w:val="24"/>
          <w:szCs w:val="24"/>
          <w:lang w:val="en-US" w:eastAsia="zh-CN"/>
        </w:rPr>
        <w:t>由供应商负责运输至采购人指定地点，运输费用及安全均由供应商负责承担。由供应商负责卸车及就位，费用及安全均由供应商负责承担。</w:t>
      </w:r>
    </w:p>
    <w:p w14:paraId="1F165493">
      <w:pPr>
        <w:keepNext w:val="0"/>
        <w:keepLines w:val="0"/>
        <w:pageBreakBefore w:val="0"/>
        <w:widowControl w:val="0"/>
        <w:numPr>
          <w:ilvl w:val="0"/>
          <w:numId w:val="0"/>
        </w:numPr>
        <w:kinsoku/>
        <w:wordWrap/>
        <w:overflowPunct/>
        <w:topLinePunct w:val="0"/>
        <w:autoSpaceDE/>
        <w:autoSpaceDN/>
        <w:bidi w:val="0"/>
        <w:adjustRightInd w:val="0"/>
        <w:snapToGrid w:val="0"/>
        <w:spacing w:line="420" w:lineRule="exact"/>
        <w:ind w:left="420" w:leftChars="0"/>
        <w:textAlignment w:val="auto"/>
        <w:rPr>
          <w:rFonts w:hint="default" w:ascii="Times New Roman" w:hAnsi="宋体" w:cs="Times New Roman"/>
          <w:b/>
          <w:color w:val="auto"/>
          <w:sz w:val="24"/>
          <w:szCs w:val="24"/>
          <w:lang w:val="en-US" w:eastAsia="zh-CN"/>
        </w:rPr>
      </w:pPr>
      <w:r>
        <w:rPr>
          <w:rFonts w:hint="eastAsia" w:ascii="Times New Roman" w:hAnsi="宋体" w:cs="Times New Roman"/>
          <w:b/>
          <w:color w:val="auto"/>
          <w:sz w:val="24"/>
          <w:szCs w:val="24"/>
          <w:lang w:val="en-US" w:eastAsia="zh-CN"/>
        </w:rPr>
        <w:t>八、</w:t>
      </w:r>
      <w:r>
        <w:rPr>
          <w:rFonts w:hint="eastAsia" w:ascii="Times New Roman" w:hAnsi="宋体" w:cs="Times New Roman"/>
          <w:b/>
          <w:color w:val="auto"/>
          <w:sz w:val="24"/>
          <w:szCs w:val="24"/>
          <w:highlight w:val="none"/>
          <w:lang w:val="en-US" w:eastAsia="zh-CN"/>
        </w:rPr>
        <w:t>图纸</w:t>
      </w:r>
      <w:r>
        <w:rPr>
          <w:rFonts w:hint="eastAsia" w:ascii="Times New Roman" w:hAnsi="宋体" w:cs="Times New Roman"/>
          <w:b/>
          <w:color w:val="auto"/>
          <w:sz w:val="24"/>
          <w:szCs w:val="24"/>
          <w:lang w:val="en-US" w:eastAsia="zh-CN"/>
        </w:rPr>
        <w:t>（另附，通过邮箱发送）。</w:t>
      </w:r>
    </w:p>
    <w:p w14:paraId="17228FEE">
      <w:pPr>
        <w:keepNext w:val="0"/>
        <w:keepLines w:val="0"/>
        <w:pageBreakBefore w:val="0"/>
        <w:widowControl w:val="0"/>
        <w:numPr>
          <w:ilvl w:val="0"/>
          <w:numId w:val="0"/>
        </w:numPr>
        <w:kinsoku/>
        <w:wordWrap/>
        <w:overflowPunct/>
        <w:topLinePunct w:val="0"/>
        <w:autoSpaceDE/>
        <w:autoSpaceDN/>
        <w:bidi w:val="0"/>
        <w:adjustRightInd w:val="0"/>
        <w:snapToGrid w:val="0"/>
        <w:spacing w:line="420" w:lineRule="exact"/>
        <w:ind w:left="420" w:leftChars="0"/>
        <w:textAlignment w:val="auto"/>
        <w:rPr>
          <w:rFonts w:hint="eastAsia" w:ascii="Times New Roman" w:hAnsi="宋体" w:cs="Times New Roman"/>
          <w:b/>
          <w:color w:val="auto"/>
          <w:sz w:val="24"/>
          <w:szCs w:val="24"/>
          <w:lang w:val="en-US" w:eastAsia="zh-CN"/>
        </w:rPr>
      </w:pPr>
      <w:r>
        <w:rPr>
          <w:rFonts w:hint="eastAsia" w:ascii="Times New Roman" w:hAnsi="宋体" w:cs="Times New Roman"/>
          <w:b/>
          <w:color w:val="auto"/>
          <w:sz w:val="24"/>
          <w:szCs w:val="24"/>
          <w:lang w:val="en-US" w:eastAsia="zh-CN"/>
        </w:rPr>
        <w:t>九、编制说明及分部分项工程量清单（见下页）。</w:t>
      </w:r>
    </w:p>
    <w:p w14:paraId="6FA56428">
      <w:pPr>
        <w:keepNext w:val="0"/>
        <w:keepLines w:val="0"/>
        <w:pageBreakBefore w:val="0"/>
        <w:widowControl w:val="0"/>
        <w:numPr>
          <w:ilvl w:val="0"/>
          <w:numId w:val="0"/>
        </w:numPr>
        <w:kinsoku/>
        <w:wordWrap/>
        <w:overflowPunct/>
        <w:topLinePunct w:val="0"/>
        <w:autoSpaceDE/>
        <w:autoSpaceDN/>
        <w:bidi w:val="0"/>
        <w:adjustRightInd w:val="0"/>
        <w:snapToGrid w:val="0"/>
        <w:spacing w:line="420" w:lineRule="exact"/>
        <w:ind w:left="420" w:leftChars="0"/>
        <w:textAlignment w:val="auto"/>
        <w:rPr>
          <w:rFonts w:hint="eastAsia" w:ascii="Times New Roman" w:hAnsi="宋体" w:cs="Times New Roman"/>
          <w:b/>
          <w:color w:val="auto"/>
          <w:sz w:val="24"/>
          <w:szCs w:val="24"/>
          <w:lang w:val="en-US" w:eastAsia="zh-CN"/>
        </w:rPr>
      </w:pPr>
    </w:p>
    <w:p w14:paraId="3C75AB28">
      <w:pPr>
        <w:keepNext w:val="0"/>
        <w:keepLines w:val="0"/>
        <w:pageBreakBefore w:val="0"/>
        <w:widowControl w:val="0"/>
        <w:numPr>
          <w:ilvl w:val="0"/>
          <w:numId w:val="0"/>
        </w:numPr>
        <w:kinsoku/>
        <w:wordWrap/>
        <w:overflowPunct/>
        <w:topLinePunct w:val="0"/>
        <w:autoSpaceDE/>
        <w:autoSpaceDN/>
        <w:bidi w:val="0"/>
        <w:adjustRightInd w:val="0"/>
        <w:snapToGrid w:val="0"/>
        <w:spacing w:after="268" w:afterLines="80" w:line="420" w:lineRule="exact"/>
        <w:jc w:val="center"/>
        <w:textAlignment w:val="auto"/>
        <w:rPr>
          <w:rFonts w:hint="eastAsia" w:ascii="Times New Roman" w:hAnsi="宋体" w:cs="Times New Roman"/>
          <w:b/>
          <w:color w:val="auto"/>
          <w:sz w:val="32"/>
          <w:szCs w:val="32"/>
          <w:lang w:val="en-US" w:eastAsia="zh-CN"/>
        </w:rPr>
      </w:pPr>
    </w:p>
    <w:p w14:paraId="4B7FCBF5">
      <w:pPr>
        <w:keepNext w:val="0"/>
        <w:keepLines w:val="0"/>
        <w:pageBreakBefore w:val="0"/>
        <w:widowControl w:val="0"/>
        <w:numPr>
          <w:ilvl w:val="0"/>
          <w:numId w:val="0"/>
        </w:numPr>
        <w:kinsoku/>
        <w:wordWrap/>
        <w:overflowPunct/>
        <w:topLinePunct w:val="0"/>
        <w:autoSpaceDE/>
        <w:autoSpaceDN/>
        <w:bidi w:val="0"/>
        <w:adjustRightInd w:val="0"/>
        <w:snapToGrid w:val="0"/>
        <w:spacing w:after="268" w:afterLines="80" w:line="420" w:lineRule="exact"/>
        <w:jc w:val="center"/>
        <w:textAlignment w:val="auto"/>
        <w:rPr>
          <w:rFonts w:hint="eastAsia" w:ascii="Times New Roman" w:hAnsi="宋体" w:cs="Times New Roman"/>
          <w:b/>
          <w:color w:val="auto"/>
          <w:sz w:val="32"/>
          <w:szCs w:val="32"/>
          <w:lang w:val="en-US" w:eastAsia="zh-CN"/>
        </w:rPr>
      </w:pPr>
    </w:p>
    <w:p w14:paraId="7DAF830F">
      <w:pPr>
        <w:keepNext w:val="0"/>
        <w:keepLines w:val="0"/>
        <w:pageBreakBefore w:val="0"/>
        <w:widowControl w:val="0"/>
        <w:numPr>
          <w:ilvl w:val="0"/>
          <w:numId w:val="0"/>
        </w:numPr>
        <w:kinsoku/>
        <w:wordWrap/>
        <w:overflowPunct/>
        <w:topLinePunct w:val="0"/>
        <w:autoSpaceDE/>
        <w:autoSpaceDN/>
        <w:bidi w:val="0"/>
        <w:adjustRightInd w:val="0"/>
        <w:snapToGrid w:val="0"/>
        <w:spacing w:after="268" w:afterLines="80" w:line="420" w:lineRule="exact"/>
        <w:jc w:val="center"/>
        <w:textAlignment w:val="auto"/>
        <w:rPr>
          <w:rFonts w:hint="eastAsia" w:ascii="Times New Roman" w:hAnsi="宋体" w:cs="Times New Roman"/>
          <w:b/>
          <w:color w:val="auto"/>
          <w:sz w:val="32"/>
          <w:szCs w:val="32"/>
          <w:lang w:val="en-US" w:eastAsia="zh-CN"/>
        </w:rPr>
      </w:pPr>
    </w:p>
    <w:p w14:paraId="5A3CB775">
      <w:pPr>
        <w:keepNext w:val="0"/>
        <w:keepLines w:val="0"/>
        <w:pageBreakBefore w:val="0"/>
        <w:widowControl w:val="0"/>
        <w:numPr>
          <w:ilvl w:val="0"/>
          <w:numId w:val="0"/>
        </w:numPr>
        <w:kinsoku/>
        <w:wordWrap/>
        <w:overflowPunct/>
        <w:topLinePunct w:val="0"/>
        <w:autoSpaceDE/>
        <w:autoSpaceDN/>
        <w:bidi w:val="0"/>
        <w:adjustRightInd w:val="0"/>
        <w:snapToGrid w:val="0"/>
        <w:spacing w:after="268" w:afterLines="80" w:line="420" w:lineRule="exact"/>
        <w:jc w:val="center"/>
        <w:textAlignment w:val="auto"/>
        <w:rPr>
          <w:rFonts w:hint="eastAsia" w:ascii="Times New Roman" w:hAnsi="宋体" w:cs="Times New Roman"/>
          <w:b/>
          <w:color w:val="auto"/>
          <w:sz w:val="32"/>
          <w:szCs w:val="32"/>
          <w:lang w:val="en-US" w:eastAsia="zh-CN"/>
        </w:rPr>
      </w:pPr>
    </w:p>
    <w:p w14:paraId="7395FAE9">
      <w:pPr>
        <w:keepNext w:val="0"/>
        <w:keepLines w:val="0"/>
        <w:pageBreakBefore w:val="0"/>
        <w:widowControl w:val="0"/>
        <w:numPr>
          <w:ilvl w:val="0"/>
          <w:numId w:val="0"/>
        </w:numPr>
        <w:kinsoku/>
        <w:wordWrap/>
        <w:overflowPunct/>
        <w:topLinePunct w:val="0"/>
        <w:autoSpaceDE/>
        <w:autoSpaceDN/>
        <w:bidi w:val="0"/>
        <w:adjustRightInd w:val="0"/>
        <w:snapToGrid w:val="0"/>
        <w:spacing w:after="268" w:afterLines="80" w:line="420" w:lineRule="exact"/>
        <w:jc w:val="center"/>
        <w:textAlignment w:val="auto"/>
        <w:rPr>
          <w:rFonts w:hint="eastAsia" w:ascii="Times New Roman" w:hAnsi="宋体" w:cs="Times New Roman"/>
          <w:b/>
          <w:color w:val="auto"/>
          <w:sz w:val="32"/>
          <w:szCs w:val="32"/>
          <w:lang w:val="en-US" w:eastAsia="zh-CN"/>
        </w:rPr>
      </w:pPr>
    </w:p>
    <w:p w14:paraId="5C0B460D">
      <w:pPr>
        <w:keepNext w:val="0"/>
        <w:keepLines w:val="0"/>
        <w:pageBreakBefore w:val="0"/>
        <w:widowControl w:val="0"/>
        <w:numPr>
          <w:ilvl w:val="0"/>
          <w:numId w:val="0"/>
        </w:numPr>
        <w:kinsoku/>
        <w:wordWrap/>
        <w:overflowPunct/>
        <w:topLinePunct w:val="0"/>
        <w:autoSpaceDE/>
        <w:autoSpaceDN/>
        <w:bidi w:val="0"/>
        <w:adjustRightInd w:val="0"/>
        <w:snapToGrid w:val="0"/>
        <w:spacing w:after="268" w:afterLines="80" w:line="420" w:lineRule="exact"/>
        <w:jc w:val="center"/>
        <w:textAlignment w:val="auto"/>
        <w:rPr>
          <w:rFonts w:hint="eastAsia" w:ascii="Times New Roman" w:hAnsi="宋体" w:cs="Times New Roman"/>
          <w:b/>
          <w:color w:val="auto"/>
          <w:sz w:val="32"/>
          <w:szCs w:val="32"/>
          <w:lang w:val="en-US" w:eastAsia="zh-CN"/>
        </w:rPr>
      </w:pPr>
    </w:p>
    <w:p w14:paraId="4047367B">
      <w:pPr>
        <w:keepNext w:val="0"/>
        <w:keepLines w:val="0"/>
        <w:pageBreakBefore w:val="0"/>
        <w:widowControl w:val="0"/>
        <w:numPr>
          <w:ilvl w:val="0"/>
          <w:numId w:val="0"/>
        </w:numPr>
        <w:kinsoku/>
        <w:wordWrap/>
        <w:overflowPunct/>
        <w:topLinePunct w:val="0"/>
        <w:autoSpaceDE/>
        <w:autoSpaceDN/>
        <w:bidi w:val="0"/>
        <w:adjustRightInd w:val="0"/>
        <w:snapToGrid w:val="0"/>
        <w:spacing w:after="268" w:afterLines="80" w:line="420" w:lineRule="exact"/>
        <w:jc w:val="center"/>
        <w:textAlignment w:val="auto"/>
        <w:rPr>
          <w:rFonts w:hint="eastAsia" w:ascii="Times New Roman" w:hAnsi="宋体" w:cs="Times New Roman"/>
          <w:b/>
          <w:color w:val="auto"/>
          <w:sz w:val="32"/>
          <w:szCs w:val="32"/>
          <w:lang w:val="en-US" w:eastAsia="zh-CN"/>
        </w:rPr>
      </w:pPr>
    </w:p>
    <w:p w14:paraId="3EC652B7">
      <w:pPr>
        <w:keepNext w:val="0"/>
        <w:keepLines w:val="0"/>
        <w:pageBreakBefore w:val="0"/>
        <w:widowControl w:val="0"/>
        <w:numPr>
          <w:ilvl w:val="0"/>
          <w:numId w:val="0"/>
        </w:numPr>
        <w:kinsoku/>
        <w:wordWrap/>
        <w:overflowPunct/>
        <w:topLinePunct w:val="0"/>
        <w:autoSpaceDE/>
        <w:autoSpaceDN/>
        <w:bidi w:val="0"/>
        <w:adjustRightInd w:val="0"/>
        <w:snapToGrid w:val="0"/>
        <w:spacing w:after="268" w:afterLines="80" w:line="420" w:lineRule="exact"/>
        <w:jc w:val="center"/>
        <w:textAlignment w:val="auto"/>
        <w:rPr>
          <w:rFonts w:hint="eastAsia" w:ascii="Times New Roman" w:hAnsi="宋体" w:cs="Times New Roman"/>
          <w:b/>
          <w:color w:val="auto"/>
          <w:sz w:val="32"/>
          <w:szCs w:val="32"/>
          <w:lang w:val="en-US" w:eastAsia="zh-CN"/>
        </w:rPr>
      </w:pPr>
      <w:r>
        <w:rPr>
          <w:rFonts w:hint="eastAsia" w:ascii="Times New Roman" w:hAnsi="宋体" w:cs="Times New Roman"/>
          <w:b/>
          <w:color w:val="auto"/>
          <w:sz w:val="32"/>
          <w:szCs w:val="32"/>
          <w:lang w:val="en-US" w:eastAsia="zh-CN"/>
        </w:rPr>
        <w:t>安康市初级中学餐厅、教室、教师办公室及操场看台改造维修</w:t>
      </w:r>
    </w:p>
    <w:p w14:paraId="57EDE46B">
      <w:pPr>
        <w:keepNext w:val="0"/>
        <w:keepLines w:val="0"/>
        <w:pageBreakBefore w:val="0"/>
        <w:widowControl w:val="0"/>
        <w:numPr>
          <w:ilvl w:val="0"/>
          <w:numId w:val="0"/>
        </w:numPr>
        <w:kinsoku/>
        <w:wordWrap/>
        <w:overflowPunct/>
        <w:topLinePunct w:val="0"/>
        <w:autoSpaceDE/>
        <w:autoSpaceDN/>
        <w:bidi w:val="0"/>
        <w:adjustRightInd w:val="0"/>
        <w:snapToGrid w:val="0"/>
        <w:spacing w:after="268" w:afterLines="80" w:line="420" w:lineRule="exact"/>
        <w:jc w:val="center"/>
        <w:textAlignment w:val="auto"/>
        <w:rPr>
          <w:rFonts w:hint="eastAsia" w:ascii="Times New Roman" w:hAnsi="宋体" w:cs="Times New Roman"/>
          <w:b/>
          <w:color w:val="auto"/>
          <w:sz w:val="24"/>
          <w:szCs w:val="24"/>
          <w:lang w:val="en-US" w:eastAsia="zh-CN"/>
        </w:rPr>
      </w:pPr>
      <w:r>
        <w:rPr>
          <w:rFonts w:hint="eastAsia" w:ascii="Times New Roman" w:hAnsi="宋体" w:cs="Times New Roman"/>
          <w:b/>
          <w:color w:val="auto"/>
          <w:sz w:val="32"/>
          <w:szCs w:val="32"/>
          <w:lang w:val="en-US" w:eastAsia="zh-CN"/>
        </w:rPr>
        <w:t>项目编制说明</w:t>
      </w:r>
    </w:p>
    <w:p w14:paraId="2C9E676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宋体" w:cs="Times New Roman"/>
          <w:b w:val="0"/>
          <w:bCs/>
          <w:color w:val="auto"/>
          <w:sz w:val="24"/>
          <w:szCs w:val="24"/>
          <w:lang w:val="en-US" w:eastAsia="zh-CN"/>
        </w:rPr>
      </w:pPr>
      <w:r>
        <w:rPr>
          <w:rFonts w:hint="eastAsia" w:ascii="Times New Roman" w:hAnsi="宋体" w:cs="Times New Roman"/>
          <w:b w:val="0"/>
          <w:bCs/>
          <w:color w:val="auto"/>
          <w:sz w:val="24"/>
          <w:szCs w:val="24"/>
          <w:lang w:val="en-US" w:eastAsia="zh-CN"/>
        </w:rPr>
        <w:t>一、工程概况</w:t>
      </w:r>
    </w:p>
    <w:p w14:paraId="23D9A39C">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宋体" w:cs="Times New Roman"/>
          <w:b w:val="0"/>
          <w:bCs/>
          <w:color w:val="auto"/>
          <w:sz w:val="24"/>
          <w:szCs w:val="24"/>
          <w:lang w:val="en-US" w:eastAsia="zh-CN"/>
        </w:rPr>
      </w:pPr>
      <w:r>
        <w:rPr>
          <w:rFonts w:hint="eastAsia" w:ascii="Times New Roman" w:hAnsi="宋体" w:cs="Times New Roman"/>
          <w:b w:val="0"/>
          <w:bCs/>
          <w:color w:val="auto"/>
          <w:sz w:val="24"/>
          <w:szCs w:val="24"/>
          <w:lang w:val="en-US" w:eastAsia="zh-CN"/>
        </w:rPr>
        <w:t>工程名称：餐厅、教室、教师办公室及操场看台改造维修项目建设地点：安康中学教育集团初中部</w:t>
      </w:r>
    </w:p>
    <w:p w14:paraId="4BBBB93B">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宋体" w:cs="Times New Roman"/>
          <w:b w:val="0"/>
          <w:bCs/>
          <w:color w:val="auto"/>
          <w:sz w:val="24"/>
          <w:szCs w:val="24"/>
          <w:lang w:val="en-US" w:eastAsia="zh-CN"/>
        </w:rPr>
      </w:pPr>
      <w:r>
        <w:rPr>
          <w:rFonts w:hint="eastAsia" w:ascii="Times New Roman" w:hAnsi="宋体" w:cs="Times New Roman"/>
          <w:b w:val="0"/>
          <w:bCs/>
          <w:color w:val="auto"/>
          <w:sz w:val="24"/>
          <w:szCs w:val="24"/>
          <w:lang w:val="en-US" w:eastAsia="zh-CN"/>
        </w:rPr>
        <w:t>建设规模：对安康中学教育集团初中部餐厅、教室、教师办公室及操场看台改造维修</w:t>
      </w:r>
    </w:p>
    <w:p w14:paraId="41670844">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宋体" w:cs="Times New Roman"/>
          <w:b w:val="0"/>
          <w:bCs/>
          <w:color w:val="auto"/>
          <w:sz w:val="24"/>
          <w:szCs w:val="24"/>
          <w:lang w:val="en-US" w:eastAsia="zh-CN"/>
        </w:rPr>
      </w:pPr>
      <w:r>
        <w:rPr>
          <w:rFonts w:hint="eastAsia" w:ascii="Times New Roman" w:hAnsi="宋体" w:cs="Times New Roman"/>
          <w:b w:val="0"/>
          <w:bCs/>
          <w:color w:val="auto"/>
          <w:sz w:val="24"/>
          <w:szCs w:val="24"/>
          <w:lang w:val="en-US" w:eastAsia="zh-CN"/>
        </w:rPr>
        <w:t>二、工程量清单编制依据</w:t>
      </w:r>
    </w:p>
    <w:p w14:paraId="688C59BA">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宋体" w:cs="Times New Roman"/>
          <w:b w:val="0"/>
          <w:bCs/>
          <w:color w:val="auto"/>
          <w:sz w:val="24"/>
          <w:szCs w:val="24"/>
          <w:lang w:val="en-US" w:eastAsia="zh-CN"/>
        </w:rPr>
      </w:pPr>
      <w:r>
        <w:rPr>
          <w:rFonts w:hint="eastAsia" w:ascii="Times New Roman" w:hAnsi="宋体" w:cs="Times New Roman"/>
          <w:b w:val="0"/>
          <w:bCs/>
          <w:color w:val="auto"/>
          <w:sz w:val="24"/>
          <w:szCs w:val="24"/>
          <w:lang w:val="en-US" w:eastAsia="zh-CN"/>
        </w:rPr>
        <w:t>1.《陕西省建设工程工程量清单计价计算标准》(2025)：《陕西省建设工程费用规则》(2025)：《陕西省房屋建筑与装饰工程消耗量定额》(2025);《陕西省房屋建筑与装饰工程基价表》(2025);《陕西省市政工程消耗量定额》(2025)：《陕西省市政工程基价表》(2025);《陕西省园林绿化工程消耗量定额》(2025);《陕西省园林绿化工程基价表》(2025)：《陕西省通用安装工程消耗量定额》(2025)：《陕西省通用安装工程基价表》(2025);《陕西省建设工程施工机械台班费用定额》(2025)：</w:t>
      </w:r>
    </w:p>
    <w:p w14:paraId="5CD4C92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宋体" w:cs="Times New Roman"/>
          <w:b w:val="0"/>
          <w:bCs/>
          <w:color w:val="auto"/>
          <w:sz w:val="24"/>
          <w:szCs w:val="24"/>
          <w:lang w:val="en-US" w:eastAsia="zh-CN"/>
        </w:rPr>
      </w:pPr>
      <w:r>
        <w:rPr>
          <w:rFonts w:hint="eastAsia" w:ascii="Times New Roman" w:hAnsi="宋体" w:cs="Times New Roman"/>
          <w:b w:val="0"/>
          <w:bCs/>
          <w:color w:val="auto"/>
          <w:sz w:val="24"/>
          <w:szCs w:val="24"/>
          <w:lang w:val="en-US" w:eastAsia="zh-CN"/>
        </w:rPr>
        <w:t>2.人工费执行综合一类(不分专业)155元/工日，综合二类(房屋建筑与装饰工程)190元/工日、综合二类(通用安装工程)186元/工日、综合二类(市政工程)185元/工日、综合二类(园林绿化工程)160元/工日，综合三类(不分专业)215元/工日。</w:t>
      </w:r>
    </w:p>
    <w:p w14:paraId="1200084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宋体" w:cs="Times New Roman"/>
          <w:b w:val="0"/>
          <w:bCs/>
          <w:color w:val="auto"/>
          <w:sz w:val="24"/>
          <w:szCs w:val="24"/>
          <w:lang w:val="en-US" w:eastAsia="zh-CN"/>
        </w:rPr>
      </w:pPr>
      <w:r>
        <w:rPr>
          <w:rFonts w:hint="eastAsia" w:ascii="Times New Roman" w:hAnsi="宋体" w:cs="Times New Roman"/>
          <w:b w:val="0"/>
          <w:bCs/>
          <w:color w:val="auto"/>
          <w:sz w:val="24"/>
          <w:szCs w:val="24"/>
          <w:lang w:val="en-US" w:eastAsia="zh-CN"/>
        </w:rPr>
        <w:t>3.税率执行陕建发[2019]45号文件：</w:t>
      </w:r>
    </w:p>
    <w:p w14:paraId="675661E4">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宋体" w:cs="Times New Roman"/>
          <w:b w:val="0"/>
          <w:bCs/>
          <w:color w:val="auto"/>
          <w:sz w:val="24"/>
          <w:szCs w:val="24"/>
          <w:lang w:val="en-US" w:eastAsia="zh-CN"/>
        </w:rPr>
      </w:pPr>
      <w:r>
        <w:rPr>
          <w:rFonts w:hint="eastAsia" w:ascii="Times New Roman" w:hAnsi="宋体" w:cs="Times New Roman"/>
          <w:b w:val="0"/>
          <w:bCs/>
          <w:color w:val="auto"/>
          <w:sz w:val="24"/>
          <w:szCs w:val="24"/>
          <w:lang w:val="en-US" w:eastAsia="zh-CN"/>
        </w:rPr>
        <w:t>4.劳保费用执行陕建发[2021]1021号文件：</w:t>
      </w:r>
    </w:p>
    <w:p w14:paraId="026BC2DE">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宋体" w:cs="Times New Roman"/>
          <w:b w:val="0"/>
          <w:bCs/>
          <w:color w:val="auto"/>
          <w:sz w:val="24"/>
          <w:szCs w:val="24"/>
          <w:lang w:val="en-US" w:eastAsia="zh-CN"/>
        </w:rPr>
      </w:pPr>
      <w:r>
        <w:rPr>
          <w:rFonts w:hint="default" w:ascii="Times New Roman" w:hAnsi="宋体" w:cs="Times New Roman"/>
          <w:b w:val="0"/>
          <w:bCs/>
          <w:color w:val="auto"/>
          <w:sz w:val="24"/>
          <w:szCs w:val="24"/>
          <w:lang w:val="en-US" w:eastAsia="zh-CN"/>
        </w:rPr>
        <w:t>5</w:t>
      </w:r>
      <w:r>
        <w:rPr>
          <w:rFonts w:hint="eastAsia" w:ascii="Times New Roman" w:hAnsi="宋体" w:cs="Times New Roman"/>
          <w:b w:val="0"/>
          <w:bCs/>
          <w:color w:val="auto"/>
          <w:sz w:val="24"/>
          <w:szCs w:val="24"/>
          <w:lang w:val="en-US" w:eastAsia="zh-CN"/>
        </w:rPr>
        <w:t>.</w:t>
      </w:r>
      <w:r>
        <w:rPr>
          <w:rFonts w:hint="default" w:ascii="Times New Roman" w:hAnsi="宋体" w:cs="Times New Roman"/>
          <w:b w:val="0"/>
          <w:bCs/>
          <w:color w:val="auto"/>
          <w:sz w:val="24"/>
          <w:szCs w:val="24"/>
          <w:lang w:val="en-US" w:eastAsia="zh-CN"/>
        </w:rPr>
        <w:t>工程设计图纸等资料</w:t>
      </w:r>
      <w:r>
        <w:rPr>
          <w:rFonts w:hint="eastAsia" w:ascii="Times New Roman" w:hAnsi="宋体" w:cs="Times New Roman"/>
          <w:b w:val="0"/>
          <w:bCs/>
          <w:color w:val="auto"/>
          <w:sz w:val="24"/>
          <w:szCs w:val="24"/>
          <w:lang w:val="en-US" w:eastAsia="zh-CN"/>
        </w:rPr>
        <w:t>：</w:t>
      </w:r>
    </w:p>
    <w:p w14:paraId="2D4170CD">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宋体" w:cs="Times New Roman"/>
          <w:b w:val="0"/>
          <w:bCs/>
          <w:color w:val="auto"/>
          <w:sz w:val="24"/>
          <w:szCs w:val="24"/>
          <w:lang w:val="en-US" w:eastAsia="zh-CN"/>
        </w:rPr>
      </w:pPr>
      <w:r>
        <w:rPr>
          <w:rFonts w:hint="default" w:ascii="Times New Roman" w:hAnsi="宋体" w:cs="Times New Roman"/>
          <w:b w:val="0"/>
          <w:bCs/>
          <w:color w:val="auto"/>
          <w:sz w:val="24"/>
          <w:szCs w:val="24"/>
          <w:lang w:val="en-US" w:eastAsia="zh-CN"/>
        </w:rPr>
        <w:t>6</w:t>
      </w:r>
      <w:r>
        <w:rPr>
          <w:rFonts w:hint="eastAsia" w:ascii="Times New Roman" w:hAnsi="宋体" w:cs="Times New Roman"/>
          <w:b w:val="0"/>
          <w:bCs/>
          <w:color w:val="auto"/>
          <w:sz w:val="24"/>
          <w:szCs w:val="24"/>
          <w:lang w:val="en-US" w:eastAsia="zh-CN"/>
        </w:rPr>
        <w:t>.</w:t>
      </w:r>
      <w:r>
        <w:rPr>
          <w:rFonts w:hint="default" w:ascii="Times New Roman" w:hAnsi="宋体" w:cs="Times New Roman"/>
          <w:b w:val="0"/>
          <w:bCs/>
          <w:color w:val="auto"/>
          <w:sz w:val="24"/>
          <w:szCs w:val="24"/>
          <w:lang w:val="en-US" w:eastAsia="zh-CN"/>
        </w:rPr>
        <w:t>信息价参考《安康工程造价管理信息》2026年第3期当地及周围信息价及市场价格。</w:t>
      </w:r>
    </w:p>
    <w:p w14:paraId="4F6D9CC3">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宋体" w:cs="Times New Roman"/>
          <w:b w:val="0"/>
          <w:bCs/>
          <w:color w:val="auto"/>
          <w:sz w:val="24"/>
          <w:szCs w:val="24"/>
          <w:lang w:val="en-US" w:eastAsia="zh-CN"/>
        </w:rPr>
      </w:pPr>
      <w:r>
        <w:rPr>
          <w:rFonts w:hint="default" w:ascii="Times New Roman" w:hAnsi="宋体" w:cs="Times New Roman"/>
          <w:b w:val="0"/>
          <w:bCs/>
          <w:color w:val="auto"/>
          <w:sz w:val="24"/>
          <w:szCs w:val="24"/>
          <w:lang w:val="en-US" w:eastAsia="zh-CN"/>
        </w:rPr>
        <w:t>三、计价要求</w:t>
      </w:r>
    </w:p>
    <w:p w14:paraId="3340C30F">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宋体" w:cs="Times New Roman"/>
          <w:b w:val="0"/>
          <w:bCs/>
          <w:color w:val="auto"/>
          <w:sz w:val="24"/>
          <w:szCs w:val="24"/>
          <w:lang w:val="en-US" w:eastAsia="zh-CN"/>
        </w:rPr>
      </w:pPr>
      <w:r>
        <w:rPr>
          <w:rFonts w:hint="default" w:ascii="Times New Roman" w:hAnsi="宋体" w:cs="Times New Roman"/>
          <w:b w:val="0"/>
          <w:bCs/>
          <w:color w:val="auto"/>
          <w:sz w:val="24"/>
          <w:szCs w:val="24"/>
          <w:lang w:val="en-US" w:eastAsia="zh-CN"/>
        </w:rPr>
        <w:t>1.投标人应依据《陕西省建设工程工程量清单计价计算标准》规定和招标文件要求进行计价。工程量清单计价内容包括分部分项工程费、措施项目费、其他项目费和规费、税金。</w:t>
      </w:r>
    </w:p>
    <w:p w14:paraId="442DA522">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宋体" w:cs="Times New Roman"/>
          <w:b w:val="0"/>
          <w:bCs/>
          <w:color w:val="auto"/>
          <w:sz w:val="24"/>
          <w:szCs w:val="24"/>
          <w:lang w:val="en-US" w:eastAsia="zh-CN"/>
        </w:rPr>
      </w:pPr>
      <w:r>
        <w:rPr>
          <w:rFonts w:hint="default" w:ascii="Times New Roman" w:hAnsi="宋体" w:cs="Times New Roman"/>
          <w:b w:val="0"/>
          <w:bCs/>
          <w:color w:val="auto"/>
          <w:sz w:val="24"/>
          <w:szCs w:val="24"/>
          <w:lang w:val="en-US" w:eastAsia="zh-CN"/>
        </w:rPr>
        <w:t>2.工程量清单中的每一个项目都需填入单价，对于没有填入单价或总额价的项目，其费用应视为己包括在工程量的其他单价或总额中、承包人必须按监理工程师指令完成工程量清单中未填入单价或总额价的工程项目。</w:t>
      </w:r>
    </w:p>
    <w:p w14:paraId="51A6CB24">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宋体" w:cs="Times New Roman"/>
          <w:b w:val="0"/>
          <w:bCs/>
          <w:color w:val="auto"/>
          <w:sz w:val="24"/>
          <w:szCs w:val="24"/>
          <w:lang w:val="en-US" w:eastAsia="zh-CN"/>
        </w:rPr>
      </w:pPr>
      <w:r>
        <w:rPr>
          <w:rFonts w:hint="default" w:ascii="Times New Roman" w:hAnsi="宋体" w:cs="Times New Roman"/>
          <w:b w:val="0"/>
          <w:bCs/>
          <w:color w:val="auto"/>
          <w:sz w:val="24"/>
          <w:szCs w:val="24"/>
          <w:lang w:val="en-US" w:eastAsia="zh-CN"/>
        </w:rPr>
        <w:t>3.本工程量清单所提供的工程项目其工程内容仅表达了主要工程做法，报价时各投标单位应依据图纸用料说明、相关图集，结合招标文件、技术规范、图纸等文件来进行组价。</w:t>
      </w:r>
    </w:p>
    <w:p w14:paraId="615D802A">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宋体" w:cs="Times New Roman"/>
          <w:b w:val="0"/>
          <w:bCs/>
          <w:color w:val="auto"/>
          <w:sz w:val="24"/>
          <w:szCs w:val="24"/>
          <w:lang w:val="en-US" w:eastAsia="zh-CN"/>
        </w:rPr>
      </w:pPr>
      <w:r>
        <w:rPr>
          <w:rFonts w:hint="default" w:ascii="Times New Roman" w:hAnsi="宋体" w:cs="Times New Roman"/>
          <w:b w:val="0"/>
          <w:bCs/>
          <w:color w:val="auto"/>
          <w:sz w:val="24"/>
          <w:szCs w:val="24"/>
          <w:lang w:val="en-US" w:eastAsia="zh-CN"/>
        </w:rPr>
        <w:t>4.投标人根据《陕西省建设工程工程量清单计价计算标准》规定和投标文件要求格式计价，其中人工费、材料费、机械费，投标人应根据施工组织设计、企业实际情况、市场信息价等自主报价。组价时应考虑人工费、材料费、机械费等社会价格浮动因素和自然灾害及停水、停电、停窝工损失等风险费用。</w:t>
      </w:r>
    </w:p>
    <w:p w14:paraId="12B96434">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宋体" w:cs="Times New Roman"/>
          <w:b w:val="0"/>
          <w:bCs/>
          <w:color w:val="auto"/>
          <w:sz w:val="24"/>
          <w:szCs w:val="24"/>
          <w:lang w:val="en-US" w:eastAsia="zh-CN"/>
        </w:rPr>
      </w:pPr>
      <w:r>
        <w:rPr>
          <w:rFonts w:hint="default" w:ascii="Times New Roman" w:hAnsi="宋体" w:cs="Times New Roman"/>
          <w:b w:val="0"/>
          <w:bCs/>
          <w:color w:val="auto"/>
          <w:sz w:val="24"/>
          <w:szCs w:val="24"/>
          <w:lang w:val="en-US" w:eastAsia="zh-CN"/>
        </w:rPr>
        <w:t>四、其他说明</w:t>
      </w:r>
    </w:p>
    <w:p w14:paraId="0837B9EC">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宋体" w:cs="Times New Roman"/>
          <w:b w:val="0"/>
          <w:bCs/>
          <w:color w:val="auto"/>
          <w:sz w:val="24"/>
          <w:szCs w:val="24"/>
          <w:lang w:val="en-US" w:eastAsia="zh-CN"/>
        </w:rPr>
      </w:pPr>
      <w:r>
        <w:rPr>
          <w:rFonts w:hint="default" w:ascii="Times New Roman" w:hAnsi="宋体" w:cs="Times New Roman"/>
          <w:b w:val="0"/>
          <w:bCs/>
          <w:color w:val="auto"/>
          <w:sz w:val="24"/>
          <w:szCs w:val="24"/>
          <w:lang w:val="en-US" w:eastAsia="zh-CN"/>
        </w:rPr>
        <w:t>1.本工程餐厅改造中文化墙暂按综合单价5500.00元/项计算，教室包立柱暂按综合单价5000.00元/项计算，教室电气改造暂按综合单价2000.00元/项计算，以上内容均按施工完成后据实结算。2.其他未说明内容详见设计图纸及工程量清单。</w:t>
      </w:r>
    </w:p>
    <w:p w14:paraId="40BC235D">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宋体" w:cs="Times New Roman"/>
          <w:b w:val="0"/>
          <w:bCs/>
          <w:color w:val="auto"/>
          <w:sz w:val="24"/>
          <w:szCs w:val="24"/>
          <w:lang w:val="en-US" w:eastAsia="zh-CN"/>
        </w:rPr>
        <w:sectPr>
          <w:pgSz w:w="11906" w:h="16838"/>
          <w:pgMar w:top="1417" w:right="1417" w:bottom="1417" w:left="1417" w:header="1134" w:footer="1191" w:gutter="0"/>
          <w:pgNumType w:fmt="decimal"/>
          <w:cols w:space="0" w:num="1"/>
          <w:titlePg/>
          <w:rtlGutter w:val="0"/>
          <w:docGrid w:type="lines" w:linePitch="333" w:charSpace="0"/>
        </w:sectPr>
      </w:pPr>
      <w:r>
        <w:rPr>
          <w:rFonts w:hint="default" w:ascii="Times New Roman" w:hAnsi="宋体" w:cs="Times New Roman"/>
          <w:b w:val="0"/>
          <w:bCs/>
          <w:color w:val="auto"/>
          <w:sz w:val="24"/>
          <w:szCs w:val="24"/>
          <w:lang w:val="en-US" w:eastAsia="zh-CN"/>
        </w:rPr>
        <w:t>五、电子版文件采用广联达云计价平台GCCP7.0软件编制</w:t>
      </w:r>
      <w:r>
        <w:rPr>
          <w:rFonts w:hint="eastAsia" w:ascii="Times New Roman" w:hAnsi="宋体" w:cs="Times New Roman"/>
          <w:b w:val="0"/>
          <w:bCs/>
          <w:color w:val="auto"/>
          <w:sz w:val="24"/>
          <w:szCs w:val="24"/>
          <w:lang w:val="en-US" w:eastAsia="zh-CN"/>
        </w:rPr>
        <w:t>。</w:t>
      </w:r>
    </w:p>
    <w:p w14:paraId="0807B088">
      <w:pPr>
        <w:pStyle w:val="23"/>
        <w:numPr>
          <w:ilvl w:val="0"/>
          <w:numId w:val="0"/>
        </w:numPr>
        <w:spacing w:before="0" w:after="0" w:line="420" w:lineRule="exact"/>
        <w:jc w:val="center"/>
        <w:outlineLvl w:val="0"/>
        <w:rPr>
          <w:rFonts w:hint="eastAsia"/>
          <w:color w:val="auto"/>
          <w:sz w:val="36"/>
          <w:lang w:val="en-US" w:eastAsia="zh-CN"/>
        </w:rPr>
        <w:sectPr>
          <w:headerReference r:id="rId15" w:type="first"/>
          <w:footerReference r:id="rId17" w:type="first"/>
          <w:headerReference r:id="rId14" w:type="default"/>
          <w:footerReference r:id="rId16" w:type="default"/>
          <w:pgSz w:w="11906" w:h="16838"/>
          <w:pgMar w:top="1417" w:right="1417" w:bottom="1417" w:left="1417" w:header="1134" w:footer="992" w:gutter="0"/>
          <w:pgNumType w:fmt="decimal"/>
          <w:cols w:space="0" w:num="1"/>
          <w:titlePg/>
          <w:rtlGutter w:val="0"/>
          <w:docGrid w:type="lines" w:linePitch="333" w:charSpace="0"/>
        </w:sectPr>
      </w:pPr>
      <w:bookmarkStart w:id="133" w:name="表-2 分部分项工程量清单计价表"/>
      <w:bookmarkEnd w:id="133"/>
      <w:bookmarkStart w:id="134" w:name="_Toc536429384"/>
      <w:bookmarkStart w:id="135" w:name="_Toc10286"/>
      <w:bookmarkStart w:id="136" w:name="_Toc536202322"/>
      <w:bookmarkStart w:id="137" w:name="_Toc536202391"/>
      <w:bookmarkStart w:id="138" w:name="_Toc536429331"/>
      <w:bookmarkStart w:id="139" w:name="_Toc19543347"/>
      <w:r>
        <w:rPr>
          <w:rFonts w:hint="eastAsia"/>
          <w:color w:val="auto"/>
          <w:sz w:val="36"/>
          <w:lang w:val="en-US" w:eastAsia="zh-CN"/>
        </w:rPr>
        <w:drawing>
          <wp:anchor distT="0" distB="0" distL="114300" distR="114300" simplePos="0" relativeHeight="251673600" behindDoc="0" locked="0" layoutInCell="1" allowOverlap="1">
            <wp:simplePos x="0" y="0"/>
            <wp:positionH relativeFrom="column">
              <wp:posOffset>-10160</wp:posOffset>
            </wp:positionH>
            <wp:positionV relativeFrom="paragraph">
              <wp:posOffset>186690</wp:posOffset>
            </wp:positionV>
            <wp:extent cx="5758815" cy="7665720"/>
            <wp:effectExtent l="0" t="0" r="13335" b="11430"/>
            <wp:wrapNone/>
            <wp:docPr id="2" name="图片 2" descr="daef9a79-183c-40e2-9cc4-59011a0bb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aef9a79-183c-40e2-9cc4-59011a0bb633"/>
                    <pic:cNvPicPr>
                      <a:picLocks noChangeAspect="1"/>
                    </pic:cNvPicPr>
                  </pic:nvPicPr>
                  <pic:blipFill>
                    <a:blip r:embed="rId28"/>
                    <a:stretch>
                      <a:fillRect/>
                    </a:stretch>
                  </pic:blipFill>
                  <pic:spPr>
                    <a:xfrm>
                      <a:off x="0" y="0"/>
                      <a:ext cx="5758815" cy="7665720"/>
                    </a:xfrm>
                    <a:prstGeom prst="rect">
                      <a:avLst/>
                    </a:prstGeom>
                  </pic:spPr>
                </pic:pic>
              </a:graphicData>
            </a:graphic>
          </wp:anchor>
        </w:drawing>
      </w:r>
    </w:p>
    <w:p w14:paraId="0EA9DFD4">
      <w:pPr>
        <w:pStyle w:val="23"/>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74624" behindDoc="0" locked="0" layoutInCell="1" allowOverlap="1">
            <wp:simplePos x="0" y="0"/>
            <wp:positionH relativeFrom="column">
              <wp:posOffset>-92075</wp:posOffset>
            </wp:positionH>
            <wp:positionV relativeFrom="paragraph">
              <wp:posOffset>231140</wp:posOffset>
            </wp:positionV>
            <wp:extent cx="5760085" cy="7439025"/>
            <wp:effectExtent l="0" t="0" r="12065" b="9525"/>
            <wp:wrapNone/>
            <wp:docPr id="4" name="图片 4" descr="27af72d7-c897-4a4d-bfdb-e8d991eb10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7af72d7-c897-4a4d-bfdb-e8d991eb10a6"/>
                    <pic:cNvPicPr>
                      <a:picLocks noChangeAspect="1"/>
                    </pic:cNvPicPr>
                  </pic:nvPicPr>
                  <pic:blipFill>
                    <a:blip r:embed="rId29"/>
                    <a:stretch>
                      <a:fillRect/>
                    </a:stretch>
                  </pic:blipFill>
                  <pic:spPr>
                    <a:xfrm>
                      <a:off x="0" y="0"/>
                      <a:ext cx="5760085" cy="7439025"/>
                    </a:xfrm>
                    <a:prstGeom prst="rect">
                      <a:avLst/>
                    </a:prstGeom>
                  </pic:spPr>
                </pic:pic>
              </a:graphicData>
            </a:graphic>
          </wp:anchor>
        </w:drawing>
      </w:r>
    </w:p>
    <w:p w14:paraId="0196AC19">
      <w:pPr>
        <w:pStyle w:val="23"/>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75648" behindDoc="0" locked="0" layoutInCell="1" allowOverlap="1">
            <wp:simplePos x="0" y="0"/>
            <wp:positionH relativeFrom="column">
              <wp:posOffset>-10160</wp:posOffset>
            </wp:positionH>
            <wp:positionV relativeFrom="paragraph">
              <wp:posOffset>339725</wp:posOffset>
            </wp:positionV>
            <wp:extent cx="5760720" cy="5219065"/>
            <wp:effectExtent l="0" t="0" r="11430" b="635"/>
            <wp:wrapNone/>
            <wp:docPr id="5" name="图片 5" descr="cc297e2c-6cf4-41bb-af40-de624ccb3b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c297e2c-6cf4-41bb-af40-de624ccb3bd6"/>
                    <pic:cNvPicPr>
                      <a:picLocks noChangeAspect="1"/>
                    </pic:cNvPicPr>
                  </pic:nvPicPr>
                  <pic:blipFill>
                    <a:blip r:embed="rId30"/>
                    <a:stretch>
                      <a:fillRect/>
                    </a:stretch>
                  </pic:blipFill>
                  <pic:spPr>
                    <a:xfrm>
                      <a:off x="0" y="0"/>
                      <a:ext cx="5760720" cy="5219065"/>
                    </a:xfrm>
                    <a:prstGeom prst="rect">
                      <a:avLst/>
                    </a:prstGeom>
                  </pic:spPr>
                </pic:pic>
              </a:graphicData>
            </a:graphic>
          </wp:anchor>
        </w:drawing>
      </w:r>
    </w:p>
    <w:p w14:paraId="43B501A3">
      <w:pPr>
        <w:pStyle w:val="23"/>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76672" behindDoc="0" locked="0" layoutInCell="1" allowOverlap="1">
            <wp:simplePos x="0" y="0"/>
            <wp:positionH relativeFrom="column">
              <wp:posOffset>-50800</wp:posOffset>
            </wp:positionH>
            <wp:positionV relativeFrom="paragraph">
              <wp:posOffset>189230</wp:posOffset>
            </wp:positionV>
            <wp:extent cx="5760720" cy="7975600"/>
            <wp:effectExtent l="0" t="0" r="11430" b="6350"/>
            <wp:wrapNone/>
            <wp:docPr id="6" name="图片 6" descr="46449dc8-c052-4371-a657-af49455edc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46449dc8-c052-4371-a657-af49455edc83"/>
                    <pic:cNvPicPr>
                      <a:picLocks noChangeAspect="1"/>
                    </pic:cNvPicPr>
                  </pic:nvPicPr>
                  <pic:blipFill>
                    <a:blip r:embed="rId31"/>
                    <a:stretch>
                      <a:fillRect/>
                    </a:stretch>
                  </pic:blipFill>
                  <pic:spPr>
                    <a:xfrm>
                      <a:off x="0" y="0"/>
                      <a:ext cx="5760720" cy="7975600"/>
                    </a:xfrm>
                    <a:prstGeom prst="rect">
                      <a:avLst/>
                    </a:prstGeom>
                  </pic:spPr>
                </pic:pic>
              </a:graphicData>
            </a:graphic>
          </wp:anchor>
        </w:drawing>
      </w:r>
    </w:p>
    <w:p w14:paraId="75B43B87">
      <w:pPr>
        <w:pStyle w:val="23"/>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77696" behindDoc="0" locked="0" layoutInCell="1" allowOverlap="1">
            <wp:simplePos x="0" y="0"/>
            <wp:positionH relativeFrom="column">
              <wp:posOffset>-80645</wp:posOffset>
            </wp:positionH>
            <wp:positionV relativeFrom="paragraph">
              <wp:posOffset>183515</wp:posOffset>
            </wp:positionV>
            <wp:extent cx="5756910" cy="6908165"/>
            <wp:effectExtent l="0" t="0" r="15240" b="6985"/>
            <wp:wrapNone/>
            <wp:docPr id="7" name="图片 7" descr="dce9e60e-a414-4da9-977a-7ea4c6c9747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dce9e60e-a414-4da9-977a-7ea4c6c9747f"/>
                    <pic:cNvPicPr>
                      <a:picLocks noChangeAspect="1"/>
                    </pic:cNvPicPr>
                  </pic:nvPicPr>
                  <pic:blipFill>
                    <a:blip r:embed="rId32"/>
                    <a:stretch>
                      <a:fillRect/>
                    </a:stretch>
                  </pic:blipFill>
                  <pic:spPr>
                    <a:xfrm>
                      <a:off x="0" y="0"/>
                      <a:ext cx="5756910" cy="6908165"/>
                    </a:xfrm>
                    <a:prstGeom prst="rect">
                      <a:avLst/>
                    </a:prstGeom>
                  </pic:spPr>
                </pic:pic>
              </a:graphicData>
            </a:graphic>
          </wp:anchor>
        </w:drawing>
      </w:r>
    </w:p>
    <w:p w14:paraId="608329FF">
      <w:pPr>
        <w:pStyle w:val="23"/>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78720" behindDoc="0" locked="0" layoutInCell="1" allowOverlap="1">
            <wp:simplePos x="0" y="0"/>
            <wp:positionH relativeFrom="column">
              <wp:posOffset>-58420</wp:posOffset>
            </wp:positionH>
            <wp:positionV relativeFrom="paragraph">
              <wp:posOffset>245745</wp:posOffset>
            </wp:positionV>
            <wp:extent cx="5759450" cy="8046085"/>
            <wp:effectExtent l="0" t="0" r="12700" b="12065"/>
            <wp:wrapNone/>
            <wp:docPr id="10" name="图片 10" descr="4a57defe-622e-46be-92b9-f6f579fce8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4a57defe-622e-46be-92b9-f6f579fce8f0"/>
                    <pic:cNvPicPr>
                      <a:picLocks noChangeAspect="1"/>
                    </pic:cNvPicPr>
                  </pic:nvPicPr>
                  <pic:blipFill>
                    <a:blip r:embed="rId33"/>
                    <a:stretch>
                      <a:fillRect/>
                    </a:stretch>
                  </pic:blipFill>
                  <pic:spPr>
                    <a:xfrm>
                      <a:off x="0" y="0"/>
                      <a:ext cx="5759450" cy="8046085"/>
                    </a:xfrm>
                    <a:prstGeom prst="rect">
                      <a:avLst/>
                    </a:prstGeom>
                  </pic:spPr>
                </pic:pic>
              </a:graphicData>
            </a:graphic>
          </wp:anchor>
        </w:drawing>
      </w:r>
    </w:p>
    <w:p w14:paraId="46ED0FCE">
      <w:pPr>
        <w:rPr>
          <w:rFonts w:hint="eastAsia"/>
          <w:color w:val="auto"/>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lang w:val="en-US" w:eastAsia="zh-CN"/>
        </w:rPr>
        <w:drawing>
          <wp:anchor distT="0" distB="0" distL="114300" distR="114300" simplePos="0" relativeHeight="251679744" behindDoc="0" locked="0" layoutInCell="1" allowOverlap="1">
            <wp:simplePos x="0" y="0"/>
            <wp:positionH relativeFrom="column">
              <wp:posOffset>22860</wp:posOffset>
            </wp:positionH>
            <wp:positionV relativeFrom="paragraph">
              <wp:posOffset>205105</wp:posOffset>
            </wp:positionV>
            <wp:extent cx="5715000" cy="8134350"/>
            <wp:effectExtent l="0" t="0" r="0" b="0"/>
            <wp:wrapNone/>
            <wp:docPr id="15" name="图片 15" descr="b014a713-fcb5-4ccb-81de-9cabd449174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b014a713-fcb5-4ccb-81de-9cabd449174d"/>
                    <pic:cNvPicPr>
                      <a:picLocks noChangeAspect="1"/>
                    </pic:cNvPicPr>
                  </pic:nvPicPr>
                  <pic:blipFill>
                    <a:blip r:embed="rId34"/>
                    <a:stretch>
                      <a:fillRect/>
                    </a:stretch>
                  </pic:blipFill>
                  <pic:spPr>
                    <a:xfrm>
                      <a:off x="0" y="0"/>
                      <a:ext cx="5715000" cy="8134350"/>
                    </a:xfrm>
                    <a:prstGeom prst="rect">
                      <a:avLst/>
                    </a:prstGeom>
                  </pic:spPr>
                </pic:pic>
              </a:graphicData>
            </a:graphic>
          </wp:anchor>
        </w:drawing>
      </w:r>
    </w:p>
    <w:p w14:paraId="6721D401">
      <w:pPr>
        <w:pStyle w:val="23"/>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80768" behindDoc="0" locked="0" layoutInCell="1" allowOverlap="1">
            <wp:simplePos x="0" y="0"/>
            <wp:positionH relativeFrom="column">
              <wp:posOffset>40640</wp:posOffset>
            </wp:positionH>
            <wp:positionV relativeFrom="paragraph">
              <wp:posOffset>102870</wp:posOffset>
            </wp:positionV>
            <wp:extent cx="5657850" cy="7858125"/>
            <wp:effectExtent l="0" t="0" r="0" b="9525"/>
            <wp:wrapNone/>
            <wp:docPr id="16" name="图片 16" descr="45cb99e2-2551-427e-a935-80ab3a10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45cb99e2-2551-427e-a935-80ab3a101965"/>
                    <pic:cNvPicPr>
                      <a:picLocks noChangeAspect="1"/>
                    </pic:cNvPicPr>
                  </pic:nvPicPr>
                  <pic:blipFill>
                    <a:blip r:embed="rId35"/>
                    <a:stretch>
                      <a:fillRect/>
                    </a:stretch>
                  </pic:blipFill>
                  <pic:spPr>
                    <a:xfrm>
                      <a:off x="0" y="0"/>
                      <a:ext cx="5657850" cy="7858125"/>
                    </a:xfrm>
                    <a:prstGeom prst="rect">
                      <a:avLst/>
                    </a:prstGeom>
                  </pic:spPr>
                </pic:pic>
              </a:graphicData>
            </a:graphic>
          </wp:anchor>
        </w:drawing>
      </w:r>
    </w:p>
    <w:p w14:paraId="53CDBEC8">
      <w:pPr>
        <w:pStyle w:val="23"/>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81792" behindDoc="0" locked="0" layoutInCell="1" allowOverlap="1">
            <wp:simplePos x="0" y="0"/>
            <wp:positionH relativeFrom="column">
              <wp:posOffset>45720</wp:posOffset>
            </wp:positionH>
            <wp:positionV relativeFrom="paragraph">
              <wp:posOffset>124460</wp:posOffset>
            </wp:positionV>
            <wp:extent cx="5705475" cy="5495925"/>
            <wp:effectExtent l="0" t="0" r="9525" b="9525"/>
            <wp:wrapNone/>
            <wp:docPr id="17" name="图片 17" descr="e71bbc67-d05f-4e88-a977-a6864d2c6d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e71bbc67-d05f-4e88-a977-a6864d2c6dda"/>
                    <pic:cNvPicPr>
                      <a:picLocks noChangeAspect="1"/>
                    </pic:cNvPicPr>
                  </pic:nvPicPr>
                  <pic:blipFill>
                    <a:blip r:embed="rId36"/>
                    <a:stretch>
                      <a:fillRect/>
                    </a:stretch>
                  </pic:blipFill>
                  <pic:spPr>
                    <a:xfrm>
                      <a:off x="0" y="0"/>
                      <a:ext cx="5705475" cy="5495925"/>
                    </a:xfrm>
                    <a:prstGeom prst="rect">
                      <a:avLst/>
                    </a:prstGeom>
                  </pic:spPr>
                </pic:pic>
              </a:graphicData>
            </a:graphic>
          </wp:anchor>
        </w:drawing>
      </w:r>
    </w:p>
    <w:p w14:paraId="5819FA92">
      <w:pPr>
        <w:pStyle w:val="23"/>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82816" behindDoc="0" locked="0" layoutInCell="1" allowOverlap="1">
            <wp:simplePos x="0" y="0"/>
            <wp:positionH relativeFrom="column">
              <wp:posOffset>-34290</wp:posOffset>
            </wp:positionH>
            <wp:positionV relativeFrom="paragraph">
              <wp:posOffset>127635</wp:posOffset>
            </wp:positionV>
            <wp:extent cx="5760720" cy="5285105"/>
            <wp:effectExtent l="0" t="0" r="11430" b="10795"/>
            <wp:wrapNone/>
            <wp:docPr id="18" name="图片 18" descr="f8b7ceac-f59b-4535-b980-ca4c33bba0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f8b7ceac-f59b-4535-b980-ca4c33bba0ca"/>
                    <pic:cNvPicPr>
                      <a:picLocks noChangeAspect="1"/>
                    </pic:cNvPicPr>
                  </pic:nvPicPr>
                  <pic:blipFill>
                    <a:blip r:embed="rId37"/>
                    <a:stretch>
                      <a:fillRect/>
                    </a:stretch>
                  </pic:blipFill>
                  <pic:spPr>
                    <a:xfrm>
                      <a:off x="0" y="0"/>
                      <a:ext cx="5760720" cy="5285105"/>
                    </a:xfrm>
                    <a:prstGeom prst="rect">
                      <a:avLst/>
                    </a:prstGeom>
                  </pic:spPr>
                </pic:pic>
              </a:graphicData>
            </a:graphic>
          </wp:anchor>
        </w:drawing>
      </w:r>
    </w:p>
    <w:p w14:paraId="0C3D2F4E">
      <w:pPr>
        <w:pStyle w:val="23"/>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83840" behindDoc="0" locked="0" layoutInCell="1" allowOverlap="1">
            <wp:simplePos x="0" y="0"/>
            <wp:positionH relativeFrom="column">
              <wp:posOffset>17145</wp:posOffset>
            </wp:positionH>
            <wp:positionV relativeFrom="paragraph">
              <wp:posOffset>331470</wp:posOffset>
            </wp:positionV>
            <wp:extent cx="5648325" cy="5553075"/>
            <wp:effectExtent l="0" t="0" r="9525" b="9525"/>
            <wp:wrapNone/>
            <wp:docPr id="19" name="图片 19" descr="f9173b32-f342-4e50-b747-d3cde2e4cd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f9173b32-f342-4e50-b747-d3cde2e4cd1a"/>
                    <pic:cNvPicPr>
                      <a:picLocks noChangeAspect="1"/>
                    </pic:cNvPicPr>
                  </pic:nvPicPr>
                  <pic:blipFill>
                    <a:blip r:embed="rId38"/>
                    <a:stretch>
                      <a:fillRect/>
                    </a:stretch>
                  </pic:blipFill>
                  <pic:spPr>
                    <a:xfrm>
                      <a:off x="0" y="0"/>
                      <a:ext cx="5648325" cy="5553075"/>
                    </a:xfrm>
                    <a:prstGeom prst="rect">
                      <a:avLst/>
                    </a:prstGeom>
                  </pic:spPr>
                </pic:pic>
              </a:graphicData>
            </a:graphic>
          </wp:anchor>
        </w:drawing>
      </w:r>
    </w:p>
    <w:p w14:paraId="12971980">
      <w:pPr>
        <w:pStyle w:val="23"/>
        <w:numPr>
          <w:ilvl w:val="0"/>
          <w:numId w:val="0"/>
        </w:numPr>
        <w:spacing w:before="0" w:after="0" w:line="420" w:lineRule="exact"/>
        <w:jc w:val="center"/>
        <w:outlineLvl w:val="0"/>
        <w:rPr>
          <w:rFonts w:hint="eastAsia" w:eastAsia="宋体"/>
          <w:color w:val="auto"/>
          <w:sz w:val="36"/>
        </w:rPr>
      </w:pPr>
      <w:r>
        <w:rPr>
          <w:rFonts w:hint="eastAsia"/>
          <w:color w:val="auto"/>
          <w:sz w:val="36"/>
          <w:lang w:val="en-US" w:eastAsia="zh-CN"/>
        </w:rPr>
        <w:t xml:space="preserve">第六部分 </w:t>
      </w:r>
      <w:r>
        <w:rPr>
          <w:rFonts w:hint="eastAsia" w:eastAsia="宋体"/>
          <w:color w:val="auto"/>
          <w:sz w:val="36"/>
        </w:rPr>
        <w:t xml:space="preserve"> </w:t>
      </w:r>
      <w:bookmarkEnd w:id="131"/>
      <w:bookmarkEnd w:id="132"/>
      <w:bookmarkEnd w:id="134"/>
      <w:bookmarkEnd w:id="135"/>
      <w:bookmarkEnd w:id="136"/>
      <w:bookmarkEnd w:id="137"/>
      <w:bookmarkEnd w:id="138"/>
      <w:bookmarkStart w:id="140" w:name="_Toc10937"/>
      <w:bookmarkStart w:id="141" w:name="_Toc3837039"/>
      <w:r>
        <w:rPr>
          <w:rFonts w:hint="eastAsia" w:eastAsia="宋体"/>
          <w:color w:val="auto"/>
          <w:sz w:val="36"/>
        </w:rPr>
        <w:t>商务及合同主要条款</w:t>
      </w:r>
      <w:bookmarkEnd w:id="139"/>
      <w:bookmarkEnd w:id="140"/>
      <w:bookmarkEnd w:id="141"/>
    </w:p>
    <w:p w14:paraId="02E8E3BD">
      <w:pPr>
        <w:widowControl/>
        <w:jc w:val="center"/>
        <w:rPr>
          <w:rFonts w:hint="eastAsia" w:ascii="新宋体" w:hAnsi="新宋体" w:eastAsia="新宋体" w:cs="新宋体"/>
          <w:b/>
          <w:bCs/>
          <w:color w:val="auto"/>
          <w:kern w:val="0"/>
          <w:sz w:val="48"/>
          <w:szCs w:val="48"/>
          <w:lang w:val="en-US" w:eastAsia="zh-CN"/>
        </w:rPr>
      </w:pPr>
    </w:p>
    <w:p w14:paraId="3FFE2731">
      <w:pPr>
        <w:widowControl/>
        <w:jc w:val="center"/>
        <w:rPr>
          <w:rFonts w:hint="default" w:ascii="新宋体" w:hAnsi="新宋体" w:eastAsia="新宋体" w:cs="新宋体"/>
          <w:b/>
          <w:bCs/>
          <w:color w:val="auto"/>
          <w:kern w:val="0"/>
          <w:sz w:val="44"/>
          <w:szCs w:val="44"/>
          <w:lang w:val="en-US"/>
        </w:rPr>
      </w:pPr>
      <w:r>
        <w:rPr>
          <w:rFonts w:hint="eastAsia" w:ascii="新宋体" w:hAnsi="新宋体" w:eastAsia="新宋体" w:cs="新宋体"/>
          <w:b/>
          <w:bCs/>
          <w:color w:val="auto"/>
          <w:kern w:val="0"/>
          <w:sz w:val="48"/>
          <w:szCs w:val="48"/>
          <w:lang w:val="en-US" w:eastAsia="zh-CN"/>
        </w:rPr>
        <w:t>安康市初级中学</w:t>
      </w:r>
      <w:r>
        <w:rPr>
          <w:rFonts w:hint="eastAsia" w:ascii="新宋体" w:hAnsi="新宋体" w:eastAsia="新宋体" w:cs="新宋体"/>
          <w:b/>
          <w:bCs/>
          <w:color w:val="auto"/>
          <w:kern w:val="0"/>
          <w:sz w:val="48"/>
          <w:szCs w:val="48"/>
          <w:u w:val="single"/>
          <w:lang w:val="en-US" w:eastAsia="zh-CN"/>
        </w:rPr>
        <w:t xml:space="preserve">              </w:t>
      </w:r>
      <w:r>
        <w:rPr>
          <w:rFonts w:hint="eastAsia" w:ascii="新宋体" w:hAnsi="新宋体" w:eastAsia="新宋体" w:cs="新宋体"/>
          <w:b/>
          <w:bCs/>
          <w:color w:val="auto"/>
          <w:kern w:val="0"/>
          <w:sz w:val="48"/>
          <w:szCs w:val="48"/>
          <w:lang w:val="en-US" w:eastAsia="zh-CN"/>
        </w:rPr>
        <w:t>项目</w:t>
      </w:r>
    </w:p>
    <w:p w14:paraId="0FF3A686">
      <w:pPr>
        <w:widowControl/>
        <w:rPr>
          <w:rFonts w:hint="eastAsia" w:ascii="新宋体" w:hAnsi="新宋体" w:eastAsia="新宋体" w:cs="新宋体"/>
          <w:b/>
          <w:bCs/>
          <w:color w:val="auto"/>
          <w:kern w:val="0"/>
          <w:sz w:val="36"/>
          <w:szCs w:val="36"/>
        </w:rPr>
      </w:pPr>
    </w:p>
    <w:p w14:paraId="3B5FE7FC">
      <w:pPr>
        <w:widowControl/>
        <w:rPr>
          <w:rFonts w:hint="eastAsia" w:ascii="新宋体" w:hAnsi="新宋体" w:eastAsia="新宋体" w:cs="新宋体"/>
          <w:b/>
          <w:bCs/>
          <w:color w:val="auto"/>
          <w:kern w:val="0"/>
          <w:sz w:val="36"/>
          <w:szCs w:val="36"/>
        </w:rPr>
      </w:pPr>
    </w:p>
    <w:p w14:paraId="1ED1144C">
      <w:pPr>
        <w:widowControl/>
        <w:jc w:val="center"/>
        <w:rPr>
          <w:rFonts w:hint="eastAsia" w:ascii="新宋体" w:hAnsi="新宋体" w:eastAsia="新宋体" w:cs="新宋体"/>
          <w:b/>
          <w:bCs/>
          <w:color w:val="auto"/>
          <w:kern w:val="0"/>
          <w:sz w:val="72"/>
          <w:szCs w:val="72"/>
        </w:rPr>
      </w:pPr>
      <w:r>
        <w:rPr>
          <w:rFonts w:hint="eastAsia" w:ascii="新宋体" w:hAnsi="新宋体" w:eastAsia="新宋体" w:cs="新宋体"/>
          <w:b/>
          <w:bCs/>
          <w:color w:val="auto"/>
          <w:kern w:val="0"/>
          <w:sz w:val="72"/>
          <w:szCs w:val="72"/>
        </w:rPr>
        <w:t>施</w:t>
      </w:r>
    </w:p>
    <w:p w14:paraId="46954987">
      <w:pPr>
        <w:widowControl/>
        <w:jc w:val="center"/>
        <w:rPr>
          <w:rFonts w:hint="eastAsia" w:ascii="新宋体" w:hAnsi="新宋体" w:eastAsia="新宋体" w:cs="新宋体"/>
          <w:b/>
          <w:bCs/>
          <w:color w:val="auto"/>
          <w:kern w:val="0"/>
          <w:sz w:val="72"/>
          <w:szCs w:val="72"/>
        </w:rPr>
      </w:pPr>
    </w:p>
    <w:p w14:paraId="2CE7FDAD">
      <w:pPr>
        <w:widowControl/>
        <w:jc w:val="center"/>
        <w:rPr>
          <w:rFonts w:hint="eastAsia" w:ascii="新宋体" w:hAnsi="新宋体" w:eastAsia="新宋体" w:cs="新宋体"/>
          <w:b/>
          <w:bCs/>
          <w:color w:val="auto"/>
          <w:kern w:val="0"/>
          <w:sz w:val="72"/>
          <w:szCs w:val="72"/>
        </w:rPr>
      </w:pPr>
      <w:r>
        <w:rPr>
          <w:rFonts w:hint="eastAsia" w:ascii="新宋体" w:hAnsi="新宋体" w:eastAsia="新宋体" w:cs="新宋体"/>
          <w:b/>
          <w:bCs/>
          <w:color w:val="auto"/>
          <w:kern w:val="0"/>
          <w:sz w:val="72"/>
          <w:szCs w:val="72"/>
        </w:rPr>
        <w:t>工</w:t>
      </w:r>
    </w:p>
    <w:p w14:paraId="1343F101">
      <w:pPr>
        <w:widowControl/>
        <w:jc w:val="center"/>
        <w:rPr>
          <w:rFonts w:hint="eastAsia" w:ascii="新宋体" w:hAnsi="新宋体" w:eastAsia="新宋体" w:cs="新宋体"/>
          <w:b/>
          <w:bCs/>
          <w:color w:val="auto"/>
          <w:kern w:val="0"/>
          <w:sz w:val="72"/>
          <w:szCs w:val="72"/>
        </w:rPr>
      </w:pPr>
    </w:p>
    <w:p w14:paraId="0B6FCFF3">
      <w:pPr>
        <w:widowControl/>
        <w:jc w:val="center"/>
        <w:rPr>
          <w:rFonts w:hint="eastAsia" w:ascii="新宋体" w:hAnsi="新宋体" w:eastAsia="新宋体" w:cs="新宋体"/>
          <w:b/>
          <w:bCs/>
          <w:color w:val="auto"/>
          <w:kern w:val="0"/>
          <w:sz w:val="72"/>
          <w:szCs w:val="72"/>
        </w:rPr>
      </w:pPr>
      <w:r>
        <w:rPr>
          <w:rFonts w:hint="eastAsia" w:ascii="新宋体" w:hAnsi="新宋体" w:eastAsia="新宋体" w:cs="新宋体"/>
          <w:b/>
          <w:bCs/>
          <w:color w:val="auto"/>
          <w:kern w:val="0"/>
          <w:sz w:val="72"/>
          <w:szCs w:val="72"/>
        </w:rPr>
        <w:t>合</w:t>
      </w:r>
    </w:p>
    <w:p w14:paraId="74F6E518">
      <w:pPr>
        <w:widowControl/>
        <w:jc w:val="center"/>
        <w:rPr>
          <w:rFonts w:hint="eastAsia" w:ascii="新宋体" w:hAnsi="新宋体" w:eastAsia="新宋体" w:cs="新宋体"/>
          <w:b/>
          <w:bCs/>
          <w:color w:val="auto"/>
          <w:kern w:val="0"/>
          <w:sz w:val="72"/>
          <w:szCs w:val="72"/>
        </w:rPr>
      </w:pPr>
    </w:p>
    <w:p w14:paraId="1BE4A4F8">
      <w:pPr>
        <w:widowControl/>
        <w:jc w:val="center"/>
        <w:rPr>
          <w:rFonts w:hint="eastAsia" w:ascii="新宋体" w:hAnsi="新宋体" w:eastAsia="新宋体" w:cs="新宋体"/>
          <w:b/>
          <w:bCs/>
          <w:color w:val="auto"/>
          <w:kern w:val="0"/>
          <w:sz w:val="72"/>
          <w:szCs w:val="72"/>
        </w:rPr>
      </w:pPr>
      <w:r>
        <w:rPr>
          <w:rFonts w:hint="eastAsia" w:ascii="新宋体" w:hAnsi="新宋体" w:eastAsia="新宋体" w:cs="新宋体"/>
          <w:b/>
          <w:bCs/>
          <w:color w:val="auto"/>
          <w:kern w:val="0"/>
          <w:sz w:val="72"/>
          <w:szCs w:val="72"/>
        </w:rPr>
        <w:t>同</w:t>
      </w:r>
    </w:p>
    <w:p w14:paraId="5B01685B">
      <w:pPr>
        <w:widowControl/>
        <w:jc w:val="center"/>
        <w:rPr>
          <w:rFonts w:hint="eastAsia" w:ascii="新宋体" w:hAnsi="新宋体" w:eastAsia="新宋体" w:cs="新宋体"/>
          <w:b/>
          <w:bCs/>
          <w:color w:val="auto"/>
          <w:kern w:val="0"/>
          <w:sz w:val="36"/>
          <w:szCs w:val="36"/>
        </w:rPr>
      </w:pPr>
    </w:p>
    <w:p w14:paraId="7F3A4689">
      <w:pPr>
        <w:widowControl/>
        <w:rPr>
          <w:rFonts w:hint="eastAsia" w:ascii="新宋体" w:hAnsi="新宋体" w:eastAsia="新宋体" w:cs="新宋体"/>
          <w:b/>
          <w:bCs/>
          <w:color w:val="auto"/>
          <w:kern w:val="0"/>
          <w:sz w:val="32"/>
          <w:szCs w:val="32"/>
        </w:rPr>
      </w:pPr>
    </w:p>
    <w:p w14:paraId="3B7965BD">
      <w:pPr>
        <w:widowControl/>
        <w:rPr>
          <w:rFonts w:hint="default" w:ascii="新宋体" w:hAnsi="新宋体" w:eastAsia="新宋体" w:cs="新宋体"/>
          <w:b/>
          <w:bCs/>
          <w:color w:val="auto"/>
          <w:kern w:val="0"/>
          <w:sz w:val="32"/>
          <w:szCs w:val="32"/>
          <w:lang w:val="en-US" w:eastAsia="zh-CN"/>
        </w:rPr>
      </w:pPr>
      <w:r>
        <w:rPr>
          <w:rFonts w:hint="eastAsia" w:ascii="新宋体" w:hAnsi="新宋体" w:eastAsia="新宋体" w:cs="新宋体"/>
          <w:b/>
          <w:bCs/>
          <w:color w:val="auto"/>
          <w:kern w:val="0"/>
          <w:sz w:val="32"/>
          <w:szCs w:val="32"/>
          <w:lang w:val="en-US" w:eastAsia="zh-CN"/>
        </w:rPr>
        <w:t xml:space="preserve">           甲方：安康市初级中学</w:t>
      </w:r>
    </w:p>
    <w:p w14:paraId="123C7459">
      <w:pPr>
        <w:widowControl/>
        <w:ind w:firstLine="200"/>
        <w:jc w:val="center"/>
        <w:rPr>
          <w:rFonts w:hint="eastAsia" w:ascii="新宋体" w:hAnsi="新宋体" w:eastAsia="新宋体" w:cs="新宋体"/>
          <w:b/>
          <w:bCs/>
          <w:color w:val="auto"/>
          <w:kern w:val="0"/>
          <w:sz w:val="36"/>
          <w:szCs w:val="36"/>
        </w:rPr>
      </w:pPr>
    </w:p>
    <w:p w14:paraId="59D7CEE6">
      <w:pPr>
        <w:ind w:firstLine="1807" w:firstLineChars="500"/>
        <w:rPr>
          <w:rFonts w:hint="eastAsia" w:ascii="宋体" w:hAnsi="宋体" w:eastAsia="宋体" w:cs="宋体"/>
          <w:color w:val="auto"/>
          <w:sz w:val="28"/>
          <w:szCs w:val="28"/>
        </w:rPr>
      </w:pPr>
      <w:r>
        <w:rPr>
          <w:rFonts w:hint="eastAsia" w:ascii="新宋体" w:hAnsi="新宋体" w:eastAsia="新宋体" w:cs="新宋体"/>
          <w:b/>
          <w:bCs/>
          <w:color w:val="auto"/>
          <w:kern w:val="0"/>
          <w:sz w:val="36"/>
          <w:szCs w:val="36"/>
          <w:lang w:eastAsia="zh-CN"/>
        </w:rPr>
        <w:t>乙方：</w:t>
      </w:r>
    </w:p>
    <w:p w14:paraId="3F0C4B08">
      <w:pPr>
        <w:widowControl/>
        <w:spacing w:line="480" w:lineRule="atLeast"/>
        <w:jc w:val="center"/>
        <w:rPr>
          <w:rFonts w:hint="eastAsia" w:ascii="宋体" w:hAnsi="宋体" w:eastAsia="宋体" w:cs="宋体"/>
          <w:b/>
          <w:bCs w:val="0"/>
          <w:snapToGrid w:val="0"/>
          <w:color w:val="auto"/>
          <w:kern w:val="0"/>
          <w:sz w:val="32"/>
        </w:rPr>
      </w:pPr>
    </w:p>
    <w:p w14:paraId="664B7D1F">
      <w:pPr>
        <w:widowControl/>
        <w:spacing w:line="480" w:lineRule="atLeast"/>
        <w:jc w:val="center"/>
        <w:rPr>
          <w:rFonts w:hint="eastAsia" w:ascii="宋体" w:hAnsi="宋体" w:eastAsia="宋体" w:cs="宋体"/>
          <w:b/>
          <w:bCs w:val="0"/>
          <w:snapToGrid w:val="0"/>
          <w:color w:val="auto"/>
          <w:kern w:val="0"/>
          <w:sz w:val="32"/>
        </w:rPr>
      </w:pPr>
      <w:r>
        <w:rPr>
          <w:rFonts w:hint="eastAsia" w:ascii="宋体" w:hAnsi="宋体" w:eastAsia="宋体" w:cs="宋体"/>
          <w:b/>
          <w:bCs w:val="0"/>
          <w:snapToGrid w:val="0"/>
          <w:color w:val="auto"/>
          <w:kern w:val="0"/>
          <w:sz w:val="32"/>
        </w:rPr>
        <w:t>合同主要条款</w:t>
      </w:r>
    </w:p>
    <w:p w14:paraId="4CCB2D5B">
      <w:pPr>
        <w:snapToGrid w:val="0"/>
        <w:spacing w:line="360" w:lineRule="auto"/>
        <w:textAlignment w:val="baseline"/>
        <w:rPr>
          <w:rFonts w:hint="eastAsia" w:ascii="宋体" w:hAnsi="宋体" w:eastAsia="宋体" w:cs="宋体"/>
          <w:snapToGrid w:val="0"/>
          <w:color w:val="auto"/>
          <w:kern w:val="0"/>
          <w:sz w:val="24"/>
          <w:szCs w:val="24"/>
        </w:rPr>
      </w:pPr>
      <w:r>
        <w:rPr>
          <w:rFonts w:hint="eastAsia" w:ascii="宋体" w:hAnsi="宋体" w:cs="宋体"/>
          <w:b/>
          <w:bCs/>
          <w:color w:val="auto"/>
          <w:sz w:val="24"/>
          <w:szCs w:val="24"/>
        </w:rPr>
        <w:t>（说明：本合同作为合同的基本格式，不作为最终合同，甲方有权在签订合同时对合同的相关条款及内容作进一步的细化和修改</w:t>
      </w: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以甲乙双方实际签订合同为准。</w:t>
      </w:r>
      <w:r>
        <w:rPr>
          <w:rFonts w:hint="eastAsia" w:ascii="宋体" w:hAnsi="宋体" w:cs="宋体"/>
          <w:b/>
          <w:bCs/>
          <w:color w:val="auto"/>
          <w:sz w:val="24"/>
          <w:szCs w:val="24"/>
        </w:rPr>
        <w:t>）</w:t>
      </w:r>
    </w:p>
    <w:p w14:paraId="3BDFF96C">
      <w:pPr>
        <w:keepNext w:val="0"/>
        <w:keepLines w:val="0"/>
        <w:pageBreakBefore w:val="0"/>
        <w:kinsoku/>
        <w:wordWrap/>
        <w:overflowPunct/>
        <w:topLinePunct w:val="0"/>
        <w:bidi w:val="0"/>
        <w:adjustRightInd/>
        <w:spacing w:line="500" w:lineRule="exact"/>
        <w:ind w:left="0" w:right="0" w:firstLine="7"/>
        <w:textAlignment w:val="auto"/>
        <w:rPr>
          <w:rFonts w:ascii="新宋体" w:hAnsi="新宋体" w:eastAsia="新宋体" w:cs="新宋体"/>
          <w:color w:val="auto"/>
          <w:spacing w:val="-2"/>
          <w:sz w:val="24"/>
          <w:szCs w:val="24"/>
        </w:rPr>
      </w:pPr>
      <w:bookmarkStart w:id="142" w:name="_Toc362618803"/>
      <w:bookmarkStart w:id="143" w:name="_Toc372631065"/>
    </w:p>
    <w:p w14:paraId="2ABC8374">
      <w:pPr>
        <w:keepNext w:val="0"/>
        <w:keepLines w:val="0"/>
        <w:pageBreakBefore w:val="0"/>
        <w:kinsoku/>
        <w:wordWrap/>
        <w:overflowPunct/>
        <w:topLinePunct w:val="0"/>
        <w:bidi w:val="0"/>
        <w:adjustRightInd/>
        <w:spacing w:line="500" w:lineRule="exact"/>
        <w:ind w:left="0" w:right="0" w:firstLine="7"/>
        <w:textAlignment w:val="auto"/>
        <w:rPr>
          <w:rFonts w:hint="eastAsia" w:ascii="新宋体" w:hAnsi="新宋体" w:eastAsia="新宋体" w:cs="新宋体"/>
          <w:color w:val="auto"/>
          <w:spacing w:val="-2"/>
          <w:sz w:val="24"/>
          <w:szCs w:val="24"/>
          <w:lang w:val="en-US" w:eastAsia="zh-CN"/>
        </w:rPr>
      </w:pPr>
      <w:r>
        <w:rPr>
          <w:rFonts w:ascii="新宋体" w:hAnsi="新宋体" w:eastAsia="新宋体" w:cs="新宋体"/>
          <w:color w:val="auto"/>
          <w:spacing w:val="-2"/>
          <w:sz w:val="24"/>
          <w:szCs w:val="24"/>
        </w:rPr>
        <w:t>甲方（需方)：</w:t>
      </w:r>
      <w:r>
        <w:rPr>
          <w:rFonts w:hint="eastAsia" w:ascii="新宋体" w:hAnsi="新宋体" w:eastAsia="新宋体" w:cs="新宋体"/>
          <w:color w:val="auto"/>
          <w:spacing w:val="-2"/>
          <w:sz w:val="24"/>
          <w:szCs w:val="24"/>
          <w:lang w:val="en-US" w:eastAsia="zh-CN"/>
        </w:rPr>
        <w:t>安康市初级中学</w:t>
      </w:r>
    </w:p>
    <w:p w14:paraId="647F985C">
      <w:pPr>
        <w:keepNext w:val="0"/>
        <w:keepLines w:val="0"/>
        <w:pageBreakBefore w:val="0"/>
        <w:kinsoku/>
        <w:wordWrap/>
        <w:overflowPunct/>
        <w:topLinePunct w:val="0"/>
        <w:bidi w:val="0"/>
        <w:adjustRightInd/>
        <w:spacing w:line="500" w:lineRule="exact"/>
        <w:ind w:left="0" w:right="0" w:firstLine="7"/>
        <w:textAlignment w:val="auto"/>
        <w:rPr>
          <w:rFonts w:ascii="新宋体" w:hAnsi="新宋体" w:eastAsia="新宋体" w:cs="新宋体"/>
          <w:color w:val="auto"/>
          <w:sz w:val="24"/>
          <w:szCs w:val="24"/>
        </w:rPr>
      </w:pPr>
      <w:r>
        <w:rPr>
          <w:rFonts w:ascii="新宋体" w:hAnsi="新宋体" w:eastAsia="新宋体" w:cs="新宋体"/>
          <w:color w:val="auto"/>
          <w:spacing w:val="-7"/>
          <w:sz w:val="24"/>
          <w:szCs w:val="24"/>
        </w:rPr>
        <w:t>乙方（供方</w:t>
      </w:r>
      <w:r>
        <w:rPr>
          <w:rFonts w:ascii="新宋体" w:hAnsi="新宋体" w:eastAsia="新宋体" w:cs="新宋体"/>
          <w:color w:val="auto"/>
          <w:sz w:val="24"/>
          <w:szCs w:val="24"/>
        </w:rPr>
        <w:t>）：</w:t>
      </w:r>
      <w:r>
        <w:rPr>
          <w:rFonts w:ascii="新宋体" w:hAnsi="新宋体" w:eastAsia="新宋体" w:cs="新宋体"/>
          <w:color w:val="auto"/>
          <w:sz w:val="24"/>
          <w:szCs w:val="24"/>
          <w:u w:val="single" w:color="auto"/>
        </w:rPr>
        <w:t xml:space="preserve">                          </w:t>
      </w:r>
    </w:p>
    <w:p w14:paraId="17254290">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both"/>
        <w:textAlignment w:val="auto"/>
        <w:rPr>
          <w:rFonts w:hint="eastAsia" w:ascii="新宋体" w:hAnsi="新宋体" w:eastAsia="新宋体" w:cs="新宋体"/>
          <w:color w:val="auto"/>
          <w:kern w:val="0"/>
          <w:sz w:val="24"/>
          <w:szCs w:val="24"/>
          <w:lang w:val="en-US" w:eastAsia="zh-CN" w:bidi="ar-SA"/>
        </w:rPr>
      </w:pPr>
    </w:p>
    <w:p w14:paraId="3A8E3635">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both"/>
        <w:textAlignment w:val="auto"/>
        <w:rPr>
          <w:rFonts w:hint="eastAsia" w:ascii="新宋体" w:hAnsi="新宋体" w:eastAsia="新宋体" w:cs="新宋体"/>
          <w:color w:val="auto"/>
          <w:kern w:val="0"/>
          <w:sz w:val="24"/>
          <w:szCs w:val="24"/>
          <w:lang w:val="en-US" w:eastAsia="zh-CN" w:bidi="ar-SA"/>
        </w:rPr>
      </w:pPr>
      <w:r>
        <w:rPr>
          <w:rFonts w:hint="eastAsia" w:ascii="新宋体" w:hAnsi="新宋体" w:eastAsia="新宋体" w:cs="新宋体"/>
          <w:color w:val="auto"/>
          <w:kern w:val="0"/>
          <w:sz w:val="24"/>
          <w:szCs w:val="24"/>
          <w:lang w:val="en-US" w:eastAsia="zh-CN" w:bidi="ar-SA"/>
        </w:rPr>
        <w:t>安康市初级中学于 2026 年</w:t>
      </w:r>
      <w:r>
        <w:rPr>
          <w:rFonts w:hint="eastAsia" w:ascii="新宋体" w:hAnsi="新宋体" w:eastAsia="新宋体" w:cs="新宋体"/>
          <w:color w:val="auto"/>
          <w:kern w:val="0"/>
          <w:sz w:val="24"/>
          <w:szCs w:val="24"/>
          <w:u w:val="single"/>
          <w:lang w:val="en-US" w:eastAsia="zh-CN" w:bidi="ar-SA"/>
        </w:rPr>
        <w:t xml:space="preserve">   </w:t>
      </w:r>
      <w:r>
        <w:rPr>
          <w:rFonts w:hint="eastAsia" w:ascii="新宋体" w:hAnsi="新宋体" w:eastAsia="新宋体" w:cs="新宋体"/>
          <w:color w:val="auto"/>
          <w:kern w:val="0"/>
          <w:sz w:val="24"/>
          <w:szCs w:val="24"/>
          <w:lang w:val="en-US" w:eastAsia="zh-CN" w:bidi="ar-SA"/>
        </w:rPr>
        <w:t>月</w:t>
      </w:r>
      <w:r>
        <w:rPr>
          <w:rFonts w:hint="eastAsia" w:ascii="新宋体" w:hAnsi="新宋体" w:eastAsia="新宋体" w:cs="新宋体"/>
          <w:color w:val="auto"/>
          <w:kern w:val="0"/>
          <w:sz w:val="24"/>
          <w:szCs w:val="24"/>
          <w:u w:val="single"/>
          <w:lang w:val="en-US" w:eastAsia="zh-CN" w:bidi="ar-SA"/>
        </w:rPr>
        <w:t xml:space="preserve">   </w:t>
      </w:r>
      <w:r>
        <w:rPr>
          <w:rFonts w:hint="eastAsia" w:ascii="新宋体" w:hAnsi="新宋体" w:eastAsia="新宋体" w:cs="新宋体"/>
          <w:color w:val="auto"/>
          <w:kern w:val="0"/>
          <w:sz w:val="24"/>
          <w:szCs w:val="24"/>
          <w:lang w:val="en-US" w:eastAsia="zh-CN" w:bidi="ar-SA"/>
        </w:rPr>
        <w:t>日，以</w:t>
      </w:r>
      <w:r>
        <w:rPr>
          <w:rFonts w:hint="eastAsia" w:ascii="新宋体" w:hAnsi="新宋体" w:eastAsia="新宋体" w:cs="新宋体"/>
          <w:color w:val="auto"/>
          <w:kern w:val="0"/>
          <w:sz w:val="24"/>
          <w:szCs w:val="24"/>
          <w:u w:val="single"/>
          <w:lang w:val="en-US" w:eastAsia="zh-CN" w:bidi="ar-SA"/>
        </w:rPr>
        <w:t xml:space="preserve">       </w:t>
      </w:r>
      <w:r>
        <w:rPr>
          <w:rFonts w:hint="eastAsia" w:ascii="新宋体" w:hAnsi="新宋体" w:eastAsia="新宋体" w:cs="新宋体"/>
          <w:color w:val="auto"/>
          <w:kern w:val="0"/>
          <w:sz w:val="24"/>
          <w:szCs w:val="24"/>
          <w:lang w:val="en-US" w:eastAsia="zh-CN" w:bidi="ar-SA"/>
        </w:rPr>
        <w:t>方式确定</w:t>
      </w:r>
      <w:r>
        <w:rPr>
          <w:rFonts w:hint="eastAsia" w:ascii="新宋体" w:hAnsi="新宋体" w:eastAsia="新宋体" w:cs="新宋体"/>
          <w:color w:val="auto"/>
          <w:kern w:val="0"/>
          <w:sz w:val="24"/>
          <w:szCs w:val="24"/>
          <w:u w:val="single"/>
          <w:lang w:val="en-US" w:eastAsia="zh-CN" w:bidi="ar-SA"/>
        </w:rPr>
        <w:t xml:space="preserve">     </w:t>
      </w:r>
      <w:r>
        <w:rPr>
          <w:rFonts w:hint="eastAsia" w:ascii="新宋体" w:hAnsi="新宋体" w:eastAsia="新宋体" w:cs="新宋体"/>
          <w:color w:val="auto"/>
          <w:kern w:val="0"/>
          <w:sz w:val="24"/>
          <w:szCs w:val="24"/>
          <w:lang w:val="en-US" w:eastAsia="zh-CN" w:bidi="ar-SA"/>
        </w:rPr>
        <w:t xml:space="preserve">为 </w:t>
      </w:r>
      <w:r>
        <w:rPr>
          <w:rFonts w:hint="eastAsia" w:ascii="新宋体" w:hAnsi="新宋体" w:eastAsia="新宋体" w:cs="新宋体"/>
          <w:color w:val="auto"/>
          <w:kern w:val="0"/>
          <w:sz w:val="24"/>
          <w:szCs w:val="24"/>
          <w:u w:val="single"/>
          <w:lang w:val="en-US" w:eastAsia="zh-CN" w:bidi="ar-SA"/>
        </w:rPr>
        <w:t>安康市初级中学餐厅、教室、教师办公室及操场看台改造维修项目</w:t>
      </w:r>
      <w:r>
        <w:rPr>
          <w:rFonts w:hint="eastAsia" w:ascii="新宋体" w:hAnsi="新宋体" w:eastAsia="新宋体" w:cs="新宋体"/>
          <w:color w:val="auto"/>
          <w:kern w:val="0"/>
          <w:sz w:val="24"/>
          <w:szCs w:val="24"/>
          <w:lang w:val="en-US" w:eastAsia="zh-CN" w:bidi="ar-SA"/>
        </w:rPr>
        <w:t>的成交供应商。甲乙双方经协商，达成以下条款：</w:t>
      </w:r>
    </w:p>
    <w:p w14:paraId="1595435A">
      <w:pPr>
        <w:keepNext w:val="0"/>
        <w:keepLines w:val="0"/>
        <w:pageBreakBefore w:val="0"/>
        <w:widowControl w:val="0"/>
        <w:kinsoku/>
        <w:wordWrap/>
        <w:overflowPunct/>
        <w:topLinePunct w:val="0"/>
        <w:autoSpaceDE/>
        <w:autoSpaceDN/>
        <w:bidi w:val="0"/>
        <w:adjustRightInd/>
        <w:snapToGrid/>
        <w:spacing w:line="500" w:lineRule="exact"/>
        <w:ind w:left="0" w:right="0" w:firstLine="470" w:firstLineChars="200"/>
        <w:jc w:val="both"/>
        <w:textAlignment w:val="auto"/>
        <w:rPr>
          <w:rFonts w:ascii="新宋体" w:hAnsi="新宋体" w:eastAsia="新宋体" w:cs="新宋体"/>
          <w:color w:val="auto"/>
          <w:sz w:val="24"/>
          <w:szCs w:val="24"/>
        </w:rPr>
      </w:pPr>
      <w:r>
        <w:rPr>
          <w:rFonts w:ascii="新宋体" w:hAnsi="新宋体" w:eastAsia="新宋体" w:cs="新宋体"/>
          <w:b/>
          <w:bCs/>
          <w:color w:val="auto"/>
          <w:spacing w:val="-3"/>
          <w:sz w:val="24"/>
          <w:szCs w:val="24"/>
        </w:rPr>
        <w:t>第一条：项目实施内容及价格</w:t>
      </w:r>
    </w:p>
    <w:p w14:paraId="04F56428">
      <w:pPr>
        <w:keepNext w:val="0"/>
        <w:keepLines w:val="0"/>
        <w:pageBreakBefore w:val="0"/>
        <w:widowControl w:val="0"/>
        <w:kinsoku/>
        <w:wordWrap/>
        <w:overflowPunct/>
        <w:topLinePunct w:val="0"/>
        <w:autoSpaceDE/>
        <w:autoSpaceDN/>
        <w:bidi w:val="0"/>
        <w:adjustRightInd/>
        <w:snapToGrid/>
        <w:spacing w:line="500" w:lineRule="exact"/>
        <w:ind w:left="0" w:right="0" w:firstLine="478" w:firstLineChars="200"/>
        <w:jc w:val="both"/>
        <w:textAlignment w:val="auto"/>
        <w:rPr>
          <w:rFonts w:ascii="新宋体" w:hAnsi="新宋体" w:eastAsia="新宋体" w:cs="新宋体"/>
          <w:color w:val="auto"/>
          <w:sz w:val="24"/>
          <w:szCs w:val="24"/>
        </w:rPr>
      </w:pPr>
      <w:r>
        <w:rPr>
          <w:rFonts w:ascii="新宋体" w:hAnsi="新宋体" w:eastAsia="新宋体" w:cs="新宋体"/>
          <w:b/>
          <w:bCs/>
          <w:color w:val="auto"/>
          <w:spacing w:val="-1"/>
          <w:sz w:val="24"/>
          <w:szCs w:val="24"/>
        </w:rPr>
        <w:t>工程名称：</w:t>
      </w:r>
      <w:r>
        <w:rPr>
          <w:rFonts w:hint="eastAsia" w:ascii="新宋体" w:hAnsi="新宋体" w:eastAsia="新宋体" w:cs="新宋体"/>
          <w:color w:val="auto"/>
          <w:kern w:val="0"/>
          <w:sz w:val="24"/>
          <w:szCs w:val="24"/>
          <w:u w:val="single"/>
          <w:lang w:val="en-US" w:eastAsia="zh-CN" w:bidi="ar-SA"/>
        </w:rPr>
        <w:t>安康市初级中学餐厅、教室、教师办公室及操场看台改造维修项目</w:t>
      </w:r>
    </w:p>
    <w:p w14:paraId="3F9D0EBE">
      <w:pPr>
        <w:keepNext w:val="0"/>
        <w:keepLines w:val="0"/>
        <w:pageBreakBefore w:val="0"/>
        <w:widowControl w:val="0"/>
        <w:kinsoku/>
        <w:wordWrap/>
        <w:overflowPunct/>
        <w:topLinePunct w:val="0"/>
        <w:autoSpaceDE/>
        <w:autoSpaceDN/>
        <w:bidi w:val="0"/>
        <w:adjustRightInd/>
        <w:snapToGrid/>
        <w:spacing w:line="500" w:lineRule="exact"/>
        <w:ind w:left="0" w:right="0" w:firstLine="470" w:firstLineChars="200"/>
        <w:jc w:val="both"/>
        <w:textAlignment w:val="auto"/>
        <w:rPr>
          <w:rFonts w:hint="default" w:ascii="新宋体" w:hAnsi="新宋体" w:eastAsia="新宋体" w:cs="新宋体"/>
          <w:color w:val="auto"/>
          <w:sz w:val="24"/>
          <w:szCs w:val="24"/>
          <w:lang w:val="en-US"/>
        </w:rPr>
      </w:pPr>
      <w:r>
        <w:rPr>
          <w:rFonts w:ascii="新宋体" w:hAnsi="新宋体" w:eastAsia="新宋体" w:cs="新宋体"/>
          <w:b/>
          <w:bCs/>
          <w:color w:val="auto"/>
          <w:spacing w:val="-3"/>
          <w:sz w:val="24"/>
          <w:szCs w:val="24"/>
        </w:rPr>
        <w:t>工程地点：</w:t>
      </w:r>
      <w:r>
        <w:rPr>
          <w:rFonts w:hint="eastAsia" w:ascii="新宋体" w:hAnsi="新宋体" w:eastAsia="新宋体" w:cs="新宋体"/>
          <w:color w:val="auto"/>
          <w:kern w:val="0"/>
          <w:sz w:val="24"/>
          <w:szCs w:val="24"/>
          <w:u w:val="single"/>
          <w:lang w:val="en-US" w:eastAsia="zh-CN" w:bidi="ar-SA"/>
        </w:rPr>
        <w:t>采购人指定地点</w:t>
      </w:r>
    </w:p>
    <w:p w14:paraId="033EFD23">
      <w:pPr>
        <w:keepNext w:val="0"/>
        <w:keepLines w:val="0"/>
        <w:pageBreakBefore w:val="0"/>
        <w:widowControl w:val="0"/>
        <w:kinsoku/>
        <w:wordWrap/>
        <w:overflowPunct/>
        <w:topLinePunct w:val="0"/>
        <w:autoSpaceDE/>
        <w:autoSpaceDN/>
        <w:bidi w:val="0"/>
        <w:adjustRightInd/>
        <w:snapToGrid/>
        <w:spacing w:line="500" w:lineRule="exact"/>
        <w:ind w:left="0" w:right="0" w:firstLine="478" w:firstLineChars="200"/>
        <w:jc w:val="both"/>
        <w:textAlignment w:val="auto"/>
        <w:rPr>
          <w:rFonts w:ascii="新宋体" w:hAnsi="新宋体" w:eastAsia="新宋体" w:cs="新宋体"/>
          <w:color w:val="auto"/>
          <w:sz w:val="24"/>
          <w:szCs w:val="24"/>
        </w:rPr>
      </w:pPr>
      <w:r>
        <w:rPr>
          <w:rFonts w:ascii="新宋体" w:hAnsi="新宋体" w:eastAsia="新宋体" w:cs="新宋体"/>
          <w:b/>
          <w:bCs/>
          <w:color w:val="auto"/>
          <w:spacing w:val="-1"/>
          <w:sz w:val="24"/>
          <w:szCs w:val="24"/>
        </w:rPr>
        <w:t>工程内容：</w:t>
      </w:r>
      <w:r>
        <w:rPr>
          <w:rFonts w:hint="eastAsia" w:ascii="新宋体" w:hAnsi="新宋体" w:eastAsia="新宋体" w:cs="新宋体"/>
          <w:color w:val="auto"/>
          <w:spacing w:val="-1"/>
          <w:sz w:val="24"/>
          <w:szCs w:val="24"/>
          <w:u w:val="single" w:color="auto"/>
        </w:rPr>
        <w:t>详见工程量清单</w:t>
      </w:r>
    </w:p>
    <w:p w14:paraId="4559F419">
      <w:pPr>
        <w:keepNext w:val="0"/>
        <w:keepLines w:val="0"/>
        <w:pageBreakBefore w:val="0"/>
        <w:widowControl w:val="0"/>
        <w:kinsoku/>
        <w:wordWrap/>
        <w:overflowPunct/>
        <w:topLinePunct w:val="0"/>
        <w:autoSpaceDE/>
        <w:autoSpaceDN/>
        <w:bidi w:val="0"/>
        <w:adjustRightInd/>
        <w:snapToGrid/>
        <w:spacing w:line="500" w:lineRule="exact"/>
        <w:ind w:right="0" w:firstLine="422" w:firstLineChars="200"/>
        <w:jc w:val="both"/>
        <w:textAlignment w:val="auto"/>
        <w:rPr>
          <w:rFonts w:ascii="新宋体" w:hAnsi="新宋体" w:eastAsia="新宋体" w:cs="新宋体"/>
          <w:color w:val="auto"/>
          <w:sz w:val="24"/>
          <w:szCs w:val="24"/>
        </w:rPr>
      </w:pPr>
      <w:r>
        <w:rPr>
          <w:rFonts w:ascii="新宋体" w:hAnsi="新宋体" w:eastAsia="新宋体" w:cs="新宋体"/>
          <w:b/>
          <w:bCs/>
          <w:color w:val="auto"/>
          <w:spacing w:val="-15"/>
          <w:sz w:val="24"/>
          <w:szCs w:val="24"/>
        </w:rPr>
        <w:t>金额：</w:t>
      </w:r>
      <w:r>
        <w:rPr>
          <w:rFonts w:ascii="宋体" w:hAnsi="宋体" w:eastAsia="宋体" w:cs="宋体"/>
          <w:color w:val="auto"/>
          <w:spacing w:val="28"/>
          <w:sz w:val="24"/>
          <w:szCs w:val="24"/>
          <w:u w:val="single" w:color="auto"/>
        </w:rPr>
        <w:t xml:space="preserve"> </w:t>
      </w:r>
      <w:r>
        <w:rPr>
          <w:rFonts w:ascii="宋体" w:hAnsi="宋体" w:eastAsia="宋体" w:cs="宋体"/>
          <w:color w:val="auto"/>
          <w:spacing w:val="-15"/>
          <w:sz w:val="24"/>
          <w:szCs w:val="24"/>
          <w:u w:val="single" w:color="auto"/>
        </w:rPr>
        <w:t>￥</w:t>
      </w:r>
      <w:r>
        <w:rPr>
          <w:rFonts w:ascii="宋体" w:hAnsi="宋体" w:eastAsia="宋体" w:cs="宋体"/>
          <w:color w:val="auto"/>
          <w:spacing w:val="4"/>
          <w:sz w:val="24"/>
          <w:szCs w:val="24"/>
          <w:u w:val="single" w:color="auto"/>
        </w:rPr>
        <w:t xml:space="preserve">        </w:t>
      </w:r>
      <w:r>
        <w:rPr>
          <w:rFonts w:ascii="宋体" w:hAnsi="宋体" w:eastAsia="宋体" w:cs="宋体"/>
          <w:color w:val="auto"/>
          <w:spacing w:val="-15"/>
          <w:sz w:val="24"/>
          <w:szCs w:val="24"/>
          <w:u w:val="single" w:color="auto"/>
        </w:rPr>
        <w:t>元</w:t>
      </w:r>
      <w:r>
        <w:rPr>
          <w:rFonts w:ascii="宋体" w:hAnsi="宋体" w:eastAsia="宋体" w:cs="宋体"/>
          <w:color w:val="auto"/>
          <w:spacing w:val="4"/>
          <w:sz w:val="24"/>
          <w:szCs w:val="24"/>
          <w:u w:val="single" w:color="auto"/>
        </w:rPr>
        <w:t xml:space="preserve"> </w:t>
      </w:r>
      <w:r>
        <w:rPr>
          <w:rFonts w:ascii="新宋体" w:hAnsi="新宋体" w:eastAsia="新宋体" w:cs="新宋体"/>
          <w:color w:val="auto"/>
          <w:spacing w:val="-13"/>
          <w:sz w:val="24"/>
          <w:szCs w:val="24"/>
        </w:rPr>
        <w:t>（大</w:t>
      </w:r>
      <w:r>
        <w:rPr>
          <w:rFonts w:ascii="新宋体" w:hAnsi="新宋体" w:eastAsia="新宋体" w:cs="新宋体"/>
          <w:color w:val="auto"/>
          <w:spacing w:val="17"/>
          <w:sz w:val="24"/>
          <w:szCs w:val="24"/>
        </w:rPr>
        <w:t xml:space="preserve"> </w:t>
      </w:r>
      <w:r>
        <w:rPr>
          <w:rFonts w:ascii="新宋体" w:hAnsi="新宋体" w:eastAsia="新宋体" w:cs="新宋体"/>
          <w:color w:val="auto"/>
          <w:spacing w:val="-13"/>
          <w:sz w:val="24"/>
          <w:szCs w:val="24"/>
        </w:rPr>
        <w:t>写</w:t>
      </w:r>
      <w:r>
        <w:rPr>
          <w:rFonts w:ascii="新宋体" w:hAnsi="新宋体" w:eastAsia="新宋体" w:cs="新宋体"/>
          <w:color w:val="auto"/>
          <w:spacing w:val="-90"/>
          <w:sz w:val="24"/>
          <w:szCs w:val="24"/>
        </w:rPr>
        <w:t xml:space="preserve"> </w:t>
      </w:r>
      <w:r>
        <w:rPr>
          <w:rFonts w:ascii="新宋体" w:hAnsi="新宋体" w:eastAsia="新宋体" w:cs="新宋体"/>
          <w:color w:val="auto"/>
          <w:spacing w:val="-15"/>
          <w:sz w:val="24"/>
          <w:szCs w:val="24"/>
        </w:rPr>
        <w:t>：</w:t>
      </w:r>
      <w:r>
        <w:rPr>
          <w:rFonts w:ascii="新宋体" w:hAnsi="新宋体" w:eastAsia="新宋体" w:cs="新宋体"/>
          <w:color w:val="auto"/>
          <w:sz w:val="24"/>
          <w:szCs w:val="24"/>
          <w:u w:val="single" w:color="auto"/>
        </w:rPr>
        <w:t xml:space="preserve">                           </w:t>
      </w:r>
      <w:r>
        <w:rPr>
          <w:rFonts w:ascii="新宋体" w:hAnsi="新宋体" w:eastAsia="新宋体" w:cs="新宋体"/>
          <w:color w:val="auto"/>
          <w:spacing w:val="-15"/>
          <w:sz w:val="24"/>
          <w:szCs w:val="24"/>
        </w:rPr>
        <w:t>）</w:t>
      </w:r>
    </w:p>
    <w:p w14:paraId="6DD59D1B">
      <w:pPr>
        <w:keepNext w:val="0"/>
        <w:keepLines w:val="0"/>
        <w:pageBreakBefore w:val="0"/>
        <w:widowControl w:val="0"/>
        <w:kinsoku/>
        <w:wordWrap/>
        <w:overflowPunct/>
        <w:topLinePunct w:val="0"/>
        <w:autoSpaceDE/>
        <w:autoSpaceDN/>
        <w:bidi w:val="0"/>
        <w:adjustRightInd/>
        <w:snapToGrid/>
        <w:spacing w:line="500" w:lineRule="exact"/>
        <w:ind w:left="0" w:right="0" w:firstLine="468" w:firstLineChars="200"/>
        <w:jc w:val="both"/>
        <w:textAlignment w:val="auto"/>
        <w:rPr>
          <w:rFonts w:ascii="新宋体" w:hAnsi="新宋体" w:eastAsia="新宋体" w:cs="新宋体"/>
          <w:color w:val="auto"/>
          <w:sz w:val="24"/>
          <w:szCs w:val="24"/>
        </w:rPr>
      </w:pPr>
      <w:r>
        <w:rPr>
          <w:rFonts w:ascii="新宋体" w:hAnsi="新宋体" w:eastAsia="新宋体" w:cs="新宋体"/>
          <w:color w:val="auto"/>
          <w:spacing w:val="-3"/>
          <w:sz w:val="24"/>
          <w:szCs w:val="24"/>
        </w:rPr>
        <w:t>工程造价：工程项目因建设需要变更的以甲方现场签证为</w:t>
      </w:r>
      <w:r>
        <w:rPr>
          <w:rFonts w:ascii="新宋体" w:hAnsi="新宋体" w:eastAsia="新宋体" w:cs="新宋体"/>
          <w:color w:val="auto"/>
          <w:spacing w:val="-4"/>
          <w:sz w:val="24"/>
          <w:szCs w:val="24"/>
        </w:rPr>
        <w:t>依据进行核算。工</w:t>
      </w:r>
      <w:r>
        <w:rPr>
          <w:rFonts w:ascii="新宋体" w:hAnsi="新宋体" w:eastAsia="新宋体" w:cs="新宋体"/>
          <w:color w:val="auto"/>
          <w:sz w:val="24"/>
          <w:szCs w:val="24"/>
        </w:rPr>
        <w:t>程造价最终以验收后审计部门批准的为准</w:t>
      </w:r>
      <w:r>
        <w:rPr>
          <w:rFonts w:ascii="新宋体" w:hAnsi="新宋体" w:eastAsia="新宋体" w:cs="新宋体"/>
          <w:color w:val="auto"/>
          <w:spacing w:val="-1"/>
          <w:sz w:val="24"/>
          <w:szCs w:val="24"/>
        </w:rPr>
        <w:t>。</w:t>
      </w:r>
    </w:p>
    <w:p w14:paraId="42D65DFB">
      <w:pPr>
        <w:keepNext w:val="0"/>
        <w:keepLines w:val="0"/>
        <w:pageBreakBefore w:val="0"/>
        <w:widowControl w:val="0"/>
        <w:kinsoku/>
        <w:wordWrap/>
        <w:overflowPunct/>
        <w:topLinePunct w:val="0"/>
        <w:autoSpaceDE/>
        <w:autoSpaceDN/>
        <w:bidi w:val="0"/>
        <w:adjustRightInd/>
        <w:snapToGrid/>
        <w:spacing w:line="500" w:lineRule="exact"/>
        <w:ind w:left="0" w:right="0" w:firstLine="470" w:firstLineChars="200"/>
        <w:jc w:val="both"/>
        <w:textAlignment w:val="auto"/>
        <w:rPr>
          <w:rFonts w:ascii="新宋体" w:hAnsi="新宋体" w:eastAsia="新宋体" w:cs="新宋体"/>
          <w:color w:val="auto"/>
          <w:sz w:val="24"/>
          <w:szCs w:val="24"/>
        </w:rPr>
      </w:pPr>
      <w:r>
        <w:rPr>
          <w:rFonts w:ascii="新宋体" w:hAnsi="新宋体" w:eastAsia="新宋体" w:cs="新宋体"/>
          <w:b/>
          <w:bCs/>
          <w:color w:val="auto"/>
          <w:spacing w:val="-3"/>
          <w:sz w:val="24"/>
          <w:szCs w:val="24"/>
        </w:rPr>
        <w:t>第二条：工程建设时间：</w:t>
      </w:r>
      <w:r>
        <w:rPr>
          <w:rFonts w:hint="eastAsia" w:ascii="宋体" w:hAnsi="宋体" w:cs="宋体"/>
          <w:color w:val="auto"/>
          <w:kern w:val="0"/>
          <w:sz w:val="24"/>
          <w:szCs w:val="24"/>
          <w:lang w:val="en-US" w:eastAsia="zh-CN"/>
        </w:rPr>
        <w:t>自合同签订生效之日起50日历天</w:t>
      </w:r>
      <w:r>
        <w:rPr>
          <w:rFonts w:ascii="新宋体" w:hAnsi="新宋体" w:eastAsia="新宋体" w:cs="新宋体"/>
          <w:color w:val="auto"/>
          <w:spacing w:val="-9"/>
          <w:sz w:val="24"/>
          <w:szCs w:val="24"/>
        </w:rPr>
        <w:t>。</w:t>
      </w:r>
    </w:p>
    <w:p w14:paraId="01081BFD">
      <w:pPr>
        <w:keepNext w:val="0"/>
        <w:keepLines w:val="0"/>
        <w:pageBreakBefore w:val="0"/>
        <w:widowControl w:val="0"/>
        <w:kinsoku/>
        <w:wordWrap/>
        <w:overflowPunct/>
        <w:topLinePunct w:val="0"/>
        <w:autoSpaceDE/>
        <w:autoSpaceDN/>
        <w:bidi w:val="0"/>
        <w:adjustRightInd/>
        <w:snapToGrid/>
        <w:spacing w:line="500" w:lineRule="exact"/>
        <w:ind w:left="0" w:right="0" w:firstLine="470" w:firstLineChars="200"/>
        <w:jc w:val="both"/>
        <w:textAlignment w:val="auto"/>
        <w:rPr>
          <w:rFonts w:ascii="新宋体" w:hAnsi="新宋体" w:eastAsia="新宋体" w:cs="新宋体"/>
          <w:color w:val="auto"/>
          <w:sz w:val="24"/>
          <w:szCs w:val="24"/>
        </w:rPr>
      </w:pPr>
      <w:r>
        <w:rPr>
          <w:rFonts w:ascii="新宋体" w:hAnsi="新宋体" w:eastAsia="新宋体" w:cs="新宋体"/>
          <w:b/>
          <w:bCs/>
          <w:color w:val="auto"/>
          <w:spacing w:val="-3"/>
          <w:sz w:val="24"/>
          <w:szCs w:val="24"/>
        </w:rPr>
        <w:t>第三条：工程质量要求</w:t>
      </w:r>
    </w:p>
    <w:p w14:paraId="42761E2A">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eastAsia="zh-CN"/>
        </w:rPr>
        <w:t>1.</w:t>
      </w:r>
      <w:r>
        <w:rPr>
          <w:rFonts w:hint="eastAsia" w:ascii="宋体" w:hAnsi="宋体" w:eastAsia="宋体" w:cs="宋体"/>
          <w:color w:val="auto"/>
          <w:sz w:val="24"/>
        </w:rPr>
        <w:t>本工程质量等级要求</w:t>
      </w:r>
      <w:r>
        <w:rPr>
          <w:rFonts w:hint="eastAsia" w:ascii="宋体" w:hAnsi="宋体" w:eastAsia="宋体" w:cs="宋体"/>
          <w:b w:val="0"/>
          <w:bCs/>
          <w:color w:val="auto"/>
          <w:sz w:val="24"/>
          <w:szCs w:val="24"/>
          <w:lang w:val="en-US" w:eastAsia="zh-CN"/>
        </w:rPr>
        <w:t>符合国家现行施工及验收规范的合格标准</w:t>
      </w:r>
      <w:r>
        <w:rPr>
          <w:rFonts w:hint="eastAsia" w:ascii="宋体" w:hAnsi="宋体" w:eastAsia="宋体" w:cs="宋体"/>
          <w:color w:val="auto"/>
          <w:sz w:val="24"/>
        </w:rPr>
        <w:t>。</w:t>
      </w:r>
    </w:p>
    <w:p w14:paraId="710150A2">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lang w:eastAsia="zh-CN"/>
        </w:rPr>
      </w:pPr>
      <w:r>
        <w:rPr>
          <w:rFonts w:hint="eastAsia" w:ascii="宋体" w:hAnsi="宋体" w:eastAsia="宋体" w:cs="宋体"/>
          <w:color w:val="auto"/>
          <w:sz w:val="24"/>
          <w:lang w:eastAsia="zh-CN"/>
        </w:rPr>
        <w:t>2.</w:t>
      </w:r>
      <w:r>
        <w:rPr>
          <w:rFonts w:hint="eastAsia" w:ascii="宋体" w:hAnsi="宋体" w:eastAsia="宋体" w:cs="宋体"/>
          <w:color w:val="auto"/>
          <w:sz w:val="24"/>
        </w:rPr>
        <w:t>承包方必须按照招标要求及国家现行有关施工验收规范组织施工，建立健全质量保证体系，做到安全生产及文明施工</w:t>
      </w:r>
      <w:r>
        <w:rPr>
          <w:rFonts w:hint="eastAsia" w:ascii="宋体" w:hAnsi="宋体" w:cs="宋体"/>
          <w:color w:val="auto"/>
          <w:sz w:val="24"/>
          <w:lang w:eastAsia="zh-CN"/>
        </w:rPr>
        <w:t>。</w:t>
      </w:r>
    </w:p>
    <w:p w14:paraId="2366059F">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eastAsia="zh-CN"/>
        </w:rPr>
        <w:t>3.</w:t>
      </w:r>
      <w:r>
        <w:rPr>
          <w:rFonts w:hint="eastAsia" w:ascii="宋体" w:hAnsi="宋体" w:eastAsia="宋体" w:cs="宋体"/>
          <w:color w:val="auto"/>
          <w:sz w:val="24"/>
        </w:rPr>
        <w:t>本工程所需施工材料、</w:t>
      </w:r>
      <w:r>
        <w:rPr>
          <w:rFonts w:hint="eastAsia" w:ascii="宋体" w:hAnsi="宋体" w:cs="宋体"/>
          <w:color w:val="auto"/>
          <w:sz w:val="24"/>
          <w:lang w:val="en-US" w:eastAsia="zh-CN"/>
        </w:rPr>
        <w:t>设施</w:t>
      </w:r>
      <w:r>
        <w:rPr>
          <w:rFonts w:hint="eastAsia" w:ascii="宋体" w:hAnsi="宋体" w:eastAsia="宋体" w:cs="宋体"/>
          <w:color w:val="auto"/>
          <w:sz w:val="24"/>
        </w:rPr>
        <w:t>设备均由承包方负责供应，必须满足设计要求和国家有关标准，并应具有合格证等质量证明资料，经发包方人员认定后方可使用。</w:t>
      </w:r>
    </w:p>
    <w:p w14:paraId="36FBF575">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eastAsia="zh-CN"/>
        </w:rPr>
        <w:t>4.</w:t>
      </w:r>
      <w:r>
        <w:rPr>
          <w:rFonts w:hint="eastAsia" w:ascii="宋体" w:hAnsi="宋体" w:eastAsia="宋体" w:cs="宋体"/>
          <w:color w:val="auto"/>
          <w:sz w:val="24"/>
        </w:rPr>
        <w:t>各工序应严格按施工组织设计进行质量控制，每道工序完工后，应进行检查，相关专业工种之间应及时进行交接检验，并形成记录。未经检查验收不得进行下一道工序。</w:t>
      </w:r>
    </w:p>
    <w:p w14:paraId="49FE731D">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eastAsia="zh-CN"/>
        </w:rPr>
        <w:t>5.</w:t>
      </w:r>
      <w:r>
        <w:rPr>
          <w:rFonts w:hint="eastAsia" w:ascii="宋体" w:hAnsi="宋体" w:eastAsia="宋体" w:cs="宋体"/>
          <w:color w:val="auto"/>
          <w:sz w:val="24"/>
        </w:rPr>
        <w:t>工程完工后，承包方应在组织有关人员进行自行检验评定后，向发包人提交工程验收报告及相关施工资料。</w:t>
      </w:r>
    </w:p>
    <w:p w14:paraId="5DB6DA2D">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eastAsia="zh-CN"/>
        </w:rPr>
        <w:t>6.</w:t>
      </w:r>
      <w:r>
        <w:rPr>
          <w:rFonts w:hint="eastAsia" w:ascii="宋体" w:hAnsi="宋体" w:eastAsia="宋体" w:cs="宋体"/>
          <w:color w:val="auto"/>
          <w:sz w:val="24"/>
        </w:rPr>
        <w:t>保修期依据国务院的《建设工程质量管理条例》第四十条规定，在保修范围和保修期限内发生质量问题的，施工单位应当履行保修义务，并对造成的损失承担赔偿责任；保修期过后，如出现质量问题，亦应积极协助解决。</w:t>
      </w:r>
    </w:p>
    <w:p w14:paraId="1251F130">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7</w:t>
      </w:r>
      <w:r>
        <w:rPr>
          <w:rFonts w:hint="eastAsia" w:ascii="宋体" w:hAnsi="宋体" w:eastAsia="宋体" w:cs="宋体"/>
          <w:color w:val="auto"/>
          <w:sz w:val="24"/>
          <w:lang w:eastAsia="zh-CN"/>
        </w:rPr>
        <w:t>.</w:t>
      </w:r>
      <w:r>
        <w:rPr>
          <w:rFonts w:hint="eastAsia" w:ascii="宋体" w:hAnsi="宋体" w:eastAsia="宋体" w:cs="宋体"/>
          <w:color w:val="auto"/>
          <w:sz w:val="24"/>
        </w:rPr>
        <w:t>服务承诺：</w:t>
      </w:r>
      <w:r>
        <w:rPr>
          <w:rFonts w:hint="eastAsia" w:ascii="宋体" w:hAnsi="宋体" w:eastAsia="宋体" w:cs="宋体"/>
          <w:color w:val="auto"/>
          <w:sz w:val="24"/>
          <w:szCs w:val="24"/>
        </w:rPr>
        <w:t>要求具有完善的保修服务体系，高效的工作作风，高水平的技术</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施工</w:t>
      </w:r>
      <w:r>
        <w:rPr>
          <w:rFonts w:hint="eastAsia" w:ascii="宋体" w:hAnsi="宋体" w:eastAsia="宋体" w:cs="宋体"/>
          <w:color w:val="auto"/>
          <w:sz w:val="24"/>
          <w:szCs w:val="24"/>
        </w:rPr>
        <w:t>人员。</w:t>
      </w:r>
    </w:p>
    <w:p w14:paraId="1B15628A">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both"/>
        <w:textAlignment w:val="auto"/>
        <w:rPr>
          <w:rFonts w:hint="eastAsia" w:ascii="新宋体" w:hAnsi="新宋体" w:eastAsia="新宋体" w:cs="新宋体"/>
          <w:color w:val="auto"/>
          <w:kern w:val="0"/>
          <w:sz w:val="24"/>
          <w:szCs w:val="24"/>
          <w:lang w:val="en-US" w:eastAsia="zh-CN" w:bidi="ar-SA"/>
        </w:rPr>
      </w:pPr>
      <w:r>
        <w:rPr>
          <w:rFonts w:hint="eastAsia" w:ascii="宋体" w:hAnsi="宋体" w:eastAsia="宋体" w:cs="宋体"/>
          <w:b w:val="0"/>
          <w:bCs/>
          <w:color w:val="auto"/>
          <w:sz w:val="24"/>
          <w:lang w:val="en-US" w:eastAsia="zh-CN"/>
        </w:rPr>
        <w:t>8.</w:t>
      </w:r>
      <w:r>
        <w:rPr>
          <w:rFonts w:hint="eastAsia" w:ascii="宋体" w:hAnsi="宋体" w:eastAsia="宋体" w:cs="宋体"/>
          <w:color w:val="auto"/>
          <w:sz w:val="24"/>
          <w:szCs w:val="24"/>
          <w:lang w:val="en-US" w:eastAsia="zh-CN"/>
        </w:rPr>
        <w:t>项目实施过程中不打扰</w:t>
      </w:r>
      <w:r>
        <w:rPr>
          <w:rFonts w:hint="eastAsia" w:ascii="宋体" w:hAnsi="宋体" w:cs="宋体"/>
          <w:color w:val="auto"/>
          <w:sz w:val="24"/>
          <w:szCs w:val="24"/>
          <w:lang w:val="en-US" w:eastAsia="zh-CN"/>
        </w:rPr>
        <w:t>采购人</w:t>
      </w:r>
      <w:r>
        <w:rPr>
          <w:rFonts w:hint="eastAsia" w:ascii="宋体" w:hAnsi="宋体" w:eastAsia="宋体" w:cs="宋体"/>
          <w:color w:val="auto"/>
          <w:sz w:val="24"/>
          <w:szCs w:val="24"/>
          <w:lang w:val="en-US" w:eastAsia="zh-CN"/>
        </w:rPr>
        <w:t>正常办公</w:t>
      </w:r>
      <w:r>
        <w:rPr>
          <w:rFonts w:hint="eastAsia" w:ascii="宋体" w:hAnsi="宋体" w:cs="宋体"/>
          <w:color w:val="auto"/>
          <w:sz w:val="24"/>
          <w:szCs w:val="24"/>
          <w:lang w:val="en-US" w:eastAsia="zh-CN"/>
        </w:rPr>
        <w:t>及教学</w:t>
      </w:r>
      <w:r>
        <w:rPr>
          <w:rFonts w:hint="eastAsia" w:ascii="宋体" w:hAnsi="宋体" w:eastAsia="宋体" w:cs="宋体"/>
          <w:color w:val="auto"/>
          <w:sz w:val="24"/>
          <w:szCs w:val="24"/>
          <w:lang w:val="en-US" w:eastAsia="zh-CN"/>
        </w:rPr>
        <w:t>，制定降噪、降尘方案，施工垃圾日产日清，不影响</w:t>
      </w:r>
      <w:r>
        <w:rPr>
          <w:rFonts w:hint="eastAsia" w:ascii="宋体" w:hAnsi="宋体" w:cs="宋体"/>
          <w:color w:val="auto"/>
          <w:sz w:val="24"/>
          <w:szCs w:val="24"/>
          <w:lang w:val="en-US" w:eastAsia="zh-CN"/>
        </w:rPr>
        <w:t>校园</w:t>
      </w:r>
      <w:r>
        <w:rPr>
          <w:rFonts w:hint="eastAsia" w:ascii="宋体" w:hAnsi="宋体" w:eastAsia="宋体" w:cs="宋体"/>
          <w:color w:val="auto"/>
          <w:sz w:val="24"/>
          <w:szCs w:val="24"/>
          <w:lang w:val="en-US" w:eastAsia="zh-CN"/>
        </w:rPr>
        <w:t>环境。</w:t>
      </w:r>
    </w:p>
    <w:bookmarkEnd w:id="142"/>
    <w:bookmarkEnd w:id="143"/>
    <w:p w14:paraId="5B95E861">
      <w:pPr>
        <w:keepNext w:val="0"/>
        <w:keepLines w:val="0"/>
        <w:pageBreakBefore w:val="0"/>
        <w:widowControl/>
        <w:kinsoku/>
        <w:wordWrap/>
        <w:overflowPunct/>
        <w:topLinePunct w:val="0"/>
        <w:autoSpaceDE/>
        <w:autoSpaceDN/>
        <w:bidi w:val="0"/>
        <w:adjustRightInd/>
        <w:snapToGrid/>
        <w:spacing w:line="500" w:lineRule="exact"/>
        <w:ind w:left="0" w:right="0" w:firstLine="482" w:firstLineChars="200"/>
        <w:jc w:val="both"/>
        <w:textAlignment w:val="auto"/>
        <w:rPr>
          <w:rFonts w:hint="eastAsia" w:ascii="新宋体" w:hAnsi="新宋体" w:eastAsia="新宋体" w:cs="新宋体"/>
          <w:b/>
          <w:bCs/>
          <w:color w:val="auto"/>
          <w:kern w:val="0"/>
          <w:sz w:val="24"/>
          <w:szCs w:val="24"/>
          <w:lang w:val="en-US" w:eastAsia="zh-CN" w:bidi="ar-SA"/>
        </w:rPr>
      </w:pPr>
      <w:r>
        <w:rPr>
          <w:rFonts w:hint="eastAsia" w:ascii="新宋体" w:hAnsi="新宋体" w:eastAsia="新宋体" w:cs="新宋体"/>
          <w:b/>
          <w:bCs/>
          <w:color w:val="auto"/>
          <w:kern w:val="0"/>
          <w:sz w:val="24"/>
          <w:szCs w:val="24"/>
          <w:lang w:val="en-US" w:eastAsia="zh-CN" w:bidi="ar-SA"/>
        </w:rPr>
        <w:t>第四条：服务要求</w:t>
      </w:r>
    </w:p>
    <w:p w14:paraId="3D23B6E6">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both"/>
        <w:textAlignment w:val="auto"/>
        <w:rPr>
          <w:rFonts w:hint="eastAsia" w:ascii="新宋体" w:hAnsi="新宋体" w:eastAsia="新宋体" w:cs="新宋体"/>
          <w:color w:val="auto"/>
          <w:kern w:val="0"/>
          <w:sz w:val="24"/>
          <w:szCs w:val="24"/>
          <w:lang w:val="en-US" w:eastAsia="zh-CN" w:bidi="ar-SA"/>
        </w:rPr>
      </w:pPr>
      <w:r>
        <w:rPr>
          <w:rFonts w:hint="eastAsia" w:ascii="新宋体" w:hAnsi="新宋体" w:eastAsia="新宋体" w:cs="新宋体"/>
          <w:color w:val="auto"/>
          <w:kern w:val="0"/>
          <w:sz w:val="24"/>
          <w:szCs w:val="24"/>
          <w:lang w:val="en-US" w:eastAsia="zh-CN" w:bidi="ar-SA"/>
        </w:rPr>
        <w:t>符合国家现行施工及验收规范的合格标准。</w:t>
      </w:r>
    </w:p>
    <w:p w14:paraId="1E285FCD">
      <w:pPr>
        <w:keepNext w:val="0"/>
        <w:keepLines w:val="0"/>
        <w:pageBreakBefore w:val="0"/>
        <w:widowControl/>
        <w:kinsoku/>
        <w:wordWrap/>
        <w:overflowPunct/>
        <w:topLinePunct w:val="0"/>
        <w:autoSpaceDE/>
        <w:autoSpaceDN/>
        <w:bidi w:val="0"/>
        <w:adjustRightInd/>
        <w:snapToGrid/>
        <w:spacing w:line="500" w:lineRule="exact"/>
        <w:ind w:left="0" w:right="0" w:firstLine="482" w:firstLineChars="200"/>
        <w:jc w:val="both"/>
        <w:textAlignment w:val="auto"/>
        <w:rPr>
          <w:rFonts w:hint="eastAsia" w:ascii="新宋体" w:hAnsi="新宋体" w:eastAsia="新宋体" w:cs="新宋体"/>
          <w:color w:val="auto"/>
          <w:kern w:val="0"/>
          <w:sz w:val="24"/>
          <w:szCs w:val="24"/>
          <w:lang w:val="en-US" w:eastAsia="zh-CN" w:bidi="ar-SA"/>
        </w:rPr>
      </w:pPr>
      <w:r>
        <w:rPr>
          <w:rFonts w:hint="eastAsia" w:ascii="新宋体" w:hAnsi="新宋体" w:eastAsia="新宋体" w:cs="新宋体"/>
          <w:b/>
          <w:bCs/>
          <w:color w:val="auto"/>
          <w:kern w:val="0"/>
          <w:sz w:val="24"/>
          <w:szCs w:val="24"/>
          <w:lang w:val="en-US" w:eastAsia="zh-CN" w:bidi="ar-SA"/>
        </w:rPr>
        <w:t>第五条：付款方式</w:t>
      </w:r>
    </w:p>
    <w:p w14:paraId="51B579FA">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both"/>
        <w:textAlignment w:val="auto"/>
        <w:rPr>
          <w:rFonts w:hint="eastAsia" w:ascii="新宋体" w:hAnsi="新宋体" w:eastAsia="新宋体" w:cs="新宋体"/>
          <w:color w:val="auto"/>
          <w:kern w:val="0"/>
          <w:sz w:val="24"/>
          <w:szCs w:val="24"/>
          <w:lang w:val="en-US" w:eastAsia="zh-CN" w:bidi="ar-SA"/>
        </w:rPr>
      </w:pPr>
      <w:r>
        <w:rPr>
          <w:rFonts w:hint="eastAsia" w:ascii="宋体" w:hAnsi="宋体" w:cs="宋体"/>
          <w:snapToGrid w:val="0"/>
          <w:color w:val="auto"/>
          <w:kern w:val="0"/>
          <w:sz w:val="24"/>
          <w:szCs w:val="24"/>
          <w:lang w:val="en-US" w:eastAsia="zh-CN"/>
        </w:rPr>
        <w:t>合同签订生效支付合同总额的40%；工程完工验收通过后，经审计定价，支付至审计价的100%。</w:t>
      </w:r>
    </w:p>
    <w:p w14:paraId="28E371AC">
      <w:pPr>
        <w:keepNext w:val="0"/>
        <w:keepLines w:val="0"/>
        <w:pageBreakBefore w:val="0"/>
        <w:widowControl/>
        <w:kinsoku/>
        <w:wordWrap/>
        <w:overflowPunct/>
        <w:topLinePunct w:val="0"/>
        <w:autoSpaceDE/>
        <w:autoSpaceDN/>
        <w:bidi w:val="0"/>
        <w:adjustRightInd/>
        <w:snapToGrid/>
        <w:spacing w:line="500" w:lineRule="exact"/>
        <w:ind w:left="0" w:right="0" w:firstLine="482" w:firstLineChars="200"/>
        <w:jc w:val="both"/>
        <w:textAlignment w:val="auto"/>
        <w:rPr>
          <w:rFonts w:hint="eastAsia" w:ascii="新宋体" w:hAnsi="新宋体" w:eastAsia="新宋体" w:cs="新宋体"/>
          <w:b/>
          <w:bCs/>
          <w:color w:val="auto"/>
          <w:kern w:val="0"/>
          <w:sz w:val="24"/>
          <w:szCs w:val="24"/>
          <w:lang w:val="en-US" w:eastAsia="zh-CN" w:bidi="ar-SA"/>
        </w:rPr>
      </w:pPr>
      <w:r>
        <w:rPr>
          <w:rFonts w:hint="eastAsia" w:ascii="新宋体" w:hAnsi="新宋体" w:eastAsia="新宋体" w:cs="新宋体"/>
          <w:b/>
          <w:bCs/>
          <w:color w:val="auto"/>
          <w:kern w:val="0"/>
          <w:sz w:val="24"/>
          <w:szCs w:val="24"/>
          <w:lang w:val="en-US" w:eastAsia="zh-CN" w:bidi="ar-SA"/>
        </w:rPr>
        <w:t>第六条：双方权利及义务</w:t>
      </w:r>
    </w:p>
    <w:p w14:paraId="4EE481E2">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both"/>
        <w:textAlignment w:val="auto"/>
        <w:rPr>
          <w:rFonts w:hint="eastAsia" w:ascii="宋体" w:hAnsi="宋体" w:eastAsia="宋体" w:cs="宋体"/>
          <w:snapToGrid w:val="0"/>
          <w:color w:val="auto"/>
          <w:kern w:val="0"/>
          <w:sz w:val="24"/>
          <w:szCs w:val="24"/>
        </w:rPr>
      </w:pPr>
      <w:r>
        <w:rPr>
          <w:rFonts w:hint="eastAsia" w:ascii="新宋体" w:hAnsi="新宋体" w:eastAsia="新宋体" w:cs="新宋体"/>
          <w:color w:val="auto"/>
          <w:kern w:val="0"/>
          <w:sz w:val="24"/>
          <w:szCs w:val="24"/>
          <w:lang w:val="en-US" w:eastAsia="zh-CN" w:bidi="ar-SA"/>
        </w:rPr>
        <w:t>1.甲方无正当理由延期验收、不履行合同或提</w:t>
      </w:r>
      <w:r>
        <w:rPr>
          <w:rFonts w:hint="eastAsia" w:ascii="宋体" w:hAnsi="宋体" w:eastAsia="宋体" w:cs="宋体"/>
          <w:snapToGrid w:val="0"/>
          <w:color w:val="auto"/>
          <w:kern w:val="0"/>
          <w:sz w:val="24"/>
          <w:szCs w:val="24"/>
        </w:rPr>
        <w:t>出合同以外的不合理要求的，一经查实，按延期验收时间，甲方向乙方每日偿付合同价款总额 1‰的违约金，并承担相关费用。</w:t>
      </w:r>
    </w:p>
    <w:p w14:paraId="5CFFEB90">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both"/>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2.乙方必须按照工程规格、质量有关规定和时限要求开工竣工。乙方在工程建设过程中，发生工伤事故及损毁其他设施的事件，其责任由乙方承担并负责修复，甲方不承担任何责任。</w:t>
      </w:r>
    </w:p>
    <w:p w14:paraId="4EAF4C40">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both"/>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3.</w:t>
      </w:r>
      <w:r>
        <w:rPr>
          <w:rFonts w:ascii="新宋体" w:hAnsi="新宋体" w:eastAsia="新宋体" w:cs="新宋体"/>
          <w:color w:val="auto"/>
          <w:spacing w:val="-3"/>
          <w:sz w:val="24"/>
          <w:szCs w:val="24"/>
        </w:rPr>
        <w:t>乙方在工程</w:t>
      </w:r>
      <w:r>
        <w:rPr>
          <w:rFonts w:hint="eastAsia" w:ascii="新宋体" w:hAnsi="新宋体" w:eastAsia="新宋体" w:cs="新宋体"/>
          <w:color w:val="auto"/>
          <w:spacing w:val="-3"/>
          <w:sz w:val="24"/>
          <w:szCs w:val="24"/>
          <w:lang w:val="en-US" w:eastAsia="zh-CN"/>
        </w:rPr>
        <w:t>材料</w:t>
      </w:r>
      <w:r>
        <w:rPr>
          <w:rFonts w:ascii="新宋体" w:hAnsi="新宋体" w:eastAsia="新宋体" w:cs="新宋体"/>
          <w:color w:val="auto"/>
          <w:spacing w:val="-3"/>
          <w:sz w:val="24"/>
          <w:szCs w:val="24"/>
        </w:rPr>
        <w:t>运到后，应及时通知甲方进行检验，甲</w:t>
      </w:r>
      <w:r>
        <w:rPr>
          <w:rFonts w:ascii="新宋体" w:hAnsi="新宋体" w:eastAsia="新宋体" w:cs="新宋体"/>
          <w:color w:val="auto"/>
          <w:spacing w:val="-4"/>
          <w:sz w:val="24"/>
          <w:szCs w:val="24"/>
        </w:rPr>
        <w:t>方指派验收技术</w:t>
      </w:r>
      <w:r>
        <w:rPr>
          <w:rFonts w:ascii="新宋体" w:hAnsi="新宋体" w:eastAsia="新宋体" w:cs="新宋体"/>
          <w:color w:val="auto"/>
          <w:spacing w:val="-3"/>
          <w:sz w:val="24"/>
          <w:szCs w:val="24"/>
        </w:rPr>
        <w:t>人员，按合同约定质量标准随机抽验，抽验合格后，乙方方可</w:t>
      </w:r>
      <w:r>
        <w:rPr>
          <w:rFonts w:hint="eastAsia" w:ascii="新宋体" w:hAnsi="新宋体" w:eastAsia="新宋体" w:cs="新宋体"/>
          <w:color w:val="auto"/>
          <w:spacing w:val="-3"/>
          <w:sz w:val="24"/>
          <w:szCs w:val="24"/>
          <w:lang w:val="en-US" w:eastAsia="zh-CN"/>
        </w:rPr>
        <w:t>使用</w:t>
      </w:r>
      <w:r>
        <w:rPr>
          <w:rFonts w:ascii="新宋体" w:hAnsi="新宋体" w:eastAsia="新宋体" w:cs="新宋体"/>
          <w:color w:val="auto"/>
          <w:spacing w:val="-3"/>
          <w:sz w:val="24"/>
          <w:szCs w:val="24"/>
        </w:rPr>
        <w:t>，若抽验</w:t>
      </w:r>
      <w:r>
        <w:rPr>
          <w:rFonts w:hint="eastAsia" w:ascii="新宋体" w:hAnsi="新宋体" w:eastAsia="新宋体" w:cs="新宋体"/>
          <w:color w:val="auto"/>
          <w:spacing w:val="-3"/>
          <w:sz w:val="24"/>
          <w:szCs w:val="24"/>
          <w:lang w:val="en-US" w:eastAsia="zh-CN"/>
        </w:rPr>
        <w:t>材料</w:t>
      </w:r>
      <w:r>
        <w:rPr>
          <w:rFonts w:ascii="新宋体" w:hAnsi="新宋体" w:eastAsia="新宋体" w:cs="新宋体"/>
          <w:color w:val="auto"/>
          <w:spacing w:val="-3"/>
          <w:sz w:val="24"/>
          <w:szCs w:val="24"/>
        </w:rPr>
        <w:t>不合格，甲方有权要求更换，乙方拒绝更换的甲方可按不合格</w:t>
      </w:r>
      <w:r>
        <w:rPr>
          <w:rFonts w:hint="eastAsia" w:ascii="新宋体" w:hAnsi="新宋体" w:eastAsia="新宋体" w:cs="新宋体"/>
          <w:color w:val="auto"/>
          <w:spacing w:val="-3"/>
          <w:sz w:val="24"/>
          <w:szCs w:val="24"/>
          <w:lang w:val="en-US" w:eastAsia="zh-CN"/>
        </w:rPr>
        <w:t>材料</w:t>
      </w:r>
      <w:r>
        <w:rPr>
          <w:rFonts w:ascii="新宋体" w:hAnsi="新宋体" w:eastAsia="新宋体" w:cs="新宋体"/>
          <w:color w:val="auto"/>
          <w:spacing w:val="-3"/>
          <w:sz w:val="24"/>
          <w:szCs w:val="24"/>
        </w:rPr>
        <w:t>不予结算</w:t>
      </w:r>
      <w:r>
        <w:rPr>
          <w:rFonts w:ascii="新宋体" w:hAnsi="新宋体" w:eastAsia="新宋体" w:cs="新宋体"/>
          <w:color w:val="auto"/>
          <w:spacing w:val="-1"/>
          <w:sz w:val="24"/>
          <w:szCs w:val="24"/>
        </w:rPr>
        <w:t>工程款，由此造成的损失由乙方承担。</w:t>
      </w:r>
    </w:p>
    <w:p w14:paraId="02F77BF3">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both"/>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4.因施工质量等问题引起甲方投诉，拒不整改的或造成人身伤亡等重大安全责任事故的，按国家有关法律法规追究乙方责任。</w:t>
      </w:r>
    </w:p>
    <w:p w14:paraId="285B9DB3">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5.在施工过程中因乙方工程质量不符合技术要求，甲方及技术人员有权要求停工、返工，乙方拒不整改的，甲方有权单方面终止合同，终止合同的书面通知送达三天后，甲方即可自行安排其他施工单位施工。</w:t>
      </w:r>
    </w:p>
    <w:p w14:paraId="08D8623E">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6.严格按照合同工期施工，因乙方原因违反合同工期要求的，每延误一天处罚工程总造价1%的违约金。如延误10个工作日后乙方还不能完工，甲方有权单方面终止施工合同并扣除履约保证金，已产生的工程费用损失由乙方承担。</w:t>
      </w:r>
    </w:p>
    <w:p w14:paraId="13123BF5">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7.乙方有独立组织施工的权利，在施工过程中随时接受甲方的监督检查。工程中使用的所有材料须经甲方认可，不得偷工减料。施工过程中损毁的路面、道牙、供水等设施均由乙方无偿修复或更换。</w:t>
      </w:r>
    </w:p>
    <w:p w14:paraId="3E80D9BA">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8.乙方负责施工的现场管理，施工中要集中人力，按甲方要求的时间完工，不得拖延，施工现场要随时清扫外运干净。安装工程开工前要树立安全警示牌或拉警戒线，以确保施工现场安全，否则不予开工。</w:t>
      </w:r>
    </w:p>
    <w:p w14:paraId="4E34310A">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9.乙方在施工过程中，应做好地上市政设施及地下埋压物（如电缆、光缆等）的保护工作，若造成损毁或损坏，一切责任由乙方承担。</w:t>
      </w:r>
    </w:p>
    <w:p w14:paraId="3E4B3CCF">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10.乙方所承包的工程，不得分包或转包。</w:t>
      </w:r>
    </w:p>
    <w:p w14:paraId="6E5EA171">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left"/>
        <w:textAlignment w:val="auto"/>
        <w:rPr>
          <w:rFonts w:hint="eastAsia" w:ascii="宋体" w:hAnsi="宋体" w:eastAsia="宋体" w:cs="宋体"/>
          <w:snapToGrid w:val="0"/>
          <w:color w:val="auto"/>
          <w:kern w:val="0"/>
          <w:sz w:val="24"/>
          <w:szCs w:val="24"/>
          <w:lang w:eastAsia="zh-CN"/>
        </w:rPr>
      </w:pPr>
      <w:r>
        <w:rPr>
          <w:rFonts w:hint="eastAsia" w:ascii="宋体" w:hAnsi="宋体" w:eastAsia="宋体" w:cs="宋体"/>
          <w:snapToGrid w:val="0"/>
          <w:color w:val="auto"/>
          <w:kern w:val="0"/>
          <w:sz w:val="24"/>
          <w:szCs w:val="24"/>
        </w:rPr>
        <w:t>11.乙方不得拖欠劳动者工资及材料款，因此造成的纠纷由乙方负责</w:t>
      </w:r>
      <w:r>
        <w:rPr>
          <w:rFonts w:hint="eastAsia" w:ascii="宋体" w:hAnsi="宋体" w:cs="宋体"/>
          <w:snapToGrid w:val="0"/>
          <w:color w:val="auto"/>
          <w:kern w:val="0"/>
          <w:sz w:val="24"/>
          <w:szCs w:val="24"/>
          <w:lang w:eastAsia="zh-CN"/>
        </w:rPr>
        <w:t>。</w:t>
      </w:r>
    </w:p>
    <w:p w14:paraId="23B3461A">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12.乙方应将所供货物的质量检测报告及相关资料等交付给甲方和使用单位；乙方不能完整交付货物及本款规定的检测报告的，视为未按合同约定供货，乙方必须负责补齐，因此导致逾期交付的，由乙方承担相关的违约责任。</w:t>
      </w:r>
    </w:p>
    <w:p w14:paraId="1BBB40FF">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1</w:t>
      </w:r>
      <w:r>
        <w:rPr>
          <w:rFonts w:hint="eastAsia" w:ascii="宋体" w:hAnsi="宋体" w:cs="宋体"/>
          <w:snapToGrid w:val="0"/>
          <w:color w:val="auto"/>
          <w:kern w:val="0"/>
          <w:sz w:val="24"/>
          <w:szCs w:val="24"/>
          <w:lang w:val="en-US" w:eastAsia="zh-CN"/>
        </w:rPr>
        <w:t>3</w:t>
      </w:r>
      <w:r>
        <w:rPr>
          <w:rFonts w:hint="eastAsia" w:ascii="宋体" w:hAnsi="宋体" w:eastAsia="宋体" w:cs="宋体"/>
          <w:snapToGrid w:val="0"/>
          <w:color w:val="auto"/>
          <w:kern w:val="0"/>
          <w:sz w:val="24"/>
          <w:szCs w:val="24"/>
        </w:rPr>
        <w:t>.其他违约行为，按国家有关法律法规承担责任。</w:t>
      </w:r>
    </w:p>
    <w:p w14:paraId="49D6C861">
      <w:pPr>
        <w:keepNext w:val="0"/>
        <w:keepLines w:val="0"/>
        <w:pageBreakBefore w:val="0"/>
        <w:widowControl/>
        <w:kinsoku/>
        <w:wordWrap/>
        <w:overflowPunct/>
        <w:topLinePunct w:val="0"/>
        <w:autoSpaceDE/>
        <w:autoSpaceDN/>
        <w:bidi w:val="0"/>
        <w:adjustRightInd/>
        <w:snapToGrid/>
        <w:spacing w:line="500" w:lineRule="exact"/>
        <w:ind w:left="0" w:right="0" w:firstLine="482" w:firstLineChars="200"/>
        <w:jc w:val="left"/>
        <w:textAlignment w:val="auto"/>
        <w:rPr>
          <w:rFonts w:hint="eastAsia" w:ascii="宋体" w:hAnsi="宋体" w:eastAsia="宋体" w:cs="宋体"/>
          <w:b/>
          <w:bCs/>
          <w:snapToGrid w:val="0"/>
          <w:color w:val="auto"/>
          <w:kern w:val="0"/>
          <w:sz w:val="24"/>
          <w:szCs w:val="24"/>
        </w:rPr>
      </w:pPr>
      <w:r>
        <w:rPr>
          <w:rFonts w:hint="eastAsia" w:ascii="宋体" w:hAnsi="宋体" w:eastAsia="宋体" w:cs="宋体"/>
          <w:b/>
          <w:bCs/>
          <w:snapToGrid w:val="0"/>
          <w:color w:val="auto"/>
          <w:kern w:val="0"/>
          <w:sz w:val="24"/>
          <w:szCs w:val="24"/>
        </w:rPr>
        <w:t>第七条：安全责任</w:t>
      </w:r>
    </w:p>
    <w:p w14:paraId="16AEBDFD">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在施工过程中，乙方要设立安全标志，并负责施工现场施工人员及其他人员的安全，若发生事故，乙方承担全部责任，甲方概不负责。</w:t>
      </w:r>
    </w:p>
    <w:p w14:paraId="0A2C4EC9">
      <w:pPr>
        <w:keepNext w:val="0"/>
        <w:keepLines w:val="0"/>
        <w:pageBreakBefore w:val="0"/>
        <w:widowControl/>
        <w:kinsoku/>
        <w:wordWrap/>
        <w:overflowPunct/>
        <w:topLinePunct w:val="0"/>
        <w:autoSpaceDE/>
        <w:autoSpaceDN/>
        <w:bidi w:val="0"/>
        <w:adjustRightInd/>
        <w:snapToGrid/>
        <w:spacing w:line="500" w:lineRule="exact"/>
        <w:ind w:left="0" w:right="0" w:firstLine="482"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b/>
          <w:bCs/>
          <w:snapToGrid w:val="0"/>
          <w:color w:val="auto"/>
          <w:kern w:val="0"/>
          <w:sz w:val="24"/>
          <w:szCs w:val="24"/>
        </w:rPr>
        <w:t>第八条：其他</w:t>
      </w:r>
    </w:p>
    <w:p w14:paraId="783C28A1">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乙方必须按甲方确定的时间按时开工，按有关技术要求抓好进度。</w:t>
      </w:r>
    </w:p>
    <w:p w14:paraId="658C16A9">
      <w:pPr>
        <w:keepNext w:val="0"/>
        <w:keepLines w:val="0"/>
        <w:pageBreakBefore w:val="0"/>
        <w:widowControl/>
        <w:kinsoku/>
        <w:wordWrap/>
        <w:overflowPunct/>
        <w:topLinePunct w:val="0"/>
        <w:autoSpaceDE/>
        <w:autoSpaceDN/>
        <w:bidi w:val="0"/>
        <w:adjustRightInd/>
        <w:snapToGrid/>
        <w:spacing w:line="500" w:lineRule="exact"/>
        <w:ind w:left="0" w:right="0" w:firstLine="482"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b/>
          <w:bCs/>
          <w:snapToGrid w:val="0"/>
          <w:color w:val="auto"/>
          <w:kern w:val="0"/>
          <w:sz w:val="24"/>
          <w:szCs w:val="24"/>
        </w:rPr>
        <w:t>第九条</w:t>
      </w:r>
      <w:r>
        <w:rPr>
          <w:rFonts w:hint="eastAsia" w:ascii="宋体" w:hAnsi="宋体" w:eastAsia="宋体" w:cs="宋体"/>
          <w:b/>
          <w:bCs/>
          <w:snapToGrid w:val="0"/>
          <w:color w:val="auto"/>
          <w:kern w:val="0"/>
          <w:sz w:val="24"/>
          <w:szCs w:val="24"/>
          <w:lang w:eastAsia="zh-CN"/>
        </w:rPr>
        <w:t>：</w:t>
      </w:r>
      <w:r>
        <w:rPr>
          <w:rFonts w:hint="eastAsia" w:ascii="宋体" w:hAnsi="宋体" w:eastAsia="宋体" w:cs="宋体"/>
          <w:b/>
          <w:bCs/>
          <w:snapToGrid w:val="0"/>
          <w:color w:val="auto"/>
          <w:kern w:val="0"/>
          <w:sz w:val="24"/>
          <w:szCs w:val="24"/>
        </w:rPr>
        <w:t>协议附件：</w:t>
      </w:r>
      <w:r>
        <w:rPr>
          <w:rFonts w:hint="eastAsia" w:ascii="宋体" w:hAnsi="宋体" w:eastAsia="宋体" w:cs="宋体"/>
          <w:snapToGrid w:val="0"/>
          <w:color w:val="auto"/>
          <w:kern w:val="0"/>
          <w:sz w:val="24"/>
          <w:szCs w:val="24"/>
        </w:rPr>
        <w:t>下列文件与本协议具有同等法律效力。</w:t>
      </w:r>
    </w:p>
    <w:p w14:paraId="09F4EAC9">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left"/>
        <w:textAlignment w:val="auto"/>
        <w:rPr>
          <w:rFonts w:hint="eastAsia" w:ascii="宋体" w:hAnsi="宋体" w:eastAsia="宋体" w:cs="宋体"/>
          <w:snapToGrid w:val="0"/>
          <w:color w:val="auto"/>
          <w:kern w:val="0"/>
          <w:sz w:val="24"/>
          <w:szCs w:val="24"/>
          <w:lang w:eastAsia="zh-CN"/>
        </w:rPr>
      </w:pPr>
      <w:r>
        <w:rPr>
          <w:rFonts w:hint="eastAsia" w:ascii="宋体" w:hAnsi="宋体" w:eastAsia="宋体" w:cs="宋体"/>
          <w:snapToGrid w:val="0"/>
          <w:color w:val="auto"/>
          <w:kern w:val="0"/>
          <w:sz w:val="24"/>
          <w:szCs w:val="24"/>
        </w:rPr>
        <w:t>1.</w:t>
      </w:r>
      <w:r>
        <w:rPr>
          <w:rFonts w:hint="eastAsia" w:ascii="宋体" w:hAnsi="宋体" w:eastAsia="宋体" w:cs="宋体"/>
          <w:snapToGrid w:val="0"/>
          <w:color w:val="auto"/>
          <w:kern w:val="0"/>
          <w:sz w:val="24"/>
          <w:szCs w:val="24"/>
          <w:lang w:val="en-US" w:eastAsia="zh-CN"/>
        </w:rPr>
        <w:t>采购</w:t>
      </w:r>
      <w:r>
        <w:rPr>
          <w:rFonts w:hint="eastAsia" w:ascii="宋体" w:hAnsi="宋体" w:eastAsia="宋体" w:cs="宋体"/>
          <w:snapToGrid w:val="0"/>
          <w:color w:val="auto"/>
          <w:kern w:val="0"/>
          <w:sz w:val="24"/>
          <w:szCs w:val="24"/>
        </w:rPr>
        <w:t>文件</w:t>
      </w:r>
      <w:r>
        <w:rPr>
          <w:rFonts w:hint="eastAsia" w:ascii="宋体" w:hAnsi="宋体" w:eastAsia="宋体" w:cs="宋体"/>
          <w:snapToGrid w:val="0"/>
          <w:color w:val="auto"/>
          <w:kern w:val="0"/>
          <w:sz w:val="24"/>
          <w:szCs w:val="24"/>
          <w:lang w:eastAsia="zh-CN"/>
        </w:rPr>
        <w:t>；</w:t>
      </w:r>
    </w:p>
    <w:p w14:paraId="2C7F9D12">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2.</w:t>
      </w:r>
      <w:r>
        <w:rPr>
          <w:rFonts w:hint="eastAsia" w:ascii="宋体" w:hAnsi="宋体" w:eastAsia="宋体" w:cs="宋体"/>
          <w:snapToGrid w:val="0"/>
          <w:color w:val="auto"/>
          <w:kern w:val="0"/>
          <w:sz w:val="24"/>
          <w:szCs w:val="24"/>
          <w:lang w:val="en-US" w:eastAsia="zh-CN"/>
        </w:rPr>
        <w:t>响应</w:t>
      </w:r>
      <w:r>
        <w:rPr>
          <w:rFonts w:hint="eastAsia" w:ascii="宋体" w:hAnsi="宋体" w:eastAsia="宋体" w:cs="宋体"/>
          <w:snapToGrid w:val="0"/>
          <w:color w:val="auto"/>
          <w:kern w:val="0"/>
          <w:sz w:val="24"/>
          <w:szCs w:val="24"/>
        </w:rPr>
        <w:t>文件；</w:t>
      </w:r>
    </w:p>
    <w:p w14:paraId="07DE2E87">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3.投标报价、质量、安全及服务承诺等；</w:t>
      </w:r>
    </w:p>
    <w:p w14:paraId="472A2D60">
      <w:pPr>
        <w:keepNext w:val="0"/>
        <w:keepLines w:val="0"/>
        <w:pageBreakBefore w:val="0"/>
        <w:widowControl/>
        <w:kinsoku/>
        <w:wordWrap/>
        <w:overflowPunct/>
        <w:topLinePunct w:val="0"/>
        <w:autoSpaceDE/>
        <w:autoSpaceDN/>
        <w:bidi w:val="0"/>
        <w:adjustRightInd/>
        <w:snapToGrid/>
        <w:spacing w:line="500" w:lineRule="exact"/>
        <w:ind w:left="0" w:right="0" w:firstLine="482"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b/>
          <w:bCs/>
          <w:snapToGrid w:val="0"/>
          <w:color w:val="auto"/>
          <w:kern w:val="0"/>
          <w:sz w:val="24"/>
          <w:szCs w:val="24"/>
        </w:rPr>
        <w:t>第十条</w:t>
      </w:r>
      <w:r>
        <w:rPr>
          <w:rFonts w:hint="eastAsia" w:ascii="宋体" w:hAnsi="宋体" w:eastAsia="宋体" w:cs="宋体"/>
          <w:b/>
          <w:bCs/>
          <w:snapToGrid w:val="0"/>
          <w:color w:val="auto"/>
          <w:kern w:val="0"/>
          <w:sz w:val="24"/>
          <w:szCs w:val="24"/>
          <w:lang w:eastAsia="zh-CN"/>
        </w:rPr>
        <w:t>：</w:t>
      </w:r>
      <w:r>
        <w:rPr>
          <w:rFonts w:hint="eastAsia" w:ascii="宋体" w:hAnsi="宋体" w:eastAsia="宋体" w:cs="宋体"/>
          <w:snapToGrid w:val="0"/>
          <w:color w:val="auto"/>
          <w:kern w:val="0"/>
          <w:sz w:val="24"/>
          <w:szCs w:val="24"/>
        </w:rPr>
        <w:t>本合同发生的任何争议，均由双方友好协商解决；协商不成，则任何一方可向</w:t>
      </w:r>
      <w:r>
        <w:rPr>
          <w:rFonts w:hint="eastAsia" w:ascii="宋体" w:hAnsi="宋体" w:eastAsia="宋体" w:cs="宋体"/>
          <w:snapToGrid w:val="0"/>
          <w:color w:val="auto"/>
          <w:kern w:val="0"/>
          <w:sz w:val="24"/>
          <w:szCs w:val="24"/>
          <w:lang w:val="en-US" w:eastAsia="zh-CN"/>
        </w:rPr>
        <w:t>甲方所在地</w:t>
      </w:r>
      <w:r>
        <w:rPr>
          <w:rFonts w:hint="eastAsia" w:ascii="宋体" w:hAnsi="宋体" w:eastAsia="宋体" w:cs="宋体"/>
          <w:snapToGrid w:val="0"/>
          <w:color w:val="auto"/>
          <w:kern w:val="0"/>
          <w:sz w:val="24"/>
          <w:szCs w:val="24"/>
        </w:rPr>
        <w:t>人民法院提起诉讼。</w:t>
      </w:r>
    </w:p>
    <w:p w14:paraId="0DFDE964">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第十一条，本合同经甲、乙双方签字，并加盖公章即为生效。</w:t>
      </w:r>
    </w:p>
    <w:p w14:paraId="026DCAF7">
      <w:pPr>
        <w:keepNext w:val="0"/>
        <w:keepLines w:val="0"/>
        <w:pageBreakBefore w:val="0"/>
        <w:widowControl/>
        <w:kinsoku/>
        <w:wordWrap/>
        <w:overflowPunct/>
        <w:topLinePunct w:val="0"/>
        <w:autoSpaceDE/>
        <w:autoSpaceDN/>
        <w:bidi w:val="0"/>
        <w:adjustRightInd/>
        <w:snapToGrid/>
        <w:spacing w:line="500" w:lineRule="exact"/>
        <w:ind w:left="0" w:right="0" w:firstLine="480" w:firstLineChars="200"/>
        <w:jc w:val="left"/>
        <w:textAlignment w:val="auto"/>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第十二条，本合同一式</w:t>
      </w:r>
      <w:r>
        <w:rPr>
          <w:rFonts w:hint="eastAsia" w:ascii="宋体" w:hAnsi="宋体" w:eastAsia="宋体" w:cs="宋体"/>
          <w:snapToGrid w:val="0"/>
          <w:color w:val="auto"/>
          <w:kern w:val="0"/>
          <w:sz w:val="24"/>
          <w:szCs w:val="24"/>
          <w:u w:val="single"/>
          <w:lang w:val="en-US" w:eastAsia="zh-CN"/>
        </w:rPr>
        <w:t xml:space="preserve">   </w:t>
      </w:r>
      <w:r>
        <w:rPr>
          <w:rFonts w:hint="eastAsia" w:ascii="宋体" w:hAnsi="宋体" w:eastAsia="宋体" w:cs="宋体"/>
          <w:snapToGrid w:val="0"/>
          <w:color w:val="auto"/>
          <w:kern w:val="0"/>
          <w:sz w:val="24"/>
          <w:szCs w:val="24"/>
        </w:rPr>
        <w:t>份，甲方执</w:t>
      </w:r>
      <w:r>
        <w:rPr>
          <w:rFonts w:hint="eastAsia" w:ascii="宋体" w:hAnsi="宋体" w:eastAsia="宋体" w:cs="宋体"/>
          <w:snapToGrid w:val="0"/>
          <w:color w:val="auto"/>
          <w:kern w:val="0"/>
          <w:sz w:val="24"/>
          <w:szCs w:val="24"/>
          <w:u w:val="single"/>
          <w:lang w:val="en-US" w:eastAsia="zh-CN"/>
        </w:rPr>
        <w:t xml:space="preserve">   </w:t>
      </w:r>
      <w:r>
        <w:rPr>
          <w:rFonts w:hint="eastAsia" w:ascii="宋体" w:hAnsi="宋体" w:eastAsia="宋体" w:cs="宋体"/>
          <w:snapToGrid w:val="0"/>
          <w:color w:val="auto"/>
          <w:kern w:val="0"/>
          <w:sz w:val="24"/>
          <w:szCs w:val="24"/>
        </w:rPr>
        <w:t>份，乙方执</w:t>
      </w:r>
      <w:r>
        <w:rPr>
          <w:rFonts w:hint="eastAsia" w:ascii="宋体" w:hAnsi="宋体" w:eastAsia="宋体" w:cs="宋体"/>
          <w:snapToGrid w:val="0"/>
          <w:color w:val="auto"/>
          <w:kern w:val="0"/>
          <w:sz w:val="24"/>
          <w:szCs w:val="24"/>
          <w:u w:val="single"/>
          <w:lang w:val="en-US" w:eastAsia="zh-CN"/>
        </w:rPr>
        <w:t xml:space="preserve">   </w:t>
      </w:r>
      <w:r>
        <w:rPr>
          <w:rFonts w:hint="eastAsia" w:ascii="宋体" w:hAnsi="宋体" w:eastAsia="宋体" w:cs="宋体"/>
          <w:snapToGrid w:val="0"/>
          <w:color w:val="auto"/>
          <w:kern w:val="0"/>
          <w:sz w:val="24"/>
          <w:szCs w:val="24"/>
        </w:rPr>
        <w:t>份。</w:t>
      </w:r>
    </w:p>
    <w:p w14:paraId="6BC3C627">
      <w:pPr>
        <w:keepNext w:val="0"/>
        <w:keepLines w:val="0"/>
        <w:pageBreakBefore w:val="0"/>
        <w:kinsoku/>
        <w:wordWrap/>
        <w:overflowPunct/>
        <w:topLinePunct w:val="0"/>
        <w:autoSpaceDE w:val="0"/>
        <w:autoSpaceDN w:val="0"/>
        <w:bidi w:val="0"/>
        <w:adjustRightInd/>
        <w:snapToGrid w:val="0"/>
        <w:spacing w:line="500" w:lineRule="exact"/>
        <w:ind w:left="0" w:right="0" w:firstLine="2073" w:firstLineChars="864"/>
        <w:jc w:val="left"/>
        <w:textAlignment w:val="auto"/>
        <w:rPr>
          <w:rFonts w:hint="eastAsia" w:ascii="宋体" w:hAnsi="宋体" w:eastAsia="宋体" w:cs="宋体"/>
          <w:snapToGrid w:val="0"/>
          <w:color w:val="auto"/>
          <w:kern w:val="0"/>
          <w:sz w:val="24"/>
          <w:szCs w:val="24"/>
        </w:rPr>
      </w:pPr>
    </w:p>
    <w:p w14:paraId="6A89EFDB">
      <w:pPr>
        <w:keepNext w:val="0"/>
        <w:keepLines w:val="0"/>
        <w:pageBreakBefore w:val="0"/>
        <w:kinsoku/>
        <w:wordWrap/>
        <w:overflowPunct/>
        <w:topLinePunct w:val="0"/>
        <w:autoSpaceDE w:val="0"/>
        <w:autoSpaceDN w:val="0"/>
        <w:bidi w:val="0"/>
        <w:adjustRightInd/>
        <w:snapToGrid w:val="0"/>
        <w:spacing w:line="500" w:lineRule="exact"/>
        <w:ind w:left="0" w:right="0" w:firstLine="2073" w:firstLineChars="864"/>
        <w:jc w:val="left"/>
        <w:textAlignment w:val="auto"/>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rPr>
        <w:t>（以下无正文）</w:t>
      </w:r>
    </w:p>
    <w:p w14:paraId="1E891287">
      <w:pPr>
        <w:spacing w:before="78" w:line="219" w:lineRule="auto"/>
        <w:ind w:left="867"/>
        <w:rPr>
          <w:rFonts w:ascii="新宋体" w:hAnsi="新宋体" w:eastAsia="新宋体" w:cs="新宋体"/>
          <w:color w:val="auto"/>
          <w:spacing w:val="-8"/>
          <w:sz w:val="24"/>
          <w:szCs w:val="24"/>
        </w:rPr>
      </w:pPr>
    </w:p>
    <w:p w14:paraId="268B4737">
      <w:pPr>
        <w:spacing w:before="78" w:line="219" w:lineRule="auto"/>
        <w:rPr>
          <w:rFonts w:ascii="新宋体" w:hAnsi="新宋体" w:eastAsia="新宋体" w:cs="新宋体"/>
          <w:color w:val="auto"/>
          <w:sz w:val="24"/>
          <w:szCs w:val="24"/>
        </w:rPr>
      </w:pPr>
      <w:r>
        <w:rPr>
          <w:rFonts w:ascii="新宋体" w:hAnsi="新宋体" w:eastAsia="新宋体" w:cs="新宋体"/>
          <w:color w:val="auto"/>
          <w:spacing w:val="-8"/>
          <w:sz w:val="24"/>
          <w:szCs w:val="24"/>
        </w:rPr>
        <w:t>甲方（公章</w:t>
      </w:r>
      <w:r>
        <w:rPr>
          <w:rFonts w:ascii="新宋体" w:hAnsi="新宋体" w:eastAsia="新宋体" w:cs="新宋体"/>
          <w:color w:val="auto"/>
          <w:spacing w:val="1"/>
          <w:sz w:val="24"/>
          <w:szCs w:val="24"/>
        </w:rPr>
        <w:t>）：</w:t>
      </w:r>
      <w:r>
        <w:rPr>
          <w:rFonts w:ascii="新宋体" w:hAnsi="新宋体" w:eastAsia="新宋体" w:cs="新宋体"/>
          <w:color w:val="auto"/>
          <w:spacing w:val="2"/>
          <w:sz w:val="24"/>
          <w:szCs w:val="24"/>
        </w:rPr>
        <w:t xml:space="preserve">                 </w:t>
      </w:r>
      <w:r>
        <w:rPr>
          <w:rFonts w:hint="eastAsia" w:ascii="新宋体" w:hAnsi="新宋体" w:eastAsia="新宋体" w:cs="新宋体"/>
          <w:color w:val="auto"/>
          <w:spacing w:val="2"/>
          <w:sz w:val="24"/>
          <w:szCs w:val="24"/>
          <w:lang w:val="en-US" w:eastAsia="zh-CN"/>
        </w:rPr>
        <w:t xml:space="preserve">       </w:t>
      </w:r>
      <w:r>
        <w:rPr>
          <w:rFonts w:ascii="新宋体" w:hAnsi="新宋体" w:eastAsia="新宋体" w:cs="新宋体"/>
          <w:color w:val="auto"/>
          <w:spacing w:val="-8"/>
          <w:sz w:val="24"/>
          <w:szCs w:val="24"/>
        </w:rPr>
        <w:t>乙方（公章</w:t>
      </w:r>
      <w:r>
        <w:rPr>
          <w:rFonts w:ascii="新宋体" w:hAnsi="新宋体" w:eastAsia="新宋体" w:cs="新宋体"/>
          <w:color w:val="auto"/>
          <w:spacing w:val="1"/>
          <w:sz w:val="24"/>
          <w:szCs w:val="24"/>
        </w:rPr>
        <w:t>）：</w:t>
      </w:r>
    </w:p>
    <w:p w14:paraId="29249862">
      <w:pPr>
        <w:spacing w:before="237" w:line="219" w:lineRule="auto"/>
        <w:rPr>
          <w:rFonts w:ascii="新宋体" w:hAnsi="新宋体" w:eastAsia="新宋体" w:cs="新宋体"/>
          <w:color w:val="auto"/>
          <w:sz w:val="24"/>
          <w:szCs w:val="24"/>
        </w:rPr>
      </w:pPr>
      <w:r>
        <w:rPr>
          <w:rFonts w:ascii="新宋体" w:hAnsi="新宋体" w:eastAsia="新宋体" w:cs="新宋体"/>
          <w:color w:val="auto"/>
          <w:sz w:val="24"/>
          <w:szCs w:val="24"/>
        </w:rPr>
        <w:t xml:space="preserve">法定代表人或             </w:t>
      </w:r>
      <w:r>
        <w:rPr>
          <w:rFonts w:ascii="新宋体" w:hAnsi="新宋体" w:eastAsia="新宋体" w:cs="新宋体"/>
          <w:color w:val="auto"/>
          <w:spacing w:val="-1"/>
          <w:sz w:val="24"/>
          <w:szCs w:val="24"/>
        </w:rPr>
        <w:t xml:space="preserve">      </w:t>
      </w:r>
      <w:r>
        <w:rPr>
          <w:rFonts w:hint="eastAsia" w:ascii="新宋体" w:hAnsi="新宋体" w:eastAsia="新宋体" w:cs="新宋体"/>
          <w:color w:val="auto"/>
          <w:spacing w:val="-1"/>
          <w:sz w:val="24"/>
          <w:szCs w:val="24"/>
          <w:lang w:val="en-US" w:eastAsia="zh-CN"/>
        </w:rPr>
        <w:t xml:space="preserve">       </w:t>
      </w:r>
      <w:r>
        <w:rPr>
          <w:rFonts w:ascii="新宋体" w:hAnsi="新宋体" w:eastAsia="新宋体" w:cs="新宋体"/>
          <w:color w:val="auto"/>
          <w:spacing w:val="-1"/>
          <w:sz w:val="24"/>
          <w:szCs w:val="24"/>
        </w:rPr>
        <w:t>法定代表人或</w:t>
      </w:r>
    </w:p>
    <w:p w14:paraId="5A24B8DC">
      <w:pPr>
        <w:spacing w:before="234" w:line="219" w:lineRule="auto"/>
        <w:rPr>
          <w:rFonts w:ascii="新宋体" w:hAnsi="新宋体" w:eastAsia="新宋体" w:cs="新宋体"/>
          <w:color w:val="auto"/>
          <w:sz w:val="24"/>
          <w:szCs w:val="24"/>
        </w:rPr>
      </w:pPr>
      <w:r>
        <w:rPr>
          <w:rFonts w:ascii="新宋体" w:hAnsi="新宋体" w:eastAsia="新宋体" w:cs="新宋体"/>
          <w:color w:val="auto"/>
          <w:spacing w:val="-2"/>
          <w:sz w:val="24"/>
          <w:szCs w:val="24"/>
        </w:rPr>
        <w:t>委托代理人（签字</w:t>
      </w:r>
      <w:r>
        <w:rPr>
          <w:rFonts w:ascii="新宋体" w:hAnsi="新宋体" w:eastAsia="新宋体" w:cs="新宋体"/>
          <w:color w:val="auto"/>
          <w:spacing w:val="3"/>
          <w:sz w:val="24"/>
          <w:szCs w:val="24"/>
        </w:rPr>
        <w:t>）：</w:t>
      </w:r>
      <w:r>
        <w:rPr>
          <w:rFonts w:ascii="新宋体" w:hAnsi="新宋体" w:eastAsia="新宋体" w:cs="新宋体"/>
          <w:color w:val="auto"/>
          <w:sz w:val="24"/>
          <w:szCs w:val="24"/>
        </w:rPr>
        <w:t xml:space="preserve">           </w:t>
      </w:r>
      <w:r>
        <w:rPr>
          <w:rFonts w:hint="eastAsia" w:ascii="新宋体" w:hAnsi="新宋体" w:eastAsia="新宋体" w:cs="新宋体"/>
          <w:color w:val="auto"/>
          <w:sz w:val="24"/>
          <w:szCs w:val="24"/>
          <w:lang w:val="en-US" w:eastAsia="zh-CN"/>
        </w:rPr>
        <w:t xml:space="preserve">       </w:t>
      </w:r>
      <w:r>
        <w:rPr>
          <w:rFonts w:ascii="新宋体" w:hAnsi="新宋体" w:eastAsia="新宋体" w:cs="新宋体"/>
          <w:color w:val="auto"/>
          <w:spacing w:val="-2"/>
          <w:sz w:val="24"/>
          <w:szCs w:val="24"/>
        </w:rPr>
        <w:t>委托代理人（签字</w:t>
      </w:r>
      <w:r>
        <w:rPr>
          <w:rFonts w:ascii="新宋体" w:hAnsi="新宋体" w:eastAsia="新宋体" w:cs="新宋体"/>
          <w:color w:val="auto"/>
          <w:spacing w:val="3"/>
          <w:sz w:val="24"/>
          <w:szCs w:val="24"/>
        </w:rPr>
        <w:t>）：</w:t>
      </w:r>
    </w:p>
    <w:p w14:paraId="4D9646ED">
      <w:pPr>
        <w:spacing w:before="236" w:line="221" w:lineRule="auto"/>
        <w:rPr>
          <w:rFonts w:ascii="新宋体" w:hAnsi="新宋体" w:eastAsia="新宋体" w:cs="新宋体"/>
          <w:color w:val="auto"/>
          <w:sz w:val="24"/>
          <w:szCs w:val="24"/>
        </w:rPr>
      </w:pPr>
      <w:r>
        <w:rPr>
          <w:rFonts w:ascii="新宋体" w:hAnsi="新宋体" w:eastAsia="新宋体" w:cs="新宋体"/>
          <w:color w:val="auto"/>
          <w:spacing w:val="-11"/>
          <w:sz w:val="24"/>
          <w:szCs w:val="24"/>
        </w:rPr>
        <w:t>电</w:t>
      </w:r>
      <w:r>
        <w:rPr>
          <w:rFonts w:ascii="新宋体" w:hAnsi="新宋体" w:eastAsia="新宋体" w:cs="新宋体"/>
          <w:color w:val="auto"/>
          <w:spacing w:val="2"/>
          <w:sz w:val="24"/>
          <w:szCs w:val="24"/>
        </w:rPr>
        <w:t xml:space="preserve">    </w:t>
      </w:r>
      <w:r>
        <w:rPr>
          <w:rFonts w:ascii="新宋体" w:hAnsi="新宋体" w:eastAsia="新宋体" w:cs="新宋体"/>
          <w:color w:val="auto"/>
          <w:spacing w:val="-11"/>
          <w:sz w:val="24"/>
          <w:szCs w:val="24"/>
        </w:rPr>
        <w:t>话</w:t>
      </w:r>
      <w:r>
        <w:rPr>
          <w:rFonts w:ascii="新宋体" w:hAnsi="新宋体" w:eastAsia="新宋体" w:cs="新宋体"/>
          <w:color w:val="auto"/>
          <w:spacing w:val="-88"/>
          <w:sz w:val="24"/>
          <w:szCs w:val="24"/>
        </w:rPr>
        <w:t xml:space="preserve"> </w:t>
      </w:r>
      <w:r>
        <w:rPr>
          <w:rFonts w:ascii="新宋体" w:hAnsi="新宋体" w:eastAsia="新宋体" w:cs="新宋体"/>
          <w:color w:val="auto"/>
          <w:spacing w:val="-11"/>
          <w:sz w:val="24"/>
          <w:szCs w:val="24"/>
        </w:rPr>
        <w:t xml:space="preserve">：                 </w:t>
      </w:r>
      <w:r>
        <w:rPr>
          <w:rFonts w:ascii="新宋体" w:hAnsi="新宋体" w:eastAsia="新宋体" w:cs="新宋体"/>
          <w:color w:val="auto"/>
          <w:spacing w:val="-12"/>
          <w:sz w:val="24"/>
          <w:szCs w:val="24"/>
        </w:rPr>
        <w:t xml:space="preserve">      </w:t>
      </w:r>
      <w:r>
        <w:rPr>
          <w:rFonts w:hint="eastAsia" w:ascii="新宋体" w:hAnsi="新宋体" w:eastAsia="新宋体" w:cs="新宋体"/>
          <w:color w:val="auto"/>
          <w:spacing w:val="-12"/>
          <w:sz w:val="24"/>
          <w:szCs w:val="24"/>
          <w:lang w:val="en-US" w:eastAsia="zh-CN"/>
        </w:rPr>
        <w:t xml:space="preserve">            </w:t>
      </w:r>
      <w:r>
        <w:rPr>
          <w:rFonts w:ascii="新宋体" w:hAnsi="新宋体" w:eastAsia="新宋体" w:cs="新宋体"/>
          <w:color w:val="auto"/>
          <w:spacing w:val="-12"/>
          <w:sz w:val="24"/>
          <w:szCs w:val="24"/>
        </w:rPr>
        <w:t>电</w:t>
      </w:r>
      <w:r>
        <w:rPr>
          <w:rFonts w:ascii="新宋体" w:hAnsi="新宋体" w:eastAsia="新宋体" w:cs="新宋体"/>
          <w:color w:val="auto"/>
          <w:spacing w:val="2"/>
          <w:sz w:val="24"/>
          <w:szCs w:val="24"/>
        </w:rPr>
        <w:t xml:space="preserve">    </w:t>
      </w:r>
      <w:r>
        <w:rPr>
          <w:rFonts w:ascii="新宋体" w:hAnsi="新宋体" w:eastAsia="新宋体" w:cs="新宋体"/>
          <w:color w:val="auto"/>
          <w:spacing w:val="-12"/>
          <w:sz w:val="24"/>
          <w:szCs w:val="24"/>
        </w:rPr>
        <w:t>话：</w:t>
      </w:r>
    </w:p>
    <w:p w14:paraId="5DBC87F3">
      <w:pPr>
        <w:spacing w:line="335" w:lineRule="auto"/>
        <w:rPr>
          <w:rFonts w:ascii="Arial"/>
          <w:color w:val="auto"/>
          <w:sz w:val="21"/>
        </w:rPr>
      </w:pPr>
    </w:p>
    <w:p w14:paraId="2188F447">
      <w:pPr>
        <w:spacing w:before="236" w:line="219" w:lineRule="auto"/>
        <w:rPr>
          <w:rFonts w:ascii="新宋体" w:hAnsi="新宋体" w:eastAsia="新宋体" w:cs="新宋体"/>
          <w:color w:val="auto"/>
          <w:sz w:val="24"/>
          <w:szCs w:val="24"/>
        </w:rPr>
      </w:pPr>
    </w:p>
    <w:p w14:paraId="03A5A0E0">
      <w:pPr>
        <w:spacing w:line="335" w:lineRule="auto"/>
        <w:rPr>
          <w:rFonts w:ascii="Arial"/>
          <w:color w:val="auto"/>
          <w:sz w:val="21"/>
        </w:rPr>
      </w:pPr>
    </w:p>
    <w:p w14:paraId="5B12DC08">
      <w:pPr>
        <w:widowControl/>
        <w:spacing w:line="480" w:lineRule="exact"/>
        <w:jc w:val="left"/>
        <w:rPr>
          <w:rFonts w:hint="default" w:ascii="宋体" w:hAnsi="宋体" w:eastAsia="新宋体" w:cs="宋体"/>
          <w:color w:val="auto"/>
          <w:sz w:val="24"/>
          <w:szCs w:val="24"/>
          <w:lang w:val="en-US" w:eastAsia="zh-CN"/>
        </w:rPr>
      </w:pPr>
      <w:r>
        <w:rPr>
          <w:rFonts w:ascii="新宋体" w:hAnsi="新宋体" w:eastAsia="新宋体" w:cs="新宋体"/>
          <w:color w:val="auto"/>
          <w:spacing w:val="-3"/>
          <w:sz w:val="24"/>
          <w:szCs w:val="24"/>
        </w:rPr>
        <w:t>签约时间：    年</w:t>
      </w:r>
      <w:r>
        <w:rPr>
          <w:rFonts w:ascii="新宋体" w:hAnsi="新宋体" w:eastAsia="新宋体" w:cs="新宋体"/>
          <w:color w:val="auto"/>
          <w:spacing w:val="12"/>
          <w:sz w:val="24"/>
          <w:szCs w:val="24"/>
        </w:rPr>
        <w:t xml:space="preserve">  </w:t>
      </w:r>
      <w:r>
        <w:rPr>
          <w:rFonts w:ascii="新宋体" w:hAnsi="新宋体" w:eastAsia="新宋体" w:cs="新宋体"/>
          <w:color w:val="auto"/>
          <w:spacing w:val="-3"/>
          <w:sz w:val="24"/>
          <w:szCs w:val="24"/>
        </w:rPr>
        <w:t>月</w:t>
      </w:r>
      <w:r>
        <w:rPr>
          <w:rFonts w:ascii="新宋体" w:hAnsi="新宋体" w:eastAsia="新宋体" w:cs="新宋体"/>
          <w:color w:val="auto"/>
          <w:spacing w:val="26"/>
          <w:sz w:val="24"/>
          <w:szCs w:val="24"/>
        </w:rPr>
        <w:t xml:space="preserve">  </w:t>
      </w:r>
      <w:r>
        <w:rPr>
          <w:rFonts w:ascii="新宋体" w:hAnsi="新宋体" w:eastAsia="新宋体" w:cs="新宋体"/>
          <w:color w:val="auto"/>
          <w:spacing w:val="-3"/>
          <w:sz w:val="24"/>
          <w:szCs w:val="24"/>
        </w:rPr>
        <w:t>日</w:t>
      </w:r>
      <w:r>
        <w:rPr>
          <w:rFonts w:hint="eastAsia" w:ascii="新宋体" w:hAnsi="新宋体" w:eastAsia="新宋体" w:cs="新宋体"/>
          <w:color w:val="auto"/>
          <w:spacing w:val="-3"/>
          <w:sz w:val="24"/>
          <w:szCs w:val="24"/>
          <w:lang w:val="en-US" w:eastAsia="zh-CN"/>
        </w:rPr>
        <w:t xml:space="preserve">             </w:t>
      </w:r>
      <w:r>
        <w:rPr>
          <w:rFonts w:ascii="新宋体" w:hAnsi="新宋体" w:eastAsia="新宋体" w:cs="新宋体"/>
          <w:color w:val="auto"/>
          <w:spacing w:val="-3"/>
          <w:sz w:val="24"/>
          <w:szCs w:val="24"/>
        </w:rPr>
        <w:t>签约时间：    年</w:t>
      </w:r>
      <w:r>
        <w:rPr>
          <w:rFonts w:ascii="新宋体" w:hAnsi="新宋体" w:eastAsia="新宋体" w:cs="新宋体"/>
          <w:color w:val="auto"/>
          <w:spacing w:val="12"/>
          <w:sz w:val="24"/>
          <w:szCs w:val="24"/>
        </w:rPr>
        <w:t xml:space="preserve">  </w:t>
      </w:r>
      <w:r>
        <w:rPr>
          <w:rFonts w:ascii="新宋体" w:hAnsi="新宋体" w:eastAsia="新宋体" w:cs="新宋体"/>
          <w:color w:val="auto"/>
          <w:spacing w:val="-3"/>
          <w:sz w:val="24"/>
          <w:szCs w:val="24"/>
        </w:rPr>
        <w:t>月</w:t>
      </w:r>
      <w:r>
        <w:rPr>
          <w:rFonts w:ascii="新宋体" w:hAnsi="新宋体" w:eastAsia="新宋体" w:cs="新宋体"/>
          <w:color w:val="auto"/>
          <w:spacing w:val="26"/>
          <w:sz w:val="24"/>
          <w:szCs w:val="24"/>
        </w:rPr>
        <w:t xml:space="preserve">  </w:t>
      </w:r>
      <w:r>
        <w:rPr>
          <w:rFonts w:ascii="新宋体" w:hAnsi="新宋体" w:eastAsia="新宋体" w:cs="新宋体"/>
          <w:color w:val="auto"/>
          <w:spacing w:val="-3"/>
          <w:sz w:val="24"/>
          <w:szCs w:val="24"/>
        </w:rPr>
        <w:t>日</w:t>
      </w:r>
    </w:p>
    <w:p w14:paraId="4C0447E9">
      <w:pPr>
        <w:pStyle w:val="34"/>
        <w:rPr>
          <w:rFonts w:hint="eastAsia"/>
          <w:color w:val="auto"/>
        </w:rPr>
      </w:pPr>
      <w:r>
        <w:rPr>
          <w:rFonts w:hint="eastAsia"/>
          <w:color w:val="auto"/>
          <w:sz w:val="24"/>
          <w:szCs w:val="24"/>
        </w:rPr>
        <w:t xml:space="preserve">    </w:t>
      </w:r>
    </w:p>
    <w:p w14:paraId="2352DE9F">
      <w:pPr>
        <w:pStyle w:val="23"/>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p>
    <w:p w14:paraId="1938E3FB">
      <w:pPr>
        <w:pStyle w:val="23"/>
        <w:numPr>
          <w:ilvl w:val="0"/>
          <w:numId w:val="0"/>
        </w:numPr>
        <w:spacing w:before="0" w:after="0" w:line="420" w:lineRule="exact"/>
        <w:jc w:val="center"/>
        <w:outlineLvl w:val="0"/>
        <w:rPr>
          <w:rFonts w:hint="eastAsia" w:eastAsia="宋体"/>
          <w:color w:val="auto"/>
          <w:sz w:val="36"/>
        </w:rPr>
      </w:pPr>
      <w:r>
        <w:rPr>
          <w:rFonts w:hint="eastAsia"/>
          <w:color w:val="auto"/>
          <w:sz w:val="36"/>
          <w:lang w:val="en-US" w:eastAsia="zh-CN"/>
        </w:rPr>
        <w:t xml:space="preserve">第七部分 </w:t>
      </w:r>
      <w:r>
        <w:rPr>
          <w:rFonts w:hint="eastAsia" w:eastAsia="宋体"/>
          <w:color w:val="auto"/>
          <w:sz w:val="36"/>
        </w:rPr>
        <w:t xml:space="preserve">  </w:t>
      </w:r>
      <w:bookmarkStart w:id="144" w:name="_Toc7097"/>
      <w:r>
        <w:rPr>
          <w:rFonts w:hint="eastAsia" w:eastAsia="宋体"/>
          <w:color w:val="auto"/>
          <w:sz w:val="36"/>
        </w:rPr>
        <w:t>响应文件格式</w:t>
      </w:r>
      <w:bookmarkEnd w:id="144"/>
    </w:p>
    <w:p w14:paraId="5E0D34AD">
      <w:pPr>
        <w:widowControl/>
        <w:spacing w:line="400" w:lineRule="exact"/>
        <w:jc w:val="right"/>
        <w:rPr>
          <w:rFonts w:cs="仿宋" w:asciiTheme="minorEastAsia" w:hAnsiTheme="minorEastAsia" w:eastAsiaTheme="minorEastAsia"/>
          <w:b/>
          <w:color w:val="auto"/>
          <w:sz w:val="36"/>
          <w:szCs w:val="36"/>
          <w:bdr w:val="single" w:color="auto" w:sz="4" w:space="0"/>
          <w:shd w:val="pct10" w:color="auto" w:fill="FFFFFF"/>
        </w:rPr>
      </w:pPr>
    </w:p>
    <w:p w14:paraId="655307F1">
      <w:pPr>
        <w:widowControl/>
        <w:spacing w:line="400" w:lineRule="exact"/>
        <w:jc w:val="right"/>
        <w:rPr>
          <w:rFonts w:cs="仿宋" w:asciiTheme="minorEastAsia" w:hAnsiTheme="minorEastAsia" w:eastAsiaTheme="minorEastAsia"/>
          <w:b/>
          <w:color w:val="auto"/>
          <w:sz w:val="36"/>
          <w:szCs w:val="36"/>
          <w:bdr w:val="single" w:color="auto" w:sz="4" w:space="0"/>
          <w:shd w:val="pct10" w:color="auto" w:fill="FFFFFF"/>
        </w:rPr>
      </w:pPr>
      <w:r>
        <w:rPr>
          <w:rFonts w:hint="eastAsia" w:cs="仿宋" w:asciiTheme="minorEastAsia" w:hAnsiTheme="minorEastAsia" w:eastAsiaTheme="minorEastAsia"/>
          <w:b/>
          <w:color w:val="auto"/>
          <w:sz w:val="36"/>
          <w:szCs w:val="36"/>
          <w:bdr w:val="single" w:color="auto" w:sz="4" w:space="0"/>
          <w:shd w:val="pct10" w:color="auto" w:fill="FFFFFF"/>
        </w:rPr>
        <w:t>政府采购项目</w:t>
      </w:r>
    </w:p>
    <w:p w14:paraId="4FB4E789">
      <w:pPr>
        <w:widowControl/>
        <w:spacing w:line="440" w:lineRule="exact"/>
        <w:rPr>
          <w:rFonts w:cs="仿宋" w:asciiTheme="minorEastAsia" w:hAnsiTheme="minorEastAsia" w:eastAsiaTheme="minorEastAsia"/>
          <w:bCs/>
          <w:color w:val="auto"/>
          <w:sz w:val="32"/>
          <w:szCs w:val="32"/>
        </w:rPr>
      </w:pPr>
      <w:r>
        <w:rPr>
          <w:rFonts w:hint="eastAsia" w:ascii="宋体" w:hAnsi="宋体" w:cs="宋体"/>
          <w:b/>
          <w:bCs/>
          <w:color w:val="auto"/>
          <w:kern w:val="44"/>
          <w:sz w:val="32"/>
          <w:szCs w:val="32"/>
        </w:rPr>
        <w:t>项目编号</w:t>
      </w:r>
      <w:r>
        <w:rPr>
          <w:rFonts w:hint="eastAsia" w:ascii="宋体" w:hAnsi="宋体" w:cs="宋体"/>
          <w:b/>
          <w:bCs/>
          <w:color w:val="auto"/>
          <w:kern w:val="44"/>
          <w:sz w:val="32"/>
          <w:szCs w:val="32"/>
          <w:lang w:eastAsia="zh-CN"/>
        </w:rPr>
        <w:t>：</w:t>
      </w:r>
      <w:r>
        <w:rPr>
          <w:rFonts w:hint="eastAsia" w:cs="仿宋" w:asciiTheme="minorEastAsia" w:hAnsiTheme="minorEastAsia" w:eastAsiaTheme="minorEastAsia"/>
          <w:bCs/>
          <w:color w:val="auto"/>
          <w:sz w:val="32"/>
          <w:szCs w:val="32"/>
        </w:rPr>
        <w:t xml:space="preserve"> </w:t>
      </w:r>
    </w:p>
    <w:p w14:paraId="01FBE90E">
      <w:pPr>
        <w:widowControl/>
        <w:spacing w:line="600" w:lineRule="exact"/>
        <w:rPr>
          <w:rFonts w:cs="仿宋" w:asciiTheme="minorEastAsia" w:hAnsiTheme="minorEastAsia" w:eastAsiaTheme="minorEastAsia"/>
          <w:bCs/>
          <w:color w:val="auto"/>
          <w:spacing w:val="20"/>
          <w:kern w:val="0"/>
          <w:sz w:val="84"/>
          <w:szCs w:val="84"/>
        </w:rPr>
      </w:pPr>
    </w:p>
    <w:p w14:paraId="1A22C426">
      <w:pPr>
        <w:pStyle w:val="6"/>
        <w:rPr>
          <w:color w:val="auto"/>
        </w:rPr>
      </w:pPr>
    </w:p>
    <w:p w14:paraId="45B5413B">
      <w:pPr>
        <w:rPr>
          <w:color w:val="auto"/>
        </w:rPr>
      </w:pPr>
    </w:p>
    <w:p w14:paraId="4E679573">
      <w:pPr>
        <w:pStyle w:val="6"/>
        <w:rPr>
          <w:color w:val="auto"/>
        </w:rPr>
      </w:pPr>
    </w:p>
    <w:p w14:paraId="57B28BA9">
      <w:pPr>
        <w:rPr>
          <w:color w:val="auto"/>
        </w:rPr>
      </w:pPr>
    </w:p>
    <w:p w14:paraId="4E3D65B1">
      <w:pPr>
        <w:adjustRightInd w:val="0"/>
        <w:snapToGrid w:val="0"/>
        <w:spacing w:line="360" w:lineRule="auto"/>
        <w:ind w:right="338" w:rightChars="161"/>
        <w:jc w:val="center"/>
        <w:rPr>
          <w:rFonts w:hint="default" w:ascii="宋体" w:hAnsi="宋体" w:cs="仿宋_GB2312"/>
          <w:color w:val="auto"/>
          <w:sz w:val="24"/>
          <w:lang w:val="en-US"/>
        </w:rPr>
      </w:pPr>
      <w:r>
        <w:rPr>
          <w:rFonts w:hint="eastAsia" w:ascii="宋体" w:hAnsi="宋体" w:cs="宋体"/>
          <w:b/>
          <w:bCs/>
          <w:color w:val="auto"/>
          <w:sz w:val="56"/>
          <w:szCs w:val="56"/>
          <w:u w:val="single"/>
          <w:lang w:val="en-US" w:eastAsia="zh-CN"/>
        </w:rPr>
        <w:t xml:space="preserve">                 </w:t>
      </w:r>
      <w:r>
        <w:rPr>
          <w:rFonts w:hint="eastAsia" w:ascii="宋体" w:hAnsi="宋体" w:cs="宋体"/>
          <w:b/>
          <w:bCs/>
          <w:color w:val="auto"/>
          <w:sz w:val="56"/>
          <w:szCs w:val="56"/>
          <w:u w:val="none"/>
          <w:lang w:val="en-US" w:eastAsia="zh-CN"/>
        </w:rPr>
        <w:t>项目</w:t>
      </w:r>
    </w:p>
    <w:p w14:paraId="096F119E">
      <w:pPr>
        <w:pStyle w:val="21"/>
        <w:jc w:val="center"/>
        <w:rPr>
          <w:rFonts w:ascii="宋体" w:hAnsi="宋体" w:cs="宋体"/>
          <w:b/>
          <w:bCs/>
          <w:color w:val="auto"/>
          <w:sz w:val="48"/>
          <w:szCs w:val="48"/>
        </w:rPr>
      </w:pPr>
    </w:p>
    <w:p w14:paraId="6AAE874C">
      <w:pPr>
        <w:pStyle w:val="21"/>
        <w:rPr>
          <w:color w:val="auto"/>
        </w:rPr>
      </w:pPr>
    </w:p>
    <w:p w14:paraId="7D0D2306">
      <w:pPr>
        <w:pStyle w:val="21"/>
        <w:rPr>
          <w:color w:val="auto"/>
        </w:rPr>
      </w:pPr>
    </w:p>
    <w:p w14:paraId="6D19D898">
      <w:pPr>
        <w:pStyle w:val="21"/>
        <w:rPr>
          <w:color w:val="auto"/>
        </w:rPr>
      </w:pPr>
    </w:p>
    <w:p w14:paraId="76B5CCFC">
      <w:pPr>
        <w:pStyle w:val="21"/>
        <w:rPr>
          <w:color w:val="auto"/>
        </w:rPr>
      </w:pPr>
    </w:p>
    <w:p w14:paraId="66E71B40">
      <w:pPr>
        <w:widowControl/>
        <w:spacing w:beforeLines="50" w:line="800" w:lineRule="exact"/>
        <w:jc w:val="center"/>
        <w:rPr>
          <w:rFonts w:cs="仿宋" w:asciiTheme="minorEastAsia" w:hAnsiTheme="minorEastAsia" w:eastAsiaTheme="minorEastAsia"/>
          <w:b/>
          <w:color w:val="auto"/>
          <w:spacing w:val="20"/>
          <w:kern w:val="0"/>
          <w:sz w:val="84"/>
          <w:szCs w:val="84"/>
        </w:rPr>
      </w:pPr>
      <w:r>
        <w:rPr>
          <w:rFonts w:hint="eastAsia" w:cs="仿宋" w:asciiTheme="minorEastAsia" w:hAnsiTheme="minorEastAsia" w:eastAsiaTheme="minorEastAsia"/>
          <w:b/>
          <w:color w:val="auto"/>
          <w:spacing w:val="20"/>
          <w:kern w:val="0"/>
          <w:sz w:val="84"/>
          <w:szCs w:val="84"/>
        </w:rPr>
        <w:t>响应文件</w:t>
      </w:r>
    </w:p>
    <w:p w14:paraId="33AE57BA">
      <w:pPr>
        <w:pStyle w:val="21"/>
        <w:rPr>
          <w:color w:val="auto"/>
        </w:rPr>
      </w:pPr>
    </w:p>
    <w:p w14:paraId="3715206D">
      <w:pPr>
        <w:widowControl/>
        <w:spacing w:line="480" w:lineRule="exact"/>
        <w:rPr>
          <w:rFonts w:cs="仿宋" w:asciiTheme="minorEastAsia" w:hAnsiTheme="minorEastAsia" w:eastAsiaTheme="minorEastAsia"/>
          <w:bCs/>
          <w:color w:val="auto"/>
          <w:sz w:val="44"/>
          <w:szCs w:val="44"/>
        </w:rPr>
      </w:pPr>
      <w:r>
        <w:rPr>
          <w:rFonts w:hint="eastAsia" w:cs="仿宋" w:asciiTheme="minorEastAsia" w:hAnsiTheme="minorEastAsia" w:eastAsiaTheme="minorEastAsia"/>
          <w:bCs/>
          <w:color w:val="auto"/>
          <w:sz w:val="32"/>
          <w:szCs w:val="28"/>
        </w:rPr>
        <w:t xml:space="preserve">                     </w:t>
      </w:r>
      <w:r>
        <w:rPr>
          <w:rFonts w:hint="eastAsia" w:cs="仿宋" w:asciiTheme="minorEastAsia" w:hAnsiTheme="minorEastAsia" w:eastAsiaTheme="minorEastAsia"/>
          <w:bCs/>
          <w:color w:val="auto"/>
          <w:sz w:val="44"/>
          <w:szCs w:val="44"/>
        </w:rPr>
        <w:t>（正/副本）</w:t>
      </w:r>
    </w:p>
    <w:p w14:paraId="743E31C2">
      <w:pPr>
        <w:widowControl/>
        <w:spacing w:line="400" w:lineRule="exact"/>
        <w:rPr>
          <w:rFonts w:cs="仿宋" w:asciiTheme="minorEastAsia" w:hAnsiTheme="minorEastAsia" w:eastAsiaTheme="minorEastAsia"/>
          <w:bCs/>
          <w:color w:val="auto"/>
          <w:sz w:val="18"/>
          <w:szCs w:val="18"/>
        </w:rPr>
      </w:pPr>
    </w:p>
    <w:p w14:paraId="55C046BC">
      <w:pPr>
        <w:widowControl/>
        <w:spacing w:line="400" w:lineRule="exact"/>
        <w:rPr>
          <w:rFonts w:cs="仿宋" w:asciiTheme="minorEastAsia" w:hAnsiTheme="minorEastAsia" w:eastAsiaTheme="minorEastAsia"/>
          <w:bCs/>
          <w:color w:val="auto"/>
          <w:sz w:val="18"/>
          <w:szCs w:val="18"/>
        </w:rPr>
      </w:pPr>
    </w:p>
    <w:p w14:paraId="3E4199F4">
      <w:pPr>
        <w:widowControl/>
        <w:spacing w:line="400" w:lineRule="exact"/>
        <w:rPr>
          <w:rFonts w:cs="仿宋" w:asciiTheme="minorEastAsia" w:hAnsiTheme="minorEastAsia" w:eastAsiaTheme="minorEastAsia"/>
          <w:bCs/>
          <w:color w:val="auto"/>
          <w:sz w:val="18"/>
          <w:szCs w:val="18"/>
        </w:rPr>
      </w:pPr>
    </w:p>
    <w:p w14:paraId="78137CD6">
      <w:pPr>
        <w:widowControl/>
        <w:spacing w:line="480" w:lineRule="auto"/>
        <w:rPr>
          <w:rFonts w:cs="仿宋" w:asciiTheme="minorEastAsia" w:hAnsiTheme="minorEastAsia" w:eastAsiaTheme="minorEastAsia"/>
          <w:bCs/>
          <w:color w:val="auto"/>
          <w:sz w:val="36"/>
          <w:szCs w:val="36"/>
        </w:rPr>
      </w:pPr>
    </w:p>
    <w:p w14:paraId="15C47E17">
      <w:pPr>
        <w:widowControl/>
        <w:spacing w:line="480" w:lineRule="auto"/>
        <w:rPr>
          <w:rFonts w:cs="仿宋" w:asciiTheme="minorEastAsia" w:hAnsiTheme="minorEastAsia" w:eastAsiaTheme="minorEastAsia"/>
          <w:bCs/>
          <w:color w:val="auto"/>
          <w:sz w:val="36"/>
          <w:szCs w:val="36"/>
        </w:rPr>
      </w:pPr>
    </w:p>
    <w:p w14:paraId="1090E09E">
      <w:pPr>
        <w:pStyle w:val="12"/>
        <w:rPr>
          <w:color w:val="auto"/>
        </w:rPr>
      </w:pPr>
    </w:p>
    <w:p w14:paraId="761316B5">
      <w:pPr>
        <w:snapToGrid w:val="0"/>
        <w:spacing w:line="360" w:lineRule="auto"/>
        <w:ind w:firstLine="480" w:firstLineChars="200"/>
        <w:jc w:val="left"/>
        <w:rPr>
          <w:rFonts w:ascii="宋体" w:cs="Times New Roman"/>
          <w:color w:val="auto"/>
          <w:sz w:val="24"/>
          <w:szCs w:val="24"/>
          <w:u w:val="single"/>
        </w:rPr>
      </w:pPr>
      <w:r>
        <w:rPr>
          <w:rFonts w:hint="eastAsia" w:ascii="宋体" w:hAnsi="宋体" w:cs="宋体"/>
          <w:color w:val="auto"/>
          <w:sz w:val="24"/>
          <w:szCs w:val="24"/>
          <w:lang w:val="zh-CN"/>
        </w:rPr>
        <w:t>供应商（单位名称及公章）：</w:t>
      </w:r>
      <w:r>
        <w:rPr>
          <w:rFonts w:hint="eastAsia" w:ascii="宋体" w:hAnsi="宋体" w:cs="宋体"/>
          <w:color w:val="auto"/>
          <w:sz w:val="24"/>
          <w:szCs w:val="24"/>
        </w:rPr>
        <w:t>____________________________</w:t>
      </w:r>
    </w:p>
    <w:p w14:paraId="0AE9D218">
      <w:pPr>
        <w:snapToGrid w:val="0"/>
        <w:spacing w:line="360" w:lineRule="auto"/>
        <w:ind w:firstLine="480" w:firstLineChars="200"/>
        <w:jc w:val="left"/>
        <w:rPr>
          <w:rFonts w:cs="Times New Roman"/>
          <w:color w:val="auto"/>
          <w:sz w:val="24"/>
          <w:szCs w:val="24"/>
        </w:rPr>
      </w:pPr>
      <w:r>
        <w:rPr>
          <w:rFonts w:hint="eastAsia" w:ascii="宋体" w:hAnsi="宋体" w:cs="宋体"/>
          <w:color w:val="auto"/>
          <w:sz w:val="24"/>
          <w:szCs w:val="24"/>
          <w:lang w:val="zh-CN"/>
        </w:rPr>
        <w:t>法定代表人或被授权人（签字</w:t>
      </w:r>
      <w:r>
        <w:rPr>
          <w:rFonts w:hint="eastAsia" w:ascii="宋体" w:hAnsi="宋体" w:cs="宋体"/>
          <w:color w:val="auto"/>
          <w:sz w:val="24"/>
          <w:szCs w:val="24"/>
          <w:lang w:val="en-US" w:eastAsia="zh-CN"/>
        </w:rPr>
        <w:t>或盖章</w:t>
      </w:r>
      <w:r>
        <w:rPr>
          <w:rFonts w:hint="eastAsia" w:ascii="宋体" w:hAnsi="宋体" w:cs="宋体"/>
          <w:color w:val="auto"/>
          <w:sz w:val="24"/>
          <w:szCs w:val="24"/>
          <w:lang w:val="zh-CN"/>
        </w:rPr>
        <w:t>）：</w:t>
      </w:r>
      <w:r>
        <w:rPr>
          <w:rFonts w:hint="eastAsia" w:ascii="宋体" w:hAnsi="宋体" w:cs="宋体"/>
          <w:color w:val="auto"/>
          <w:sz w:val="24"/>
          <w:szCs w:val="24"/>
        </w:rPr>
        <w:t>____________________________</w:t>
      </w:r>
    </w:p>
    <w:p w14:paraId="26BCD255">
      <w:pPr>
        <w:snapToGrid w:val="0"/>
        <w:spacing w:line="360" w:lineRule="auto"/>
        <w:ind w:firstLine="480" w:firstLineChars="200"/>
        <w:jc w:val="left"/>
        <w:rPr>
          <w:rFonts w:ascii="宋体" w:cs="Times New Roman"/>
          <w:color w:val="auto"/>
          <w:sz w:val="24"/>
          <w:szCs w:val="24"/>
          <w:u w:val="single"/>
        </w:rPr>
      </w:pPr>
      <w:r>
        <w:rPr>
          <w:rFonts w:hint="eastAsia" w:ascii="宋体" w:hAnsi="宋体" w:cs="宋体"/>
          <w:color w:val="auto"/>
          <w:sz w:val="24"/>
          <w:szCs w:val="24"/>
        </w:rPr>
        <w:t>日期</w:t>
      </w:r>
      <w:r>
        <w:rPr>
          <w:rFonts w:hint="eastAsia" w:ascii="宋体" w:hAnsi="宋体" w:cs="宋体"/>
          <w:color w:val="auto"/>
          <w:sz w:val="24"/>
          <w:szCs w:val="24"/>
          <w:lang w:val="zh-CN"/>
        </w:rPr>
        <w:t>：</w:t>
      </w:r>
      <w:r>
        <w:rPr>
          <w:rFonts w:hint="eastAsia" w:ascii="宋体" w:hAnsi="宋体" w:cs="宋体"/>
          <w:color w:val="auto"/>
          <w:sz w:val="24"/>
          <w:szCs w:val="24"/>
        </w:rPr>
        <w:t>________________________________________________________</w:t>
      </w:r>
    </w:p>
    <w:p w14:paraId="43AC6770">
      <w:pPr>
        <w:pageBreakBefore/>
        <w:ind w:firstLine="1004" w:firstLineChars="200"/>
        <w:jc w:val="center"/>
        <w:rPr>
          <w:rFonts w:ascii="宋体" w:hAnsi="宋体" w:cs="宋体"/>
          <w:b/>
          <w:bCs/>
          <w:color w:val="auto"/>
          <w:sz w:val="50"/>
          <w:szCs w:val="50"/>
        </w:rPr>
      </w:pPr>
      <w:r>
        <w:rPr>
          <w:rFonts w:hint="eastAsia" w:ascii="宋体" w:hAnsi="宋体" w:cs="宋体"/>
          <w:b/>
          <w:bCs/>
          <w:color w:val="auto"/>
          <w:sz w:val="50"/>
          <w:szCs w:val="50"/>
        </w:rPr>
        <w:t>目</w:t>
      </w:r>
      <w:r>
        <w:rPr>
          <w:rFonts w:hint="eastAsia" w:ascii="宋体" w:hAnsi="宋体" w:cs="宋体"/>
          <w:b/>
          <w:bCs/>
          <w:color w:val="auto"/>
          <w:sz w:val="50"/>
          <w:szCs w:val="50"/>
          <w:lang w:val="en-US" w:eastAsia="zh-CN"/>
        </w:rPr>
        <w:t xml:space="preserve">  </w:t>
      </w:r>
      <w:r>
        <w:rPr>
          <w:rFonts w:hint="eastAsia" w:ascii="宋体" w:hAnsi="宋体" w:cs="宋体"/>
          <w:b/>
          <w:bCs/>
          <w:color w:val="auto"/>
          <w:sz w:val="50"/>
          <w:szCs w:val="50"/>
        </w:rPr>
        <w:t>录</w:t>
      </w:r>
    </w:p>
    <w:p w14:paraId="292F6B40">
      <w:pPr>
        <w:pStyle w:val="21"/>
        <w:spacing w:line="360" w:lineRule="auto"/>
        <w:ind w:left="1155" w:leftChars="550"/>
        <w:rPr>
          <w:rFonts w:ascii="宋体" w:hAnsi="宋体"/>
          <w:color w:val="auto"/>
          <w:sz w:val="32"/>
          <w:szCs w:val="28"/>
        </w:rPr>
      </w:pPr>
      <w:r>
        <w:rPr>
          <w:rFonts w:hint="eastAsia" w:ascii="宋体" w:hAnsi="宋体"/>
          <w:color w:val="auto"/>
          <w:sz w:val="32"/>
          <w:szCs w:val="28"/>
        </w:rPr>
        <w:t xml:space="preserve">第一章 </w:t>
      </w:r>
      <w:r>
        <w:rPr>
          <w:rFonts w:ascii="宋体" w:hAnsi="宋体"/>
          <w:color w:val="auto"/>
          <w:sz w:val="32"/>
          <w:szCs w:val="28"/>
        </w:rPr>
        <w:t xml:space="preserve">  </w:t>
      </w:r>
      <w:r>
        <w:rPr>
          <w:rFonts w:hint="eastAsia" w:ascii="宋体" w:hAnsi="宋体"/>
          <w:color w:val="auto"/>
          <w:sz w:val="32"/>
          <w:szCs w:val="28"/>
        </w:rPr>
        <w:t>响应函</w:t>
      </w:r>
    </w:p>
    <w:p w14:paraId="27E6E44F">
      <w:pPr>
        <w:pStyle w:val="21"/>
        <w:spacing w:line="360" w:lineRule="auto"/>
        <w:ind w:left="1155" w:leftChars="550"/>
        <w:rPr>
          <w:rFonts w:ascii="宋体" w:hAnsi="宋体"/>
          <w:color w:val="auto"/>
          <w:sz w:val="32"/>
          <w:szCs w:val="28"/>
        </w:rPr>
      </w:pPr>
      <w:r>
        <w:rPr>
          <w:rFonts w:hint="eastAsia" w:ascii="宋体" w:hAnsi="宋体"/>
          <w:color w:val="auto"/>
          <w:sz w:val="32"/>
          <w:szCs w:val="28"/>
        </w:rPr>
        <w:t xml:space="preserve">第二章 </w:t>
      </w:r>
      <w:r>
        <w:rPr>
          <w:rFonts w:ascii="宋体" w:hAnsi="宋体"/>
          <w:color w:val="auto"/>
          <w:sz w:val="32"/>
          <w:szCs w:val="28"/>
        </w:rPr>
        <w:t xml:space="preserve">  </w:t>
      </w:r>
      <w:r>
        <w:rPr>
          <w:rFonts w:hint="eastAsia" w:ascii="宋体" w:hAnsi="宋体"/>
          <w:color w:val="auto"/>
          <w:sz w:val="32"/>
          <w:szCs w:val="28"/>
        </w:rPr>
        <w:t>响应报价表</w:t>
      </w:r>
    </w:p>
    <w:p w14:paraId="4E9E1BF4">
      <w:pPr>
        <w:pStyle w:val="21"/>
        <w:spacing w:line="360" w:lineRule="auto"/>
        <w:ind w:left="1155" w:leftChars="550"/>
        <w:rPr>
          <w:rFonts w:ascii="宋体" w:hAnsi="宋体"/>
          <w:color w:val="auto"/>
          <w:sz w:val="32"/>
          <w:szCs w:val="28"/>
        </w:rPr>
      </w:pPr>
      <w:r>
        <w:rPr>
          <w:rFonts w:hint="eastAsia" w:ascii="宋体" w:hAnsi="宋体"/>
          <w:color w:val="auto"/>
          <w:sz w:val="32"/>
          <w:szCs w:val="28"/>
        </w:rPr>
        <w:t xml:space="preserve">第三章  </w:t>
      </w:r>
      <w:r>
        <w:rPr>
          <w:rFonts w:ascii="宋体" w:hAnsi="宋体"/>
          <w:color w:val="auto"/>
          <w:sz w:val="32"/>
          <w:szCs w:val="28"/>
        </w:rPr>
        <w:t xml:space="preserve"> </w:t>
      </w:r>
      <w:r>
        <w:rPr>
          <w:rFonts w:hint="eastAsia" w:ascii="Calibri Light" w:hAnsi="Calibri Light" w:eastAsia="宋体" w:cs="Times New Roman"/>
          <w:color w:val="auto"/>
          <w:sz w:val="32"/>
          <w:szCs w:val="32"/>
          <w:lang w:val="en-US" w:eastAsia="zh-CN"/>
        </w:rPr>
        <w:t>已标价工程量清单</w:t>
      </w:r>
    </w:p>
    <w:p w14:paraId="5ABFEB8A">
      <w:pPr>
        <w:pStyle w:val="21"/>
        <w:spacing w:line="360" w:lineRule="auto"/>
        <w:ind w:left="1155" w:leftChars="550"/>
        <w:rPr>
          <w:rFonts w:ascii="宋体" w:hAnsi="宋体"/>
          <w:color w:val="auto"/>
          <w:sz w:val="32"/>
          <w:szCs w:val="28"/>
        </w:rPr>
      </w:pPr>
      <w:r>
        <w:rPr>
          <w:rFonts w:hint="eastAsia" w:ascii="宋体" w:hAnsi="宋体"/>
          <w:color w:val="auto"/>
          <w:sz w:val="32"/>
          <w:szCs w:val="28"/>
        </w:rPr>
        <w:t>第四章</w:t>
      </w:r>
      <w:r>
        <w:rPr>
          <w:rFonts w:hint="eastAsia" w:ascii="宋体" w:hAnsi="宋体"/>
          <w:color w:val="auto"/>
          <w:sz w:val="32"/>
          <w:szCs w:val="28"/>
          <w:lang w:val="en-US" w:eastAsia="zh-CN"/>
        </w:rPr>
        <w:t xml:space="preserve">   </w:t>
      </w:r>
      <w:r>
        <w:rPr>
          <w:rFonts w:hint="eastAsia" w:ascii="宋体" w:hAnsi="宋体"/>
          <w:color w:val="auto"/>
          <w:sz w:val="32"/>
          <w:szCs w:val="28"/>
        </w:rPr>
        <w:t>供应商</w:t>
      </w:r>
      <w:r>
        <w:rPr>
          <w:rFonts w:hint="eastAsia" w:ascii="宋体" w:hAnsi="宋体"/>
          <w:color w:val="auto"/>
          <w:sz w:val="32"/>
          <w:szCs w:val="28"/>
          <w:lang w:val="en-US" w:eastAsia="zh-CN"/>
        </w:rPr>
        <w:t>资格证明文件</w:t>
      </w:r>
    </w:p>
    <w:p w14:paraId="49DB93BF">
      <w:pPr>
        <w:pStyle w:val="21"/>
        <w:spacing w:line="360" w:lineRule="auto"/>
        <w:ind w:left="1155" w:leftChars="550"/>
        <w:rPr>
          <w:rFonts w:ascii="宋体" w:hAnsi="宋体"/>
          <w:color w:val="auto"/>
          <w:sz w:val="32"/>
          <w:szCs w:val="28"/>
        </w:rPr>
      </w:pPr>
      <w:r>
        <w:rPr>
          <w:rFonts w:hint="eastAsia" w:ascii="宋体" w:hAnsi="宋体"/>
          <w:color w:val="auto"/>
          <w:sz w:val="32"/>
          <w:szCs w:val="28"/>
        </w:rPr>
        <w:t>第五章</w:t>
      </w:r>
      <w:r>
        <w:rPr>
          <w:rFonts w:hint="eastAsia" w:ascii="宋体" w:hAnsi="宋体"/>
          <w:color w:val="auto"/>
          <w:sz w:val="32"/>
          <w:szCs w:val="28"/>
          <w:lang w:val="en-US" w:eastAsia="zh-CN"/>
        </w:rPr>
        <w:t xml:space="preserve">   商务响应偏离表</w:t>
      </w:r>
    </w:p>
    <w:p w14:paraId="3094D50C">
      <w:pPr>
        <w:pStyle w:val="21"/>
        <w:spacing w:line="360" w:lineRule="auto"/>
        <w:ind w:left="1155" w:leftChars="550"/>
        <w:rPr>
          <w:rFonts w:ascii="宋体" w:hAnsi="宋体"/>
          <w:color w:val="auto"/>
          <w:sz w:val="32"/>
          <w:szCs w:val="28"/>
        </w:rPr>
      </w:pPr>
      <w:r>
        <w:rPr>
          <w:rFonts w:hint="eastAsia" w:ascii="宋体" w:hAnsi="宋体"/>
          <w:color w:val="auto"/>
          <w:sz w:val="32"/>
          <w:szCs w:val="28"/>
        </w:rPr>
        <w:t>第六章</w:t>
      </w:r>
      <w:r>
        <w:rPr>
          <w:rFonts w:hint="eastAsia" w:ascii="宋体" w:hAnsi="宋体"/>
          <w:color w:val="auto"/>
          <w:sz w:val="32"/>
          <w:szCs w:val="28"/>
          <w:lang w:val="en-US" w:eastAsia="zh-CN"/>
        </w:rPr>
        <w:t xml:space="preserve">   响应</w:t>
      </w:r>
      <w:r>
        <w:rPr>
          <w:rFonts w:hint="eastAsia" w:ascii="宋体" w:hAnsi="宋体"/>
          <w:color w:val="auto"/>
          <w:sz w:val="32"/>
          <w:szCs w:val="28"/>
        </w:rPr>
        <w:t>方案</w:t>
      </w:r>
    </w:p>
    <w:p w14:paraId="60FEE06D">
      <w:pPr>
        <w:pStyle w:val="21"/>
        <w:spacing w:line="360" w:lineRule="auto"/>
        <w:ind w:left="1155" w:leftChars="550"/>
        <w:rPr>
          <w:rFonts w:ascii="宋体" w:hAnsi="宋体"/>
          <w:color w:val="auto"/>
          <w:sz w:val="32"/>
          <w:szCs w:val="28"/>
        </w:rPr>
      </w:pPr>
      <w:r>
        <w:rPr>
          <w:rFonts w:hint="eastAsia" w:ascii="宋体" w:hAnsi="宋体"/>
          <w:color w:val="auto"/>
          <w:sz w:val="32"/>
          <w:szCs w:val="28"/>
          <w:lang w:val="en-US" w:eastAsia="zh-CN"/>
        </w:rPr>
        <w:t xml:space="preserve">第七章   </w:t>
      </w:r>
      <w:r>
        <w:rPr>
          <w:rFonts w:hint="eastAsia" w:ascii="宋体" w:hAnsi="宋体"/>
          <w:color w:val="auto"/>
          <w:sz w:val="32"/>
          <w:szCs w:val="28"/>
        </w:rPr>
        <w:t>供应商承诺书</w:t>
      </w:r>
    </w:p>
    <w:p w14:paraId="39CC1270">
      <w:pPr>
        <w:pStyle w:val="21"/>
        <w:spacing w:line="360" w:lineRule="auto"/>
        <w:ind w:left="1155" w:leftChars="550"/>
        <w:rPr>
          <w:rFonts w:ascii="宋体" w:hAnsi="宋体"/>
          <w:color w:val="auto"/>
          <w:sz w:val="32"/>
          <w:szCs w:val="28"/>
        </w:rPr>
      </w:pPr>
    </w:p>
    <w:p w14:paraId="39E2776F">
      <w:pPr>
        <w:pStyle w:val="21"/>
        <w:spacing w:line="360" w:lineRule="auto"/>
        <w:ind w:left="1155" w:leftChars="550"/>
        <w:rPr>
          <w:rFonts w:ascii="宋体" w:hAnsi="宋体"/>
          <w:color w:val="auto"/>
          <w:sz w:val="32"/>
          <w:szCs w:val="28"/>
        </w:rPr>
      </w:pPr>
      <w:r>
        <w:rPr>
          <w:rFonts w:hint="eastAsia" w:ascii="宋体" w:hAnsi="宋体"/>
          <w:color w:val="auto"/>
          <w:sz w:val="32"/>
          <w:szCs w:val="28"/>
        </w:rPr>
        <w:t xml:space="preserve">   </w:t>
      </w:r>
    </w:p>
    <w:p w14:paraId="607D2B65">
      <w:pPr>
        <w:pStyle w:val="21"/>
        <w:spacing w:line="360" w:lineRule="auto"/>
        <w:ind w:left="1155" w:leftChars="550"/>
        <w:rPr>
          <w:rFonts w:ascii="宋体" w:hAnsi="宋体"/>
          <w:color w:val="auto"/>
          <w:sz w:val="32"/>
          <w:szCs w:val="28"/>
        </w:rPr>
      </w:pPr>
      <w:r>
        <w:rPr>
          <w:rFonts w:hint="eastAsia" w:ascii="宋体" w:hAnsi="宋体"/>
          <w:color w:val="auto"/>
          <w:sz w:val="32"/>
          <w:szCs w:val="28"/>
        </w:rPr>
        <w:t xml:space="preserve"> </w:t>
      </w:r>
      <w:r>
        <w:rPr>
          <w:rFonts w:ascii="宋体" w:hAnsi="宋体"/>
          <w:color w:val="auto"/>
          <w:sz w:val="32"/>
          <w:szCs w:val="28"/>
        </w:rPr>
        <w:t xml:space="preserve"> </w:t>
      </w:r>
    </w:p>
    <w:p w14:paraId="3DB90143">
      <w:pPr>
        <w:pStyle w:val="21"/>
        <w:spacing w:line="360" w:lineRule="auto"/>
        <w:ind w:left="1155" w:leftChars="550"/>
        <w:rPr>
          <w:rFonts w:ascii="宋体" w:hAnsi="宋体"/>
          <w:color w:val="auto"/>
          <w:sz w:val="32"/>
          <w:szCs w:val="28"/>
        </w:rPr>
      </w:pPr>
      <w:r>
        <w:rPr>
          <w:rFonts w:hint="eastAsia" w:ascii="宋体" w:hAnsi="宋体"/>
          <w:color w:val="auto"/>
          <w:sz w:val="32"/>
          <w:szCs w:val="28"/>
        </w:rPr>
        <w:t xml:space="preserve"> </w:t>
      </w:r>
      <w:r>
        <w:rPr>
          <w:rFonts w:ascii="宋体" w:hAnsi="宋体"/>
          <w:color w:val="auto"/>
          <w:sz w:val="32"/>
          <w:szCs w:val="28"/>
        </w:rPr>
        <w:t xml:space="preserve"> </w:t>
      </w:r>
    </w:p>
    <w:p w14:paraId="5015F3C4">
      <w:pPr>
        <w:pStyle w:val="21"/>
        <w:spacing w:line="360" w:lineRule="auto"/>
        <w:ind w:left="1155" w:leftChars="550"/>
        <w:rPr>
          <w:rFonts w:ascii="宋体" w:hAnsi="宋体"/>
          <w:color w:val="auto"/>
          <w:sz w:val="32"/>
          <w:szCs w:val="28"/>
        </w:rPr>
      </w:pPr>
      <w:r>
        <w:rPr>
          <w:rFonts w:ascii="宋体" w:hAnsi="宋体"/>
          <w:color w:val="auto"/>
          <w:sz w:val="32"/>
          <w:szCs w:val="28"/>
        </w:rPr>
        <w:t xml:space="preserve">  </w:t>
      </w:r>
    </w:p>
    <w:p w14:paraId="32B65A51">
      <w:pPr>
        <w:pStyle w:val="21"/>
        <w:spacing w:line="360" w:lineRule="auto"/>
        <w:ind w:left="1155" w:leftChars="550"/>
        <w:rPr>
          <w:rFonts w:ascii="宋体" w:hAnsi="宋体"/>
          <w:color w:val="auto"/>
          <w:sz w:val="32"/>
          <w:szCs w:val="28"/>
        </w:rPr>
      </w:pPr>
    </w:p>
    <w:p w14:paraId="02816C00">
      <w:pPr>
        <w:pStyle w:val="21"/>
        <w:spacing w:line="480" w:lineRule="auto"/>
        <w:ind w:left="945" w:leftChars="450"/>
        <w:rPr>
          <w:color w:val="auto"/>
        </w:rPr>
      </w:pPr>
      <w:r>
        <w:rPr>
          <w:rFonts w:hint="eastAsia"/>
          <w:color w:val="auto"/>
          <w:sz w:val="30"/>
          <w:szCs w:val="30"/>
        </w:rPr>
        <w:tab/>
      </w:r>
    </w:p>
    <w:p w14:paraId="3B1DE63F">
      <w:pPr>
        <w:pStyle w:val="4"/>
        <w:pageBreakBefore/>
        <w:jc w:val="center"/>
        <w:rPr>
          <w:rFonts w:hint="eastAsia" w:ascii="Calibri Light" w:hAnsi="Calibri Light" w:eastAsia="宋体" w:cs="Times New Roman"/>
          <w:color w:val="auto"/>
          <w:sz w:val="32"/>
          <w:szCs w:val="32"/>
          <w:lang w:val="en-US" w:eastAsia="zh-CN"/>
        </w:rPr>
      </w:pPr>
      <w:bookmarkStart w:id="145" w:name="_Toc2536"/>
      <w:bookmarkStart w:id="146" w:name="_Toc536202324"/>
      <w:bookmarkStart w:id="147" w:name="_Toc10356"/>
      <w:bookmarkStart w:id="148" w:name="_Toc536429386"/>
      <w:bookmarkStart w:id="149" w:name="_Toc536202393"/>
      <w:bookmarkStart w:id="150" w:name="_Toc19543349"/>
      <w:bookmarkStart w:id="151" w:name="_Toc536429333"/>
      <w:r>
        <w:rPr>
          <w:rFonts w:hint="eastAsia" w:ascii="Calibri Light" w:hAnsi="Calibri Light" w:eastAsia="宋体" w:cs="Times New Roman"/>
          <w:color w:val="auto"/>
          <w:sz w:val="32"/>
          <w:szCs w:val="32"/>
          <w:lang w:val="en-US" w:eastAsia="zh-CN"/>
        </w:rPr>
        <w:t>第一</w:t>
      </w:r>
      <w:bookmarkEnd w:id="145"/>
      <w:r>
        <w:rPr>
          <w:rFonts w:hint="eastAsia" w:ascii="Calibri Light" w:hAnsi="Calibri Light" w:eastAsia="宋体" w:cs="Times New Roman"/>
          <w:color w:val="auto"/>
          <w:sz w:val="32"/>
          <w:szCs w:val="32"/>
          <w:lang w:val="en-US" w:eastAsia="zh-CN"/>
        </w:rPr>
        <w:t>章  响应函</w:t>
      </w:r>
      <w:bookmarkEnd w:id="146"/>
      <w:bookmarkEnd w:id="147"/>
      <w:bookmarkEnd w:id="148"/>
      <w:bookmarkEnd w:id="149"/>
      <w:bookmarkEnd w:id="150"/>
      <w:bookmarkEnd w:id="151"/>
    </w:p>
    <w:p w14:paraId="092496CC">
      <w:pPr>
        <w:adjustRightInd w:val="0"/>
        <w:snapToGrid w:val="0"/>
        <w:spacing w:line="480" w:lineRule="exact"/>
        <w:jc w:val="left"/>
        <w:rPr>
          <w:rFonts w:ascii="宋体" w:cs="Times New Roman"/>
          <w:color w:val="auto"/>
          <w:sz w:val="24"/>
          <w:szCs w:val="24"/>
        </w:rPr>
      </w:pPr>
      <w:r>
        <w:rPr>
          <w:rFonts w:hint="eastAsia" w:ascii="宋体" w:hAnsi="宋体" w:cs="宋体"/>
          <w:color w:val="auto"/>
          <w:sz w:val="24"/>
          <w:szCs w:val="24"/>
        </w:rPr>
        <w:t>安康尚昊招标代理有限公司：</w:t>
      </w:r>
    </w:p>
    <w:p w14:paraId="59D54F89">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olor w:val="auto"/>
          <w:sz w:val="24"/>
          <w:szCs w:val="24"/>
        </w:rPr>
        <w:t>我单位收到贵公司</w:t>
      </w:r>
      <w:r>
        <w:rPr>
          <w:rFonts w:hint="eastAsia" w:ascii="宋体" w:hAnsi="宋体"/>
          <w:color w:val="auto"/>
          <w:sz w:val="24"/>
          <w:szCs w:val="24"/>
          <w:u w:val="single"/>
        </w:rPr>
        <w:t xml:space="preserve">  （项目名称） （项目编号）</w:t>
      </w:r>
      <w:r>
        <w:rPr>
          <w:rFonts w:hint="eastAsia" w:ascii="宋体" w:hAnsi="宋体"/>
          <w:color w:val="auto"/>
          <w:sz w:val="24"/>
          <w:szCs w:val="24"/>
          <w:u w:val="single"/>
          <w:lang w:val="en-US" w:eastAsia="zh-CN"/>
        </w:rPr>
        <w:t xml:space="preserve">  </w:t>
      </w:r>
      <w:r>
        <w:rPr>
          <w:rFonts w:hint="eastAsia" w:ascii="宋体" w:hAnsi="宋体"/>
          <w:color w:val="auto"/>
          <w:sz w:val="24"/>
          <w:szCs w:val="24"/>
          <w:u w:val="single"/>
        </w:rPr>
        <w:t xml:space="preserve">   </w:t>
      </w:r>
      <w:r>
        <w:rPr>
          <w:rFonts w:hint="eastAsia" w:ascii="宋体" w:hAnsi="宋体" w:cs="宋体"/>
          <w:color w:val="auto"/>
          <w:sz w:val="24"/>
          <w:szCs w:val="24"/>
        </w:rPr>
        <w:t>竞争性磋商文件，经详细研究，我公司决定参加本次磋商活动。为此，我方郑重承诺以下诸点，并负法律责任。</w:t>
      </w:r>
    </w:p>
    <w:p w14:paraId="31CF664C">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1.</w:t>
      </w:r>
      <w:r>
        <w:rPr>
          <w:rFonts w:hint="eastAsia" w:ascii="宋体" w:hAnsi="宋体" w:cs="宋体"/>
          <w:color w:val="auto"/>
          <w:sz w:val="24"/>
          <w:szCs w:val="24"/>
        </w:rPr>
        <w:t>愿意按照竞争性磋商文件中的全部要求，提供合格的产品及完善的技术服务，履行合同的责任和义务。</w:t>
      </w:r>
    </w:p>
    <w:p w14:paraId="740117C5">
      <w:pPr>
        <w:spacing w:line="480" w:lineRule="exact"/>
        <w:ind w:firstLine="480" w:firstLineChars="200"/>
        <w:rPr>
          <w:rFonts w:hint="eastAsia" w:ascii="宋体" w:hAnsi="宋体" w:cs="宋体"/>
          <w:color w:val="auto"/>
          <w:sz w:val="24"/>
          <w:szCs w:val="24"/>
        </w:rPr>
      </w:pPr>
      <w:r>
        <w:rPr>
          <w:rFonts w:hint="eastAsia" w:ascii="宋体" w:hAnsi="宋体" w:cs="宋体"/>
          <w:color w:val="auto"/>
          <w:sz w:val="24"/>
          <w:szCs w:val="24"/>
          <w:lang w:eastAsia="zh-CN"/>
        </w:rPr>
        <w:t>2.</w:t>
      </w:r>
      <w:r>
        <w:rPr>
          <w:rFonts w:hint="eastAsia" w:ascii="宋体" w:hAnsi="宋体" w:cs="宋体"/>
          <w:color w:val="auto"/>
          <w:sz w:val="24"/>
          <w:szCs w:val="24"/>
        </w:rPr>
        <w:t>按照竞争性磋商文件的规定，我公司的响应</w:t>
      </w:r>
      <w:r>
        <w:rPr>
          <w:rFonts w:hint="eastAsia" w:ascii="宋体" w:hAnsi="宋体" w:cs="宋体"/>
          <w:color w:val="auto"/>
          <w:sz w:val="24"/>
          <w:szCs w:val="24"/>
          <w:lang w:val="en-US" w:eastAsia="zh-CN"/>
        </w:rPr>
        <w:t>投标总价</w:t>
      </w:r>
      <w:r>
        <w:rPr>
          <w:rFonts w:hint="eastAsia" w:ascii="宋体" w:hAnsi="宋体" w:cs="宋体"/>
          <w:color w:val="auto"/>
          <w:sz w:val="24"/>
          <w:szCs w:val="24"/>
        </w:rPr>
        <w:t>为：</w:t>
      </w:r>
    </w:p>
    <w:p w14:paraId="08922077">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default" w:eastAsia="宋体"/>
          <w:color w:val="auto"/>
          <w:lang w:val="en-US" w:eastAsia="zh-CN"/>
        </w:rPr>
      </w:pPr>
      <w:r>
        <w:rPr>
          <w:rFonts w:hint="eastAsia" w:ascii="宋体" w:hAnsi="宋体" w:cs="宋体"/>
          <w:color w:val="auto"/>
          <w:sz w:val="24"/>
          <w:szCs w:val="24"/>
        </w:rPr>
        <w:t>人民币（大写）：______________元；（小写）￥：______元；</w:t>
      </w:r>
    </w:p>
    <w:p w14:paraId="41155B58">
      <w:pPr>
        <w:adjustRightInd w:val="0"/>
        <w:snapToGrid w:val="0"/>
        <w:spacing w:line="480" w:lineRule="exact"/>
        <w:ind w:firstLine="480" w:firstLineChars="200"/>
        <w:jc w:val="left"/>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3.</w:t>
      </w:r>
      <w:r>
        <w:rPr>
          <w:rFonts w:hint="eastAsia" w:ascii="宋体" w:hAnsi="宋体" w:cs="宋体"/>
          <w:color w:val="auto"/>
          <w:sz w:val="24"/>
          <w:szCs w:val="24"/>
        </w:rPr>
        <w:t>我方提交的响应文件正本</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份，副本</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份，电子文件</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份</w:t>
      </w:r>
      <w:r>
        <w:rPr>
          <w:rFonts w:hint="eastAsia" w:ascii="宋体" w:hAnsi="宋体" w:cs="宋体"/>
          <w:color w:val="auto"/>
          <w:sz w:val="24"/>
          <w:szCs w:val="24"/>
          <w:lang w:eastAsia="zh-CN"/>
        </w:rPr>
        <w:t>。</w:t>
      </w:r>
    </w:p>
    <w:p w14:paraId="03F250B7">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4.</w:t>
      </w:r>
      <w:r>
        <w:rPr>
          <w:rFonts w:hint="eastAsia" w:ascii="宋体" w:hAnsi="宋体" w:cs="宋体"/>
          <w:color w:val="auto"/>
          <w:sz w:val="24"/>
          <w:szCs w:val="24"/>
        </w:rPr>
        <w:t>我们已详细阅读了竞争性磋商文件，完全理解并同意放弃提出含糊不清和误解问题的权力。</w:t>
      </w:r>
    </w:p>
    <w:p w14:paraId="19D43508">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5.</w:t>
      </w:r>
      <w:r>
        <w:rPr>
          <w:rFonts w:hint="eastAsia" w:ascii="宋体" w:hAnsi="宋体" w:cs="宋体"/>
          <w:color w:val="auto"/>
          <w:sz w:val="24"/>
          <w:szCs w:val="24"/>
        </w:rPr>
        <w:t>如果我方在磋商后到规定的响应有效期内撤回响应文件及承诺，我们</w:t>
      </w:r>
      <w:r>
        <w:rPr>
          <w:rFonts w:hint="eastAsia" w:ascii="宋体" w:hAnsi="宋体" w:cs="宋体"/>
          <w:color w:val="auto"/>
          <w:sz w:val="24"/>
          <w:szCs w:val="24"/>
          <w:lang w:val="en-US" w:eastAsia="zh-CN"/>
        </w:rPr>
        <w:t>将承担相关法律责任</w:t>
      </w:r>
      <w:r>
        <w:rPr>
          <w:rFonts w:hint="eastAsia" w:ascii="宋体" w:hAnsi="宋体" w:cs="宋体"/>
          <w:color w:val="auto"/>
          <w:sz w:val="24"/>
          <w:szCs w:val="24"/>
        </w:rPr>
        <w:t>。</w:t>
      </w:r>
    </w:p>
    <w:p w14:paraId="27F6C3D9">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6.</w:t>
      </w:r>
      <w:r>
        <w:rPr>
          <w:rFonts w:hint="eastAsia" w:ascii="宋体" w:hAnsi="宋体" w:cs="宋体"/>
          <w:color w:val="auto"/>
          <w:sz w:val="24"/>
          <w:szCs w:val="24"/>
        </w:rPr>
        <w:t>同意向贵方提供贵方可能要求的、与本次磋商有关的任何证据资料。</w:t>
      </w:r>
    </w:p>
    <w:p w14:paraId="6B814BA8">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7.</w:t>
      </w:r>
      <w:r>
        <w:rPr>
          <w:rFonts w:hint="eastAsia" w:ascii="宋体" w:hAnsi="宋体" w:cs="宋体"/>
          <w:color w:val="auto"/>
          <w:sz w:val="24"/>
          <w:szCs w:val="24"/>
        </w:rPr>
        <w:t>我方承诺响应有效期为磋商后______日历日内有效。</w:t>
      </w:r>
    </w:p>
    <w:p w14:paraId="308FA185">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8.</w:t>
      </w:r>
      <w:r>
        <w:rPr>
          <w:rFonts w:hint="eastAsia" w:ascii="宋体" w:hAnsi="宋体" w:cs="宋体"/>
          <w:color w:val="auto"/>
          <w:sz w:val="24"/>
          <w:szCs w:val="24"/>
        </w:rPr>
        <w:t>所有关于本次磋商的函电，请按下列地址联系：</w:t>
      </w:r>
    </w:p>
    <w:p w14:paraId="4A111E8E">
      <w:pPr>
        <w:adjustRightInd w:val="0"/>
        <w:snapToGrid w:val="0"/>
        <w:spacing w:line="480" w:lineRule="exact"/>
        <w:ind w:firstLine="480" w:firstLineChars="200"/>
        <w:jc w:val="left"/>
        <w:rPr>
          <w:rFonts w:hint="eastAsia" w:ascii="宋体" w:hAnsi="宋体" w:cs="宋体"/>
          <w:color w:val="auto"/>
          <w:sz w:val="24"/>
          <w:szCs w:val="24"/>
        </w:rPr>
      </w:pPr>
    </w:p>
    <w:p w14:paraId="7AB65EE2">
      <w:pPr>
        <w:adjustRightInd w:val="0"/>
        <w:snapToGrid w:val="0"/>
        <w:spacing w:line="480" w:lineRule="exact"/>
        <w:ind w:firstLine="480" w:firstLineChars="200"/>
        <w:jc w:val="left"/>
        <w:rPr>
          <w:rFonts w:hint="eastAsia" w:ascii="宋体" w:hAnsi="宋体" w:cs="宋体"/>
          <w:color w:val="auto"/>
          <w:sz w:val="24"/>
          <w:szCs w:val="24"/>
        </w:rPr>
      </w:pPr>
    </w:p>
    <w:p w14:paraId="5010F3BA">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供应商（单位名称及公章）：_____________________</w:t>
      </w:r>
    </w:p>
    <w:p w14:paraId="22CC92B0">
      <w:pPr>
        <w:adjustRightInd w:val="0"/>
        <w:snapToGrid w:val="0"/>
        <w:spacing w:line="480" w:lineRule="exact"/>
        <w:ind w:firstLine="480" w:firstLineChars="200"/>
        <w:rPr>
          <w:rFonts w:ascii="宋体" w:cs="Times New Roman"/>
          <w:color w:val="auto"/>
          <w:sz w:val="24"/>
          <w:szCs w:val="24"/>
        </w:rPr>
      </w:pPr>
      <w:r>
        <w:rPr>
          <w:rFonts w:hint="eastAsia" w:ascii="宋体" w:hAnsi="宋体" w:cs="宋体"/>
          <w:color w:val="auto"/>
          <w:sz w:val="24"/>
          <w:szCs w:val="24"/>
        </w:rPr>
        <w:t>法</w:t>
      </w:r>
      <w:r>
        <w:rPr>
          <w:rFonts w:hint="eastAsia" w:ascii="宋体" w:hAnsi="宋体" w:cs="宋体"/>
          <w:color w:val="auto"/>
          <w:sz w:val="24"/>
          <w:szCs w:val="24"/>
          <w:lang w:eastAsia="zh-CN"/>
        </w:rPr>
        <w:t>定代表人或被授权人</w:t>
      </w:r>
      <w:r>
        <w:rPr>
          <w:rFonts w:hint="eastAsia" w:ascii="宋体" w:hAnsi="宋体" w:cs="宋体"/>
          <w:color w:val="auto"/>
          <w:sz w:val="24"/>
          <w:szCs w:val="24"/>
        </w:rPr>
        <w:t>（</w:t>
      </w:r>
      <w:r>
        <w:rPr>
          <w:rFonts w:hint="eastAsia" w:ascii="宋体" w:hAnsi="宋体" w:cs="宋体"/>
          <w:color w:val="auto"/>
          <w:sz w:val="24"/>
          <w:szCs w:val="24"/>
          <w:lang w:val="zh-CN"/>
        </w:rPr>
        <w:t>签字</w:t>
      </w:r>
      <w:r>
        <w:rPr>
          <w:rFonts w:hint="eastAsia" w:ascii="宋体" w:hAnsi="宋体" w:cs="宋体"/>
          <w:color w:val="auto"/>
          <w:sz w:val="24"/>
          <w:szCs w:val="24"/>
          <w:lang w:val="en-US" w:eastAsia="zh-CN"/>
        </w:rPr>
        <w:t>或盖章</w:t>
      </w:r>
      <w:r>
        <w:rPr>
          <w:rFonts w:hint="eastAsia" w:ascii="宋体" w:hAnsi="宋体" w:cs="宋体"/>
          <w:color w:val="auto"/>
          <w:sz w:val="24"/>
          <w:szCs w:val="24"/>
        </w:rPr>
        <w:t>）：_____________________</w:t>
      </w:r>
    </w:p>
    <w:p w14:paraId="19B0DA6A">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rPr>
        <w:t>地</w:t>
      </w:r>
      <w:r>
        <w:rPr>
          <w:rFonts w:ascii="宋体" w:hAnsi="宋体" w:cs="宋体"/>
          <w:color w:val="auto"/>
          <w:sz w:val="24"/>
          <w:szCs w:val="24"/>
        </w:rPr>
        <w:t xml:space="preserve">    </w:t>
      </w:r>
      <w:r>
        <w:rPr>
          <w:rFonts w:hint="eastAsia" w:ascii="宋体" w:hAnsi="宋体" w:cs="宋体"/>
          <w:color w:val="auto"/>
          <w:sz w:val="24"/>
          <w:szCs w:val="24"/>
        </w:rPr>
        <w:t>址：___________________________________</w:t>
      </w:r>
    </w:p>
    <w:p w14:paraId="667DDD5D">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开户银行：___________________________________</w:t>
      </w:r>
    </w:p>
    <w:p w14:paraId="1EA453D4">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帐</w:t>
      </w:r>
      <w:r>
        <w:rPr>
          <w:rFonts w:ascii="宋体" w:hAnsi="宋体" w:cs="宋体"/>
          <w:color w:val="auto"/>
          <w:sz w:val="24"/>
          <w:szCs w:val="24"/>
        </w:rPr>
        <w:t xml:space="preserve">    </w:t>
      </w:r>
      <w:r>
        <w:rPr>
          <w:rFonts w:hint="eastAsia" w:ascii="宋体" w:hAnsi="宋体" w:cs="宋体"/>
          <w:color w:val="auto"/>
          <w:sz w:val="24"/>
          <w:szCs w:val="24"/>
        </w:rPr>
        <w:t>号：___________________________________</w:t>
      </w:r>
    </w:p>
    <w:p w14:paraId="5A7631A9">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电</w:t>
      </w:r>
      <w:r>
        <w:rPr>
          <w:rFonts w:ascii="宋体" w:hAnsi="宋体" w:cs="宋体"/>
          <w:color w:val="auto"/>
          <w:sz w:val="24"/>
          <w:szCs w:val="24"/>
        </w:rPr>
        <w:t xml:space="preserve">    </w:t>
      </w:r>
      <w:r>
        <w:rPr>
          <w:rFonts w:hint="eastAsia" w:ascii="宋体" w:hAnsi="宋体" w:cs="宋体"/>
          <w:color w:val="auto"/>
          <w:sz w:val="24"/>
          <w:szCs w:val="24"/>
        </w:rPr>
        <w:t>话：___________________________________</w:t>
      </w:r>
    </w:p>
    <w:p w14:paraId="1A950C48">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邮</w:t>
      </w:r>
      <w:r>
        <w:rPr>
          <w:rFonts w:ascii="宋体" w:hAnsi="宋体" w:cs="宋体"/>
          <w:color w:val="auto"/>
          <w:sz w:val="24"/>
          <w:szCs w:val="24"/>
        </w:rPr>
        <w:t xml:space="preserve">    </w:t>
      </w:r>
      <w:r>
        <w:rPr>
          <w:rFonts w:hint="eastAsia" w:ascii="宋体" w:hAnsi="宋体" w:cs="宋体"/>
          <w:color w:val="auto"/>
          <w:sz w:val="24"/>
          <w:szCs w:val="24"/>
        </w:rPr>
        <w:t>编：___________________________________</w:t>
      </w:r>
    </w:p>
    <w:p w14:paraId="6FDEBF51">
      <w:pPr>
        <w:adjustRightInd w:val="0"/>
        <w:snapToGrid w:val="0"/>
        <w:spacing w:line="480" w:lineRule="exact"/>
        <w:ind w:firstLine="480" w:firstLineChars="200"/>
        <w:rPr>
          <w:rFonts w:ascii="宋体" w:cs="Times New Roman"/>
          <w:color w:val="auto"/>
          <w:sz w:val="24"/>
          <w:szCs w:val="24"/>
        </w:rPr>
        <w:sectPr>
          <w:pgSz w:w="11906" w:h="16838"/>
          <w:pgMar w:top="1417" w:right="1417" w:bottom="1417" w:left="1417" w:header="1134" w:footer="992" w:gutter="0"/>
          <w:pgNumType w:fmt="decimal"/>
          <w:cols w:space="0" w:num="1"/>
          <w:titlePg/>
          <w:rtlGutter w:val="0"/>
          <w:docGrid w:type="lines" w:linePitch="333" w:charSpace="0"/>
        </w:sectPr>
      </w:pP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期：_______年_______月_______日</w:t>
      </w:r>
      <w:bookmarkStart w:id="152" w:name="_Toc28494"/>
    </w:p>
    <w:p w14:paraId="0F84E9C5">
      <w:pPr>
        <w:pStyle w:val="4"/>
        <w:pageBreakBefore/>
        <w:jc w:val="center"/>
        <w:rPr>
          <w:rFonts w:hint="eastAsia" w:ascii="Calibri Light" w:hAnsi="Calibri Light" w:eastAsia="宋体" w:cs="Times New Roman"/>
          <w:color w:val="auto"/>
          <w:sz w:val="32"/>
          <w:szCs w:val="32"/>
          <w:lang w:val="en-US" w:eastAsia="zh-CN"/>
        </w:rPr>
      </w:pPr>
      <w:bookmarkStart w:id="153" w:name="_Toc30983"/>
      <w:bookmarkStart w:id="154" w:name="_Toc19543350"/>
      <w:bookmarkStart w:id="155" w:name="_Toc536429334"/>
      <w:bookmarkStart w:id="156" w:name="_Toc536429387"/>
      <w:bookmarkStart w:id="157" w:name="_Toc536202325"/>
      <w:bookmarkStart w:id="158" w:name="_Toc536202394"/>
      <w:r>
        <w:rPr>
          <w:rFonts w:hint="eastAsia" w:ascii="Calibri Light" w:hAnsi="Calibri Light" w:eastAsia="宋体" w:cs="Times New Roman"/>
          <w:color w:val="auto"/>
          <w:sz w:val="32"/>
          <w:szCs w:val="32"/>
          <w:lang w:val="en-US" w:eastAsia="zh-CN"/>
        </w:rPr>
        <w:t>第二</w:t>
      </w:r>
      <w:bookmarkEnd w:id="152"/>
      <w:r>
        <w:rPr>
          <w:rFonts w:hint="eastAsia" w:ascii="Calibri Light" w:hAnsi="Calibri Light" w:eastAsia="宋体" w:cs="Times New Roman"/>
          <w:color w:val="auto"/>
          <w:sz w:val="32"/>
          <w:szCs w:val="32"/>
          <w:lang w:val="en-US" w:eastAsia="zh-CN"/>
        </w:rPr>
        <w:t xml:space="preserve">章  </w:t>
      </w:r>
      <w:bookmarkEnd w:id="153"/>
      <w:r>
        <w:rPr>
          <w:rFonts w:hint="eastAsia" w:ascii="Calibri Light" w:hAnsi="Calibri Light" w:eastAsia="宋体" w:cs="Times New Roman"/>
          <w:color w:val="auto"/>
          <w:sz w:val="32"/>
          <w:szCs w:val="32"/>
          <w:lang w:val="en-US" w:eastAsia="zh-CN"/>
        </w:rPr>
        <w:t>响应报价表</w:t>
      </w:r>
      <w:bookmarkEnd w:id="154"/>
      <w:bookmarkEnd w:id="155"/>
      <w:bookmarkEnd w:id="156"/>
      <w:bookmarkEnd w:id="157"/>
      <w:bookmarkEnd w:id="158"/>
    </w:p>
    <w:p w14:paraId="23443128">
      <w:pPr>
        <w:keepNext w:val="0"/>
        <w:keepLines w:val="0"/>
        <w:suppressLineNumbers w:val="0"/>
        <w:kinsoku w:val="0"/>
        <w:spacing w:before="0" w:beforeAutospacing="0" w:after="0" w:afterAutospacing="0" w:line="500" w:lineRule="exact"/>
        <w:ind w:left="0" w:right="0" w:firstLine="480" w:firstLineChars="200"/>
        <w:jc w:val="both"/>
        <w:rPr>
          <w:rFonts w:hint="eastAsia" w:ascii="宋体" w:hAnsi="宋体" w:eastAsia="宋体" w:cs="Times New Roman"/>
          <w:color w:val="auto"/>
          <w:sz w:val="24"/>
          <w:szCs w:val="24"/>
        </w:rPr>
      </w:pPr>
      <w:bookmarkStart w:id="159" w:name="_Toc536202395"/>
      <w:bookmarkStart w:id="160" w:name="_Toc536429388"/>
      <w:bookmarkStart w:id="161" w:name="_Toc536202326"/>
      <w:bookmarkStart w:id="162" w:name="_Toc536429335"/>
      <w:r>
        <w:rPr>
          <w:rFonts w:hint="eastAsia" w:ascii="宋体" w:hAnsi="宋体" w:eastAsia="宋体" w:cs="Times New Roman"/>
          <w:color w:val="auto"/>
          <w:sz w:val="24"/>
          <w:szCs w:val="24"/>
        </w:rPr>
        <w:t>供应商名称：</w:t>
      </w:r>
      <w:bookmarkEnd w:id="159"/>
      <w:bookmarkEnd w:id="160"/>
      <w:bookmarkEnd w:id="161"/>
      <w:bookmarkEnd w:id="162"/>
      <w:r>
        <w:rPr>
          <w:rFonts w:hint="eastAsia" w:ascii="宋体" w:hAnsi="宋体" w:eastAsia="宋体" w:cs="Times New Roman"/>
          <w:color w:val="auto"/>
          <w:sz w:val="24"/>
          <w:szCs w:val="24"/>
        </w:rPr>
        <w:t xml:space="preserve">                                        </w:t>
      </w:r>
    </w:p>
    <w:p w14:paraId="3AB342B5">
      <w:pPr>
        <w:keepNext w:val="0"/>
        <w:keepLines w:val="0"/>
        <w:suppressLineNumbers w:val="0"/>
        <w:kinsoku w:val="0"/>
        <w:spacing w:before="0" w:beforeAutospacing="0" w:after="0" w:afterAutospacing="0" w:line="500" w:lineRule="exact"/>
        <w:ind w:left="0" w:right="0"/>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t>项目名称：</w:t>
      </w:r>
      <w:r>
        <w:rPr>
          <w:rFonts w:hint="eastAsia" w:cs="Times New Roman" w:asciiTheme="minorEastAsia" w:hAnsiTheme="minorEastAsia" w:eastAsiaTheme="minorEastAsia"/>
          <w:color w:val="auto"/>
          <w:sz w:val="28"/>
          <w:szCs w:val="28"/>
        </w:rPr>
        <w:t xml:space="preserve">                                          </w:t>
      </w:r>
      <w:r>
        <w:rPr>
          <w:rFonts w:hint="eastAsia" w:ascii="宋体" w:hAnsi="宋体" w:eastAsia="宋体" w:cs="Times New Roman"/>
          <w:color w:val="auto"/>
          <w:sz w:val="24"/>
          <w:szCs w:val="24"/>
          <w:lang w:val="en-US" w:eastAsia="zh-CN"/>
        </w:rPr>
        <w:t>单位：元</w:t>
      </w:r>
      <w:r>
        <w:rPr>
          <w:rFonts w:hint="eastAsia" w:ascii="宋体" w:hAnsi="宋体" w:eastAsia="宋体" w:cs="Times New Roman"/>
          <w:color w:val="auto"/>
          <w:sz w:val="24"/>
          <w:szCs w:val="24"/>
        </w:rPr>
        <w:t xml:space="preserve">  </w:t>
      </w:r>
    </w:p>
    <w:tbl>
      <w:tblPr>
        <w:tblStyle w:val="35"/>
        <w:tblW w:w="96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9"/>
        <w:gridCol w:w="1618"/>
        <w:gridCol w:w="1766"/>
        <w:gridCol w:w="1802"/>
        <w:gridCol w:w="1802"/>
      </w:tblGrid>
      <w:tr w14:paraId="1A642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7" w:hRule="atLeast"/>
          <w:jc w:val="center"/>
        </w:trPr>
        <w:tc>
          <w:tcPr>
            <w:tcW w:w="2669" w:type="dxa"/>
            <w:tcBorders>
              <w:tl2br w:val="single" w:color="auto" w:sz="4" w:space="0"/>
            </w:tcBorders>
          </w:tcPr>
          <w:p w14:paraId="6F221842">
            <w:pPr>
              <w:keepNext w:val="0"/>
              <w:keepLines w:val="0"/>
              <w:suppressLineNumbers w:val="0"/>
              <w:kinsoku w:val="0"/>
              <w:spacing w:before="0" w:beforeAutospacing="0" w:after="0" w:afterAutospacing="0" w:line="500" w:lineRule="exact"/>
              <w:ind w:left="0" w:right="0" w:firstLine="1200" w:firstLineChars="500"/>
              <w:rPr>
                <w:rFonts w:hint="default" w:ascii="宋体" w:hAnsi="宋体" w:cs="Times New Roman"/>
                <w:color w:val="auto"/>
                <w:sz w:val="24"/>
                <w:szCs w:val="24"/>
              </w:rPr>
            </w:pPr>
            <w:r>
              <w:rPr>
                <w:rFonts w:hint="eastAsia" w:ascii="宋体" w:hAnsi="宋体" w:cs="Times New Roman"/>
                <w:color w:val="auto"/>
                <w:sz w:val="24"/>
                <w:szCs w:val="24"/>
              </w:rPr>
              <w:t>报价内容</w:t>
            </w:r>
          </w:p>
          <w:p w14:paraId="267CB71F">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p>
          <w:p w14:paraId="22E6B26B">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p>
          <w:p w14:paraId="1D3EE00B">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p>
          <w:p w14:paraId="05F31A4A">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r>
              <w:rPr>
                <w:rFonts w:hint="eastAsia" w:ascii="宋体" w:hAnsi="宋体" w:cs="Times New Roman"/>
                <w:color w:val="auto"/>
                <w:sz w:val="24"/>
                <w:szCs w:val="24"/>
              </w:rPr>
              <w:t>投标内容</w:t>
            </w:r>
          </w:p>
        </w:tc>
        <w:tc>
          <w:tcPr>
            <w:tcW w:w="1618" w:type="dxa"/>
            <w:vAlign w:val="center"/>
          </w:tcPr>
          <w:p w14:paraId="7031B8E3">
            <w:pPr>
              <w:keepNext w:val="0"/>
              <w:keepLines w:val="0"/>
              <w:suppressLineNumbers w:val="0"/>
              <w:kinsoku w:val="0"/>
              <w:spacing w:before="0" w:beforeAutospacing="0" w:after="0" w:afterAutospacing="0" w:line="500" w:lineRule="exact"/>
              <w:ind w:left="0" w:right="0"/>
              <w:jc w:val="center"/>
              <w:rPr>
                <w:rFonts w:hint="eastAsia" w:ascii="宋体" w:hAnsi="宋体" w:cs="Times New Roman"/>
                <w:color w:val="auto"/>
                <w:sz w:val="24"/>
                <w:szCs w:val="24"/>
                <w:lang w:eastAsia="zh-CN"/>
              </w:rPr>
            </w:pPr>
            <w:r>
              <w:rPr>
                <w:rFonts w:hint="eastAsia" w:ascii="宋体" w:hAnsi="宋体" w:cs="Times New Roman"/>
                <w:color w:val="auto"/>
                <w:sz w:val="24"/>
                <w:szCs w:val="24"/>
              </w:rPr>
              <w:t>投标</w:t>
            </w:r>
            <w:r>
              <w:rPr>
                <w:rFonts w:hint="eastAsia" w:ascii="宋体" w:hAnsi="宋体" w:cs="Times New Roman"/>
                <w:color w:val="auto"/>
                <w:sz w:val="24"/>
                <w:szCs w:val="24"/>
                <w:lang w:val="en-US" w:eastAsia="zh-CN"/>
              </w:rPr>
              <w:t>总报价</w:t>
            </w:r>
          </w:p>
          <w:p w14:paraId="70BA5B1C">
            <w:pPr>
              <w:keepNext w:val="0"/>
              <w:keepLines w:val="0"/>
              <w:suppressLineNumbers w:val="0"/>
              <w:kinsoku w:val="0"/>
              <w:spacing w:before="0" w:beforeAutospacing="0" w:after="0" w:afterAutospacing="0" w:line="500" w:lineRule="exact"/>
              <w:ind w:left="0" w:right="0"/>
              <w:jc w:val="center"/>
              <w:rPr>
                <w:rFonts w:hint="default" w:ascii="宋体" w:hAnsi="宋体" w:eastAsia="宋体" w:cs="Times New Roman"/>
                <w:color w:val="auto"/>
                <w:sz w:val="24"/>
                <w:szCs w:val="24"/>
                <w:lang w:val="en-US" w:eastAsia="zh-CN"/>
              </w:rPr>
            </w:pPr>
            <w:r>
              <w:rPr>
                <w:rFonts w:hint="eastAsia" w:ascii="宋体" w:hAnsi="宋体" w:cs="Times New Roman"/>
                <w:color w:val="auto"/>
                <w:sz w:val="24"/>
                <w:szCs w:val="24"/>
                <w:lang w:eastAsia="zh-CN"/>
              </w:rPr>
              <w:t>（</w:t>
            </w:r>
            <w:r>
              <w:rPr>
                <w:rFonts w:hint="eastAsia" w:ascii="宋体" w:hAnsi="宋体" w:cs="Times New Roman"/>
                <w:color w:val="auto"/>
                <w:sz w:val="24"/>
                <w:szCs w:val="24"/>
                <w:lang w:val="en-US" w:eastAsia="zh-CN"/>
              </w:rPr>
              <w:t>元</w:t>
            </w:r>
            <w:r>
              <w:rPr>
                <w:rFonts w:hint="eastAsia" w:ascii="宋体" w:hAnsi="宋体" w:cs="Times New Roman"/>
                <w:color w:val="auto"/>
                <w:sz w:val="24"/>
                <w:szCs w:val="24"/>
                <w:lang w:eastAsia="zh-CN"/>
              </w:rPr>
              <w:t>）</w:t>
            </w:r>
          </w:p>
        </w:tc>
        <w:tc>
          <w:tcPr>
            <w:tcW w:w="1766" w:type="dxa"/>
            <w:vAlign w:val="center"/>
          </w:tcPr>
          <w:p w14:paraId="0BEE6F6C">
            <w:pPr>
              <w:keepNext w:val="0"/>
              <w:keepLines w:val="0"/>
              <w:suppressLineNumbers w:val="0"/>
              <w:kinsoku w:val="0"/>
              <w:spacing w:before="0" w:beforeAutospacing="0" w:after="0" w:afterAutospacing="0" w:line="500" w:lineRule="exact"/>
              <w:ind w:left="0" w:right="0" w:firstLine="141" w:firstLineChars="59"/>
              <w:jc w:val="center"/>
              <w:rPr>
                <w:rFonts w:hint="eastAsia" w:ascii="宋体" w:hAnsi="宋体" w:cs="Times New Roman"/>
                <w:color w:val="auto"/>
                <w:sz w:val="24"/>
                <w:szCs w:val="24"/>
                <w:lang w:val="en-US" w:eastAsia="zh-CN"/>
              </w:rPr>
            </w:pPr>
            <w:r>
              <w:rPr>
                <w:rFonts w:hint="eastAsia" w:ascii="宋体" w:hAnsi="宋体" w:cs="Times New Roman"/>
                <w:color w:val="auto"/>
                <w:sz w:val="24"/>
                <w:szCs w:val="24"/>
                <w:lang w:val="en-US" w:eastAsia="zh-CN"/>
              </w:rPr>
              <w:t>工期</w:t>
            </w:r>
          </w:p>
          <w:p w14:paraId="1A4396CD">
            <w:pPr>
              <w:keepNext w:val="0"/>
              <w:keepLines w:val="0"/>
              <w:suppressLineNumbers w:val="0"/>
              <w:kinsoku w:val="0"/>
              <w:spacing w:before="0" w:beforeAutospacing="0" w:after="0" w:afterAutospacing="0" w:line="500" w:lineRule="exact"/>
              <w:ind w:left="0" w:right="0" w:firstLine="141" w:firstLineChars="59"/>
              <w:jc w:val="center"/>
              <w:rPr>
                <w:rFonts w:hint="default" w:ascii="宋体" w:hAnsi="宋体" w:eastAsia="宋体" w:cs="Times New Roman"/>
                <w:color w:val="auto"/>
                <w:sz w:val="24"/>
                <w:szCs w:val="24"/>
                <w:lang w:val="en-US" w:eastAsia="zh-CN"/>
              </w:rPr>
            </w:pPr>
            <w:r>
              <w:rPr>
                <w:rFonts w:hint="eastAsia" w:ascii="宋体" w:hAnsi="宋体" w:cs="Times New Roman"/>
                <w:color w:val="auto"/>
                <w:sz w:val="24"/>
                <w:szCs w:val="24"/>
                <w:lang w:val="en-US" w:eastAsia="zh-CN"/>
              </w:rPr>
              <w:t>（日历天）</w:t>
            </w:r>
          </w:p>
        </w:tc>
        <w:tc>
          <w:tcPr>
            <w:tcW w:w="1802" w:type="dxa"/>
            <w:vAlign w:val="center"/>
          </w:tcPr>
          <w:p w14:paraId="5519ABE7">
            <w:pPr>
              <w:keepNext w:val="0"/>
              <w:keepLines w:val="0"/>
              <w:suppressLineNumbers w:val="0"/>
              <w:kinsoku w:val="0"/>
              <w:spacing w:before="0" w:beforeAutospacing="0" w:after="0" w:afterAutospacing="0" w:line="500" w:lineRule="exact"/>
              <w:ind w:left="0" w:right="0"/>
              <w:jc w:val="center"/>
              <w:rPr>
                <w:rFonts w:hint="default" w:ascii="宋体" w:hAnsi="宋体" w:eastAsia="宋体" w:cs="Times New Roman"/>
                <w:color w:val="auto"/>
                <w:sz w:val="24"/>
                <w:szCs w:val="24"/>
                <w:lang w:val="en-US" w:eastAsia="zh-CN"/>
              </w:rPr>
            </w:pPr>
            <w:r>
              <w:rPr>
                <w:rFonts w:hint="eastAsia" w:ascii="宋体" w:hAnsi="宋体" w:cs="Times New Roman"/>
                <w:color w:val="auto"/>
                <w:sz w:val="24"/>
                <w:szCs w:val="24"/>
                <w:lang w:val="en-US" w:eastAsia="zh-CN"/>
              </w:rPr>
              <w:t>质保期</w:t>
            </w:r>
          </w:p>
        </w:tc>
        <w:tc>
          <w:tcPr>
            <w:tcW w:w="1802" w:type="dxa"/>
            <w:vAlign w:val="center"/>
          </w:tcPr>
          <w:p w14:paraId="2FDFEC9F">
            <w:pPr>
              <w:keepNext w:val="0"/>
              <w:keepLines w:val="0"/>
              <w:suppressLineNumbers w:val="0"/>
              <w:kinsoku w:val="0"/>
              <w:spacing w:before="0" w:beforeAutospacing="0" w:after="0" w:afterAutospacing="0" w:line="500" w:lineRule="exact"/>
              <w:ind w:left="0" w:right="0"/>
              <w:jc w:val="center"/>
              <w:rPr>
                <w:rFonts w:hint="eastAsia" w:ascii="宋体" w:hAnsi="宋体"/>
                <w:color w:val="auto"/>
                <w:sz w:val="24"/>
              </w:rPr>
            </w:pPr>
            <w:r>
              <w:rPr>
                <w:rFonts w:hint="eastAsia" w:ascii="宋体" w:hAnsi="宋体"/>
                <w:color w:val="auto"/>
                <w:sz w:val="24"/>
              </w:rPr>
              <w:t>质量</w:t>
            </w:r>
            <w:r>
              <w:rPr>
                <w:rFonts w:hint="eastAsia" w:ascii="宋体" w:hAnsi="宋体"/>
                <w:color w:val="auto"/>
                <w:sz w:val="24"/>
                <w:lang w:val="en-US" w:eastAsia="zh-CN"/>
              </w:rPr>
              <w:t>等级</w:t>
            </w:r>
          </w:p>
        </w:tc>
      </w:tr>
      <w:tr w14:paraId="2C531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3" w:hRule="atLeast"/>
          <w:jc w:val="center"/>
        </w:trPr>
        <w:tc>
          <w:tcPr>
            <w:tcW w:w="2669" w:type="dxa"/>
            <w:vAlign w:val="center"/>
          </w:tcPr>
          <w:p w14:paraId="5ED930FE">
            <w:pPr>
              <w:keepNext w:val="0"/>
              <w:keepLines w:val="0"/>
              <w:suppressLineNumbers w:val="0"/>
              <w:kinsoku w:val="0"/>
              <w:spacing w:before="0" w:beforeAutospacing="0" w:after="0" w:afterAutospacing="0" w:line="500" w:lineRule="exact"/>
              <w:ind w:left="0" w:right="0"/>
              <w:jc w:val="center"/>
              <w:rPr>
                <w:rFonts w:hint="default" w:ascii="宋体" w:hAnsi="宋体" w:cs="Times New Roman"/>
                <w:color w:val="auto"/>
                <w:sz w:val="24"/>
                <w:szCs w:val="24"/>
              </w:rPr>
            </w:pPr>
          </w:p>
        </w:tc>
        <w:tc>
          <w:tcPr>
            <w:tcW w:w="1618" w:type="dxa"/>
            <w:vAlign w:val="center"/>
          </w:tcPr>
          <w:p w14:paraId="2DAE321B">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p>
        </w:tc>
        <w:tc>
          <w:tcPr>
            <w:tcW w:w="1766" w:type="dxa"/>
            <w:vAlign w:val="center"/>
          </w:tcPr>
          <w:p w14:paraId="01302E5D">
            <w:pPr>
              <w:keepNext w:val="0"/>
              <w:keepLines w:val="0"/>
              <w:suppressLineNumbers w:val="0"/>
              <w:kinsoku w:val="0"/>
              <w:spacing w:before="0" w:beforeAutospacing="0" w:after="0" w:afterAutospacing="0" w:line="500" w:lineRule="exact"/>
              <w:ind w:left="0" w:right="0"/>
              <w:jc w:val="center"/>
              <w:rPr>
                <w:rFonts w:hint="default" w:ascii="宋体" w:hAnsi="宋体" w:cs="Times New Roman"/>
                <w:color w:val="auto"/>
                <w:sz w:val="24"/>
                <w:szCs w:val="24"/>
              </w:rPr>
            </w:pPr>
          </w:p>
        </w:tc>
        <w:tc>
          <w:tcPr>
            <w:tcW w:w="1802" w:type="dxa"/>
            <w:vAlign w:val="center"/>
          </w:tcPr>
          <w:p w14:paraId="2759EE54">
            <w:pPr>
              <w:keepNext w:val="0"/>
              <w:keepLines w:val="0"/>
              <w:suppressLineNumbers w:val="0"/>
              <w:kinsoku w:val="0"/>
              <w:spacing w:before="0" w:beforeAutospacing="0" w:after="0" w:afterAutospacing="0" w:line="500" w:lineRule="exact"/>
              <w:ind w:left="0" w:right="0"/>
              <w:jc w:val="center"/>
              <w:rPr>
                <w:rFonts w:hint="default" w:ascii="宋体" w:hAnsi="宋体" w:cs="Times New Roman"/>
                <w:color w:val="auto"/>
                <w:sz w:val="24"/>
                <w:szCs w:val="24"/>
              </w:rPr>
            </w:pPr>
          </w:p>
        </w:tc>
        <w:tc>
          <w:tcPr>
            <w:tcW w:w="1802" w:type="dxa"/>
            <w:vAlign w:val="center"/>
          </w:tcPr>
          <w:p w14:paraId="18C2E584">
            <w:pPr>
              <w:keepNext w:val="0"/>
              <w:keepLines w:val="0"/>
              <w:suppressLineNumbers w:val="0"/>
              <w:kinsoku w:val="0"/>
              <w:spacing w:before="0" w:beforeAutospacing="0" w:after="0" w:afterAutospacing="0" w:line="500" w:lineRule="exact"/>
              <w:ind w:left="0" w:right="0"/>
              <w:jc w:val="center"/>
              <w:rPr>
                <w:rFonts w:hint="default" w:ascii="宋体" w:hAnsi="宋体" w:cs="Times New Roman"/>
                <w:color w:val="auto"/>
                <w:sz w:val="24"/>
                <w:szCs w:val="24"/>
              </w:rPr>
            </w:pPr>
          </w:p>
        </w:tc>
      </w:tr>
      <w:tr w14:paraId="574D9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9657" w:type="dxa"/>
            <w:gridSpan w:val="5"/>
            <w:vAlign w:val="center"/>
          </w:tcPr>
          <w:p w14:paraId="7DC07E96">
            <w:pPr>
              <w:keepNext w:val="0"/>
              <w:keepLines w:val="0"/>
              <w:suppressLineNumbers w:val="0"/>
              <w:kinsoku w:val="0"/>
              <w:spacing w:before="0" w:beforeAutospacing="0" w:after="0" w:afterAutospacing="0" w:line="500" w:lineRule="exact"/>
              <w:ind w:left="0" w:right="0"/>
              <w:rPr>
                <w:rFonts w:hint="eastAsia" w:ascii="宋体" w:hAnsi="宋体" w:cs="Times New Roman"/>
                <w:color w:val="auto"/>
                <w:sz w:val="24"/>
                <w:szCs w:val="24"/>
              </w:rPr>
            </w:pPr>
            <w:r>
              <w:rPr>
                <w:rFonts w:hint="eastAsia" w:ascii="宋体" w:hAnsi="宋体" w:cs="Times New Roman"/>
                <w:color w:val="auto"/>
                <w:sz w:val="24"/>
                <w:szCs w:val="24"/>
              </w:rPr>
              <w:t>投标</w:t>
            </w:r>
            <w:r>
              <w:rPr>
                <w:rFonts w:hint="eastAsia" w:ascii="宋体" w:hAnsi="宋体" w:cs="Times New Roman"/>
                <w:color w:val="auto"/>
                <w:sz w:val="24"/>
                <w:szCs w:val="24"/>
                <w:lang w:val="en-US" w:eastAsia="zh-CN"/>
              </w:rPr>
              <w:t>总报价</w:t>
            </w:r>
            <w:r>
              <w:rPr>
                <w:rFonts w:hint="eastAsia" w:ascii="宋体" w:hAnsi="宋体" w:cs="Times New Roman"/>
                <w:color w:val="auto"/>
                <w:sz w:val="24"/>
                <w:szCs w:val="24"/>
              </w:rPr>
              <w:t xml:space="preserve">：（大写）                                   </w:t>
            </w:r>
          </w:p>
        </w:tc>
      </w:tr>
      <w:tr w14:paraId="32062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9657" w:type="dxa"/>
            <w:gridSpan w:val="5"/>
            <w:vAlign w:val="center"/>
          </w:tcPr>
          <w:p w14:paraId="6FC9590F">
            <w:pPr>
              <w:keepNext w:val="0"/>
              <w:keepLines w:val="0"/>
              <w:suppressLineNumbers w:val="0"/>
              <w:kinsoku w:val="0"/>
              <w:spacing w:before="0" w:beforeAutospacing="0" w:after="0" w:afterAutospacing="0" w:line="500" w:lineRule="exact"/>
              <w:ind w:left="0" w:right="0"/>
              <w:rPr>
                <w:rFonts w:hint="eastAsia" w:ascii="宋体" w:hAnsi="宋体" w:cs="Times New Roman"/>
                <w:color w:val="auto"/>
                <w:sz w:val="24"/>
                <w:szCs w:val="24"/>
              </w:rPr>
            </w:pPr>
            <w:r>
              <w:rPr>
                <w:rFonts w:hint="eastAsia" w:ascii="宋体" w:hAnsi="宋体" w:cs="Times New Roman"/>
                <w:color w:val="auto"/>
                <w:sz w:val="24"/>
                <w:szCs w:val="24"/>
              </w:rPr>
              <w:t>备注：表内</w:t>
            </w:r>
            <w:r>
              <w:rPr>
                <w:rFonts w:hint="eastAsia" w:ascii="宋体" w:hAnsi="宋体" w:cs="Times New Roman"/>
                <w:color w:val="auto"/>
                <w:sz w:val="24"/>
                <w:szCs w:val="24"/>
                <w:lang w:eastAsia="zh-CN"/>
              </w:rPr>
              <w:t>投标</w:t>
            </w:r>
            <w:r>
              <w:rPr>
                <w:rFonts w:hint="eastAsia" w:ascii="宋体" w:hAnsi="宋体" w:cs="Times New Roman"/>
                <w:color w:val="auto"/>
                <w:sz w:val="24"/>
                <w:szCs w:val="24"/>
              </w:rPr>
              <w:t>报价</w:t>
            </w:r>
            <w:r>
              <w:rPr>
                <w:rFonts w:hint="eastAsia" w:ascii="宋体" w:hAnsi="宋体" w:cs="Times New Roman"/>
                <w:color w:val="auto"/>
                <w:sz w:val="24"/>
                <w:szCs w:val="24"/>
                <w:lang w:eastAsia="zh-CN"/>
              </w:rPr>
              <w:t>以元为单位，保留小数点后两位。</w:t>
            </w:r>
          </w:p>
        </w:tc>
      </w:tr>
    </w:tbl>
    <w:p w14:paraId="1533A45D">
      <w:pPr>
        <w:spacing w:line="360" w:lineRule="auto"/>
        <w:jc w:val="left"/>
        <w:rPr>
          <w:rFonts w:ascii="宋体" w:hAnsi="宋体" w:cs="仿宋"/>
          <w:color w:val="auto"/>
          <w:sz w:val="24"/>
          <w:szCs w:val="24"/>
        </w:rPr>
      </w:pPr>
      <w:r>
        <w:rPr>
          <w:rFonts w:hint="eastAsia" w:ascii="宋体" w:hAnsi="宋体" w:cs="仿宋"/>
          <w:color w:val="auto"/>
          <w:sz w:val="24"/>
          <w:szCs w:val="24"/>
        </w:rPr>
        <w:t>备注</w:t>
      </w:r>
      <w:r>
        <w:rPr>
          <w:rFonts w:ascii="宋体" w:hAnsi="宋体" w:cs="仿宋"/>
          <w:color w:val="auto"/>
          <w:sz w:val="24"/>
          <w:szCs w:val="24"/>
        </w:rPr>
        <w:t>：</w:t>
      </w:r>
    </w:p>
    <w:p w14:paraId="26CD2D16">
      <w:pPr>
        <w:spacing w:line="360" w:lineRule="auto"/>
        <w:ind w:firstLine="360" w:firstLineChars="150"/>
        <w:jc w:val="left"/>
        <w:rPr>
          <w:rFonts w:ascii="宋体" w:hAnsi="宋体" w:cs="仿宋"/>
          <w:color w:val="auto"/>
          <w:sz w:val="24"/>
          <w:szCs w:val="24"/>
        </w:rPr>
      </w:pPr>
      <w:r>
        <w:rPr>
          <w:rFonts w:hint="eastAsia" w:ascii="宋体" w:hAnsi="宋体" w:cs="仿宋"/>
          <w:color w:val="auto"/>
          <w:sz w:val="24"/>
          <w:szCs w:val="24"/>
        </w:rPr>
        <w:t>投标人所报的价格应考虑到可能发生的所有与完成本项目相关服务及履行合同义务有关的一切费用。</w:t>
      </w:r>
    </w:p>
    <w:p w14:paraId="64C0C96E">
      <w:pPr>
        <w:kinsoku w:val="0"/>
        <w:spacing w:line="360" w:lineRule="auto"/>
        <w:jc w:val="left"/>
        <w:rPr>
          <w:rFonts w:ascii="宋体" w:cs="Times New Roman"/>
          <w:color w:val="auto"/>
          <w:sz w:val="24"/>
          <w:szCs w:val="24"/>
        </w:rPr>
      </w:pPr>
    </w:p>
    <w:p w14:paraId="10E839B7">
      <w:pPr>
        <w:adjustRightInd w:val="0"/>
        <w:snapToGrid w:val="0"/>
        <w:spacing w:line="480" w:lineRule="auto"/>
        <w:jc w:val="left"/>
        <w:rPr>
          <w:rFonts w:ascii="宋体" w:cs="Times New Roman"/>
          <w:color w:val="auto"/>
          <w:sz w:val="24"/>
          <w:szCs w:val="24"/>
          <w:u w:val="single"/>
        </w:rPr>
      </w:pPr>
      <w:r>
        <w:rPr>
          <w:rFonts w:hint="eastAsia" w:ascii="宋体" w:hAnsi="宋体" w:cs="宋体"/>
          <w:color w:val="auto"/>
          <w:sz w:val="24"/>
          <w:szCs w:val="24"/>
        </w:rPr>
        <w:t>供应商（单位名称及公章）：____________________________</w:t>
      </w:r>
    </w:p>
    <w:p w14:paraId="7BA6D06C">
      <w:pPr>
        <w:adjustRightInd w:val="0"/>
        <w:snapToGrid w:val="0"/>
        <w:spacing w:line="480" w:lineRule="auto"/>
        <w:rPr>
          <w:rFonts w:ascii="宋体" w:cs="Times New Roman"/>
          <w:color w:val="auto"/>
          <w:sz w:val="24"/>
          <w:szCs w:val="24"/>
        </w:rPr>
      </w:pPr>
      <w:r>
        <w:rPr>
          <w:rFonts w:hint="eastAsia" w:ascii="宋体" w:hAnsi="宋体" w:cs="宋体"/>
          <w:color w:val="auto"/>
          <w:sz w:val="24"/>
          <w:szCs w:val="24"/>
        </w:rPr>
        <w:t>法</w:t>
      </w:r>
      <w:r>
        <w:rPr>
          <w:rFonts w:hint="eastAsia" w:ascii="宋体" w:hAnsi="宋体" w:cs="宋体"/>
          <w:color w:val="auto"/>
          <w:sz w:val="24"/>
          <w:szCs w:val="24"/>
          <w:lang w:eastAsia="zh-CN"/>
        </w:rPr>
        <w:t>定代表人或被授权人</w:t>
      </w:r>
      <w:r>
        <w:rPr>
          <w:rFonts w:hint="eastAsia" w:ascii="宋体" w:hAnsi="宋体" w:cs="宋体"/>
          <w:color w:val="auto"/>
          <w:sz w:val="24"/>
          <w:szCs w:val="24"/>
        </w:rPr>
        <w:t>（</w:t>
      </w:r>
      <w:r>
        <w:rPr>
          <w:rFonts w:hint="eastAsia" w:ascii="宋体" w:hAnsi="宋体" w:cs="宋体"/>
          <w:color w:val="auto"/>
          <w:sz w:val="24"/>
          <w:szCs w:val="24"/>
          <w:lang w:val="zh-CN"/>
        </w:rPr>
        <w:t>签字</w:t>
      </w:r>
      <w:r>
        <w:rPr>
          <w:rFonts w:hint="eastAsia" w:ascii="宋体" w:hAnsi="宋体" w:cs="宋体"/>
          <w:color w:val="auto"/>
          <w:sz w:val="24"/>
          <w:szCs w:val="24"/>
          <w:lang w:val="en-US" w:eastAsia="zh-CN"/>
        </w:rPr>
        <w:t>或盖章</w:t>
      </w:r>
      <w:r>
        <w:rPr>
          <w:rFonts w:hint="eastAsia" w:ascii="宋体" w:hAnsi="宋体" w:cs="宋体"/>
          <w:color w:val="auto"/>
          <w:sz w:val="24"/>
          <w:szCs w:val="24"/>
        </w:rPr>
        <w:t>）：____________________________</w:t>
      </w:r>
    </w:p>
    <w:p w14:paraId="3EA96CCF">
      <w:pPr>
        <w:adjustRightInd w:val="0"/>
        <w:snapToGrid w:val="0"/>
        <w:spacing w:line="480" w:lineRule="auto"/>
        <w:rPr>
          <w:rFonts w:ascii="宋体" w:cs="Times New Roman"/>
          <w:color w:val="auto"/>
          <w:sz w:val="24"/>
          <w:szCs w:val="24"/>
        </w:rPr>
      </w:pP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期：_______年_______月_______日</w:t>
      </w:r>
    </w:p>
    <w:p w14:paraId="25BA5A6A">
      <w:pPr>
        <w:kinsoku w:val="0"/>
        <w:spacing w:line="480" w:lineRule="auto"/>
        <w:jc w:val="left"/>
        <w:rPr>
          <w:rFonts w:ascii="宋体" w:cs="Times New Roman"/>
          <w:color w:val="auto"/>
          <w:sz w:val="24"/>
          <w:szCs w:val="24"/>
        </w:rPr>
      </w:pPr>
    </w:p>
    <w:p w14:paraId="23E39340">
      <w:pPr>
        <w:pStyle w:val="4"/>
        <w:rPr>
          <w:rFonts w:hint="eastAsia" w:ascii="宋体" w:hAnsi="宋体" w:cs="宋体"/>
          <w:color w:val="auto"/>
        </w:rPr>
        <w:sectPr>
          <w:pgSz w:w="11906" w:h="16838"/>
          <w:pgMar w:top="1417" w:right="1417" w:bottom="1417" w:left="1417" w:header="1134" w:footer="992" w:gutter="0"/>
          <w:pgNumType w:fmt="decimal"/>
          <w:cols w:space="0" w:num="1"/>
          <w:titlePg/>
          <w:rtlGutter w:val="0"/>
          <w:docGrid w:type="lines" w:linePitch="333" w:charSpace="0"/>
        </w:sectPr>
      </w:pPr>
      <w:bookmarkStart w:id="163" w:name="_Toc484890088"/>
      <w:bookmarkStart w:id="164" w:name="_Toc19543351"/>
      <w:bookmarkStart w:id="165" w:name="_Toc15021755"/>
    </w:p>
    <w:p w14:paraId="0481ABF5">
      <w:pPr>
        <w:autoSpaceDE w:val="0"/>
        <w:autoSpaceDN w:val="0"/>
        <w:adjustRightInd w:val="0"/>
        <w:snapToGrid w:val="0"/>
        <w:spacing w:line="360" w:lineRule="auto"/>
        <w:jc w:val="center"/>
        <w:rPr>
          <w:rFonts w:hint="eastAsia" w:hAnsi="宋体" w:cs="宋体"/>
          <w:bCs/>
          <w:color w:val="auto"/>
          <w:sz w:val="24"/>
          <w:highlight w:val="none"/>
        </w:rPr>
      </w:pPr>
      <w:r>
        <w:rPr>
          <w:rFonts w:hint="eastAsia" w:hAnsi="宋体"/>
          <w:b/>
          <w:color w:val="auto"/>
          <w:sz w:val="32"/>
          <w:szCs w:val="32"/>
          <w:highlight w:val="none"/>
        </w:rPr>
        <w:t>主要</w:t>
      </w:r>
      <w:r>
        <w:rPr>
          <w:rFonts w:hint="eastAsia" w:hAnsi="宋体"/>
          <w:b/>
          <w:color w:val="auto"/>
          <w:sz w:val="32"/>
          <w:szCs w:val="32"/>
          <w:highlight w:val="none"/>
          <w:lang w:val="en-US" w:eastAsia="zh-CN"/>
        </w:rPr>
        <w:t>设备、</w:t>
      </w:r>
      <w:r>
        <w:rPr>
          <w:rFonts w:hint="eastAsia" w:hAnsi="宋体"/>
          <w:b/>
          <w:color w:val="auto"/>
          <w:sz w:val="32"/>
          <w:szCs w:val="32"/>
          <w:highlight w:val="none"/>
        </w:rPr>
        <w:t>材料明细表</w:t>
      </w:r>
    </w:p>
    <w:p w14:paraId="09A95251">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仿宋_GB2312" w:hAnsi="宋体" w:eastAsia="仿宋_GB2312"/>
          <w:color w:val="auto"/>
          <w:highlight w:val="none"/>
          <w:lang w:val="en-US" w:eastAsia="zh-CN"/>
        </w:rPr>
      </w:pPr>
      <w:r>
        <w:rPr>
          <w:rFonts w:hint="eastAsia" w:ascii="仿宋_GB2312" w:hAnsi="宋体" w:eastAsia="仿宋_GB2312"/>
          <w:color w:val="auto"/>
          <w:highlight w:val="none"/>
        </w:rPr>
        <w:t xml:space="preserve">                                  </w:t>
      </w:r>
      <w:r>
        <w:rPr>
          <w:rFonts w:hint="eastAsia" w:ascii="仿宋_GB2312" w:hAnsi="宋体" w:eastAsia="仿宋_GB2312"/>
          <w:color w:val="auto"/>
          <w:highlight w:val="none"/>
          <w:lang w:val="en-US" w:eastAsia="zh-CN"/>
        </w:rPr>
        <w:t xml:space="preserve">                           </w:t>
      </w:r>
      <w:r>
        <w:rPr>
          <w:rFonts w:hint="eastAsia" w:hAnsi="宋体" w:eastAsia="宋体"/>
          <w:color w:val="auto"/>
          <w:sz w:val="25"/>
          <w:szCs w:val="25"/>
          <w:highlight w:val="none"/>
          <w:lang w:val="en-US" w:eastAsia="zh-CN"/>
        </w:rPr>
        <w:t xml:space="preserve">      </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
        <w:gridCol w:w="1440"/>
        <w:gridCol w:w="1260"/>
        <w:gridCol w:w="1260"/>
        <w:gridCol w:w="1287"/>
        <w:gridCol w:w="798"/>
        <w:gridCol w:w="735"/>
        <w:gridCol w:w="840"/>
      </w:tblGrid>
      <w:tr w14:paraId="4BF7B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exact"/>
          <w:jc w:val="center"/>
        </w:trPr>
        <w:tc>
          <w:tcPr>
            <w:tcW w:w="1020" w:type="dxa"/>
            <w:noWrap w:val="0"/>
            <w:vAlign w:val="center"/>
          </w:tcPr>
          <w:p w14:paraId="62A35C14">
            <w:pPr>
              <w:keepNext w:val="0"/>
              <w:keepLines w:val="0"/>
              <w:suppressLineNumbers w:val="0"/>
              <w:spacing w:before="0" w:beforeAutospacing="0" w:after="0" w:afterAutospacing="0"/>
              <w:ind w:left="0" w:right="0"/>
              <w:jc w:val="center"/>
              <w:rPr>
                <w:rFonts w:hint="eastAsia" w:hAnsi="宋体"/>
                <w:color w:val="auto"/>
                <w:sz w:val="25"/>
                <w:szCs w:val="25"/>
                <w:highlight w:val="none"/>
              </w:rPr>
            </w:pPr>
            <w:r>
              <w:rPr>
                <w:rFonts w:hint="eastAsia" w:hAnsi="宋体"/>
                <w:color w:val="auto"/>
                <w:sz w:val="25"/>
                <w:szCs w:val="25"/>
                <w:highlight w:val="none"/>
              </w:rPr>
              <w:t>序号</w:t>
            </w:r>
          </w:p>
        </w:tc>
        <w:tc>
          <w:tcPr>
            <w:tcW w:w="1440" w:type="dxa"/>
            <w:noWrap w:val="0"/>
            <w:vAlign w:val="center"/>
          </w:tcPr>
          <w:p w14:paraId="2F59A81E">
            <w:pPr>
              <w:keepNext w:val="0"/>
              <w:keepLines w:val="0"/>
              <w:suppressLineNumbers w:val="0"/>
              <w:spacing w:before="0" w:beforeAutospacing="0" w:after="0" w:afterAutospacing="0"/>
              <w:ind w:left="0" w:right="0"/>
              <w:jc w:val="center"/>
              <w:rPr>
                <w:rFonts w:hint="eastAsia" w:hAnsi="宋体"/>
                <w:color w:val="auto"/>
                <w:sz w:val="25"/>
                <w:szCs w:val="25"/>
                <w:highlight w:val="none"/>
              </w:rPr>
            </w:pPr>
            <w:r>
              <w:rPr>
                <w:rFonts w:hint="eastAsia" w:hAnsi="宋体"/>
                <w:color w:val="auto"/>
                <w:sz w:val="25"/>
                <w:szCs w:val="25"/>
                <w:highlight w:val="none"/>
              </w:rPr>
              <w:t>材料名称</w:t>
            </w:r>
          </w:p>
        </w:tc>
        <w:tc>
          <w:tcPr>
            <w:tcW w:w="1260" w:type="dxa"/>
            <w:noWrap w:val="0"/>
            <w:vAlign w:val="center"/>
          </w:tcPr>
          <w:p w14:paraId="36DE17D1">
            <w:pPr>
              <w:keepNext w:val="0"/>
              <w:keepLines w:val="0"/>
              <w:suppressLineNumbers w:val="0"/>
              <w:spacing w:before="0" w:beforeAutospacing="0" w:after="0" w:afterAutospacing="0"/>
              <w:ind w:left="0" w:right="0"/>
              <w:jc w:val="center"/>
              <w:rPr>
                <w:rFonts w:hint="eastAsia" w:hAnsi="宋体"/>
                <w:color w:val="auto"/>
                <w:sz w:val="25"/>
                <w:szCs w:val="25"/>
                <w:highlight w:val="none"/>
              </w:rPr>
            </w:pPr>
            <w:r>
              <w:rPr>
                <w:rFonts w:hint="eastAsia" w:hAnsi="宋体"/>
                <w:color w:val="auto"/>
                <w:sz w:val="25"/>
                <w:szCs w:val="25"/>
                <w:highlight w:val="none"/>
              </w:rPr>
              <w:t>规格型号</w:t>
            </w:r>
          </w:p>
        </w:tc>
        <w:tc>
          <w:tcPr>
            <w:tcW w:w="1260" w:type="dxa"/>
            <w:noWrap w:val="0"/>
            <w:vAlign w:val="center"/>
          </w:tcPr>
          <w:p w14:paraId="7C37E2B1">
            <w:pPr>
              <w:keepNext w:val="0"/>
              <w:keepLines w:val="0"/>
              <w:suppressLineNumbers w:val="0"/>
              <w:spacing w:before="0" w:beforeAutospacing="0" w:after="0" w:afterAutospacing="0"/>
              <w:ind w:left="0" w:right="0"/>
              <w:jc w:val="center"/>
              <w:rPr>
                <w:rFonts w:hint="eastAsia" w:hAnsi="宋体"/>
                <w:color w:val="auto"/>
                <w:sz w:val="25"/>
                <w:szCs w:val="25"/>
                <w:highlight w:val="none"/>
              </w:rPr>
            </w:pPr>
            <w:r>
              <w:rPr>
                <w:rFonts w:hint="eastAsia" w:hAnsi="宋体"/>
                <w:color w:val="auto"/>
                <w:sz w:val="25"/>
                <w:szCs w:val="25"/>
                <w:highlight w:val="none"/>
              </w:rPr>
              <w:t>品 牌</w:t>
            </w:r>
          </w:p>
        </w:tc>
        <w:tc>
          <w:tcPr>
            <w:tcW w:w="1287" w:type="dxa"/>
            <w:noWrap w:val="0"/>
            <w:vAlign w:val="center"/>
          </w:tcPr>
          <w:p w14:paraId="41B45A24">
            <w:pPr>
              <w:keepNext w:val="0"/>
              <w:keepLines w:val="0"/>
              <w:suppressLineNumbers w:val="0"/>
              <w:spacing w:before="0" w:beforeAutospacing="0" w:after="0" w:afterAutospacing="0"/>
              <w:ind w:left="0" w:right="0"/>
              <w:jc w:val="center"/>
              <w:rPr>
                <w:rFonts w:hint="eastAsia" w:hAnsi="宋体"/>
                <w:color w:val="auto"/>
                <w:sz w:val="25"/>
                <w:szCs w:val="25"/>
                <w:highlight w:val="none"/>
              </w:rPr>
            </w:pPr>
            <w:r>
              <w:rPr>
                <w:rFonts w:hint="eastAsia" w:hAnsi="宋体"/>
                <w:color w:val="auto"/>
                <w:sz w:val="25"/>
                <w:szCs w:val="25"/>
                <w:highlight w:val="none"/>
              </w:rPr>
              <w:t>生产厂家</w:t>
            </w:r>
          </w:p>
        </w:tc>
        <w:tc>
          <w:tcPr>
            <w:tcW w:w="798" w:type="dxa"/>
            <w:noWrap w:val="0"/>
            <w:vAlign w:val="center"/>
          </w:tcPr>
          <w:p w14:paraId="1D57635B">
            <w:pPr>
              <w:keepNext w:val="0"/>
              <w:keepLines w:val="0"/>
              <w:suppressLineNumbers w:val="0"/>
              <w:spacing w:before="0" w:beforeAutospacing="0" w:after="0" w:afterAutospacing="0"/>
              <w:ind w:left="0" w:right="0"/>
              <w:jc w:val="center"/>
              <w:rPr>
                <w:rFonts w:hint="eastAsia" w:hAnsi="宋体"/>
                <w:color w:val="auto"/>
                <w:sz w:val="25"/>
                <w:szCs w:val="25"/>
                <w:highlight w:val="none"/>
              </w:rPr>
            </w:pPr>
            <w:r>
              <w:rPr>
                <w:rFonts w:hint="eastAsia" w:hAnsi="宋体"/>
                <w:color w:val="auto"/>
                <w:sz w:val="25"/>
                <w:szCs w:val="25"/>
                <w:highlight w:val="none"/>
              </w:rPr>
              <w:t>单位</w:t>
            </w:r>
          </w:p>
        </w:tc>
        <w:tc>
          <w:tcPr>
            <w:tcW w:w="735" w:type="dxa"/>
            <w:noWrap w:val="0"/>
            <w:vAlign w:val="center"/>
          </w:tcPr>
          <w:p w14:paraId="016C689B">
            <w:pPr>
              <w:keepNext w:val="0"/>
              <w:keepLines w:val="0"/>
              <w:suppressLineNumbers w:val="0"/>
              <w:spacing w:before="0" w:beforeAutospacing="0" w:after="0" w:afterAutospacing="0"/>
              <w:ind w:left="0" w:right="0"/>
              <w:jc w:val="center"/>
              <w:rPr>
                <w:rFonts w:hint="eastAsia" w:hAnsi="宋体"/>
                <w:color w:val="auto"/>
                <w:sz w:val="25"/>
                <w:szCs w:val="25"/>
                <w:highlight w:val="none"/>
              </w:rPr>
            </w:pPr>
            <w:r>
              <w:rPr>
                <w:rFonts w:hint="eastAsia" w:hAnsi="宋体"/>
                <w:color w:val="auto"/>
                <w:sz w:val="25"/>
                <w:szCs w:val="25"/>
                <w:highlight w:val="none"/>
              </w:rPr>
              <w:t>数量</w:t>
            </w:r>
          </w:p>
        </w:tc>
        <w:tc>
          <w:tcPr>
            <w:tcW w:w="840" w:type="dxa"/>
            <w:noWrap w:val="0"/>
            <w:vAlign w:val="center"/>
          </w:tcPr>
          <w:p w14:paraId="2441F438">
            <w:pPr>
              <w:keepNext w:val="0"/>
              <w:keepLines w:val="0"/>
              <w:suppressLineNumbers w:val="0"/>
              <w:spacing w:before="0" w:beforeAutospacing="0" w:after="0" w:afterAutospacing="0"/>
              <w:ind w:left="0" w:right="0"/>
              <w:jc w:val="center"/>
              <w:rPr>
                <w:rFonts w:hint="eastAsia" w:hAnsi="宋体"/>
                <w:color w:val="auto"/>
                <w:sz w:val="25"/>
                <w:szCs w:val="25"/>
                <w:highlight w:val="none"/>
              </w:rPr>
            </w:pPr>
            <w:r>
              <w:rPr>
                <w:rFonts w:hint="eastAsia" w:hAnsi="宋体"/>
                <w:color w:val="auto"/>
                <w:sz w:val="25"/>
                <w:szCs w:val="25"/>
                <w:highlight w:val="none"/>
              </w:rPr>
              <w:t>备注</w:t>
            </w:r>
          </w:p>
        </w:tc>
      </w:tr>
      <w:tr w14:paraId="161D5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3D121C29">
            <w:pPr>
              <w:keepNext w:val="0"/>
              <w:keepLines w:val="0"/>
              <w:suppressLineNumbers w:val="0"/>
              <w:spacing w:before="0" w:beforeAutospacing="0" w:after="0" w:afterAutospacing="0"/>
              <w:ind w:left="0" w:right="0"/>
              <w:rPr>
                <w:rFonts w:hint="eastAsia" w:hAnsi="宋体"/>
                <w:color w:val="auto"/>
                <w:highlight w:val="none"/>
              </w:rPr>
            </w:pPr>
          </w:p>
        </w:tc>
        <w:tc>
          <w:tcPr>
            <w:tcW w:w="1440" w:type="dxa"/>
            <w:noWrap w:val="0"/>
            <w:vAlign w:val="top"/>
          </w:tcPr>
          <w:p w14:paraId="1B61A2F2">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28399FFA">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6F2BF2B2">
            <w:pPr>
              <w:keepNext w:val="0"/>
              <w:keepLines w:val="0"/>
              <w:suppressLineNumbers w:val="0"/>
              <w:spacing w:before="0" w:beforeAutospacing="0" w:after="0" w:afterAutospacing="0"/>
              <w:ind w:left="0" w:right="0"/>
              <w:rPr>
                <w:rFonts w:hint="eastAsia" w:hAnsi="宋体"/>
                <w:color w:val="auto"/>
                <w:highlight w:val="none"/>
              </w:rPr>
            </w:pPr>
          </w:p>
        </w:tc>
        <w:tc>
          <w:tcPr>
            <w:tcW w:w="1287" w:type="dxa"/>
            <w:noWrap w:val="0"/>
            <w:vAlign w:val="top"/>
          </w:tcPr>
          <w:p w14:paraId="1D4B0F65">
            <w:pPr>
              <w:keepNext w:val="0"/>
              <w:keepLines w:val="0"/>
              <w:suppressLineNumbers w:val="0"/>
              <w:spacing w:before="0" w:beforeAutospacing="0" w:after="0" w:afterAutospacing="0"/>
              <w:ind w:left="0" w:right="0"/>
              <w:rPr>
                <w:rFonts w:hint="eastAsia" w:hAnsi="宋体"/>
                <w:color w:val="auto"/>
                <w:highlight w:val="none"/>
              </w:rPr>
            </w:pPr>
          </w:p>
        </w:tc>
        <w:tc>
          <w:tcPr>
            <w:tcW w:w="798" w:type="dxa"/>
            <w:noWrap w:val="0"/>
            <w:vAlign w:val="top"/>
          </w:tcPr>
          <w:p w14:paraId="545716A2">
            <w:pPr>
              <w:keepNext w:val="0"/>
              <w:keepLines w:val="0"/>
              <w:suppressLineNumbers w:val="0"/>
              <w:spacing w:before="0" w:beforeAutospacing="0" w:after="0" w:afterAutospacing="0"/>
              <w:ind w:left="0" w:right="0"/>
              <w:rPr>
                <w:rFonts w:hint="eastAsia" w:hAnsi="宋体"/>
                <w:color w:val="auto"/>
                <w:highlight w:val="none"/>
              </w:rPr>
            </w:pPr>
          </w:p>
        </w:tc>
        <w:tc>
          <w:tcPr>
            <w:tcW w:w="735" w:type="dxa"/>
            <w:noWrap w:val="0"/>
            <w:vAlign w:val="top"/>
          </w:tcPr>
          <w:p w14:paraId="32193553">
            <w:pPr>
              <w:keepNext w:val="0"/>
              <w:keepLines w:val="0"/>
              <w:suppressLineNumbers w:val="0"/>
              <w:spacing w:before="0" w:beforeAutospacing="0" w:after="0" w:afterAutospacing="0"/>
              <w:ind w:left="0" w:right="0"/>
              <w:rPr>
                <w:rFonts w:hint="eastAsia" w:hAnsi="宋体"/>
                <w:color w:val="auto"/>
                <w:highlight w:val="none"/>
              </w:rPr>
            </w:pPr>
          </w:p>
        </w:tc>
        <w:tc>
          <w:tcPr>
            <w:tcW w:w="840" w:type="dxa"/>
            <w:noWrap w:val="0"/>
            <w:vAlign w:val="top"/>
          </w:tcPr>
          <w:p w14:paraId="09D4E438">
            <w:pPr>
              <w:keepNext w:val="0"/>
              <w:keepLines w:val="0"/>
              <w:suppressLineNumbers w:val="0"/>
              <w:spacing w:before="0" w:beforeAutospacing="0" w:after="0" w:afterAutospacing="0"/>
              <w:ind w:left="0" w:right="0"/>
              <w:rPr>
                <w:rFonts w:hint="eastAsia" w:hAnsi="宋体"/>
                <w:color w:val="auto"/>
                <w:highlight w:val="none"/>
              </w:rPr>
            </w:pPr>
          </w:p>
        </w:tc>
      </w:tr>
      <w:tr w14:paraId="3278A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6E59DA1A">
            <w:pPr>
              <w:keepNext w:val="0"/>
              <w:keepLines w:val="0"/>
              <w:suppressLineNumbers w:val="0"/>
              <w:spacing w:before="0" w:beforeAutospacing="0" w:after="0" w:afterAutospacing="0"/>
              <w:ind w:left="0" w:right="0"/>
              <w:rPr>
                <w:rFonts w:hint="eastAsia" w:hAnsi="宋体"/>
                <w:color w:val="auto"/>
                <w:highlight w:val="none"/>
              </w:rPr>
            </w:pPr>
          </w:p>
        </w:tc>
        <w:tc>
          <w:tcPr>
            <w:tcW w:w="1440" w:type="dxa"/>
            <w:noWrap w:val="0"/>
            <w:vAlign w:val="top"/>
          </w:tcPr>
          <w:p w14:paraId="5FAFF819">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28948BEC">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0D32AF3D">
            <w:pPr>
              <w:keepNext w:val="0"/>
              <w:keepLines w:val="0"/>
              <w:suppressLineNumbers w:val="0"/>
              <w:spacing w:before="0" w:beforeAutospacing="0" w:after="0" w:afterAutospacing="0"/>
              <w:ind w:left="0" w:right="0"/>
              <w:rPr>
                <w:rFonts w:hint="eastAsia" w:hAnsi="宋体"/>
                <w:color w:val="auto"/>
                <w:highlight w:val="none"/>
              </w:rPr>
            </w:pPr>
          </w:p>
        </w:tc>
        <w:tc>
          <w:tcPr>
            <w:tcW w:w="1287" w:type="dxa"/>
            <w:noWrap w:val="0"/>
            <w:vAlign w:val="top"/>
          </w:tcPr>
          <w:p w14:paraId="71E9B528">
            <w:pPr>
              <w:keepNext w:val="0"/>
              <w:keepLines w:val="0"/>
              <w:suppressLineNumbers w:val="0"/>
              <w:spacing w:before="0" w:beforeAutospacing="0" w:after="0" w:afterAutospacing="0"/>
              <w:ind w:left="0" w:right="0"/>
              <w:rPr>
                <w:rFonts w:hint="eastAsia" w:hAnsi="宋体"/>
                <w:color w:val="auto"/>
                <w:highlight w:val="none"/>
              </w:rPr>
            </w:pPr>
          </w:p>
        </w:tc>
        <w:tc>
          <w:tcPr>
            <w:tcW w:w="798" w:type="dxa"/>
            <w:noWrap w:val="0"/>
            <w:vAlign w:val="top"/>
          </w:tcPr>
          <w:p w14:paraId="71AF9149">
            <w:pPr>
              <w:keepNext w:val="0"/>
              <w:keepLines w:val="0"/>
              <w:suppressLineNumbers w:val="0"/>
              <w:spacing w:before="0" w:beforeAutospacing="0" w:after="0" w:afterAutospacing="0"/>
              <w:ind w:left="0" w:right="0"/>
              <w:rPr>
                <w:rFonts w:hint="eastAsia" w:hAnsi="宋体"/>
                <w:color w:val="auto"/>
                <w:highlight w:val="none"/>
              </w:rPr>
            </w:pPr>
          </w:p>
        </w:tc>
        <w:tc>
          <w:tcPr>
            <w:tcW w:w="735" w:type="dxa"/>
            <w:noWrap w:val="0"/>
            <w:vAlign w:val="top"/>
          </w:tcPr>
          <w:p w14:paraId="546B7812">
            <w:pPr>
              <w:keepNext w:val="0"/>
              <w:keepLines w:val="0"/>
              <w:suppressLineNumbers w:val="0"/>
              <w:spacing w:before="0" w:beforeAutospacing="0" w:after="0" w:afterAutospacing="0"/>
              <w:ind w:left="0" w:right="0"/>
              <w:rPr>
                <w:rFonts w:hint="eastAsia" w:hAnsi="宋体"/>
                <w:color w:val="auto"/>
                <w:highlight w:val="none"/>
              </w:rPr>
            </w:pPr>
          </w:p>
        </w:tc>
        <w:tc>
          <w:tcPr>
            <w:tcW w:w="840" w:type="dxa"/>
            <w:noWrap w:val="0"/>
            <w:vAlign w:val="top"/>
          </w:tcPr>
          <w:p w14:paraId="664B5C8A">
            <w:pPr>
              <w:keepNext w:val="0"/>
              <w:keepLines w:val="0"/>
              <w:suppressLineNumbers w:val="0"/>
              <w:spacing w:before="0" w:beforeAutospacing="0" w:after="0" w:afterAutospacing="0"/>
              <w:ind w:left="0" w:right="0"/>
              <w:rPr>
                <w:rFonts w:hint="eastAsia" w:hAnsi="宋体"/>
                <w:color w:val="auto"/>
                <w:highlight w:val="none"/>
              </w:rPr>
            </w:pPr>
          </w:p>
        </w:tc>
      </w:tr>
      <w:tr w14:paraId="23C4F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515AF853">
            <w:pPr>
              <w:keepNext w:val="0"/>
              <w:keepLines w:val="0"/>
              <w:suppressLineNumbers w:val="0"/>
              <w:spacing w:before="0" w:beforeAutospacing="0" w:after="0" w:afterAutospacing="0"/>
              <w:ind w:left="0" w:right="0"/>
              <w:rPr>
                <w:rFonts w:hint="eastAsia" w:hAnsi="宋体"/>
                <w:color w:val="auto"/>
                <w:highlight w:val="none"/>
              </w:rPr>
            </w:pPr>
          </w:p>
        </w:tc>
        <w:tc>
          <w:tcPr>
            <w:tcW w:w="1440" w:type="dxa"/>
            <w:noWrap w:val="0"/>
            <w:vAlign w:val="top"/>
          </w:tcPr>
          <w:p w14:paraId="0F59CE52">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0C2D9D3E">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03093F6C">
            <w:pPr>
              <w:keepNext w:val="0"/>
              <w:keepLines w:val="0"/>
              <w:suppressLineNumbers w:val="0"/>
              <w:spacing w:before="0" w:beforeAutospacing="0" w:after="0" w:afterAutospacing="0"/>
              <w:ind w:left="0" w:right="0"/>
              <w:rPr>
                <w:rFonts w:hint="eastAsia" w:hAnsi="宋体"/>
                <w:color w:val="auto"/>
                <w:highlight w:val="none"/>
              </w:rPr>
            </w:pPr>
          </w:p>
        </w:tc>
        <w:tc>
          <w:tcPr>
            <w:tcW w:w="1287" w:type="dxa"/>
            <w:noWrap w:val="0"/>
            <w:vAlign w:val="top"/>
          </w:tcPr>
          <w:p w14:paraId="46EE7470">
            <w:pPr>
              <w:keepNext w:val="0"/>
              <w:keepLines w:val="0"/>
              <w:suppressLineNumbers w:val="0"/>
              <w:spacing w:before="0" w:beforeAutospacing="0" w:after="0" w:afterAutospacing="0"/>
              <w:ind w:left="0" w:right="0"/>
              <w:rPr>
                <w:rFonts w:hint="eastAsia" w:hAnsi="宋体"/>
                <w:color w:val="auto"/>
                <w:highlight w:val="none"/>
              </w:rPr>
            </w:pPr>
          </w:p>
        </w:tc>
        <w:tc>
          <w:tcPr>
            <w:tcW w:w="798" w:type="dxa"/>
            <w:noWrap w:val="0"/>
            <w:vAlign w:val="top"/>
          </w:tcPr>
          <w:p w14:paraId="1C683430">
            <w:pPr>
              <w:keepNext w:val="0"/>
              <w:keepLines w:val="0"/>
              <w:suppressLineNumbers w:val="0"/>
              <w:spacing w:before="0" w:beforeAutospacing="0" w:after="0" w:afterAutospacing="0"/>
              <w:ind w:left="0" w:right="0"/>
              <w:rPr>
                <w:rFonts w:hint="eastAsia" w:hAnsi="宋体"/>
                <w:color w:val="auto"/>
                <w:highlight w:val="none"/>
              </w:rPr>
            </w:pPr>
          </w:p>
        </w:tc>
        <w:tc>
          <w:tcPr>
            <w:tcW w:w="735" w:type="dxa"/>
            <w:noWrap w:val="0"/>
            <w:vAlign w:val="top"/>
          </w:tcPr>
          <w:p w14:paraId="4AD67336">
            <w:pPr>
              <w:keepNext w:val="0"/>
              <w:keepLines w:val="0"/>
              <w:suppressLineNumbers w:val="0"/>
              <w:spacing w:before="0" w:beforeAutospacing="0" w:after="0" w:afterAutospacing="0"/>
              <w:ind w:left="0" w:right="0"/>
              <w:rPr>
                <w:rFonts w:hint="eastAsia" w:hAnsi="宋体"/>
                <w:color w:val="auto"/>
                <w:highlight w:val="none"/>
              </w:rPr>
            </w:pPr>
          </w:p>
        </w:tc>
        <w:tc>
          <w:tcPr>
            <w:tcW w:w="840" w:type="dxa"/>
            <w:noWrap w:val="0"/>
            <w:vAlign w:val="top"/>
          </w:tcPr>
          <w:p w14:paraId="2F73C100">
            <w:pPr>
              <w:keepNext w:val="0"/>
              <w:keepLines w:val="0"/>
              <w:suppressLineNumbers w:val="0"/>
              <w:spacing w:before="0" w:beforeAutospacing="0" w:after="0" w:afterAutospacing="0"/>
              <w:ind w:left="0" w:right="0"/>
              <w:rPr>
                <w:rFonts w:hint="eastAsia" w:hAnsi="宋体"/>
                <w:color w:val="auto"/>
                <w:highlight w:val="none"/>
              </w:rPr>
            </w:pPr>
          </w:p>
        </w:tc>
      </w:tr>
      <w:tr w14:paraId="2613D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5CE6D267">
            <w:pPr>
              <w:keepNext w:val="0"/>
              <w:keepLines w:val="0"/>
              <w:suppressLineNumbers w:val="0"/>
              <w:spacing w:before="0" w:beforeAutospacing="0" w:after="0" w:afterAutospacing="0"/>
              <w:ind w:left="0" w:right="0"/>
              <w:rPr>
                <w:rFonts w:hint="eastAsia" w:hAnsi="宋体"/>
                <w:color w:val="auto"/>
                <w:highlight w:val="none"/>
              </w:rPr>
            </w:pPr>
          </w:p>
        </w:tc>
        <w:tc>
          <w:tcPr>
            <w:tcW w:w="1440" w:type="dxa"/>
            <w:noWrap w:val="0"/>
            <w:vAlign w:val="top"/>
          </w:tcPr>
          <w:p w14:paraId="603C9651">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701FDB23">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1AAC76C3">
            <w:pPr>
              <w:keepNext w:val="0"/>
              <w:keepLines w:val="0"/>
              <w:suppressLineNumbers w:val="0"/>
              <w:spacing w:before="0" w:beforeAutospacing="0" w:after="0" w:afterAutospacing="0"/>
              <w:ind w:left="0" w:right="0"/>
              <w:rPr>
                <w:rFonts w:hint="eastAsia" w:hAnsi="宋体"/>
                <w:color w:val="auto"/>
                <w:highlight w:val="none"/>
              </w:rPr>
            </w:pPr>
          </w:p>
        </w:tc>
        <w:tc>
          <w:tcPr>
            <w:tcW w:w="1287" w:type="dxa"/>
            <w:noWrap w:val="0"/>
            <w:vAlign w:val="top"/>
          </w:tcPr>
          <w:p w14:paraId="36A95C1F">
            <w:pPr>
              <w:keepNext w:val="0"/>
              <w:keepLines w:val="0"/>
              <w:suppressLineNumbers w:val="0"/>
              <w:spacing w:before="0" w:beforeAutospacing="0" w:after="0" w:afterAutospacing="0"/>
              <w:ind w:left="0" w:right="0"/>
              <w:rPr>
                <w:rFonts w:hint="eastAsia" w:hAnsi="宋体"/>
                <w:color w:val="auto"/>
                <w:highlight w:val="none"/>
              </w:rPr>
            </w:pPr>
          </w:p>
        </w:tc>
        <w:tc>
          <w:tcPr>
            <w:tcW w:w="798" w:type="dxa"/>
            <w:noWrap w:val="0"/>
            <w:vAlign w:val="top"/>
          </w:tcPr>
          <w:p w14:paraId="642E9047">
            <w:pPr>
              <w:keepNext w:val="0"/>
              <w:keepLines w:val="0"/>
              <w:suppressLineNumbers w:val="0"/>
              <w:spacing w:before="0" w:beforeAutospacing="0" w:after="0" w:afterAutospacing="0"/>
              <w:ind w:left="0" w:right="0"/>
              <w:rPr>
                <w:rFonts w:hint="eastAsia" w:hAnsi="宋体"/>
                <w:color w:val="auto"/>
                <w:highlight w:val="none"/>
              </w:rPr>
            </w:pPr>
          </w:p>
        </w:tc>
        <w:tc>
          <w:tcPr>
            <w:tcW w:w="735" w:type="dxa"/>
            <w:noWrap w:val="0"/>
            <w:vAlign w:val="top"/>
          </w:tcPr>
          <w:p w14:paraId="002C8135">
            <w:pPr>
              <w:keepNext w:val="0"/>
              <w:keepLines w:val="0"/>
              <w:suppressLineNumbers w:val="0"/>
              <w:spacing w:before="0" w:beforeAutospacing="0" w:after="0" w:afterAutospacing="0"/>
              <w:ind w:left="0" w:right="0"/>
              <w:rPr>
                <w:rFonts w:hint="eastAsia" w:hAnsi="宋体"/>
                <w:color w:val="auto"/>
                <w:highlight w:val="none"/>
              </w:rPr>
            </w:pPr>
          </w:p>
        </w:tc>
        <w:tc>
          <w:tcPr>
            <w:tcW w:w="840" w:type="dxa"/>
            <w:noWrap w:val="0"/>
            <w:vAlign w:val="top"/>
          </w:tcPr>
          <w:p w14:paraId="0370B7CA">
            <w:pPr>
              <w:keepNext w:val="0"/>
              <w:keepLines w:val="0"/>
              <w:suppressLineNumbers w:val="0"/>
              <w:spacing w:before="0" w:beforeAutospacing="0" w:after="0" w:afterAutospacing="0"/>
              <w:ind w:left="0" w:right="0"/>
              <w:rPr>
                <w:rFonts w:hint="eastAsia" w:hAnsi="宋体"/>
                <w:color w:val="auto"/>
                <w:highlight w:val="none"/>
              </w:rPr>
            </w:pPr>
          </w:p>
        </w:tc>
      </w:tr>
      <w:tr w14:paraId="65E38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14400002">
            <w:pPr>
              <w:keepNext w:val="0"/>
              <w:keepLines w:val="0"/>
              <w:suppressLineNumbers w:val="0"/>
              <w:spacing w:before="0" w:beforeAutospacing="0" w:after="0" w:afterAutospacing="0"/>
              <w:ind w:left="0" w:right="0"/>
              <w:rPr>
                <w:rFonts w:hint="eastAsia" w:hAnsi="宋体"/>
                <w:color w:val="auto"/>
                <w:highlight w:val="none"/>
              </w:rPr>
            </w:pPr>
          </w:p>
        </w:tc>
        <w:tc>
          <w:tcPr>
            <w:tcW w:w="1440" w:type="dxa"/>
            <w:noWrap w:val="0"/>
            <w:vAlign w:val="top"/>
          </w:tcPr>
          <w:p w14:paraId="5FBFDAD4">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52068457">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6F0CD59E">
            <w:pPr>
              <w:keepNext w:val="0"/>
              <w:keepLines w:val="0"/>
              <w:suppressLineNumbers w:val="0"/>
              <w:spacing w:before="0" w:beforeAutospacing="0" w:after="0" w:afterAutospacing="0"/>
              <w:ind w:left="0" w:right="0"/>
              <w:rPr>
                <w:rFonts w:hint="eastAsia" w:hAnsi="宋体"/>
                <w:color w:val="auto"/>
                <w:highlight w:val="none"/>
              </w:rPr>
            </w:pPr>
          </w:p>
        </w:tc>
        <w:tc>
          <w:tcPr>
            <w:tcW w:w="1287" w:type="dxa"/>
            <w:noWrap w:val="0"/>
            <w:vAlign w:val="top"/>
          </w:tcPr>
          <w:p w14:paraId="738C1AC5">
            <w:pPr>
              <w:keepNext w:val="0"/>
              <w:keepLines w:val="0"/>
              <w:suppressLineNumbers w:val="0"/>
              <w:spacing w:before="0" w:beforeAutospacing="0" w:after="0" w:afterAutospacing="0"/>
              <w:ind w:left="0" w:right="0"/>
              <w:rPr>
                <w:rFonts w:hint="eastAsia" w:hAnsi="宋体"/>
                <w:color w:val="auto"/>
                <w:highlight w:val="none"/>
              </w:rPr>
            </w:pPr>
          </w:p>
        </w:tc>
        <w:tc>
          <w:tcPr>
            <w:tcW w:w="798" w:type="dxa"/>
            <w:noWrap w:val="0"/>
            <w:vAlign w:val="top"/>
          </w:tcPr>
          <w:p w14:paraId="1FF03DCB">
            <w:pPr>
              <w:keepNext w:val="0"/>
              <w:keepLines w:val="0"/>
              <w:suppressLineNumbers w:val="0"/>
              <w:spacing w:before="0" w:beforeAutospacing="0" w:after="0" w:afterAutospacing="0"/>
              <w:ind w:left="0" w:right="0"/>
              <w:rPr>
                <w:rFonts w:hint="eastAsia" w:hAnsi="宋体"/>
                <w:color w:val="auto"/>
                <w:highlight w:val="none"/>
              </w:rPr>
            </w:pPr>
          </w:p>
        </w:tc>
        <w:tc>
          <w:tcPr>
            <w:tcW w:w="735" w:type="dxa"/>
            <w:noWrap w:val="0"/>
            <w:vAlign w:val="top"/>
          </w:tcPr>
          <w:p w14:paraId="6F5FB670">
            <w:pPr>
              <w:keepNext w:val="0"/>
              <w:keepLines w:val="0"/>
              <w:suppressLineNumbers w:val="0"/>
              <w:spacing w:before="0" w:beforeAutospacing="0" w:after="0" w:afterAutospacing="0"/>
              <w:ind w:left="0" w:right="0"/>
              <w:rPr>
                <w:rFonts w:hint="eastAsia" w:hAnsi="宋体"/>
                <w:color w:val="auto"/>
                <w:highlight w:val="none"/>
              </w:rPr>
            </w:pPr>
          </w:p>
        </w:tc>
        <w:tc>
          <w:tcPr>
            <w:tcW w:w="840" w:type="dxa"/>
            <w:noWrap w:val="0"/>
            <w:vAlign w:val="top"/>
          </w:tcPr>
          <w:p w14:paraId="637E2A0E">
            <w:pPr>
              <w:keepNext w:val="0"/>
              <w:keepLines w:val="0"/>
              <w:suppressLineNumbers w:val="0"/>
              <w:spacing w:before="0" w:beforeAutospacing="0" w:after="0" w:afterAutospacing="0"/>
              <w:ind w:left="0" w:right="0"/>
              <w:rPr>
                <w:rFonts w:hint="eastAsia" w:hAnsi="宋体"/>
                <w:color w:val="auto"/>
                <w:highlight w:val="none"/>
              </w:rPr>
            </w:pPr>
          </w:p>
        </w:tc>
      </w:tr>
      <w:tr w14:paraId="63C6B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16B88304">
            <w:pPr>
              <w:keepNext w:val="0"/>
              <w:keepLines w:val="0"/>
              <w:suppressLineNumbers w:val="0"/>
              <w:spacing w:before="0" w:beforeAutospacing="0" w:after="0" w:afterAutospacing="0"/>
              <w:ind w:left="0" w:right="0"/>
              <w:rPr>
                <w:rFonts w:hint="eastAsia" w:hAnsi="宋体"/>
                <w:color w:val="auto"/>
                <w:highlight w:val="none"/>
              </w:rPr>
            </w:pPr>
          </w:p>
        </w:tc>
        <w:tc>
          <w:tcPr>
            <w:tcW w:w="1440" w:type="dxa"/>
            <w:noWrap w:val="0"/>
            <w:vAlign w:val="top"/>
          </w:tcPr>
          <w:p w14:paraId="764E4E3B">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7A594D1C">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4E86C6D2">
            <w:pPr>
              <w:keepNext w:val="0"/>
              <w:keepLines w:val="0"/>
              <w:suppressLineNumbers w:val="0"/>
              <w:spacing w:before="0" w:beforeAutospacing="0" w:after="0" w:afterAutospacing="0"/>
              <w:ind w:left="0" w:right="0"/>
              <w:rPr>
                <w:rFonts w:hint="eastAsia" w:hAnsi="宋体"/>
                <w:color w:val="auto"/>
                <w:highlight w:val="none"/>
              </w:rPr>
            </w:pPr>
          </w:p>
        </w:tc>
        <w:tc>
          <w:tcPr>
            <w:tcW w:w="1287" w:type="dxa"/>
            <w:noWrap w:val="0"/>
            <w:vAlign w:val="top"/>
          </w:tcPr>
          <w:p w14:paraId="4B663820">
            <w:pPr>
              <w:keepNext w:val="0"/>
              <w:keepLines w:val="0"/>
              <w:suppressLineNumbers w:val="0"/>
              <w:spacing w:before="0" w:beforeAutospacing="0" w:after="0" w:afterAutospacing="0"/>
              <w:ind w:left="0" w:right="0"/>
              <w:rPr>
                <w:rFonts w:hint="eastAsia" w:hAnsi="宋体"/>
                <w:color w:val="auto"/>
                <w:highlight w:val="none"/>
              </w:rPr>
            </w:pPr>
          </w:p>
        </w:tc>
        <w:tc>
          <w:tcPr>
            <w:tcW w:w="798" w:type="dxa"/>
            <w:noWrap w:val="0"/>
            <w:vAlign w:val="top"/>
          </w:tcPr>
          <w:p w14:paraId="72535ACD">
            <w:pPr>
              <w:keepNext w:val="0"/>
              <w:keepLines w:val="0"/>
              <w:suppressLineNumbers w:val="0"/>
              <w:spacing w:before="0" w:beforeAutospacing="0" w:after="0" w:afterAutospacing="0"/>
              <w:ind w:left="0" w:right="0"/>
              <w:rPr>
                <w:rFonts w:hint="eastAsia" w:hAnsi="宋体"/>
                <w:color w:val="auto"/>
                <w:highlight w:val="none"/>
              </w:rPr>
            </w:pPr>
          </w:p>
        </w:tc>
        <w:tc>
          <w:tcPr>
            <w:tcW w:w="735" w:type="dxa"/>
            <w:noWrap w:val="0"/>
            <w:vAlign w:val="top"/>
          </w:tcPr>
          <w:p w14:paraId="594A266B">
            <w:pPr>
              <w:keepNext w:val="0"/>
              <w:keepLines w:val="0"/>
              <w:suppressLineNumbers w:val="0"/>
              <w:spacing w:before="0" w:beforeAutospacing="0" w:after="0" w:afterAutospacing="0"/>
              <w:ind w:left="0" w:right="0"/>
              <w:rPr>
                <w:rFonts w:hint="eastAsia" w:hAnsi="宋体"/>
                <w:color w:val="auto"/>
                <w:highlight w:val="none"/>
              </w:rPr>
            </w:pPr>
          </w:p>
        </w:tc>
        <w:tc>
          <w:tcPr>
            <w:tcW w:w="840" w:type="dxa"/>
            <w:noWrap w:val="0"/>
            <w:vAlign w:val="top"/>
          </w:tcPr>
          <w:p w14:paraId="76A57EF5">
            <w:pPr>
              <w:keepNext w:val="0"/>
              <w:keepLines w:val="0"/>
              <w:suppressLineNumbers w:val="0"/>
              <w:spacing w:before="0" w:beforeAutospacing="0" w:after="0" w:afterAutospacing="0"/>
              <w:ind w:left="0" w:right="0"/>
              <w:rPr>
                <w:rFonts w:hint="eastAsia" w:hAnsi="宋体"/>
                <w:color w:val="auto"/>
                <w:highlight w:val="none"/>
              </w:rPr>
            </w:pPr>
          </w:p>
        </w:tc>
      </w:tr>
      <w:tr w14:paraId="51197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101D86A2">
            <w:pPr>
              <w:keepNext w:val="0"/>
              <w:keepLines w:val="0"/>
              <w:suppressLineNumbers w:val="0"/>
              <w:spacing w:before="0" w:beforeAutospacing="0" w:after="0" w:afterAutospacing="0"/>
              <w:ind w:left="0" w:right="0"/>
              <w:rPr>
                <w:rFonts w:hint="eastAsia" w:hAnsi="宋体"/>
                <w:color w:val="auto"/>
                <w:highlight w:val="none"/>
              </w:rPr>
            </w:pPr>
          </w:p>
        </w:tc>
        <w:tc>
          <w:tcPr>
            <w:tcW w:w="1440" w:type="dxa"/>
            <w:noWrap w:val="0"/>
            <w:vAlign w:val="top"/>
          </w:tcPr>
          <w:p w14:paraId="5A2214F1">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52B16E7D">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19704D71">
            <w:pPr>
              <w:keepNext w:val="0"/>
              <w:keepLines w:val="0"/>
              <w:suppressLineNumbers w:val="0"/>
              <w:spacing w:before="0" w:beforeAutospacing="0" w:after="0" w:afterAutospacing="0"/>
              <w:ind w:left="0" w:right="0"/>
              <w:rPr>
                <w:rFonts w:hint="eastAsia" w:hAnsi="宋体"/>
                <w:color w:val="auto"/>
                <w:highlight w:val="none"/>
              </w:rPr>
            </w:pPr>
          </w:p>
        </w:tc>
        <w:tc>
          <w:tcPr>
            <w:tcW w:w="1287" w:type="dxa"/>
            <w:noWrap w:val="0"/>
            <w:vAlign w:val="top"/>
          </w:tcPr>
          <w:p w14:paraId="239F5782">
            <w:pPr>
              <w:keepNext w:val="0"/>
              <w:keepLines w:val="0"/>
              <w:suppressLineNumbers w:val="0"/>
              <w:spacing w:before="0" w:beforeAutospacing="0" w:after="0" w:afterAutospacing="0"/>
              <w:ind w:left="0" w:right="0"/>
              <w:rPr>
                <w:rFonts w:hint="eastAsia" w:hAnsi="宋体"/>
                <w:color w:val="auto"/>
                <w:highlight w:val="none"/>
              </w:rPr>
            </w:pPr>
          </w:p>
        </w:tc>
        <w:tc>
          <w:tcPr>
            <w:tcW w:w="798" w:type="dxa"/>
            <w:noWrap w:val="0"/>
            <w:vAlign w:val="top"/>
          </w:tcPr>
          <w:p w14:paraId="719A959B">
            <w:pPr>
              <w:keepNext w:val="0"/>
              <w:keepLines w:val="0"/>
              <w:suppressLineNumbers w:val="0"/>
              <w:spacing w:before="0" w:beforeAutospacing="0" w:after="0" w:afterAutospacing="0"/>
              <w:ind w:left="0" w:right="0"/>
              <w:rPr>
                <w:rFonts w:hint="eastAsia" w:hAnsi="宋体"/>
                <w:color w:val="auto"/>
                <w:highlight w:val="none"/>
              </w:rPr>
            </w:pPr>
          </w:p>
        </w:tc>
        <w:tc>
          <w:tcPr>
            <w:tcW w:w="735" w:type="dxa"/>
            <w:noWrap w:val="0"/>
            <w:vAlign w:val="top"/>
          </w:tcPr>
          <w:p w14:paraId="0B6C9FDC">
            <w:pPr>
              <w:keepNext w:val="0"/>
              <w:keepLines w:val="0"/>
              <w:suppressLineNumbers w:val="0"/>
              <w:spacing w:before="0" w:beforeAutospacing="0" w:after="0" w:afterAutospacing="0"/>
              <w:ind w:left="0" w:right="0"/>
              <w:rPr>
                <w:rFonts w:hint="eastAsia" w:hAnsi="宋体"/>
                <w:color w:val="auto"/>
                <w:highlight w:val="none"/>
              </w:rPr>
            </w:pPr>
          </w:p>
        </w:tc>
        <w:tc>
          <w:tcPr>
            <w:tcW w:w="840" w:type="dxa"/>
            <w:noWrap w:val="0"/>
            <w:vAlign w:val="top"/>
          </w:tcPr>
          <w:p w14:paraId="7AFA8648">
            <w:pPr>
              <w:keepNext w:val="0"/>
              <w:keepLines w:val="0"/>
              <w:suppressLineNumbers w:val="0"/>
              <w:spacing w:before="0" w:beforeAutospacing="0" w:after="0" w:afterAutospacing="0"/>
              <w:ind w:left="0" w:right="0"/>
              <w:rPr>
                <w:rFonts w:hint="eastAsia" w:hAnsi="宋体"/>
                <w:color w:val="auto"/>
                <w:highlight w:val="none"/>
              </w:rPr>
            </w:pPr>
          </w:p>
        </w:tc>
      </w:tr>
      <w:tr w14:paraId="668BC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19FC009C">
            <w:pPr>
              <w:keepNext w:val="0"/>
              <w:keepLines w:val="0"/>
              <w:suppressLineNumbers w:val="0"/>
              <w:spacing w:before="0" w:beforeAutospacing="0" w:after="0" w:afterAutospacing="0"/>
              <w:ind w:left="0" w:right="0"/>
              <w:rPr>
                <w:rFonts w:hint="eastAsia" w:hAnsi="宋体"/>
                <w:color w:val="auto"/>
                <w:highlight w:val="none"/>
              </w:rPr>
            </w:pPr>
          </w:p>
        </w:tc>
        <w:tc>
          <w:tcPr>
            <w:tcW w:w="1440" w:type="dxa"/>
            <w:noWrap w:val="0"/>
            <w:vAlign w:val="top"/>
          </w:tcPr>
          <w:p w14:paraId="0EE8A843">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1CB16EB7">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77A1B642">
            <w:pPr>
              <w:keepNext w:val="0"/>
              <w:keepLines w:val="0"/>
              <w:suppressLineNumbers w:val="0"/>
              <w:spacing w:before="0" w:beforeAutospacing="0" w:after="0" w:afterAutospacing="0"/>
              <w:ind w:left="0" w:right="0"/>
              <w:rPr>
                <w:rFonts w:hint="eastAsia" w:hAnsi="宋体"/>
                <w:color w:val="auto"/>
                <w:highlight w:val="none"/>
              </w:rPr>
            </w:pPr>
          </w:p>
        </w:tc>
        <w:tc>
          <w:tcPr>
            <w:tcW w:w="1287" w:type="dxa"/>
            <w:noWrap w:val="0"/>
            <w:vAlign w:val="top"/>
          </w:tcPr>
          <w:p w14:paraId="005C8F14">
            <w:pPr>
              <w:keepNext w:val="0"/>
              <w:keepLines w:val="0"/>
              <w:suppressLineNumbers w:val="0"/>
              <w:spacing w:before="0" w:beforeAutospacing="0" w:after="0" w:afterAutospacing="0"/>
              <w:ind w:left="0" w:right="0"/>
              <w:rPr>
                <w:rFonts w:hint="eastAsia" w:hAnsi="宋体"/>
                <w:color w:val="auto"/>
                <w:highlight w:val="none"/>
              </w:rPr>
            </w:pPr>
          </w:p>
        </w:tc>
        <w:tc>
          <w:tcPr>
            <w:tcW w:w="798" w:type="dxa"/>
            <w:noWrap w:val="0"/>
            <w:vAlign w:val="top"/>
          </w:tcPr>
          <w:p w14:paraId="169EAA03">
            <w:pPr>
              <w:keepNext w:val="0"/>
              <w:keepLines w:val="0"/>
              <w:suppressLineNumbers w:val="0"/>
              <w:spacing w:before="0" w:beforeAutospacing="0" w:after="0" w:afterAutospacing="0"/>
              <w:ind w:left="0" w:right="0"/>
              <w:rPr>
                <w:rFonts w:hint="eastAsia" w:hAnsi="宋体"/>
                <w:color w:val="auto"/>
                <w:highlight w:val="none"/>
              </w:rPr>
            </w:pPr>
          </w:p>
        </w:tc>
        <w:tc>
          <w:tcPr>
            <w:tcW w:w="735" w:type="dxa"/>
            <w:noWrap w:val="0"/>
            <w:vAlign w:val="top"/>
          </w:tcPr>
          <w:p w14:paraId="50B52E4A">
            <w:pPr>
              <w:keepNext w:val="0"/>
              <w:keepLines w:val="0"/>
              <w:suppressLineNumbers w:val="0"/>
              <w:spacing w:before="0" w:beforeAutospacing="0" w:after="0" w:afterAutospacing="0"/>
              <w:ind w:left="0" w:right="0"/>
              <w:rPr>
                <w:rFonts w:hint="eastAsia" w:hAnsi="宋体"/>
                <w:color w:val="auto"/>
                <w:highlight w:val="none"/>
              </w:rPr>
            </w:pPr>
          </w:p>
        </w:tc>
        <w:tc>
          <w:tcPr>
            <w:tcW w:w="840" w:type="dxa"/>
            <w:noWrap w:val="0"/>
            <w:vAlign w:val="top"/>
          </w:tcPr>
          <w:p w14:paraId="0F340E76">
            <w:pPr>
              <w:keepNext w:val="0"/>
              <w:keepLines w:val="0"/>
              <w:suppressLineNumbers w:val="0"/>
              <w:spacing w:before="0" w:beforeAutospacing="0" w:after="0" w:afterAutospacing="0"/>
              <w:ind w:left="0" w:right="0"/>
              <w:rPr>
                <w:rFonts w:hint="eastAsia" w:hAnsi="宋体"/>
                <w:color w:val="auto"/>
                <w:highlight w:val="none"/>
              </w:rPr>
            </w:pPr>
          </w:p>
        </w:tc>
      </w:tr>
      <w:tr w14:paraId="1C908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1502683D">
            <w:pPr>
              <w:keepNext w:val="0"/>
              <w:keepLines w:val="0"/>
              <w:suppressLineNumbers w:val="0"/>
              <w:spacing w:before="0" w:beforeAutospacing="0" w:after="0" w:afterAutospacing="0"/>
              <w:ind w:left="0" w:right="0"/>
              <w:rPr>
                <w:rFonts w:hint="eastAsia" w:hAnsi="宋体"/>
                <w:color w:val="auto"/>
                <w:highlight w:val="none"/>
              </w:rPr>
            </w:pPr>
          </w:p>
        </w:tc>
        <w:tc>
          <w:tcPr>
            <w:tcW w:w="1440" w:type="dxa"/>
            <w:noWrap w:val="0"/>
            <w:vAlign w:val="top"/>
          </w:tcPr>
          <w:p w14:paraId="75130D37">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53E9EAD0">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1495927D">
            <w:pPr>
              <w:keepNext w:val="0"/>
              <w:keepLines w:val="0"/>
              <w:suppressLineNumbers w:val="0"/>
              <w:spacing w:before="0" w:beforeAutospacing="0" w:after="0" w:afterAutospacing="0"/>
              <w:ind w:left="0" w:right="0"/>
              <w:rPr>
                <w:rFonts w:hint="eastAsia" w:hAnsi="宋体"/>
                <w:color w:val="auto"/>
                <w:highlight w:val="none"/>
              </w:rPr>
            </w:pPr>
          </w:p>
        </w:tc>
        <w:tc>
          <w:tcPr>
            <w:tcW w:w="1287" w:type="dxa"/>
            <w:noWrap w:val="0"/>
            <w:vAlign w:val="top"/>
          </w:tcPr>
          <w:p w14:paraId="08418299">
            <w:pPr>
              <w:keepNext w:val="0"/>
              <w:keepLines w:val="0"/>
              <w:suppressLineNumbers w:val="0"/>
              <w:spacing w:before="0" w:beforeAutospacing="0" w:after="0" w:afterAutospacing="0"/>
              <w:ind w:left="0" w:right="0"/>
              <w:rPr>
                <w:rFonts w:hint="eastAsia" w:hAnsi="宋体"/>
                <w:color w:val="auto"/>
                <w:highlight w:val="none"/>
              </w:rPr>
            </w:pPr>
          </w:p>
        </w:tc>
        <w:tc>
          <w:tcPr>
            <w:tcW w:w="798" w:type="dxa"/>
            <w:noWrap w:val="0"/>
            <w:vAlign w:val="top"/>
          </w:tcPr>
          <w:p w14:paraId="1A0AF2CB">
            <w:pPr>
              <w:keepNext w:val="0"/>
              <w:keepLines w:val="0"/>
              <w:suppressLineNumbers w:val="0"/>
              <w:spacing w:before="0" w:beforeAutospacing="0" w:after="0" w:afterAutospacing="0"/>
              <w:ind w:left="0" w:right="0"/>
              <w:rPr>
                <w:rFonts w:hint="eastAsia" w:hAnsi="宋体"/>
                <w:color w:val="auto"/>
                <w:highlight w:val="none"/>
              </w:rPr>
            </w:pPr>
          </w:p>
        </w:tc>
        <w:tc>
          <w:tcPr>
            <w:tcW w:w="735" w:type="dxa"/>
            <w:noWrap w:val="0"/>
            <w:vAlign w:val="top"/>
          </w:tcPr>
          <w:p w14:paraId="1B802283">
            <w:pPr>
              <w:keepNext w:val="0"/>
              <w:keepLines w:val="0"/>
              <w:suppressLineNumbers w:val="0"/>
              <w:spacing w:before="0" w:beforeAutospacing="0" w:after="0" w:afterAutospacing="0"/>
              <w:ind w:left="0" w:right="0"/>
              <w:rPr>
                <w:rFonts w:hint="eastAsia" w:hAnsi="宋体"/>
                <w:color w:val="auto"/>
                <w:highlight w:val="none"/>
              </w:rPr>
            </w:pPr>
          </w:p>
        </w:tc>
        <w:tc>
          <w:tcPr>
            <w:tcW w:w="840" w:type="dxa"/>
            <w:noWrap w:val="0"/>
            <w:vAlign w:val="top"/>
          </w:tcPr>
          <w:p w14:paraId="79F164D9">
            <w:pPr>
              <w:keepNext w:val="0"/>
              <w:keepLines w:val="0"/>
              <w:suppressLineNumbers w:val="0"/>
              <w:spacing w:before="0" w:beforeAutospacing="0" w:after="0" w:afterAutospacing="0"/>
              <w:ind w:left="0" w:right="0"/>
              <w:rPr>
                <w:rFonts w:hint="eastAsia" w:hAnsi="宋体"/>
                <w:color w:val="auto"/>
                <w:highlight w:val="none"/>
              </w:rPr>
            </w:pPr>
          </w:p>
        </w:tc>
      </w:tr>
      <w:tr w14:paraId="6F2C1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0BFD4E36">
            <w:pPr>
              <w:keepNext w:val="0"/>
              <w:keepLines w:val="0"/>
              <w:suppressLineNumbers w:val="0"/>
              <w:spacing w:before="0" w:beforeAutospacing="0" w:after="0" w:afterAutospacing="0"/>
              <w:ind w:left="0" w:right="0"/>
              <w:rPr>
                <w:rFonts w:hint="eastAsia" w:hAnsi="宋体"/>
                <w:color w:val="auto"/>
                <w:highlight w:val="none"/>
              </w:rPr>
            </w:pPr>
          </w:p>
        </w:tc>
        <w:tc>
          <w:tcPr>
            <w:tcW w:w="1440" w:type="dxa"/>
            <w:noWrap w:val="0"/>
            <w:vAlign w:val="top"/>
          </w:tcPr>
          <w:p w14:paraId="7F578AD7">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3F80B733">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2526D5EA">
            <w:pPr>
              <w:keepNext w:val="0"/>
              <w:keepLines w:val="0"/>
              <w:suppressLineNumbers w:val="0"/>
              <w:spacing w:before="0" w:beforeAutospacing="0" w:after="0" w:afterAutospacing="0"/>
              <w:ind w:left="0" w:right="0"/>
              <w:rPr>
                <w:rFonts w:hint="eastAsia" w:hAnsi="宋体"/>
                <w:color w:val="auto"/>
                <w:highlight w:val="none"/>
              </w:rPr>
            </w:pPr>
          </w:p>
        </w:tc>
        <w:tc>
          <w:tcPr>
            <w:tcW w:w="1287" w:type="dxa"/>
            <w:noWrap w:val="0"/>
            <w:vAlign w:val="top"/>
          </w:tcPr>
          <w:p w14:paraId="0E3F0391">
            <w:pPr>
              <w:keepNext w:val="0"/>
              <w:keepLines w:val="0"/>
              <w:suppressLineNumbers w:val="0"/>
              <w:spacing w:before="0" w:beforeAutospacing="0" w:after="0" w:afterAutospacing="0"/>
              <w:ind w:left="0" w:right="0"/>
              <w:rPr>
                <w:rFonts w:hint="eastAsia" w:hAnsi="宋体"/>
                <w:color w:val="auto"/>
                <w:highlight w:val="none"/>
              </w:rPr>
            </w:pPr>
          </w:p>
        </w:tc>
        <w:tc>
          <w:tcPr>
            <w:tcW w:w="798" w:type="dxa"/>
            <w:noWrap w:val="0"/>
            <w:vAlign w:val="top"/>
          </w:tcPr>
          <w:p w14:paraId="477AC7D9">
            <w:pPr>
              <w:keepNext w:val="0"/>
              <w:keepLines w:val="0"/>
              <w:suppressLineNumbers w:val="0"/>
              <w:spacing w:before="0" w:beforeAutospacing="0" w:after="0" w:afterAutospacing="0"/>
              <w:ind w:left="0" w:right="0"/>
              <w:rPr>
                <w:rFonts w:hint="eastAsia" w:hAnsi="宋体"/>
                <w:color w:val="auto"/>
                <w:highlight w:val="none"/>
              </w:rPr>
            </w:pPr>
          </w:p>
        </w:tc>
        <w:tc>
          <w:tcPr>
            <w:tcW w:w="735" w:type="dxa"/>
            <w:noWrap w:val="0"/>
            <w:vAlign w:val="top"/>
          </w:tcPr>
          <w:p w14:paraId="0B8AC78A">
            <w:pPr>
              <w:keepNext w:val="0"/>
              <w:keepLines w:val="0"/>
              <w:suppressLineNumbers w:val="0"/>
              <w:spacing w:before="0" w:beforeAutospacing="0" w:after="0" w:afterAutospacing="0"/>
              <w:ind w:left="0" w:right="0"/>
              <w:rPr>
                <w:rFonts w:hint="eastAsia" w:hAnsi="宋体"/>
                <w:color w:val="auto"/>
                <w:highlight w:val="none"/>
              </w:rPr>
            </w:pPr>
          </w:p>
        </w:tc>
        <w:tc>
          <w:tcPr>
            <w:tcW w:w="840" w:type="dxa"/>
            <w:noWrap w:val="0"/>
            <w:vAlign w:val="top"/>
          </w:tcPr>
          <w:p w14:paraId="6E0E502E">
            <w:pPr>
              <w:keepNext w:val="0"/>
              <w:keepLines w:val="0"/>
              <w:suppressLineNumbers w:val="0"/>
              <w:spacing w:before="0" w:beforeAutospacing="0" w:after="0" w:afterAutospacing="0"/>
              <w:ind w:left="0" w:right="0"/>
              <w:rPr>
                <w:rFonts w:hint="eastAsia" w:hAnsi="宋体"/>
                <w:color w:val="auto"/>
                <w:highlight w:val="none"/>
              </w:rPr>
            </w:pPr>
          </w:p>
        </w:tc>
      </w:tr>
      <w:tr w14:paraId="18F19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45808206">
            <w:pPr>
              <w:keepNext w:val="0"/>
              <w:keepLines w:val="0"/>
              <w:suppressLineNumbers w:val="0"/>
              <w:spacing w:before="0" w:beforeAutospacing="0" w:after="0" w:afterAutospacing="0"/>
              <w:ind w:left="0" w:right="0"/>
              <w:rPr>
                <w:rFonts w:hint="eastAsia" w:hAnsi="宋体"/>
                <w:color w:val="auto"/>
                <w:highlight w:val="none"/>
              </w:rPr>
            </w:pPr>
          </w:p>
        </w:tc>
        <w:tc>
          <w:tcPr>
            <w:tcW w:w="1440" w:type="dxa"/>
            <w:noWrap w:val="0"/>
            <w:vAlign w:val="top"/>
          </w:tcPr>
          <w:p w14:paraId="58EFB5C7">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1426F1E9">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1EF215AD">
            <w:pPr>
              <w:keepNext w:val="0"/>
              <w:keepLines w:val="0"/>
              <w:suppressLineNumbers w:val="0"/>
              <w:spacing w:before="0" w:beforeAutospacing="0" w:after="0" w:afterAutospacing="0"/>
              <w:ind w:left="0" w:right="0"/>
              <w:rPr>
                <w:rFonts w:hint="eastAsia" w:hAnsi="宋体"/>
                <w:color w:val="auto"/>
                <w:highlight w:val="none"/>
              </w:rPr>
            </w:pPr>
          </w:p>
        </w:tc>
        <w:tc>
          <w:tcPr>
            <w:tcW w:w="1287" w:type="dxa"/>
            <w:noWrap w:val="0"/>
            <w:vAlign w:val="top"/>
          </w:tcPr>
          <w:p w14:paraId="631D73A2">
            <w:pPr>
              <w:keepNext w:val="0"/>
              <w:keepLines w:val="0"/>
              <w:suppressLineNumbers w:val="0"/>
              <w:spacing w:before="0" w:beforeAutospacing="0" w:after="0" w:afterAutospacing="0"/>
              <w:ind w:left="0" w:right="0"/>
              <w:rPr>
                <w:rFonts w:hint="eastAsia" w:hAnsi="宋体"/>
                <w:color w:val="auto"/>
                <w:highlight w:val="none"/>
              </w:rPr>
            </w:pPr>
          </w:p>
        </w:tc>
        <w:tc>
          <w:tcPr>
            <w:tcW w:w="798" w:type="dxa"/>
            <w:noWrap w:val="0"/>
            <w:vAlign w:val="top"/>
          </w:tcPr>
          <w:p w14:paraId="42C036AB">
            <w:pPr>
              <w:keepNext w:val="0"/>
              <w:keepLines w:val="0"/>
              <w:suppressLineNumbers w:val="0"/>
              <w:spacing w:before="0" w:beforeAutospacing="0" w:after="0" w:afterAutospacing="0"/>
              <w:ind w:left="0" w:right="0"/>
              <w:rPr>
                <w:rFonts w:hint="eastAsia" w:hAnsi="宋体"/>
                <w:color w:val="auto"/>
                <w:highlight w:val="none"/>
              </w:rPr>
            </w:pPr>
          </w:p>
        </w:tc>
        <w:tc>
          <w:tcPr>
            <w:tcW w:w="735" w:type="dxa"/>
            <w:noWrap w:val="0"/>
            <w:vAlign w:val="top"/>
          </w:tcPr>
          <w:p w14:paraId="34DA5D80">
            <w:pPr>
              <w:keepNext w:val="0"/>
              <w:keepLines w:val="0"/>
              <w:suppressLineNumbers w:val="0"/>
              <w:spacing w:before="0" w:beforeAutospacing="0" w:after="0" w:afterAutospacing="0"/>
              <w:ind w:left="0" w:right="0"/>
              <w:rPr>
                <w:rFonts w:hint="eastAsia" w:hAnsi="宋体"/>
                <w:color w:val="auto"/>
                <w:highlight w:val="none"/>
              </w:rPr>
            </w:pPr>
          </w:p>
        </w:tc>
        <w:tc>
          <w:tcPr>
            <w:tcW w:w="840" w:type="dxa"/>
            <w:noWrap w:val="0"/>
            <w:vAlign w:val="top"/>
          </w:tcPr>
          <w:p w14:paraId="7153AACC">
            <w:pPr>
              <w:keepNext w:val="0"/>
              <w:keepLines w:val="0"/>
              <w:suppressLineNumbers w:val="0"/>
              <w:spacing w:before="0" w:beforeAutospacing="0" w:after="0" w:afterAutospacing="0"/>
              <w:ind w:left="0" w:right="0"/>
              <w:rPr>
                <w:rFonts w:hint="eastAsia" w:hAnsi="宋体"/>
                <w:color w:val="auto"/>
                <w:highlight w:val="none"/>
              </w:rPr>
            </w:pPr>
          </w:p>
        </w:tc>
      </w:tr>
      <w:tr w14:paraId="08757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4CC7385A">
            <w:pPr>
              <w:keepNext w:val="0"/>
              <w:keepLines w:val="0"/>
              <w:suppressLineNumbers w:val="0"/>
              <w:spacing w:before="0" w:beforeAutospacing="0" w:after="0" w:afterAutospacing="0"/>
              <w:ind w:left="0" w:right="0"/>
              <w:rPr>
                <w:rFonts w:hint="eastAsia" w:hAnsi="宋体"/>
                <w:color w:val="auto"/>
                <w:highlight w:val="none"/>
              </w:rPr>
            </w:pPr>
          </w:p>
        </w:tc>
        <w:tc>
          <w:tcPr>
            <w:tcW w:w="1440" w:type="dxa"/>
            <w:noWrap w:val="0"/>
            <w:vAlign w:val="top"/>
          </w:tcPr>
          <w:p w14:paraId="6CD2D1E5">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30B15260">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5DBD6D79">
            <w:pPr>
              <w:keepNext w:val="0"/>
              <w:keepLines w:val="0"/>
              <w:suppressLineNumbers w:val="0"/>
              <w:spacing w:before="0" w:beforeAutospacing="0" w:after="0" w:afterAutospacing="0"/>
              <w:ind w:left="0" w:right="0"/>
              <w:rPr>
                <w:rFonts w:hint="eastAsia" w:hAnsi="宋体"/>
                <w:color w:val="auto"/>
                <w:highlight w:val="none"/>
              </w:rPr>
            </w:pPr>
          </w:p>
        </w:tc>
        <w:tc>
          <w:tcPr>
            <w:tcW w:w="1287" w:type="dxa"/>
            <w:noWrap w:val="0"/>
            <w:vAlign w:val="top"/>
          </w:tcPr>
          <w:p w14:paraId="20C5F4DF">
            <w:pPr>
              <w:keepNext w:val="0"/>
              <w:keepLines w:val="0"/>
              <w:suppressLineNumbers w:val="0"/>
              <w:spacing w:before="0" w:beforeAutospacing="0" w:after="0" w:afterAutospacing="0"/>
              <w:ind w:left="0" w:right="0"/>
              <w:rPr>
                <w:rFonts w:hint="eastAsia" w:hAnsi="宋体"/>
                <w:color w:val="auto"/>
                <w:highlight w:val="none"/>
              </w:rPr>
            </w:pPr>
          </w:p>
        </w:tc>
        <w:tc>
          <w:tcPr>
            <w:tcW w:w="798" w:type="dxa"/>
            <w:noWrap w:val="0"/>
            <w:vAlign w:val="top"/>
          </w:tcPr>
          <w:p w14:paraId="50BD16A9">
            <w:pPr>
              <w:keepNext w:val="0"/>
              <w:keepLines w:val="0"/>
              <w:suppressLineNumbers w:val="0"/>
              <w:spacing w:before="0" w:beforeAutospacing="0" w:after="0" w:afterAutospacing="0"/>
              <w:ind w:left="0" w:right="0"/>
              <w:rPr>
                <w:rFonts w:hint="eastAsia" w:hAnsi="宋体"/>
                <w:color w:val="auto"/>
                <w:highlight w:val="none"/>
              </w:rPr>
            </w:pPr>
          </w:p>
        </w:tc>
        <w:tc>
          <w:tcPr>
            <w:tcW w:w="735" w:type="dxa"/>
            <w:noWrap w:val="0"/>
            <w:vAlign w:val="top"/>
          </w:tcPr>
          <w:p w14:paraId="1478F2B5">
            <w:pPr>
              <w:keepNext w:val="0"/>
              <w:keepLines w:val="0"/>
              <w:suppressLineNumbers w:val="0"/>
              <w:spacing w:before="0" w:beforeAutospacing="0" w:after="0" w:afterAutospacing="0"/>
              <w:ind w:left="0" w:right="0"/>
              <w:rPr>
                <w:rFonts w:hint="eastAsia" w:hAnsi="宋体"/>
                <w:color w:val="auto"/>
                <w:highlight w:val="none"/>
              </w:rPr>
            </w:pPr>
          </w:p>
        </w:tc>
        <w:tc>
          <w:tcPr>
            <w:tcW w:w="840" w:type="dxa"/>
            <w:noWrap w:val="0"/>
            <w:vAlign w:val="top"/>
          </w:tcPr>
          <w:p w14:paraId="66523186">
            <w:pPr>
              <w:keepNext w:val="0"/>
              <w:keepLines w:val="0"/>
              <w:suppressLineNumbers w:val="0"/>
              <w:spacing w:before="0" w:beforeAutospacing="0" w:after="0" w:afterAutospacing="0"/>
              <w:ind w:left="0" w:right="0"/>
              <w:rPr>
                <w:rFonts w:hint="eastAsia" w:hAnsi="宋体"/>
                <w:color w:val="auto"/>
                <w:highlight w:val="none"/>
              </w:rPr>
            </w:pPr>
          </w:p>
        </w:tc>
      </w:tr>
      <w:tr w14:paraId="5A4F8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1F627D47">
            <w:pPr>
              <w:keepNext w:val="0"/>
              <w:keepLines w:val="0"/>
              <w:suppressLineNumbers w:val="0"/>
              <w:spacing w:before="0" w:beforeAutospacing="0" w:after="0" w:afterAutospacing="0"/>
              <w:ind w:left="0" w:right="0"/>
              <w:rPr>
                <w:rFonts w:hint="eastAsia" w:hAnsi="宋体"/>
                <w:color w:val="auto"/>
                <w:highlight w:val="none"/>
              </w:rPr>
            </w:pPr>
          </w:p>
        </w:tc>
        <w:tc>
          <w:tcPr>
            <w:tcW w:w="1440" w:type="dxa"/>
            <w:noWrap w:val="0"/>
            <w:vAlign w:val="top"/>
          </w:tcPr>
          <w:p w14:paraId="165698D7">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69BDCF17">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6148A06A">
            <w:pPr>
              <w:keepNext w:val="0"/>
              <w:keepLines w:val="0"/>
              <w:suppressLineNumbers w:val="0"/>
              <w:spacing w:before="0" w:beforeAutospacing="0" w:after="0" w:afterAutospacing="0"/>
              <w:ind w:left="0" w:right="0"/>
              <w:rPr>
                <w:rFonts w:hint="eastAsia" w:hAnsi="宋体"/>
                <w:color w:val="auto"/>
                <w:highlight w:val="none"/>
              </w:rPr>
            </w:pPr>
          </w:p>
        </w:tc>
        <w:tc>
          <w:tcPr>
            <w:tcW w:w="1287" w:type="dxa"/>
            <w:noWrap w:val="0"/>
            <w:vAlign w:val="top"/>
          </w:tcPr>
          <w:p w14:paraId="3A951D08">
            <w:pPr>
              <w:keepNext w:val="0"/>
              <w:keepLines w:val="0"/>
              <w:suppressLineNumbers w:val="0"/>
              <w:spacing w:before="0" w:beforeAutospacing="0" w:after="0" w:afterAutospacing="0"/>
              <w:ind w:left="0" w:right="0"/>
              <w:rPr>
                <w:rFonts w:hint="eastAsia" w:hAnsi="宋体"/>
                <w:color w:val="auto"/>
                <w:highlight w:val="none"/>
              </w:rPr>
            </w:pPr>
          </w:p>
        </w:tc>
        <w:tc>
          <w:tcPr>
            <w:tcW w:w="798" w:type="dxa"/>
            <w:noWrap w:val="0"/>
            <w:vAlign w:val="top"/>
          </w:tcPr>
          <w:p w14:paraId="0FC12626">
            <w:pPr>
              <w:keepNext w:val="0"/>
              <w:keepLines w:val="0"/>
              <w:suppressLineNumbers w:val="0"/>
              <w:spacing w:before="0" w:beforeAutospacing="0" w:after="0" w:afterAutospacing="0"/>
              <w:ind w:left="0" w:right="0"/>
              <w:rPr>
                <w:rFonts w:hint="eastAsia" w:hAnsi="宋体"/>
                <w:color w:val="auto"/>
                <w:highlight w:val="none"/>
              </w:rPr>
            </w:pPr>
          </w:p>
        </w:tc>
        <w:tc>
          <w:tcPr>
            <w:tcW w:w="735" w:type="dxa"/>
            <w:noWrap w:val="0"/>
            <w:vAlign w:val="top"/>
          </w:tcPr>
          <w:p w14:paraId="1CC2ED1D">
            <w:pPr>
              <w:keepNext w:val="0"/>
              <w:keepLines w:val="0"/>
              <w:suppressLineNumbers w:val="0"/>
              <w:spacing w:before="0" w:beforeAutospacing="0" w:after="0" w:afterAutospacing="0"/>
              <w:ind w:left="0" w:right="0"/>
              <w:rPr>
                <w:rFonts w:hint="eastAsia" w:hAnsi="宋体"/>
                <w:color w:val="auto"/>
                <w:highlight w:val="none"/>
              </w:rPr>
            </w:pPr>
          </w:p>
        </w:tc>
        <w:tc>
          <w:tcPr>
            <w:tcW w:w="840" w:type="dxa"/>
            <w:noWrap w:val="0"/>
            <w:vAlign w:val="top"/>
          </w:tcPr>
          <w:p w14:paraId="205B187B">
            <w:pPr>
              <w:keepNext w:val="0"/>
              <w:keepLines w:val="0"/>
              <w:suppressLineNumbers w:val="0"/>
              <w:spacing w:before="0" w:beforeAutospacing="0" w:after="0" w:afterAutospacing="0"/>
              <w:ind w:left="0" w:right="0"/>
              <w:rPr>
                <w:rFonts w:hint="eastAsia" w:hAnsi="宋体"/>
                <w:color w:val="auto"/>
                <w:highlight w:val="none"/>
              </w:rPr>
            </w:pPr>
          </w:p>
        </w:tc>
      </w:tr>
      <w:tr w14:paraId="764D8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5AF3EFB5">
            <w:pPr>
              <w:keepNext w:val="0"/>
              <w:keepLines w:val="0"/>
              <w:suppressLineNumbers w:val="0"/>
              <w:spacing w:before="0" w:beforeAutospacing="0" w:after="0" w:afterAutospacing="0"/>
              <w:ind w:left="0" w:right="0"/>
              <w:rPr>
                <w:rFonts w:hint="eastAsia" w:hAnsi="宋体"/>
                <w:color w:val="auto"/>
                <w:highlight w:val="none"/>
              </w:rPr>
            </w:pPr>
          </w:p>
        </w:tc>
        <w:tc>
          <w:tcPr>
            <w:tcW w:w="1440" w:type="dxa"/>
            <w:noWrap w:val="0"/>
            <w:vAlign w:val="top"/>
          </w:tcPr>
          <w:p w14:paraId="31F5DDA1">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08B47648">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07FA5072">
            <w:pPr>
              <w:keepNext w:val="0"/>
              <w:keepLines w:val="0"/>
              <w:suppressLineNumbers w:val="0"/>
              <w:spacing w:before="0" w:beforeAutospacing="0" w:after="0" w:afterAutospacing="0"/>
              <w:ind w:left="0" w:right="0"/>
              <w:rPr>
                <w:rFonts w:hint="eastAsia" w:hAnsi="宋体"/>
                <w:color w:val="auto"/>
                <w:highlight w:val="none"/>
              </w:rPr>
            </w:pPr>
          </w:p>
        </w:tc>
        <w:tc>
          <w:tcPr>
            <w:tcW w:w="1287" w:type="dxa"/>
            <w:noWrap w:val="0"/>
            <w:vAlign w:val="top"/>
          </w:tcPr>
          <w:p w14:paraId="68F09DF2">
            <w:pPr>
              <w:keepNext w:val="0"/>
              <w:keepLines w:val="0"/>
              <w:suppressLineNumbers w:val="0"/>
              <w:spacing w:before="0" w:beforeAutospacing="0" w:after="0" w:afterAutospacing="0"/>
              <w:ind w:left="0" w:right="0"/>
              <w:rPr>
                <w:rFonts w:hint="eastAsia" w:hAnsi="宋体"/>
                <w:color w:val="auto"/>
                <w:highlight w:val="none"/>
              </w:rPr>
            </w:pPr>
          </w:p>
        </w:tc>
        <w:tc>
          <w:tcPr>
            <w:tcW w:w="798" w:type="dxa"/>
            <w:noWrap w:val="0"/>
            <w:vAlign w:val="top"/>
          </w:tcPr>
          <w:p w14:paraId="2F9DE627">
            <w:pPr>
              <w:keepNext w:val="0"/>
              <w:keepLines w:val="0"/>
              <w:suppressLineNumbers w:val="0"/>
              <w:spacing w:before="0" w:beforeAutospacing="0" w:after="0" w:afterAutospacing="0"/>
              <w:ind w:left="0" w:right="0"/>
              <w:rPr>
                <w:rFonts w:hint="eastAsia" w:hAnsi="宋体"/>
                <w:color w:val="auto"/>
                <w:highlight w:val="none"/>
              </w:rPr>
            </w:pPr>
          </w:p>
        </w:tc>
        <w:tc>
          <w:tcPr>
            <w:tcW w:w="735" w:type="dxa"/>
            <w:noWrap w:val="0"/>
            <w:vAlign w:val="top"/>
          </w:tcPr>
          <w:p w14:paraId="7E6251D2">
            <w:pPr>
              <w:keepNext w:val="0"/>
              <w:keepLines w:val="0"/>
              <w:suppressLineNumbers w:val="0"/>
              <w:spacing w:before="0" w:beforeAutospacing="0" w:after="0" w:afterAutospacing="0"/>
              <w:ind w:left="0" w:right="0"/>
              <w:rPr>
                <w:rFonts w:hint="eastAsia" w:hAnsi="宋体"/>
                <w:color w:val="auto"/>
                <w:highlight w:val="none"/>
              </w:rPr>
            </w:pPr>
          </w:p>
        </w:tc>
        <w:tc>
          <w:tcPr>
            <w:tcW w:w="840" w:type="dxa"/>
            <w:noWrap w:val="0"/>
            <w:vAlign w:val="top"/>
          </w:tcPr>
          <w:p w14:paraId="26B8113A">
            <w:pPr>
              <w:keepNext w:val="0"/>
              <w:keepLines w:val="0"/>
              <w:suppressLineNumbers w:val="0"/>
              <w:spacing w:before="0" w:beforeAutospacing="0" w:after="0" w:afterAutospacing="0"/>
              <w:ind w:left="0" w:right="0"/>
              <w:rPr>
                <w:rFonts w:hint="eastAsia" w:hAnsi="宋体"/>
                <w:color w:val="auto"/>
                <w:highlight w:val="none"/>
              </w:rPr>
            </w:pPr>
          </w:p>
        </w:tc>
      </w:tr>
      <w:tr w14:paraId="5CCE2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exact"/>
          <w:jc w:val="center"/>
        </w:trPr>
        <w:tc>
          <w:tcPr>
            <w:tcW w:w="1020" w:type="dxa"/>
            <w:noWrap w:val="0"/>
            <w:vAlign w:val="top"/>
          </w:tcPr>
          <w:p w14:paraId="6D3FC1CD">
            <w:pPr>
              <w:keepNext w:val="0"/>
              <w:keepLines w:val="0"/>
              <w:suppressLineNumbers w:val="0"/>
              <w:spacing w:before="0" w:beforeAutospacing="0" w:after="0" w:afterAutospacing="0"/>
              <w:ind w:left="0" w:right="0"/>
              <w:rPr>
                <w:rFonts w:hint="eastAsia" w:hAnsi="宋体"/>
                <w:color w:val="auto"/>
                <w:highlight w:val="none"/>
              </w:rPr>
            </w:pPr>
          </w:p>
        </w:tc>
        <w:tc>
          <w:tcPr>
            <w:tcW w:w="1440" w:type="dxa"/>
            <w:noWrap w:val="0"/>
            <w:vAlign w:val="top"/>
          </w:tcPr>
          <w:p w14:paraId="0ED9FEFB">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5F092F33">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0B59199B">
            <w:pPr>
              <w:keepNext w:val="0"/>
              <w:keepLines w:val="0"/>
              <w:suppressLineNumbers w:val="0"/>
              <w:spacing w:before="0" w:beforeAutospacing="0" w:after="0" w:afterAutospacing="0"/>
              <w:ind w:left="0" w:right="0"/>
              <w:rPr>
                <w:rFonts w:hint="eastAsia" w:hAnsi="宋体"/>
                <w:color w:val="auto"/>
                <w:highlight w:val="none"/>
              </w:rPr>
            </w:pPr>
          </w:p>
        </w:tc>
        <w:tc>
          <w:tcPr>
            <w:tcW w:w="1287" w:type="dxa"/>
            <w:noWrap w:val="0"/>
            <w:vAlign w:val="top"/>
          </w:tcPr>
          <w:p w14:paraId="011B71C7">
            <w:pPr>
              <w:keepNext w:val="0"/>
              <w:keepLines w:val="0"/>
              <w:suppressLineNumbers w:val="0"/>
              <w:spacing w:before="0" w:beforeAutospacing="0" w:after="0" w:afterAutospacing="0"/>
              <w:ind w:left="0" w:right="0"/>
              <w:rPr>
                <w:rFonts w:hint="eastAsia" w:hAnsi="宋体"/>
                <w:color w:val="auto"/>
                <w:highlight w:val="none"/>
              </w:rPr>
            </w:pPr>
          </w:p>
        </w:tc>
        <w:tc>
          <w:tcPr>
            <w:tcW w:w="798" w:type="dxa"/>
            <w:noWrap w:val="0"/>
            <w:vAlign w:val="top"/>
          </w:tcPr>
          <w:p w14:paraId="0FE6D336">
            <w:pPr>
              <w:keepNext w:val="0"/>
              <w:keepLines w:val="0"/>
              <w:suppressLineNumbers w:val="0"/>
              <w:spacing w:before="0" w:beforeAutospacing="0" w:after="0" w:afterAutospacing="0"/>
              <w:ind w:left="0" w:right="0"/>
              <w:rPr>
                <w:rFonts w:hint="eastAsia" w:hAnsi="宋体"/>
                <w:color w:val="auto"/>
                <w:highlight w:val="none"/>
              </w:rPr>
            </w:pPr>
          </w:p>
        </w:tc>
        <w:tc>
          <w:tcPr>
            <w:tcW w:w="735" w:type="dxa"/>
            <w:noWrap w:val="0"/>
            <w:vAlign w:val="top"/>
          </w:tcPr>
          <w:p w14:paraId="227A5663">
            <w:pPr>
              <w:keepNext w:val="0"/>
              <w:keepLines w:val="0"/>
              <w:suppressLineNumbers w:val="0"/>
              <w:spacing w:before="0" w:beforeAutospacing="0" w:after="0" w:afterAutospacing="0"/>
              <w:ind w:left="0" w:right="0"/>
              <w:rPr>
                <w:rFonts w:hint="eastAsia" w:hAnsi="宋体"/>
                <w:color w:val="auto"/>
                <w:highlight w:val="none"/>
              </w:rPr>
            </w:pPr>
          </w:p>
        </w:tc>
        <w:tc>
          <w:tcPr>
            <w:tcW w:w="840" w:type="dxa"/>
            <w:noWrap w:val="0"/>
            <w:vAlign w:val="top"/>
          </w:tcPr>
          <w:p w14:paraId="0C2F2AD0">
            <w:pPr>
              <w:keepNext w:val="0"/>
              <w:keepLines w:val="0"/>
              <w:suppressLineNumbers w:val="0"/>
              <w:spacing w:before="0" w:beforeAutospacing="0" w:after="0" w:afterAutospacing="0"/>
              <w:ind w:left="0" w:right="0"/>
              <w:rPr>
                <w:rFonts w:hint="eastAsia" w:hAnsi="宋体"/>
                <w:color w:val="auto"/>
                <w:highlight w:val="none"/>
              </w:rPr>
            </w:pPr>
          </w:p>
        </w:tc>
      </w:tr>
    </w:tbl>
    <w:p w14:paraId="12BFA198">
      <w:pPr>
        <w:overflowPunct/>
        <w:topLinePunct w:val="0"/>
        <w:bidi w:val="0"/>
        <w:adjustRightInd w:val="0"/>
        <w:snapToGrid w:val="0"/>
        <w:spacing w:line="500" w:lineRule="atLeast"/>
        <w:ind w:firstLine="480" w:firstLineChars="200"/>
        <w:jc w:val="left"/>
        <w:rPr>
          <w:rFonts w:hint="eastAsia" w:ascii="宋体" w:hAnsi="宋体" w:eastAsia="宋体" w:cs="宋体"/>
          <w:color w:val="auto"/>
          <w:sz w:val="24"/>
          <w:szCs w:val="24"/>
          <w:highlight w:val="none"/>
        </w:rPr>
      </w:pPr>
    </w:p>
    <w:p w14:paraId="2259D05A">
      <w:pPr>
        <w:overflowPunct/>
        <w:topLinePunct w:val="0"/>
        <w:bidi w:val="0"/>
        <w:adjustRightInd w:val="0"/>
        <w:snapToGrid w:val="0"/>
        <w:spacing w:line="500" w:lineRule="atLeast"/>
        <w:ind w:firstLine="480" w:firstLineChars="200"/>
        <w:jc w:val="left"/>
        <w:rPr>
          <w:rFonts w:hint="eastAsia" w:ascii="宋体" w:hAnsi="宋体" w:eastAsia="宋体" w:cs="宋体"/>
          <w:color w:val="auto"/>
          <w:sz w:val="24"/>
          <w:szCs w:val="24"/>
          <w:highlight w:val="none"/>
        </w:rPr>
      </w:pPr>
    </w:p>
    <w:p w14:paraId="0C1D6FDE">
      <w:pPr>
        <w:overflowPunct/>
        <w:topLinePunct w:val="0"/>
        <w:bidi w:val="0"/>
        <w:adjustRightInd w:val="0"/>
        <w:snapToGrid w:val="0"/>
        <w:spacing w:line="500" w:lineRule="atLeas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供应商（单位名称及公章）：____________________</w:t>
      </w:r>
    </w:p>
    <w:p w14:paraId="08F4AD72">
      <w:pPr>
        <w:overflowPunct/>
        <w:topLinePunct w:val="0"/>
        <w:bidi w:val="0"/>
        <w:adjustRightInd w:val="0"/>
        <w:snapToGrid w:val="0"/>
        <w:spacing w:line="500" w:lineRule="atLeas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cs="宋体"/>
          <w:color w:val="auto"/>
          <w:sz w:val="24"/>
          <w:szCs w:val="24"/>
          <w:highlight w:val="none"/>
          <w:lang w:val="en-US" w:eastAsia="zh-CN"/>
        </w:rPr>
        <w:t>或</w:t>
      </w:r>
      <w:r>
        <w:rPr>
          <w:rFonts w:hint="eastAsia" w:ascii="宋体" w:hAnsi="宋体" w:eastAsia="宋体" w:cs="宋体"/>
          <w:color w:val="auto"/>
          <w:sz w:val="24"/>
          <w:szCs w:val="24"/>
          <w:highlight w:val="none"/>
        </w:rPr>
        <w:t>被授权人（</w:t>
      </w:r>
      <w:r>
        <w:rPr>
          <w:rFonts w:hint="eastAsia" w:ascii="宋体" w:hAnsi="宋体" w:eastAsia="宋体" w:cs="宋体"/>
          <w:color w:val="auto"/>
          <w:sz w:val="22"/>
          <w:szCs w:val="22"/>
          <w:highlight w:val="none"/>
        </w:rPr>
        <w:t>签字或盖章</w:t>
      </w:r>
      <w:r>
        <w:rPr>
          <w:rFonts w:hint="eastAsia" w:ascii="宋体" w:hAnsi="宋体" w:eastAsia="宋体" w:cs="宋体"/>
          <w:color w:val="auto"/>
          <w:sz w:val="24"/>
          <w:szCs w:val="24"/>
          <w:highlight w:val="none"/>
        </w:rPr>
        <w:t>）：____________________</w:t>
      </w:r>
    </w:p>
    <w:p w14:paraId="298B5309">
      <w:pPr>
        <w:overflowPunct/>
        <w:topLinePunct w:val="0"/>
        <w:bidi w:val="0"/>
        <w:adjustRightInd w:val="0"/>
        <w:snapToGrid w:val="0"/>
        <w:spacing w:line="500" w:lineRule="atLeast"/>
        <w:ind w:firstLine="480" w:firstLineChars="200"/>
        <w:rPr>
          <w:rFonts w:hint="eastAsia" w:ascii="Calibri Light" w:hAnsi="Calibri Light" w:eastAsia="宋体" w:cs="Times New Roman"/>
          <w:color w:val="auto"/>
          <w:sz w:val="32"/>
          <w:szCs w:val="32"/>
          <w:highlight w:val="yellow"/>
          <w:lang w:val="en-US" w:eastAsia="zh-CN"/>
        </w:rPr>
        <w:sectPr>
          <w:headerReference r:id="rId19" w:type="first"/>
          <w:footerReference r:id="rId21" w:type="first"/>
          <w:headerReference r:id="rId18" w:type="default"/>
          <w:footerReference r:id="rId20" w:type="default"/>
          <w:pgSz w:w="11906" w:h="16838"/>
          <w:pgMar w:top="1417" w:right="1417" w:bottom="1417" w:left="1417" w:header="1191" w:footer="992" w:gutter="0"/>
          <w:pgNumType w:fmt="decimal"/>
          <w:cols w:space="0" w:num="1"/>
          <w:titlePg/>
          <w:rtlGutter w:val="0"/>
          <w:docGrid w:type="lines" w:linePitch="333" w:charSpace="0"/>
        </w:sectPr>
      </w:pPr>
      <w:r>
        <w:rPr>
          <w:rFonts w:hint="eastAsia" w:ascii="宋体" w:hAnsi="宋体" w:eastAsia="宋体" w:cs="宋体"/>
          <w:color w:val="auto"/>
          <w:sz w:val="24"/>
          <w:szCs w:val="24"/>
          <w:highlight w:val="none"/>
        </w:rPr>
        <w:t>日    期：________年________月________日</w:t>
      </w:r>
    </w:p>
    <w:p w14:paraId="376E20B4">
      <w:pPr>
        <w:pStyle w:val="4"/>
        <w:pageBreakBefore/>
        <w:numPr>
          <w:ilvl w:val="0"/>
          <w:numId w:val="0"/>
        </w:numPr>
        <w:jc w:val="center"/>
        <w:rPr>
          <w:rFonts w:hint="eastAsia" w:ascii="Calibri Light" w:hAnsi="Calibri Light" w:eastAsia="宋体" w:cs="Times New Roman"/>
          <w:color w:val="auto"/>
          <w:sz w:val="32"/>
          <w:szCs w:val="32"/>
          <w:lang w:val="en-US" w:eastAsia="zh-CN"/>
        </w:rPr>
      </w:pPr>
      <w:r>
        <w:rPr>
          <w:rFonts w:hint="eastAsia" w:ascii="Calibri Light" w:hAnsi="Calibri Light" w:eastAsia="宋体" w:cs="Times New Roman"/>
          <w:b/>
          <w:bCs/>
          <w:color w:val="auto"/>
          <w:kern w:val="2"/>
          <w:sz w:val="32"/>
          <w:szCs w:val="32"/>
          <w:lang w:val="en-US" w:eastAsia="zh-CN" w:bidi="ar-SA"/>
        </w:rPr>
        <w:t>第三章</w:t>
      </w:r>
      <w:r>
        <w:rPr>
          <w:rFonts w:hint="eastAsia" w:ascii="Calibri Light" w:hAnsi="Calibri Light" w:eastAsia="宋体" w:cs="Times New Roman"/>
          <w:color w:val="auto"/>
          <w:sz w:val="32"/>
          <w:szCs w:val="32"/>
          <w:lang w:val="en-US" w:eastAsia="zh-CN"/>
        </w:rPr>
        <w:t xml:space="preserve"> 已标价工程量清单</w:t>
      </w:r>
      <w:bookmarkEnd w:id="163"/>
      <w:bookmarkEnd w:id="164"/>
      <w:bookmarkEnd w:id="165"/>
      <w:bookmarkStart w:id="166" w:name="_Toc11309"/>
    </w:p>
    <w:p w14:paraId="0C2DA80F">
      <w:pPr>
        <w:widowControl w:val="0"/>
        <w:numPr>
          <w:ilvl w:val="0"/>
          <w:numId w:val="0"/>
        </w:numPr>
        <w:jc w:val="both"/>
        <w:rPr>
          <w:rFonts w:hint="eastAsia"/>
          <w:color w:val="auto"/>
        </w:rPr>
      </w:pPr>
    </w:p>
    <w:p w14:paraId="5F338B2C">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sectPr>
          <w:pgSz w:w="11906" w:h="16838"/>
          <w:pgMar w:top="1417" w:right="1417" w:bottom="1417" w:left="1417" w:header="1191" w:footer="992" w:gutter="0"/>
          <w:pgNumType w:fmt="decimal"/>
          <w:cols w:space="0" w:num="1"/>
          <w:titlePg/>
          <w:rtlGutter w:val="0"/>
          <w:docGrid w:type="lines" w:linePitch="333" w:charSpace="0"/>
        </w:sectPr>
      </w:pPr>
      <w:r>
        <w:rPr>
          <w:rFonts w:hint="eastAsia" w:ascii="宋体" w:hAnsi="宋体" w:eastAsia="宋体" w:cs="宋体"/>
          <w:i w:val="0"/>
          <w:iCs w:val="0"/>
          <w:caps w:val="0"/>
          <w:color w:val="auto"/>
          <w:spacing w:val="0"/>
          <w:kern w:val="0"/>
          <w:sz w:val="24"/>
          <w:szCs w:val="24"/>
          <w:shd w:val="clear" w:fill="FFFFFF"/>
          <w:lang w:val="en-US" w:eastAsia="zh-CN" w:bidi="ar-SA"/>
        </w:rPr>
        <w:t>报价时须按采购文件中的工程量所列全部内容进行报价，不得更改工程量，凡工程量有少项、漏项一律视为无效投标。</w:t>
      </w:r>
    </w:p>
    <w:p w14:paraId="06039206">
      <w:pPr>
        <w:pStyle w:val="4"/>
        <w:pageBreakBefore/>
        <w:jc w:val="center"/>
        <w:rPr>
          <w:rFonts w:ascii="宋体" w:hAnsi="宋体" w:cs="宋体"/>
          <w:color w:val="auto"/>
        </w:rPr>
      </w:pPr>
      <w:r>
        <w:rPr>
          <w:rFonts w:hint="eastAsia" w:ascii="Calibri Light" w:hAnsi="Calibri Light" w:cs="Times New Roman"/>
          <w:color w:val="auto"/>
          <w:sz w:val="32"/>
          <w:szCs w:val="32"/>
        </w:rPr>
        <w:t>第</w:t>
      </w:r>
      <w:r>
        <w:rPr>
          <w:rFonts w:hint="eastAsia" w:ascii="Calibri Light" w:hAnsi="Calibri Light" w:cs="Times New Roman"/>
          <w:color w:val="auto"/>
          <w:sz w:val="32"/>
          <w:szCs w:val="32"/>
          <w:lang w:val="en-US" w:eastAsia="zh-CN"/>
        </w:rPr>
        <w:t>四</w:t>
      </w:r>
      <w:r>
        <w:rPr>
          <w:rFonts w:hint="eastAsia" w:ascii="Calibri Light" w:hAnsi="Calibri Light" w:cs="Times New Roman"/>
          <w:color w:val="auto"/>
          <w:sz w:val="32"/>
          <w:szCs w:val="32"/>
        </w:rPr>
        <w:t>章</w:t>
      </w:r>
      <w:r>
        <w:rPr>
          <w:rFonts w:hint="eastAsia" w:ascii="Calibri Light" w:hAnsi="Calibri Light" w:cs="Times New Roman"/>
          <w:color w:val="auto"/>
          <w:sz w:val="32"/>
          <w:szCs w:val="32"/>
          <w:lang w:val="en-US" w:eastAsia="zh-CN"/>
        </w:rPr>
        <w:t xml:space="preserve"> </w:t>
      </w:r>
      <w:r>
        <w:rPr>
          <w:rFonts w:hint="eastAsia" w:ascii="Calibri Light" w:hAnsi="Calibri Light" w:cs="Times New Roman"/>
          <w:color w:val="auto"/>
          <w:sz w:val="32"/>
          <w:szCs w:val="32"/>
        </w:rPr>
        <w:t xml:space="preserve"> 供应商</w:t>
      </w:r>
      <w:r>
        <w:rPr>
          <w:rFonts w:hint="eastAsia" w:ascii="Calibri Light" w:hAnsi="Calibri Light" w:cs="Times New Roman"/>
          <w:color w:val="auto"/>
          <w:sz w:val="32"/>
          <w:szCs w:val="32"/>
          <w:lang w:val="en-US" w:eastAsia="zh-CN"/>
        </w:rPr>
        <w:t>资格证明文件</w:t>
      </w:r>
    </w:p>
    <w:p w14:paraId="4870BF3F">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color w:val="auto"/>
          <w:kern w:val="0"/>
          <w:sz w:val="24"/>
          <w:szCs w:val="24"/>
          <w:lang w:val="en-US" w:eastAsia="zh-CN"/>
        </w:rPr>
        <w:t>具有独立承担民事责任能力的法人、非法人组织或自然人，提供合法有效的营业执照/事业单位法人证书/专业服务机构执业许可证/民办非企业单位登记证书等相关证明，自然人参与地提供其身份证明。</w:t>
      </w:r>
    </w:p>
    <w:p w14:paraId="0BEF9437">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（2）</w:t>
      </w:r>
      <w:r>
        <w:rPr>
          <w:rFonts w:hint="eastAsia" w:ascii="宋体" w:hAnsi="宋体" w:eastAsia="宋体" w:cs="宋体"/>
          <w:i w:val="0"/>
          <w:iCs w:val="0"/>
          <w:caps w:val="0"/>
          <w:color w:val="auto"/>
          <w:spacing w:val="0"/>
          <w:sz w:val="24"/>
          <w:szCs w:val="24"/>
          <w:shd w:val="clear" w:fill="FFFFFF"/>
        </w:rPr>
        <w:t>法定代表人授权书及被授权人身份证复印件（法定代表人直接投标只需提交其身份证明资料）。</w:t>
      </w:r>
    </w:p>
    <w:p w14:paraId="572ABF35">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（3）</w:t>
      </w:r>
      <w:r>
        <w:rPr>
          <w:rFonts w:hint="eastAsia" w:ascii="宋体" w:hAnsi="宋体" w:eastAsia="宋体" w:cs="宋体"/>
          <w:i w:val="0"/>
          <w:iCs w:val="0"/>
          <w:caps w:val="0"/>
          <w:color w:val="auto"/>
          <w:spacing w:val="0"/>
          <w:sz w:val="24"/>
          <w:szCs w:val="24"/>
          <w:shd w:val="clear" w:fill="FFFFFF"/>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w:t>
      </w:r>
    </w:p>
    <w:p w14:paraId="43DCC651">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（4）</w:t>
      </w:r>
      <w:r>
        <w:rPr>
          <w:rFonts w:hint="eastAsia" w:ascii="宋体" w:hAnsi="宋体" w:eastAsia="宋体" w:cs="宋体"/>
          <w:i w:val="0"/>
          <w:iCs w:val="0"/>
          <w:caps w:val="0"/>
          <w:color w:val="auto"/>
          <w:spacing w:val="0"/>
          <w:sz w:val="24"/>
          <w:szCs w:val="24"/>
          <w:shd w:val="clear" w:fill="FFFFFF"/>
        </w:rPr>
        <w:t>书面声明：投标人必须提供参加政府采购活动前3年内在经营活动中没有重大违法记录的书面声明。 </w:t>
      </w:r>
    </w:p>
    <w:p w14:paraId="64857C35">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（5）</w:t>
      </w:r>
      <w:r>
        <w:rPr>
          <w:rFonts w:hint="eastAsia" w:cs="宋体"/>
          <w:i w:val="0"/>
          <w:iCs w:val="0"/>
          <w:caps w:val="0"/>
          <w:color w:val="auto"/>
          <w:spacing w:val="0"/>
          <w:sz w:val="24"/>
          <w:szCs w:val="24"/>
          <w:shd w:val="clear" w:fill="FFFFFF"/>
          <w:lang w:eastAsia="zh-CN"/>
        </w:rPr>
        <w:t>财务状况报告：提供2024年度或2025年度经审计的财务审计报告或投标截止时间前六个月内基本开户银行出具的资信证明（成立时间至提交响应文件截止时间不足一年的可提供成立后任意时段的资产负债表）</w:t>
      </w:r>
      <w:r>
        <w:rPr>
          <w:rFonts w:hint="eastAsia" w:ascii="宋体" w:hAnsi="宋体" w:eastAsia="宋体" w:cs="宋体"/>
          <w:i w:val="0"/>
          <w:iCs w:val="0"/>
          <w:caps w:val="0"/>
          <w:color w:val="auto"/>
          <w:spacing w:val="0"/>
          <w:sz w:val="24"/>
          <w:szCs w:val="24"/>
          <w:shd w:val="clear" w:fill="FFFFFF"/>
        </w:rPr>
        <w:t>。</w:t>
      </w:r>
    </w:p>
    <w:p w14:paraId="3335ADEB">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（6）</w:t>
      </w:r>
      <w:r>
        <w:rPr>
          <w:rFonts w:hint="eastAsia" w:ascii="宋体" w:hAnsi="宋体" w:eastAsia="宋体" w:cs="宋体"/>
          <w:i w:val="0"/>
          <w:iCs w:val="0"/>
          <w:caps w:val="0"/>
          <w:color w:val="auto"/>
          <w:spacing w:val="0"/>
          <w:sz w:val="24"/>
          <w:szCs w:val="24"/>
          <w:shd w:val="clear" w:fill="FFFFFF"/>
        </w:rPr>
        <w:t>税收缴纳证明：</w:t>
      </w:r>
      <w:r>
        <w:rPr>
          <w:rFonts w:hint="eastAsia" w:cs="宋体"/>
          <w:i w:val="0"/>
          <w:iCs w:val="0"/>
          <w:caps w:val="0"/>
          <w:color w:val="auto"/>
          <w:spacing w:val="0"/>
          <w:sz w:val="24"/>
          <w:szCs w:val="24"/>
          <w:shd w:val="clear" w:fill="FFFFFF"/>
          <w:lang w:eastAsia="zh-CN"/>
        </w:rPr>
        <w:t>提供2025年6月至今任意一个月缴纳的纳税证明或完税证明</w:t>
      </w:r>
      <w:r>
        <w:rPr>
          <w:rFonts w:hint="eastAsia" w:ascii="宋体" w:hAnsi="宋体" w:eastAsia="宋体" w:cs="宋体"/>
          <w:i w:val="0"/>
          <w:iCs w:val="0"/>
          <w:caps w:val="0"/>
          <w:color w:val="auto"/>
          <w:spacing w:val="0"/>
          <w:sz w:val="24"/>
          <w:szCs w:val="24"/>
          <w:shd w:val="clear" w:fill="FFFFFF"/>
        </w:rPr>
        <w:t>，依法免税的单位应提供相关证明材料，纳税证明或完税证明上应有代收机构或税务机关的公章或业务专用章。</w:t>
      </w:r>
    </w:p>
    <w:p w14:paraId="0E4603AA">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（7）</w:t>
      </w:r>
      <w:r>
        <w:rPr>
          <w:rFonts w:hint="eastAsia" w:ascii="宋体" w:hAnsi="宋体" w:eastAsia="宋体" w:cs="宋体"/>
          <w:i w:val="0"/>
          <w:iCs w:val="0"/>
          <w:caps w:val="0"/>
          <w:color w:val="auto"/>
          <w:spacing w:val="0"/>
          <w:sz w:val="24"/>
          <w:szCs w:val="24"/>
          <w:shd w:val="clear" w:fill="FFFFFF"/>
        </w:rPr>
        <w:t>社会保障资金缴纳证明：</w:t>
      </w:r>
      <w:r>
        <w:rPr>
          <w:rFonts w:hint="eastAsia" w:cs="宋体"/>
          <w:i w:val="0"/>
          <w:iCs w:val="0"/>
          <w:caps w:val="0"/>
          <w:color w:val="auto"/>
          <w:spacing w:val="0"/>
          <w:sz w:val="24"/>
          <w:szCs w:val="24"/>
          <w:shd w:val="clear" w:fill="FFFFFF"/>
          <w:lang w:eastAsia="zh-CN"/>
        </w:rPr>
        <w:t>提供2025年6月至今任意一个月社会保障资金缴存单据或社保机构开具的社会保险参保缴费情况证明</w:t>
      </w:r>
      <w:r>
        <w:rPr>
          <w:rFonts w:hint="eastAsia" w:ascii="宋体" w:hAnsi="宋体" w:eastAsia="宋体" w:cs="宋体"/>
          <w:i w:val="0"/>
          <w:iCs w:val="0"/>
          <w:caps w:val="0"/>
          <w:color w:val="auto"/>
          <w:spacing w:val="0"/>
          <w:sz w:val="24"/>
          <w:szCs w:val="24"/>
          <w:shd w:val="clear" w:fill="FFFFFF"/>
        </w:rPr>
        <w:t>，依法不需要缴纳社会保障资金的单位应提供相关证明材料，单据或证明上应有社保机构或代收机构的印章。</w:t>
      </w:r>
    </w:p>
    <w:p w14:paraId="61E4EC52">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cs="宋体"/>
          <w:i w:val="0"/>
          <w:iCs w:val="0"/>
          <w:caps w:val="0"/>
          <w:color w:val="auto"/>
          <w:spacing w:val="0"/>
          <w:sz w:val="24"/>
          <w:szCs w:val="24"/>
          <w:shd w:val="clear" w:fill="FFFFFF"/>
          <w:lang w:val="en-US" w:eastAsia="zh-CN"/>
        </w:rPr>
      </w:pPr>
      <w:r>
        <w:rPr>
          <w:rFonts w:hint="eastAsia" w:ascii="宋体" w:hAnsi="宋体" w:eastAsia="宋体" w:cs="宋体"/>
          <w:color w:val="auto"/>
          <w:kern w:val="0"/>
          <w:sz w:val="24"/>
          <w:szCs w:val="24"/>
          <w:lang w:val="en-US" w:eastAsia="zh-CN" w:bidi="ar-SA"/>
        </w:rPr>
        <w:t>（8）</w:t>
      </w:r>
      <w:r>
        <w:rPr>
          <w:rFonts w:hint="eastAsia" w:cs="宋体"/>
          <w:i w:val="0"/>
          <w:iCs w:val="0"/>
          <w:caps w:val="0"/>
          <w:color w:val="auto"/>
          <w:spacing w:val="0"/>
          <w:sz w:val="24"/>
          <w:szCs w:val="24"/>
          <w:shd w:val="clear" w:fill="FFFFFF"/>
          <w:lang w:val="en-US" w:eastAsia="zh-CN"/>
        </w:rPr>
        <w:t>具备建设行政主管部门核发的建筑工程施工总承包三级及以上资质，具有有效的安全生产许可证，并在人员、设备、资金等方面具备相应的施工能力。</w:t>
      </w:r>
    </w:p>
    <w:p w14:paraId="5DB4D0D2">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kern w:val="0"/>
          <w:sz w:val="24"/>
          <w:szCs w:val="24"/>
          <w:lang w:val="en-US" w:eastAsia="zh-CN" w:bidi="ar-SA"/>
        </w:rPr>
      </w:pPr>
      <w:r>
        <w:rPr>
          <w:rFonts w:hint="eastAsia" w:cs="宋体"/>
          <w:i w:val="0"/>
          <w:iCs w:val="0"/>
          <w:caps w:val="0"/>
          <w:color w:val="auto"/>
          <w:spacing w:val="0"/>
          <w:sz w:val="24"/>
          <w:szCs w:val="24"/>
          <w:shd w:val="clear" w:fill="FFFFFF"/>
          <w:lang w:val="en-US" w:eastAsia="zh-CN"/>
        </w:rPr>
        <w:t>（9）拟派项目经理具有建筑工程专业二级及以上注册建造师执业资格和有效的安全生产考核合格证书，且未担任其他在建工程项目的项目经理（提供无在建承诺）</w:t>
      </w:r>
      <w:r>
        <w:rPr>
          <w:rFonts w:hint="eastAsia" w:ascii="宋体" w:hAnsi="宋体" w:eastAsia="宋体" w:cs="宋体"/>
          <w:i w:val="0"/>
          <w:iCs w:val="0"/>
          <w:caps w:val="0"/>
          <w:color w:val="auto"/>
          <w:spacing w:val="0"/>
          <w:sz w:val="24"/>
          <w:szCs w:val="24"/>
          <w:shd w:val="clear" w:fill="FFFFFF"/>
          <w:lang w:val="en-US" w:eastAsia="zh-CN"/>
        </w:rPr>
        <w:t>。</w:t>
      </w:r>
    </w:p>
    <w:p w14:paraId="48E1BB7C">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10</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提供具有履行合同所必需的设备和专业技术能力的承诺书（格式自拟）。</w:t>
      </w:r>
    </w:p>
    <w:p w14:paraId="08E07C64">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w:t>
      </w:r>
      <w:r>
        <w:rPr>
          <w:rFonts w:hint="eastAsia" w:cs="宋体"/>
          <w:color w:val="auto"/>
          <w:kern w:val="0"/>
          <w:sz w:val="24"/>
          <w:szCs w:val="24"/>
          <w:lang w:val="en-US" w:eastAsia="zh-CN" w:bidi="ar-SA"/>
        </w:rPr>
        <w:t>11</w:t>
      </w: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rPr>
        <w:t>本项目不接受联合体投标。</w:t>
      </w:r>
    </w:p>
    <w:p w14:paraId="6767793D">
      <w:pPr>
        <w:keepNext w:val="0"/>
        <w:keepLines w:val="0"/>
        <w:pageBreakBefore w:val="0"/>
        <w:widowControl w:val="0"/>
        <w:numPr>
          <w:ilvl w:val="0"/>
          <w:numId w:val="0"/>
        </w:numPr>
        <w:kinsoku/>
        <w:wordWrap/>
        <w:overflowPunct/>
        <w:topLinePunct w:val="0"/>
        <w:autoSpaceDE/>
        <w:autoSpaceDN/>
        <w:bidi w:val="0"/>
        <w:adjustRightInd/>
        <w:snapToGrid w:val="0"/>
        <w:spacing w:line="440" w:lineRule="exact"/>
        <w:ind w:firstLine="480" w:firstLineChars="200"/>
        <w:textAlignment w:val="auto"/>
        <w:rPr>
          <w:rFonts w:hint="eastAsia" w:ascii="宋体" w:hAnsi="宋体" w:eastAsia="宋体" w:cs="宋体"/>
          <w:color w:val="auto"/>
          <w:sz w:val="24"/>
          <w:szCs w:val="22"/>
          <w:lang w:val="en-US" w:eastAsia="zh-CN"/>
        </w:rPr>
      </w:pP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lang w:val="en-US" w:eastAsia="zh-CN"/>
        </w:rPr>
        <w:t>12</w:t>
      </w: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rPr>
        <w:t>本项目专门面向中小企业采购，投标人须提供《中小企业声明函》。</w:t>
      </w:r>
    </w:p>
    <w:p w14:paraId="04642436">
      <w:pPr>
        <w:widowControl/>
        <w:jc w:val="center"/>
        <w:rPr>
          <w:rFonts w:ascii="宋体" w:hAnsi="宋体" w:cs="Arial"/>
          <w:b/>
          <w:color w:val="auto"/>
          <w:kern w:val="0"/>
          <w:sz w:val="32"/>
          <w:szCs w:val="32"/>
        </w:rPr>
      </w:pPr>
      <w:r>
        <w:rPr>
          <w:rFonts w:hint="eastAsia" w:ascii="宋体" w:hAnsi="宋体" w:cs="Arial"/>
          <w:b/>
          <w:color w:val="auto"/>
          <w:kern w:val="0"/>
          <w:sz w:val="32"/>
          <w:szCs w:val="32"/>
        </w:rPr>
        <w:t>法定代表人证明书</w:t>
      </w:r>
    </w:p>
    <w:p w14:paraId="70678E52">
      <w:pPr>
        <w:tabs>
          <w:tab w:val="left" w:pos="210"/>
        </w:tabs>
        <w:spacing w:line="320" w:lineRule="exact"/>
        <w:jc w:val="center"/>
        <w:rPr>
          <w:rFonts w:ascii="宋体" w:hAnsi="宋体" w:cs="Arial"/>
          <w:b/>
          <w:color w:val="auto"/>
          <w:kern w:val="0"/>
          <w:sz w:val="32"/>
          <w:szCs w:val="32"/>
        </w:rPr>
      </w:pPr>
    </w:p>
    <w:tbl>
      <w:tblPr>
        <w:tblStyle w:val="35"/>
        <w:tblW w:w="9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2223"/>
        <w:gridCol w:w="2218"/>
        <w:gridCol w:w="190"/>
        <w:gridCol w:w="2218"/>
        <w:gridCol w:w="2171"/>
      </w:tblGrid>
      <w:tr w14:paraId="14B6D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9603" w:type="dxa"/>
            <w:gridSpan w:val="6"/>
            <w:vAlign w:val="center"/>
          </w:tcPr>
          <w:p w14:paraId="1FC18979">
            <w:pPr>
              <w:keepNext w:val="0"/>
              <w:keepLines w:val="0"/>
              <w:suppressLineNumbers w:val="0"/>
              <w:tabs>
                <w:tab w:val="left" w:pos="210"/>
              </w:tabs>
              <w:spacing w:before="0" w:beforeAutospacing="0" w:after="0" w:afterAutospacing="0" w:line="320" w:lineRule="exact"/>
              <w:ind w:left="0" w:right="0"/>
              <w:rPr>
                <w:rFonts w:hint="default" w:ascii="宋体" w:hAnsi="宋体" w:cs="Arial"/>
                <w:color w:val="auto"/>
                <w:kern w:val="0"/>
                <w:sz w:val="24"/>
                <w:szCs w:val="24"/>
              </w:rPr>
            </w:pPr>
            <w:r>
              <w:rPr>
                <w:rFonts w:hint="eastAsia" w:ascii="宋体" w:hAnsi="宋体" w:cs="Arial"/>
                <w:color w:val="auto"/>
                <w:kern w:val="0"/>
                <w:sz w:val="24"/>
                <w:szCs w:val="24"/>
              </w:rPr>
              <w:t>致：</w:t>
            </w:r>
            <w:r>
              <w:rPr>
                <w:rFonts w:hint="eastAsia" w:ascii="宋体" w:hAnsi="宋体" w:eastAsia="宋体" w:cs="宋体"/>
                <w:color w:val="auto"/>
                <w:sz w:val="24"/>
                <w:szCs w:val="24"/>
              </w:rPr>
              <w:t>安康尚昊招标代理有限公司</w:t>
            </w:r>
          </w:p>
        </w:tc>
      </w:tr>
      <w:tr w14:paraId="7C9B9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restart"/>
            <w:vAlign w:val="center"/>
          </w:tcPr>
          <w:p w14:paraId="79549FA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企</w:t>
            </w:r>
          </w:p>
          <w:p w14:paraId="0D45D9F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0E6FB67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业</w:t>
            </w:r>
          </w:p>
          <w:p w14:paraId="4374BA8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10F8A06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w:t>
            </w:r>
          </w:p>
          <w:p w14:paraId="7D01C51F">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1E82F07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人</w:t>
            </w:r>
          </w:p>
        </w:tc>
        <w:tc>
          <w:tcPr>
            <w:tcW w:w="2223" w:type="dxa"/>
            <w:vAlign w:val="center"/>
          </w:tcPr>
          <w:p w14:paraId="63612C8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企业名称</w:t>
            </w:r>
          </w:p>
        </w:tc>
        <w:tc>
          <w:tcPr>
            <w:tcW w:w="6797" w:type="dxa"/>
            <w:gridSpan w:val="4"/>
            <w:vAlign w:val="center"/>
          </w:tcPr>
          <w:p w14:paraId="6733067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32D86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4B827BA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3066FD2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法定地址</w:t>
            </w:r>
          </w:p>
        </w:tc>
        <w:tc>
          <w:tcPr>
            <w:tcW w:w="6797" w:type="dxa"/>
            <w:gridSpan w:val="4"/>
            <w:vAlign w:val="center"/>
          </w:tcPr>
          <w:p w14:paraId="216CE419">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00702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1982A07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29E99EC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邮政编码</w:t>
            </w:r>
          </w:p>
        </w:tc>
        <w:tc>
          <w:tcPr>
            <w:tcW w:w="6797" w:type="dxa"/>
            <w:gridSpan w:val="4"/>
            <w:vAlign w:val="center"/>
          </w:tcPr>
          <w:p w14:paraId="431A81F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4BE3A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4245573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7DB9C07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工商登记机关</w:t>
            </w:r>
          </w:p>
        </w:tc>
        <w:tc>
          <w:tcPr>
            <w:tcW w:w="6797" w:type="dxa"/>
            <w:gridSpan w:val="4"/>
            <w:vAlign w:val="center"/>
          </w:tcPr>
          <w:p w14:paraId="0AC18469">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32273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583" w:type="dxa"/>
            <w:vMerge w:val="continue"/>
            <w:vAlign w:val="center"/>
          </w:tcPr>
          <w:p w14:paraId="48931CD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653602D3">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税务登记机关</w:t>
            </w:r>
          </w:p>
        </w:tc>
        <w:tc>
          <w:tcPr>
            <w:tcW w:w="6797" w:type="dxa"/>
            <w:gridSpan w:val="4"/>
            <w:vAlign w:val="center"/>
          </w:tcPr>
          <w:p w14:paraId="201335DA">
            <w:pPr>
              <w:keepNext w:val="0"/>
              <w:keepLines w:val="0"/>
              <w:suppressLineNumbers w:val="0"/>
              <w:tabs>
                <w:tab w:val="left" w:pos="210"/>
              </w:tabs>
              <w:spacing w:before="0" w:beforeAutospacing="0" w:after="0" w:afterAutospacing="0" w:line="320" w:lineRule="exact"/>
              <w:ind w:left="0" w:right="0"/>
              <w:rPr>
                <w:rFonts w:hint="default" w:ascii="宋体" w:hAnsi="宋体" w:cs="Arial"/>
                <w:color w:val="auto"/>
                <w:kern w:val="0"/>
                <w:sz w:val="24"/>
                <w:szCs w:val="24"/>
              </w:rPr>
            </w:pPr>
          </w:p>
        </w:tc>
      </w:tr>
      <w:tr w14:paraId="70BC1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1758D17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6CC190A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机构代码证号</w:t>
            </w:r>
          </w:p>
        </w:tc>
        <w:tc>
          <w:tcPr>
            <w:tcW w:w="6797" w:type="dxa"/>
            <w:gridSpan w:val="4"/>
            <w:vAlign w:val="center"/>
          </w:tcPr>
          <w:p w14:paraId="297EB48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67DA9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restart"/>
            <w:vAlign w:val="center"/>
          </w:tcPr>
          <w:p w14:paraId="2773E279">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法定代表人</w:t>
            </w:r>
          </w:p>
        </w:tc>
        <w:tc>
          <w:tcPr>
            <w:tcW w:w="2223" w:type="dxa"/>
            <w:vAlign w:val="center"/>
          </w:tcPr>
          <w:p w14:paraId="7DC06D5F">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姓名</w:t>
            </w:r>
          </w:p>
        </w:tc>
        <w:tc>
          <w:tcPr>
            <w:tcW w:w="2408" w:type="dxa"/>
            <w:gridSpan w:val="2"/>
            <w:vAlign w:val="center"/>
          </w:tcPr>
          <w:p w14:paraId="05E0A0A5">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18" w:type="dxa"/>
            <w:vAlign w:val="center"/>
          </w:tcPr>
          <w:p w14:paraId="64607D0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性别</w:t>
            </w:r>
          </w:p>
        </w:tc>
        <w:tc>
          <w:tcPr>
            <w:tcW w:w="2171" w:type="dxa"/>
            <w:vAlign w:val="center"/>
          </w:tcPr>
          <w:p w14:paraId="019C53F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3B2C8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42BEFC5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5BE37FC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职务</w:t>
            </w:r>
          </w:p>
        </w:tc>
        <w:tc>
          <w:tcPr>
            <w:tcW w:w="2408" w:type="dxa"/>
            <w:gridSpan w:val="2"/>
            <w:vAlign w:val="center"/>
          </w:tcPr>
          <w:p w14:paraId="43E29B10">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18" w:type="dxa"/>
            <w:vAlign w:val="center"/>
          </w:tcPr>
          <w:p w14:paraId="33D0D4B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联系电话</w:t>
            </w:r>
          </w:p>
        </w:tc>
        <w:tc>
          <w:tcPr>
            <w:tcW w:w="2171" w:type="dxa"/>
            <w:vAlign w:val="center"/>
          </w:tcPr>
          <w:p w14:paraId="65CEABF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70537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342668D9">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4C5F5E5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传真</w:t>
            </w:r>
          </w:p>
        </w:tc>
        <w:tc>
          <w:tcPr>
            <w:tcW w:w="6797" w:type="dxa"/>
            <w:gridSpan w:val="4"/>
            <w:vAlign w:val="center"/>
          </w:tcPr>
          <w:p w14:paraId="188BE0F5">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11735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0" w:hRule="atLeast"/>
          <w:jc w:val="center"/>
        </w:trPr>
        <w:tc>
          <w:tcPr>
            <w:tcW w:w="583" w:type="dxa"/>
            <w:vMerge w:val="restart"/>
            <w:vAlign w:val="center"/>
          </w:tcPr>
          <w:p w14:paraId="1C016905">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法定代表人身份证复印件</w:t>
            </w:r>
          </w:p>
        </w:tc>
        <w:tc>
          <w:tcPr>
            <w:tcW w:w="4441" w:type="dxa"/>
            <w:gridSpan w:val="2"/>
            <w:vMerge w:val="restart"/>
            <w:vAlign w:val="center"/>
          </w:tcPr>
          <w:p w14:paraId="6062DEA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（粘贴处）</w:t>
            </w:r>
          </w:p>
        </w:tc>
        <w:tc>
          <w:tcPr>
            <w:tcW w:w="4579" w:type="dxa"/>
            <w:gridSpan w:val="3"/>
            <w:vAlign w:val="center"/>
          </w:tcPr>
          <w:p w14:paraId="19D9640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法定代表人签字或盖章</w:t>
            </w:r>
          </w:p>
        </w:tc>
      </w:tr>
      <w:tr w14:paraId="0C87B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8" w:hRule="atLeast"/>
          <w:jc w:val="center"/>
        </w:trPr>
        <w:tc>
          <w:tcPr>
            <w:tcW w:w="583" w:type="dxa"/>
            <w:vMerge w:val="continue"/>
            <w:vAlign w:val="center"/>
          </w:tcPr>
          <w:p w14:paraId="3F13EFE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4441" w:type="dxa"/>
            <w:gridSpan w:val="2"/>
            <w:vMerge w:val="continue"/>
            <w:vAlign w:val="center"/>
          </w:tcPr>
          <w:p w14:paraId="08FA341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4579" w:type="dxa"/>
            <w:gridSpan w:val="3"/>
            <w:vAlign w:val="bottom"/>
          </w:tcPr>
          <w:p w14:paraId="52C2EA3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（公章）</w:t>
            </w:r>
          </w:p>
          <w:p w14:paraId="2C725D40">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061F1A7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3214208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5D5616D6">
            <w:pPr>
              <w:keepNext w:val="0"/>
              <w:keepLines w:val="0"/>
              <w:suppressLineNumbers w:val="0"/>
              <w:tabs>
                <w:tab w:val="left" w:pos="210"/>
              </w:tabs>
              <w:spacing w:before="0" w:beforeAutospacing="0" w:after="0" w:afterAutospacing="0" w:line="320" w:lineRule="exact"/>
              <w:ind w:left="0" w:right="0"/>
              <w:jc w:val="right"/>
              <w:rPr>
                <w:rFonts w:hint="default" w:ascii="宋体" w:hAnsi="宋体" w:cs="Arial"/>
                <w:color w:val="auto"/>
                <w:kern w:val="0"/>
                <w:sz w:val="24"/>
                <w:szCs w:val="24"/>
              </w:rPr>
            </w:pPr>
            <w:r>
              <w:rPr>
                <w:rFonts w:hint="eastAsia" w:ascii="宋体" w:hAnsi="宋体" w:cs="Arial"/>
                <w:color w:val="auto"/>
                <w:kern w:val="0"/>
                <w:sz w:val="24"/>
                <w:szCs w:val="24"/>
              </w:rPr>
              <w:t xml:space="preserve">年  月  日 </w:t>
            </w:r>
          </w:p>
        </w:tc>
      </w:tr>
    </w:tbl>
    <w:p w14:paraId="580EB16A">
      <w:pPr>
        <w:pStyle w:val="4"/>
        <w:pageBreakBefore/>
        <w:rPr>
          <w:rFonts w:ascii="宋体" w:hAnsi="宋体" w:cs="宋体"/>
          <w:color w:val="auto"/>
        </w:rPr>
      </w:pPr>
      <w:bookmarkStart w:id="167" w:name="_Toc19543356"/>
      <w:r>
        <w:rPr>
          <w:rFonts w:hint="eastAsia" w:ascii="宋体" w:hAnsi="宋体" w:cs="宋体"/>
          <w:color w:val="auto"/>
        </w:rPr>
        <w:t>法定代表人授权书</w:t>
      </w:r>
      <w:bookmarkEnd w:id="167"/>
    </w:p>
    <w:p w14:paraId="28EA0032">
      <w:pPr>
        <w:pStyle w:val="16"/>
        <w:spacing w:line="400" w:lineRule="exact"/>
        <w:jc w:val="left"/>
        <w:rPr>
          <w:rFonts w:hAnsi="宋体" w:cs="Times New Roman"/>
          <w:color w:val="auto"/>
          <w:sz w:val="24"/>
          <w:szCs w:val="24"/>
        </w:rPr>
      </w:pPr>
      <w:r>
        <w:rPr>
          <w:rFonts w:hint="eastAsia" w:hAnsi="宋体"/>
          <w:color w:val="auto"/>
          <w:sz w:val="24"/>
          <w:szCs w:val="24"/>
        </w:rPr>
        <w:t>安康尚昊招标代理有限公司：</w:t>
      </w:r>
    </w:p>
    <w:p w14:paraId="12E90487">
      <w:pPr>
        <w:tabs>
          <w:tab w:val="left" w:pos="8820"/>
        </w:tabs>
        <w:spacing w:line="400" w:lineRule="exact"/>
        <w:ind w:firstLine="570"/>
        <w:rPr>
          <w:rFonts w:ascii="宋体" w:cs="Times New Roman"/>
          <w:color w:val="auto"/>
          <w:sz w:val="24"/>
          <w:szCs w:val="24"/>
          <w:u w:val="single"/>
        </w:rPr>
      </w:pPr>
      <w:r>
        <w:rPr>
          <w:rFonts w:hint="eastAsia" w:ascii="宋体" w:hAnsi="宋体" w:cs="宋体"/>
          <w:color w:val="auto"/>
          <w:sz w:val="24"/>
          <w:szCs w:val="24"/>
        </w:rPr>
        <w:t>本授权委托书声明：我</w:t>
      </w:r>
      <w:r>
        <w:rPr>
          <w:rFonts w:hint="eastAsia" w:ascii="宋体" w:hAnsi="宋体" w:cs="宋体"/>
          <w:color w:val="auto"/>
          <w:sz w:val="24"/>
          <w:szCs w:val="24"/>
          <w:u w:val="single"/>
        </w:rPr>
        <w:t>（法定代表人姓名）</w:t>
      </w:r>
      <w:r>
        <w:rPr>
          <w:rFonts w:ascii="宋体" w:hAnsi="宋体" w:cs="宋体"/>
          <w:color w:val="auto"/>
          <w:sz w:val="24"/>
          <w:szCs w:val="24"/>
          <w:u w:val="single"/>
        </w:rPr>
        <w:t xml:space="preserve">   </w:t>
      </w:r>
      <w:r>
        <w:rPr>
          <w:rFonts w:hint="eastAsia" w:ascii="宋体" w:hAnsi="宋体" w:cs="宋体"/>
          <w:color w:val="auto"/>
          <w:sz w:val="24"/>
          <w:szCs w:val="24"/>
        </w:rPr>
        <w:t>系注册于</w:t>
      </w:r>
      <w:r>
        <w:rPr>
          <w:rFonts w:ascii="宋体" w:hAnsi="宋体" w:cs="宋体"/>
          <w:color w:val="auto"/>
          <w:sz w:val="24"/>
          <w:szCs w:val="24"/>
          <w:u w:val="single"/>
        </w:rPr>
        <w:t xml:space="preserve">  </w:t>
      </w:r>
      <w:r>
        <w:rPr>
          <w:rFonts w:hint="eastAsia" w:ascii="宋体" w:hAnsi="宋体" w:cs="宋体"/>
          <w:color w:val="auto"/>
          <w:sz w:val="24"/>
          <w:szCs w:val="24"/>
          <w:u w:val="single"/>
        </w:rPr>
        <w:t>（供应商地址）</w:t>
      </w:r>
      <w:r>
        <w:rPr>
          <w:rFonts w:hint="eastAsia" w:ascii="宋体" w:hAnsi="宋体" w:cs="宋体"/>
          <w:color w:val="auto"/>
          <w:sz w:val="24"/>
          <w:szCs w:val="24"/>
        </w:rPr>
        <w:t>的</w:t>
      </w:r>
      <w:r>
        <w:rPr>
          <w:rFonts w:hint="eastAsia" w:ascii="宋体" w:hAnsi="宋体" w:cs="宋体"/>
          <w:color w:val="auto"/>
          <w:sz w:val="24"/>
          <w:szCs w:val="24"/>
          <w:u w:val="single"/>
        </w:rPr>
        <w:t>（供应商名称）</w:t>
      </w:r>
      <w:r>
        <w:rPr>
          <w:rFonts w:ascii="宋体" w:hAnsi="宋体" w:cs="宋体"/>
          <w:color w:val="auto"/>
          <w:sz w:val="24"/>
          <w:szCs w:val="24"/>
          <w:u w:val="single"/>
        </w:rPr>
        <w:t xml:space="preserve">  </w:t>
      </w:r>
      <w:r>
        <w:rPr>
          <w:rFonts w:hint="eastAsia" w:ascii="宋体" w:hAnsi="宋体" w:cs="宋体"/>
          <w:color w:val="auto"/>
          <w:sz w:val="24"/>
          <w:szCs w:val="24"/>
        </w:rPr>
        <w:t>的法定代表人，现代表公司授权下面签字的</w:t>
      </w:r>
      <w:r>
        <w:rPr>
          <w:rFonts w:hint="eastAsia" w:ascii="宋体" w:hAnsi="宋体" w:cs="宋体"/>
          <w:color w:val="auto"/>
          <w:sz w:val="24"/>
          <w:szCs w:val="24"/>
          <w:u w:val="single"/>
        </w:rPr>
        <w:t>（被授权人的姓名、职务）</w:t>
      </w:r>
      <w:r>
        <w:rPr>
          <w:rFonts w:ascii="宋体" w:hAnsi="宋体" w:cs="宋体"/>
          <w:color w:val="auto"/>
          <w:sz w:val="24"/>
          <w:szCs w:val="24"/>
          <w:u w:val="single"/>
        </w:rPr>
        <w:t xml:space="preserve">   </w:t>
      </w:r>
      <w:r>
        <w:rPr>
          <w:rFonts w:hint="eastAsia" w:ascii="宋体" w:hAnsi="宋体" w:cs="宋体"/>
          <w:color w:val="auto"/>
          <w:sz w:val="24"/>
          <w:szCs w:val="24"/>
        </w:rPr>
        <w:t>为我公司合法代理人，代表本公司参加</w:t>
      </w:r>
      <w:r>
        <w:rPr>
          <w:rFonts w:ascii="宋体" w:hAnsi="宋体" w:cs="宋体"/>
          <w:color w:val="auto"/>
          <w:sz w:val="24"/>
          <w:szCs w:val="24"/>
          <w:u w:val="single"/>
        </w:rPr>
        <w:t xml:space="preserve">  </w:t>
      </w:r>
      <w:r>
        <w:rPr>
          <w:rFonts w:hint="eastAsia" w:ascii="宋体" w:hAnsi="宋体" w:cs="宋体"/>
          <w:color w:val="auto"/>
          <w:sz w:val="24"/>
          <w:szCs w:val="24"/>
          <w:u w:val="single"/>
        </w:rPr>
        <w:t xml:space="preserve">（项目名称）  </w:t>
      </w:r>
      <w:r>
        <w:rPr>
          <w:rFonts w:hint="eastAsia" w:ascii="宋体" w:hAnsi="宋体" w:cs="宋体"/>
          <w:color w:val="auto"/>
          <w:sz w:val="24"/>
          <w:szCs w:val="24"/>
        </w:rPr>
        <w:t>采购项目编号为</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的采购活动。以我方名义全权处理该项目有关磋商、签订合同以及执行合同等一切事宜。</w:t>
      </w:r>
    </w:p>
    <w:p w14:paraId="45D0EF1A">
      <w:pPr>
        <w:spacing w:line="400" w:lineRule="exact"/>
        <w:ind w:firstLine="480" w:firstLineChars="200"/>
        <w:rPr>
          <w:rFonts w:ascii="宋体" w:cs="Times New Roman"/>
          <w:color w:val="auto"/>
          <w:sz w:val="24"/>
          <w:szCs w:val="24"/>
        </w:rPr>
      </w:pPr>
      <w:r>
        <w:rPr>
          <w:rFonts w:hint="eastAsia" w:ascii="宋体" w:hAnsi="宋体" w:cs="宋体"/>
          <w:color w:val="auto"/>
          <w:sz w:val="24"/>
          <w:szCs w:val="24"/>
        </w:rPr>
        <w:t>有效期自磋商之日起</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日历日，特此声明。</w:t>
      </w:r>
    </w:p>
    <w:p w14:paraId="5123BA0F">
      <w:pPr>
        <w:pStyle w:val="16"/>
        <w:spacing w:line="400" w:lineRule="exact"/>
        <w:ind w:firstLine="480" w:firstLineChars="200"/>
        <w:jc w:val="left"/>
        <w:rPr>
          <w:rFonts w:hAnsi="宋体"/>
          <w:color w:val="auto"/>
          <w:sz w:val="24"/>
          <w:szCs w:val="24"/>
        </w:rPr>
      </w:pPr>
      <w:r>
        <w:rPr>
          <w:rFonts w:hint="eastAsia" w:hAnsi="宋体"/>
          <w:color w:val="auto"/>
          <w:sz w:val="24"/>
          <w:szCs w:val="24"/>
        </w:rPr>
        <w:t>供应商（单位名称及公章）：</w:t>
      </w:r>
      <w:r>
        <w:rPr>
          <w:rFonts w:hAnsi="宋体"/>
          <w:color w:val="auto"/>
          <w:sz w:val="24"/>
          <w:szCs w:val="24"/>
        </w:rPr>
        <w:t>________</w:t>
      </w:r>
    </w:p>
    <w:p w14:paraId="74494C7A">
      <w:pPr>
        <w:pStyle w:val="16"/>
        <w:spacing w:line="400" w:lineRule="exact"/>
        <w:ind w:firstLine="480" w:firstLineChars="200"/>
        <w:jc w:val="left"/>
        <w:rPr>
          <w:rFonts w:hAnsi="宋体"/>
          <w:color w:val="auto"/>
          <w:sz w:val="24"/>
          <w:szCs w:val="24"/>
          <w:u w:val="single"/>
        </w:rPr>
      </w:pPr>
      <w:r>
        <w:rPr>
          <w:rFonts w:hint="eastAsia" w:hAnsi="宋体"/>
          <w:color w:val="auto"/>
          <w:sz w:val="24"/>
          <w:szCs w:val="24"/>
        </w:rPr>
        <w:t>法定代表人（签字或盖章）：</w:t>
      </w:r>
      <w:r>
        <w:rPr>
          <w:rFonts w:hAnsi="宋体"/>
          <w:color w:val="auto"/>
          <w:sz w:val="24"/>
          <w:szCs w:val="24"/>
        </w:rPr>
        <w:t>________</w:t>
      </w:r>
    </w:p>
    <w:p w14:paraId="0F659769">
      <w:pPr>
        <w:pStyle w:val="16"/>
        <w:spacing w:line="400" w:lineRule="exact"/>
        <w:ind w:firstLine="480" w:firstLineChars="200"/>
        <w:jc w:val="left"/>
        <w:rPr>
          <w:rFonts w:hAnsi="宋体" w:cs="Times New Roman"/>
          <w:color w:val="auto"/>
          <w:sz w:val="24"/>
          <w:szCs w:val="24"/>
        </w:rPr>
      </w:pPr>
      <w:r>
        <w:rPr>
          <w:rFonts w:hint="eastAsia" w:hAnsi="宋体"/>
          <w:color w:val="auto"/>
          <w:sz w:val="24"/>
          <w:szCs w:val="24"/>
        </w:rPr>
        <w:t>被授权人（签字）：</w:t>
      </w:r>
      <w:r>
        <w:rPr>
          <w:rFonts w:hAnsi="宋体"/>
          <w:color w:val="auto"/>
          <w:sz w:val="24"/>
          <w:szCs w:val="24"/>
        </w:rPr>
        <w:t>________</w:t>
      </w:r>
      <w:r>
        <w:rPr>
          <w:rFonts w:hint="eastAsia" w:hAnsi="宋体"/>
          <w:color w:val="auto"/>
          <w:sz w:val="24"/>
          <w:szCs w:val="24"/>
        </w:rPr>
        <w:t>性别：</w:t>
      </w:r>
      <w:r>
        <w:rPr>
          <w:rFonts w:hAnsi="宋体"/>
          <w:color w:val="auto"/>
          <w:sz w:val="24"/>
          <w:szCs w:val="24"/>
        </w:rPr>
        <w:t>________</w:t>
      </w:r>
    </w:p>
    <w:p w14:paraId="46BBC1C4">
      <w:pPr>
        <w:pStyle w:val="16"/>
        <w:spacing w:line="400" w:lineRule="exact"/>
        <w:ind w:firstLine="480" w:firstLineChars="200"/>
        <w:jc w:val="left"/>
        <w:rPr>
          <w:rFonts w:hAnsi="宋体" w:cs="Times New Roman"/>
          <w:color w:val="auto"/>
          <w:sz w:val="24"/>
          <w:szCs w:val="24"/>
          <w:u w:val="single"/>
        </w:rPr>
      </w:pPr>
      <w:r>
        <w:rPr>
          <w:rFonts w:hint="eastAsia" w:hAnsi="宋体"/>
          <w:color w:val="auto"/>
          <w:sz w:val="24"/>
          <w:szCs w:val="24"/>
        </w:rPr>
        <w:t>联系地址：</w:t>
      </w:r>
      <w:r>
        <w:rPr>
          <w:rFonts w:hAnsi="宋体"/>
          <w:color w:val="auto"/>
          <w:sz w:val="24"/>
          <w:szCs w:val="24"/>
        </w:rPr>
        <w:t>________________</w:t>
      </w:r>
    </w:p>
    <w:p w14:paraId="57633C70">
      <w:pPr>
        <w:pStyle w:val="16"/>
        <w:spacing w:line="400" w:lineRule="exact"/>
        <w:ind w:firstLine="480" w:firstLineChars="200"/>
        <w:jc w:val="left"/>
        <w:rPr>
          <w:rFonts w:hAnsi="宋体" w:cs="Times New Roman"/>
          <w:color w:val="auto"/>
          <w:sz w:val="24"/>
          <w:szCs w:val="24"/>
          <w:u w:val="single"/>
        </w:rPr>
      </w:pPr>
      <w:r>
        <w:rPr>
          <w:rFonts w:hint="eastAsia" w:hAnsi="宋体"/>
          <w:color w:val="auto"/>
          <w:sz w:val="24"/>
          <w:szCs w:val="24"/>
        </w:rPr>
        <w:t>联系电话：</w:t>
      </w:r>
      <w:r>
        <w:rPr>
          <w:rFonts w:hAnsi="宋体"/>
          <w:color w:val="auto"/>
          <w:sz w:val="24"/>
          <w:szCs w:val="24"/>
        </w:rPr>
        <w:t>________________</w:t>
      </w:r>
    </w:p>
    <w:p w14:paraId="1D9697D3">
      <w:pPr>
        <w:pStyle w:val="16"/>
        <w:spacing w:line="400" w:lineRule="exact"/>
        <w:ind w:firstLine="480" w:firstLineChars="200"/>
        <w:jc w:val="left"/>
        <w:rPr>
          <w:rFonts w:hint="eastAsia" w:hAnsi="宋体"/>
          <w:color w:val="auto"/>
          <w:sz w:val="24"/>
          <w:szCs w:val="24"/>
        </w:rPr>
      </w:pPr>
      <w:r>
        <w:rPr>
          <w:rFonts w:hint="eastAsia" w:ascii="宋体" w:hAnsi="宋体" w:cs="Courier New"/>
          <w:color w:val="auto"/>
          <w:sz w:val="24"/>
          <w:szCs w:val="24"/>
        </w:rPr>
        <w:t>签发日期：</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年</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月</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日</w:t>
      </w:r>
    </w:p>
    <w:p w14:paraId="7259A9D8">
      <w:pPr>
        <w:pStyle w:val="16"/>
        <w:spacing w:line="400" w:lineRule="exact"/>
        <w:ind w:firstLine="480" w:firstLineChars="200"/>
        <w:jc w:val="left"/>
        <w:rPr>
          <w:rFonts w:hAnsi="宋体" w:cs="Times New Roman"/>
          <w:color w:val="auto"/>
          <w:sz w:val="24"/>
          <w:szCs w:val="24"/>
        </w:rPr>
      </w:pPr>
      <w:r>
        <w:rPr>
          <w:rFonts w:hint="eastAsia" w:hAnsi="宋体"/>
          <w:color w:val="auto"/>
          <w:sz w:val="24"/>
          <w:szCs w:val="24"/>
        </w:rPr>
        <w:t>法定代表人及被授权人身份证复印件（注：身份证复印件须加盖企业公章）</w:t>
      </w:r>
    </w:p>
    <w:tbl>
      <w:tblPr>
        <w:tblStyle w:val="35"/>
        <w:tblW w:w="9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42"/>
        <w:gridCol w:w="4531"/>
      </w:tblGrid>
      <w:tr w14:paraId="7F72F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35" w:hRule="atLeast"/>
          <w:jc w:val="center"/>
        </w:trPr>
        <w:tc>
          <w:tcPr>
            <w:tcW w:w="4542" w:type="dxa"/>
            <w:shd w:val="clear" w:color="auto" w:fill="D9D9D9"/>
            <w:vAlign w:val="center"/>
          </w:tcPr>
          <w:p w14:paraId="05D6CD75">
            <w:pPr>
              <w:pStyle w:val="16"/>
              <w:keepNext w:val="0"/>
              <w:keepLines w:val="0"/>
              <w:suppressLineNumbers w:val="0"/>
              <w:spacing w:before="0" w:beforeAutospacing="0" w:after="0" w:afterAutospacing="0" w:line="500" w:lineRule="exact"/>
              <w:ind w:left="0" w:right="0"/>
              <w:jc w:val="left"/>
              <w:rPr>
                <w:rFonts w:hint="default" w:hAnsi="宋体" w:cs="Times New Roman"/>
                <w:color w:val="auto"/>
                <w:sz w:val="22"/>
                <w:szCs w:val="24"/>
                <w:shd w:val="pct10" w:color="auto" w:fill="FFFFFF"/>
              </w:rPr>
            </w:pPr>
            <w:r>
              <w:rPr>
                <w:rFonts w:hint="eastAsia" w:hAnsi="宋体"/>
                <w:color w:val="auto"/>
                <w:sz w:val="22"/>
                <w:szCs w:val="24"/>
                <w:shd w:val="pct10" w:color="auto" w:fill="FFFFFF"/>
              </w:rPr>
              <w:t>法定代表人身份证复印件（正面）</w:t>
            </w:r>
          </w:p>
        </w:tc>
        <w:tc>
          <w:tcPr>
            <w:tcW w:w="4531" w:type="dxa"/>
            <w:shd w:val="clear" w:color="auto" w:fill="D9D9D9"/>
            <w:vAlign w:val="center"/>
          </w:tcPr>
          <w:p w14:paraId="60AAB148">
            <w:pPr>
              <w:pStyle w:val="16"/>
              <w:keepNext w:val="0"/>
              <w:keepLines w:val="0"/>
              <w:suppressLineNumbers w:val="0"/>
              <w:spacing w:before="0" w:beforeAutospacing="0" w:after="0" w:afterAutospacing="0" w:line="500" w:lineRule="exact"/>
              <w:ind w:left="0" w:right="0" w:firstLine="440" w:firstLineChars="200"/>
              <w:jc w:val="left"/>
              <w:rPr>
                <w:rFonts w:hint="default" w:hAnsi="宋体" w:cs="Times New Roman"/>
                <w:color w:val="auto"/>
                <w:sz w:val="22"/>
                <w:szCs w:val="24"/>
                <w:shd w:val="pct10" w:color="auto" w:fill="FFFFFF"/>
              </w:rPr>
            </w:pPr>
            <w:r>
              <w:rPr>
                <w:rFonts w:hint="eastAsia" w:hAnsi="宋体"/>
                <w:color w:val="auto"/>
                <w:sz w:val="22"/>
                <w:szCs w:val="24"/>
                <w:shd w:val="pct10" w:color="auto" w:fill="FFFFFF"/>
              </w:rPr>
              <w:t>被授权人身份证复印件（正面）</w:t>
            </w:r>
          </w:p>
        </w:tc>
      </w:tr>
      <w:tr w14:paraId="365C1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39" w:hRule="atLeast"/>
          <w:jc w:val="center"/>
        </w:trPr>
        <w:tc>
          <w:tcPr>
            <w:tcW w:w="4542" w:type="dxa"/>
            <w:shd w:val="clear" w:color="auto" w:fill="D9D9D9"/>
            <w:vAlign w:val="center"/>
          </w:tcPr>
          <w:p w14:paraId="61C28171">
            <w:pPr>
              <w:pStyle w:val="16"/>
              <w:keepNext w:val="0"/>
              <w:keepLines w:val="0"/>
              <w:suppressLineNumbers w:val="0"/>
              <w:spacing w:before="0" w:beforeAutospacing="0" w:after="0" w:afterAutospacing="0" w:line="500" w:lineRule="exact"/>
              <w:ind w:left="0" w:right="0"/>
              <w:jc w:val="left"/>
              <w:rPr>
                <w:rFonts w:hint="default" w:hAnsi="宋体" w:cs="Times New Roman"/>
                <w:color w:val="auto"/>
                <w:sz w:val="22"/>
                <w:szCs w:val="24"/>
                <w:shd w:val="pct10" w:color="auto" w:fill="FFFFFF"/>
              </w:rPr>
            </w:pPr>
            <w:r>
              <w:rPr>
                <w:rFonts w:hint="eastAsia" w:hAnsi="宋体"/>
                <w:color w:val="auto"/>
                <w:sz w:val="22"/>
                <w:szCs w:val="24"/>
                <w:shd w:val="pct10" w:color="auto" w:fill="FFFFFF"/>
              </w:rPr>
              <w:t>法定代表人身份证复印件（反面）</w:t>
            </w:r>
          </w:p>
        </w:tc>
        <w:tc>
          <w:tcPr>
            <w:tcW w:w="4531" w:type="dxa"/>
            <w:shd w:val="clear" w:color="auto" w:fill="D9D9D9"/>
            <w:vAlign w:val="center"/>
          </w:tcPr>
          <w:p w14:paraId="73076516">
            <w:pPr>
              <w:pStyle w:val="16"/>
              <w:keepNext w:val="0"/>
              <w:keepLines w:val="0"/>
              <w:suppressLineNumbers w:val="0"/>
              <w:spacing w:before="0" w:beforeAutospacing="0" w:after="0" w:afterAutospacing="0" w:line="500" w:lineRule="exact"/>
              <w:ind w:left="0" w:right="0" w:firstLine="440" w:firstLineChars="200"/>
              <w:jc w:val="left"/>
              <w:rPr>
                <w:rFonts w:hint="default" w:hAnsi="宋体" w:cs="Times New Roman"/>
                <w:color w:val="auto"/>
                <w:sz w:val="22"/>
                <w:szCs w:val="24"/>
                <w:shd w:val="pct10" w:color="auto" w:fill="FFFFFF"/>
              </w:rPr>
            </w:pPr>
            <w:r>
              <w:rPr>
                <w:rFonts w:hint="eastAsia" w:hAnsi="宋体"/>
                <w:color w:val="auto"/>
                <w:sz w:val="22"/>
                <w:szCs w:val="24"/>
                <w:shd w:val="pct10" w:color="auto" w:fill="FFFFFF"/>
              </w:rPr>
              <w:t>被授权人身份证复印件（反面）</w:t>
            </w:r>
          </w:p>
        </w:tc>
      </w:tr>
    </w:tbl>
    <w:p w14:paraId="6BB56B2C">
      <w:pPr>
        <w:pStyle w:val="16"/>
        <w:spacing w:line="500" w:lineRule="exact"/>
        <w:ind w:firstLine="480" w:firstLineChars="200"/>
        <w:jc w:val="left"/>
        <w:rPr>
          <w:rFonts w:hAnsi="宋体"/>
          <w:color w:val="auto"/>
          <w:sz w:val="24"/>
          <w:szCs w:val="24"/>
        </w:rPr>
      </w:pPr>
      <w:r>
        <w:rPr>
          <w:rFonts w:hint="eastAsia" w:hAnsi="宋体"/>
          <w:color w:val="auto"/>
          <w:sz w:val="24"/>
          <w:szCs w:val="24"/>
        </w:rPr>
        <w:t>说明：</w:t>
      </w:r>
    </w:p>
    <w:p w14:paraId="611857B2">
      <w:pPr>
        <w:pStyle w:val="16"/>
        <w:spacing w:line="500" w:lineRule="exact"/>
        <w:ind w:firstLine="480" w:firstLineChars="200"/>
        <w:jc w:val="left"/>
        <w:rPr>
          <w:rFonts w:hAnsi="宋体"/>
          <w:color w:val="auto"/>
          <w:sz w:val="24"/>
          <w:szCs w:val="24"/>
        </w:rPr>
      </w:pPr>
      <w:r>
        <w:rPr>
          <w:rFonts w:hAnsi="宋体"/>
          <w:color w:val="auto"/>
          <w:sz w:val="24"/>
          <w:szCs w:val="24"/>
        </w:rPr>
        <w:t>1</w:t>
      </w:r>
      <w:r>
        <w:rPr>
          <w:rFonts w:hint="eastAsia" w:hAnsi="宋体"/>
          <w:color w:val="auto"/>
          <w:sz w:val="24"/>
          <w:szCs w:val="24"/>
        </w:rPr>
        <w:t>．本授权书有效期自招标大会之日计算不得少于</w:t>
      </w:r>
      <w:r>
        <w:rPr>
          <w:rFonts w:hAnsi="宋体"/>
          <w:color w:val="auto"/>
          <w:sz w:val="24"/>
          <w:szCs w:val="24"/>
        </w:rPr>
        <w:t>90</w:t>
      </w:r>
      <w:r>
        <w:rPr>
          <w:rFonts w:hint="eastAsia" w:hAnsi="宋体"/>
          <w:color w:val="auto"/>
          <w:sz w:val="24"/>
          <w:szCs w:val="24"/>
        </w:rPr>
        <w:t>日历日。</w:t>
      </w:r>
    </w:p>
    <w:p w14:paraId="221EDE4C">
      <w:pPr>
        <w:pStyle w:val="16"/>
        <w:spacing w:line="500" w:lineRule="exact"/>
        <w:ind w:firstLine="480" w:firstLineChars="200"/>
        <w:jc w:val="left"/>
        <w:rPr>
          <w:rFonts w:hAnsi="宋体"/>
          <w:b/>
          <w:bCs/>
          <w:color w:val="auto"/>
          <w:sz w:val="24"/>
          <w:szCs w:val="24"/>
        </w:rPr>
      </w:pPr>
      <w:r>
        <w:rPr>
          <w:rFonts w:hAnsi="宋体"/>
          <w:color w:val="auto"/>
          <w:sz w:val="24"/>
          <w:szCs w:val="24"/>
        </w:rPr>
        <w:t>2</w:t>
      </w:r>
      <w:r>
        <w:rPr>
          <w:rFonts w:hint="eastAsia" w:hAnsi="宋体"/>
          <w:color w:val="auto"/>
          <w:sz w:val="24"/>
          <w:szCs w:val="24"/>
        </w:rPr>
        <w:t>．授权书内容填写要明确，文字要工整清楚，涂改无效。</w:t>
      </w:r>
      <w:r>
        <w:rPr>
          <w:rFonts w:hint="eastAsia" w:hAnsi="宋体"/>
          <w:color w:val="auto"/>
        </w:rPr>
        <w:br w:type="page"/>
      </w:r>
    </w:p>
    <w:p w14:paraId="287BDD40">
      <w:pPr>
        <w:adjustRightInd w:val="0"/>
        <w:snapToGrid w:val="0"/>
        <w:spacing w:line="360" w:lineRule="auto"/>
        <w:jc w:val="center"/>
        <w:rPr>
          <w:rFonts w:hint="eastAsia" w:ascii="宋体" w:hAnsi="宋体" w:eastAsia="宋体" w:cs="宋体"/>
          <w:b/>
          <w:bCs/>
          <w:color w:val="auto"/>
          <w:kern w:val="2"/>
          <w:sz w:val="28"/>
          <w:szCs w:val="28"/>
          <w:lang w:val="en-US" w:eastAsia="zh-CN" w:bidi="ar-SA"/>
        </w:rPr>
      </w:pPr>
      <w:bookmarkStart w:id="168" w:name="_Toc536429337"/>
      <w:bookmarkStart w:id="169" w:name="_Toc536202397"/>
      <w:bookmarkStart w:id="170" w:name="_Toc19543357"/>
      <w:bookmarkStart w:id="171" w:name="_Toc536202328"/>
      <w:bookmarkStart w:id="172" w:name="_Toc536429390"/>
      <w:bookmarkStart w:id="173" w:name="_Toc7526"/>
    </w:p>
    <w:p w14:paraId="209A6BE8">
      <w:pPr>
        <w:adjustRightInd w:val="0"/>
        <w:snapToGrid w:val="0"/>
        <w:spacing w:line="360" w:lineRule="auto"/>
        <w:jc w:val="center"/>
        <w:rPr>
          <w:rFonts w:hint="eastAsia" w:ascii="宋体" w:hAnsi="宋体" w:eastAsia="宋体" w:cs="宋体"/>
          <w:b/>
          <w:bCs/>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t>无重大违法记录声明</w:t>
      </w:r>
    </w:p>
    <w:p w14:paraId="319CDBC0">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color w:val="auto"/>
          <w:sz w:val="24"/>
          <w:szCs w:val="24"/>
        </w:rPr>
      </w:pPr>
      <w:r>
        <w:rPr>
          <w:rFonts w:hint="eastAsia"/>
          <w:color w:val="auto"/>
          <w:sz w:val="24"/>
          <w:szCs w:val="24"/>
        </w:rPr>
        <w:t>我单位参与安康尚昊招标代理有限公司组织的</w:t>
      </w:r>
      <w:r>
        <w:rPr>
          <w:rFonts w:hint="eastAsia"/>
          <w:color w:val="auto"/>
          <w:sz w:val="24"/>
          <w:szCs w:val="24"/>
          <w:u w:val="single"/>
        </w:rPr>
        <w:t xml:space="preserve">     （项目名称）（项目编号）    </w:t>
      </w:r>
      <w:r>
        <w:rPr>
          <w:rFonts w:hint="eastAsia"/>
          <w:color w:val="auto"/>
          <w:sz w:val="24"/>
          <w:szCs w:val="24"/>
          <w:lang w:eastAsia="zh-CN"/>
        </w:rPr>
        <w:t>竞争性</w:t>
      </w:r>
      <w:r>
        <w:rPr>
          <w:rFonts w:hint="eastAsia"/>
          <w:color w:val="auto"/>
          <w:sz w:val="24"/>
          <w:szCs w:val="24"/>
          <w:lang w:val="en-US" w:eastAsia="zh-CN"/>
        </w:rPr>
        <w:t>磋商采购活动</w:t>
      </w:r>
      <w:r>
        <w:rPr>
          <w:rFonts w:hint="eastAsia"/>
          <w:color w:val="auto"/>
          <w:sz w:val="24"/>
          <w:szCs w:val="24"/>
        </w:rPr>
        <w:t>，我单位郑重声明：我方参加本项目</w:t>
      </w:r>
      <w:r>
        <w:rPr>
          <w:rFonts w:hint="eastAsia"/>
          <w:color w:val="auto"/>
          <w:sz w:val="24"/>
          <w:szCs w:val="24"/>
          <w:lang w:val="en-US" w:eastAsia="zh-CN"/>
        </w:rPr>
        <w:t>采购活动</w:t>
      </w:r>
      <w:r>
        <w:rPr>
          <w:rFonts w:hint="eastAsia"/>
          <w:color w:val="auto"/>
          <w:sz w:val="24"/>
          <w:szCs w:val="24"/>
        </w:rPr>
        <w:t>前三年内无重大违法活动记录，符合《中华人民共和国政府采购法》规定的供应商资格条件，我方对此声明负全部法律责任。</w:t>
      </w:r>
    </w:p>
    <w:p w14:paraId="706CC517">
      <w:pPr>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eastAsia"/>
          <w:color w:val="auto"/>
          <w:sz w:val="24"/>
          <w:szCs w:val="24"/>
        </w:rPr>
      </w:pPr>
    </w:p>
    <w:p w14:paraId="3016F789">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color w:val="auto"/>
          <w:sz w:val="24"/>
          <w:szCs w:val="24"/>
        </w:rPr>
      </w:pPr>
      <w:r>
        <w:rPr>
          <w:rFonts w:hint="eastAsia"/>
          <w:color w:val="auto"/>
          <w:sz w:val="24"/>
          <w:szCs w:val="24"/>
        </w:rPr>
        <w:t>特此声明。</w:t>
      </w:r>
    </w:p>
    <w:p w14:paraId="1D295CDD">
      <w:pPr>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eastAsia"/>
          <w:color w:val="auto"/>
          <w:sz w:val="24"/>
          <w:szCs w:val="24"/>
        </w:rPr>
      </w:pPr>
    </w:p>
    <w:p w14:paraId="7D10ACE6">
      <w:pPr>
        <w:adjustRightInd w:val="0"/>
        <w:snapToGrid w:val="0"/>
        <w:spacing w:line="360" w:lineRule="auto"/>
        <w:rPr>
          <w:rFonts w:hint="eastAsia"/>
          <w:color w:val="auto"/>
          <w:sz w:val="24"/>
          <w:szCs w:val="24"/>
        </w:rPr>
      </w:pPr>
    </w:p>
    <w:p w14:paraId="2443D883">
      <w:pPr>
        <w:adjustRightInd w:val="0"/>
        <w:snapToGrid w:val="0"/>
        <w:spacing w:line="360" w:lineRule="auto"/>
        <w:rPr>
          <w:rFonts w:hint="eastAsia"/>
          <w:color w:val="auto"/>
          <w:sz w:val="24"/>
          <w:szCs w:val="24"/>
          <w:lang w:eastAsia="zh-CN"/>
        </w:rPr>
      </w:pPr>
    </w:p>
    <w:p w14:paraId="62BBF37D">
      <w:pPr>
        <w:adjustRightInd w:val="0"/>
        <w:snapToGrid w:val="0"/>
        <w:spacing w:line="360" w:lineRule="auto"/>
        <w:ind w:firstLine="480" w:firstLineChars="200"/>
        <w:rPr>
          <w:rFonts w:hint="eastAsia"/>
          <w:color w:val="auto"/>
          <w:sz w:val="24"/>
          <w:szCs w:val="24"/>
        </w:rPr>
      </w:pPr>
      <w:r>
        <w:rPr>
          <w:rFonts w:hint="eastAsia"/>
          <w:color w:val="auto"/>
          <w:sz w:val="24"/>
          <w:szCs w:val="24"/>
        </w:rPr>
        <w:t>供应商（单位名称及公章）：____________________</w:t>
      </w:r>
    </w:p>
    <w:p w14:paraId="315C9723">
      <w:pPr>
        <w:adjustRightInd w:val="0"/>
        <w:snapToGrid w:val="0"/>
        <w:spacing w:line="360" w:lineRule="auto"/>
        <w:ind w:firstLine="480" w:firstLineChars="200"/>
        <w:rPr>
          <w:rFonts w:hint="eastAsia"/>
          <w:color w:val="auto"/>
          <w:sz w:val="24"/>
          <w:szCs w:val="24"/>
        </w:rPr>
      </w:pPr>
      <w:r>
        <w:rPr>
          <w:rFonts w:hint="eastAsia"/>
          <w:color w:val="auto"/>
          <w:sz w:val="24"/>
          <w:szCs w:val="24"/>
        </w:rPr>
        <w:t>法定代表人</w:t>
      </w:r>
      <w:r>
        <w:rPr>
          <w:rFonts w:hint="eastAsia"/>
          <w:color w:val="auto"/>
          <w:sz w:val="24"/>
          <w:szCs w:val="24"/>
          <w:lang w:val="en-US" w:eastAsia="zh-CN"/>
        </w:rPr>
        <w:t>或</w:t>
      </w:r>
      <w:r>
        <w:rPr>
          <w:rFonts w:hint="eastAsia"/>
          <w:color w:val="auto"/>
          <w:sz w:val="24"/>
          <w:szCs w:val="24"/>
        </w:rPr>
        <w:t>被授权人（签字）：____________________</w:t>
      </w:r>
    </w:p>
    <w:p w14:paraId="2BDD6F16">
      <w:pPr>
        <w:adjustRightInd w:val="0"/>
        <w:snapToGrid w:val="0"/>
        <w:spacing w:line="360" w:lineRule="auto"/>
        <w:ind w:firstLine="480" w:firstLineChars="200"/>
        <w:rPr>
          <w:color w:val="auto"/>
        </w:rPr>
        <w:sectPr>
          <w:pgSz w:w="11906" w:h="16838"/>
          <w:pgMar w:top="1417" w:right="1417" w:bottom="1417" w:left="1417" w:header="1191" w:footer="992" w:gutter="0"/>
          <w:pgNumType w:fmt="decimal"/>
          <w:cols w:space="0" w:num="1"/>
          <w:titlePg/>
          <w:rtlGutter w:val="0"/>
          <w:docGrid w:type="lines" w:linePitch="333" w:charSpace="0"/>
        </w:sectPr>
      </w:pPr>
      <w:r>
        <w:rPr>
          <w:rFonts w:hint="eastAsia"/>
          <w:color w:val="auto"/>
          <w:sz w:val="24"/>
          <w:szCs w:val="24"/>
        </w:rPr>
        <w:t>日    期：________年________月________日</w:t>
      </w:r>
    </w:p>
    <w:p w14:paraId="3DBE63EF">
      <w:pPr>
        <w:adjustRightInd w:val="0"/>
        <w:snapToGrid w:val="0"/>
        <w:spacing w:line="360" w:lineRule="auto"/>
        <w:jc w:val="center"/>
        <w:rPr>
          <w:rFonts w:hint="eastAsia" w:ascii="宋体" w:hAnsi="宋体" w:eastAsia="宋体" w:cs="宋体"/>
          <w:b/>
          <w:bCs/>
          <w:color w:val="auto"/>
          <w:sz w:val="28"/>
          <w:szCs w:val="28"/>
        </w:rPr>
      </w:pPr>
    </w:p>
    <w:p w14:paraId="1A39FDE6">
      <w:pPr>
        <w:adjustRightInd w:val="0"/>
        <w:snapToGrid w:val="0"/>
        <w:spacing w:line="360" w:lineRule="auto"/>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投标人非联合体投标声明</w:t>
      </w:r>
    </w:p>
    <w:p w14:paraId="35D3EEA7">
      <w:pPr>
        <w:adjustRightInd w:val="0"/>
        <w:snapToGrid w:val="0"/>
        <w:spacing w:line="360" w:lineRule="auto"/>
        <w:rPr>
          <w:rFonts w:hint="eastAsia" w:ascii="仿宋" w:hAnsi="仿宋" w:eastAsia="仿宋" w:cs="黑体"/>
          <w:bCs/>
          <w:color w:val="auto"/>
          <w:sz w:val="28"/>
          <w:szCs w:val="28"/>
        </w:rPr>
      </w:pPr>
    </w:p>
    <w:p w14:paraId="456C715C">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安康尚昊招标代理有限公司</w:t>
      </w:r>
      <w:r>
        <w:rPr>
          <w:rFonts w:hint="eastAsia" w:ascii="宋体" w:hAnsi="宋体" w:eastAsia="宋体" w:cs="宋体"/>
          <w:bCs/>
          <w:color w:val="auto"/>
          <w:sz w:val="24"/>
          <w:szCs w:val="24"/>
        </w:rPr>
        <w:t>：</w:t>
      </w:r>
    </w:p>
    <w:p w14:paraId="0BCC5548">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我方愿响应贵方</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年</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月</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日发布的</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项目（项目编号：</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）招标内容，参与投标，提供采购人需求中规定的全部内容。本公司就参加投标工作，作出郑重声明：</w:t>
      </w:r>
    </w:p>
    <w:p w14:paraId="7195F77D">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1.本公司保证在本项目投标中不与其他单位围标、串标，不出让投标资格，不向采购人、采购代理机构和评标委员会成员行贿。</w:t>
      </w:r>
    </w:p>
    <w:p w14:paraId="7C28FD80">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2.本公司保证本项目并非联合体投标，本项目服务由本公司独立承担。</w:t>
      </w:r>
    </w:p>
    <w:p w14:paraId="77A1BDC6">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本公司违反上述保证，或本声明陈述与事实不符，经查实，我方自行承担一切后果及法律责任</w:t>
      </w:r>
      <w:r>
        <w:rPr>
          <w:rFonts w:hint="eastAsia" w:ascii="宋体" w:hAnsi="宋体" w:cs="宋体"/>
          <w:bCs/>
          <w:color w:val="auto"/>
          <w:sz w:val="24"/>
          <w:szCs w:val="24"/>
          <w:lang w:eastAsia="zh-CN"/>
        </w:rPr>
        <w:t>。</w:t>
      </w:r>
    </w:p>
    <w:p w14:paraId="6FBCFE9C">
      <w:pPr>
        <w:pageBreakBefore w:val="0"/>
        <w:kinsoku/>
        <w:wordWrap/>
        <w:overflowPunct/>
        <w:topLinePunct w:val="0"/>
        <w:autoSpaceDE/>
        <w:autoSpaceDN/>
        <w:bidi w:val="0"/>
        <w:adjustRightInd w:val="0"/>
        <w:snapToGrid w:val="0"/>
        <w:spacing w:line="408" w:lineRule="auto"/>
        <w:ind w:firstLine="48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特此声明。</w:t>
      </w:r>
    </w:p>
    <w:p w14:paraId="30D4DCCB">
      <w:pPr>
        <w:pStyle w:val="29"/>
        <w:ind w:firstLine="480"/>
        <w:rPr>
          <w:rFonts w:hint="eastAsia"/>
          <w:color w:val="auto"/>
        </w:rPr>
      </w:pPr>
    </w:p>
    <w:p w14:paraId="3674AB64">
      <w:pPr>
        <w:spacing w:line="360" w:lineRule="auto"/>
        <w:ind w:firstLine="480" w:firstLineChars="200"/>
        <w:rPr>
          <w:rFonts w:ascii="宋体" w:hAnsi="Calibri"/>
          <w:color w:val="auto"/>
          <w:sz w:val="24"/>
          <w:szCs w:val="24"/>
          <w:u w:val="single"/>
        </w:rPr>
      </w:pPr>
      <w:r>
        <w:rPr>
          <w:rFonts w:hint="eastAsia" w:ascii="宋体" w:hAnsi="宋体" w:cs="宋体"/>
          <w:color w:val="auto"/>
          <w:sz w:val="24"/>
          <w:szCs w:val="24"/>
        </w:rPr>
        <w:t>供应商（单位名称及公章）：</w:t>
      </w:r>
      <w:r>
        <w:rPr>
          <w:rFonts w:ascii="宋体" w:hAnsi="宋体" w:cs="宋体"/>
          <w:color w:val="auto"/>
          <w:sz w:val="24"/>
          <w:szCs w:val="24"/>
        </w:rPr>
        <w:t>____________________</w:t>
      </w:r>
    </w:p>
    <w:p w14:paraId="131BE649">
      <w:pPr>
        <w:adjustRightInd w:val="0"/>
        <w:snapToGrid w:val="0"/>
        <w:spacing w:line="360" w:lineRule="auto"/>
        <w:ind w:firstLine="480" w:firstLineChars="200"/>
        <w:rPr>
          <w:rFonts w:ascii="宋体" w:hAnsi="Calibri"/>
          <w:color w:val="auto"/>
          <w:sz w:val="24"/>
          <w:szCs w:val="24"/>
        </w:rPr>
      </w:pPr>
      <w:r>
        <w:rPr>
          <w:rFonts w:hint="eastAsia" w:ascii="宋体" w:hAnsi="宋体" w:cs="宋体"/>
          <w:color w:val="auto"/>
          <w:sz w:val="24"/>
          <w:szCs w:val="24"/>
        </w:rPr>
        <w:t>法</w:t>
      </w:r>
      <w:r>
        <w:rPr>
          <w:rFonts w:hint="eastAsia" w:ascii="宋体" w:hAnsi="宋体" w:cs="宋体"/>
          <w:color w:val="auto"/>
          <w:sz w:val="24"/>
          <w:szCs w:val="24"/>
          <w:lang w:eastAsia="zh-CN"/>
        </w:rPr>
        <w:t>定代表人或被授权人</w:t>
      </w:r>
      <w:r>
        <w:rPr>
          <w:rFonts w:hint="eastAsia" w:ascii="宋体" w:hAnsi="宋体" w:cs="宋体"/>
          <w:color w:val="auto"/>
          <w:sz w:val="24"/>
          <w:szCs w:val="24"/>
        </w:rPr>
        <w:t>（</w:t>
      </w:r>
      <w:r>
        <w:rPr>
          <w:rFonts w:hint="eastAsia" w:ascii="宋体" w:hAnsi="宋体" w:cs="宋体"/>
          <w:color w:val="auto"/>
          <w:sz w:val="24"/>
          <w:szCs w:val="24"/>
          <w:lang w:val="zh-CN"/>
        </w:rPr>
        <w:t>签字</w:t>
      </w:r>
      <w:r>
        <w:rPr>
          <w:rFonts w:hint="eastAsia" w:ascii="宋体" w:hAnsi="宋体" w:cs="宋体"/>
          <w:color w:val="auto"/>
          <w:sz w:val="24"/>
          <w:szCs w:val="24"/>
          <w:lang w:val="en-US" w:eastAsia="zh-CN"/>
        </w:rPr>
        <w:t>或盖章</w:t>
      </w:r>
      <w:r>
        <w:rPr>
          <w:rFonts w:hint="eastAsia" w:ascii="宋体" w:hAnsi="宋体" w:cs="宋体"/>
          <w:color w:val="auto"/>
          <w:sz w:val="24"/>
          <w:szCs w:val="24"/>
        </w:rPr>
        <w:t>）：</w:t>
      </w:r>
      <w:r>
        <w:rPr>
          <w:rFonts w:ascii="宋体" w:hAnsi="宋体" w:cs="宋体"/>
          <w:color w:val="auto"/>
          <w:sz w:val="24"/>
          <w:szCs w:val="24"/>
        </w:rPr>
        <w:t>____________________</w:t>
      </w:r>
    </w:p>
    <w:p w14:paraId="69221B47">
      <w:pPr>
        <w:adjustRightInd w:val="0"/>
        <w:snapToGrid w:val="0"/>
        <w:spacing w:line="360" w:lineRule="auto"/>
        <w:ind w:firstLine="480" w:firstLineChars="200"/>
        <w:rPr>
          <w:color w:val="auto"/>
        </w:rPr>
        <w:sectPr>
          <w:pgSz w:w="11906" w:h="16838"/>
          <w:pgMar w:top="1417" w:right="1417" w:bottom="1417" w:left="1417" w:header="1134" w:footer="992" w:gutter="0"/>
          <w:pgNumType w:fmt="decimal"/>
          <w:cols w:space="0" w:num="1"/>
          <w:titlePg/>
          <w:rtlGutter w:val="0"/>
          <w:docGrid w:type="lines" w:linePitch="333" w:charSpace="0"/>
        </w:sectPr>
      </w:pP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w:t>
      </w:r>
      <w:r>
        <w:rPr>
          <w:rFonts w:ascii="宋体" w:hAnsi="宋体" w:cs="宋体"/>
          <w:color w:val="auto"/>
          <w:sz w:val="24"/>
          <w:szCs w:val="24"/>
        </w:rPr>
        <w:t>________</w:t>
      </w:r>
      <w:r>
        <w:rPr>
          <w:rFonts w:hint="eastAsia" w:ascii="宋体" w:hAnsi="宋体" w:cs="宋体"/>
          <w:color w:val="auto"/>
          <w:sz w:val="24"/>
          <w:szCs w:val="24"/>
        </w:rPr>
        <w:t>年</w:t>
      </w:r>
      <w:r>
        <w:rPr>
          <w:rFonts w:ascii="宋体" w:hAnsi="宋体" w:cs="宋体"/>
          <w:color w:val="auto"/>
          <w:sz w:val="24"/>
          <w:szCs w:val="24"/>
        </w:rPr>
        <w:t>________</w:t>
      </w:r>
      <w:r>
        <w:rPr>
          <w:rFonts w:hint="eastAsia" w:ascii="宋体" w:hAnsi="宋体" w:cs="宋体"/>
          <w:color w:val="auto"/>
          <w:sz w:val="24"/>
          <w:szCs w:val="24"/>
        </w:rPr>
        <w:t>月</w:t>
      </w:r>
      <w:r>
        <w:rPr>
          <w:rFonts w:ascii="宋体" w:hAnsi="宋体" w:cs="宋体"/>
          <w:color w:val="auto"/>
          <w:sz w:val="24"/>
          <w:szCs w:val="24"/>
        </w:rPr>
        <w:t>________</w:t>
      </w:r>
      <w:r>
        <w:rPr>
          <w:rFonts w:hint="eastAsia" w:ascii="宋体" w:hAnsi="宋体" w:cs="宋体"/>
          <w:color w:val="auto"/>
          <w:sz w:val="24"/>
          <w:szCs w:val="24"/>
        </w:rPr>
        <w:t>日</w:t>
      </w:r>
    </w:p>
    <w:p w14:paraId="045CB2CB">
      <w:pPr>
        <w:spacing w:after="190" w:afterLines="50" w:line="480" w:lineRule="exact"/>
        <w:jc w:val="center"/>
        <w:rPr>
          <w:rFonts w:hint="eastAsia" w:ascii="宋体" w:hAnsi="宋体" w:eastAsia="宋体" w:cs="宋体"/>
          <w:b/>
          <w:bCs w:val="0"/>
          <w:color w:val="auto"/>
          <w:sz w:val="24"/>
          <w:szCs w:val="24"/>
          <w:u w:val="none"/>
          <w:lang w:val="en-US" w:eastAsia="zh-CN"/>
        </w:rPr>
      </w:pPr>
      <w:r>
        <w:rPr>
          <w:rFonts w:hint="eastAsia" w:ascii="宋体" w:hAnsi="宋体" w:eastAsia="宋体" w:cs="宋体"/>
          <w:b/>
          <w:bCs w:val="0"/>
          <w:color w:val="auto"/>
          <w:sz w:val="24"/>
          <w:szCs w:val="24"/>
          <w:u w:val="none"/>
          <w:lang w:val="en-US" w:eastAsia="zh-CN"/>
        </w:rPr>
        <w:t>中小企业声明函（工程、服务）</w:t>
      </w:r>
    </w:p>
    <w:p w14:paraId="39193150">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本公司（联合体）郑重声明，根据《政府采购促进中小企业发展管理办法》（财库﹝2020﹞46 号）的规定，本公司（联合体）参加</w:t>
      </w:r>
      <w:r>
        <w:rPr>
          <w:rFonts w:hint="eastAsia" w:ascii="宋体" w:hAnsi="宋体" w:eastAsia="宋体" w:cs="宋体"/>
          <w:b w:val="0"/>
          <w:bCs/>
          <w:color w:val="auto"/>
          <w:sz w:val="24"/>
          <w:szCs w:val="24"/>
          <w:u w:val="single"/>
          <w:lang w:val="en-US" w:eastAsia="zh-CN"/>
        </w:rPr>
        <w:t>（单位名称）</w:t>
      </w:r>
      <w:r>
        <w:rPr>
          <w:rFonts w:hint="eastAsia" w:ascii="宋体" w:hAnsi="宋体" w:eastAsia="宋体" w:cs="宋体"/>
          <w:b w:val="0"/>
          <w:bCs/>
          <w:color w:val="auto"/>
          <w:sz w:val="24"/>
          <w:szCs w:val="24"/>
          <w:lang w:val="en-US" w:eastAsia="zh-CN"/>
        </w:rPr>
        <w:t>的</w:t>
      </w:r>
      <w:r>
        <w:rPr>
          <w:rFonts w:hint="eastAsia" w:ascii="宋体" w:hAnsi="宋体" w:eastAsia="宋体" w:cs="宋体"/>
          <w:b w:val="0"/>
          <w:bCs/>
          <w:color w:val="auto"/>
          <w:sz w:val="24"/>
          <w:szCs w:val="24"/>
          <w:u w:val="single"/>
          <w:lang w:val="en-US" w:eastAsia="zh-CN"/>
        </w:rPr>
        <w:t>（项目名称）</w:t>
      </w:r>
      <w:r>
        <w:rPr>
          <w:rFonts w:hint="eastAsia" w:ascii="宋体" w:hAnsi="宋体" w:eastAsia="宋体" w:cs="宋体"/>
          <w:b w:val="0"/>
          <w:bCs/>
          <w:color w:val="auto"/>
          <w:sz w:val="24"/>
          <w:szCs w:val="24"/>
          <w:lang w:val="en-US"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4A1D1A65">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u w:val="single"/>
          <w:lang w:val="en-US" w:eastAsia="zh-CN"/>
        </w:rPr>
        <w:t xml:space="preserve"> （标的名称）</w:t>
      </w:r>
      <w:r>
        <w:rPr>
          <w:rFonts w:hint="eastAsia" w:ascii="宋体" w:hAnsi="宋体" w:eastAsia="宋体" w:cs="宋体"/>
          <w:b w:val="0"/>
          <w:bCs/>
          <w:color w:val="auto"/>
          <w:sz w:val="24"/>
          <w:szCs w:val="24"/>
          <w:lang w:val="en-US" w:eastAsia="zh-CN"/>
        </w:rPr>
        <w:t xml:space="preserve"> ，属于</w:t>
      </w:r>
      <w:r>
        <w:rPr>
          <w:rFonts w:hint="eastAsia" w:ascii="宋体" w:hAnsi="宋体" w:eastAsia="宋体" w:cs="宋体"/>
          <w:b w:val="0"/>
          <w:bCs/>
          <w:color w:val="auto"/>
          <w:sz w:val="24"/>
          <w:szCs w:val="24"/>
          <w:u w:val="single"/>
          <w:lang w:val="en-US" w:eastAsia="zh-CN"/>
        </w:rPr>
        <w:t>（采购文件中明确的所属行业）</w:t>
      </w:r>
      <w:r>
        <w:rPr>
          <w:rFonts w:hint="eastAsia" w:ascii="宋体" w:hAnsi="宋体" w:eastAsia="宋体" w:cs="宋体"/>
          <w:b w:val="0"/>
          <w:bCs/>
          <w:color w:val="auto"/>
          <w:sz w:val="24"/>
          <w:szCs w:val="24"/>
          <w:lang w:val="en-US" w:eastAsia="zh-CN"/>
        </w:rPr>
        <w:t>； 承建（承接）企业为</w:t>
      </w:r>
      <w:r>
        <w:rPr>
          <w:rFonts w:hint="eastAsia" w:ascii="宋体" w:hAnsi="宋体" w:eastAsia="宋体" w:cs="宋体"/>
          <w:b w:val="0"/>
          <w:bCs/>
          <w:color w:val="auto"/>
          <w:sz w:val="24"/>
          <w:szCs w:val="24"/>
          <w:u w:val="single"/>
          <w:lang w:val="en-US" w:eastAsia="zh-CN"/>
        </w:rPr>
        <w:t>（企业名称）</w:t>
      </w:r>
      <w:r>
        <w:rPr>
          <w:rFonts w:hint="eastAsia" w:ascii="宋体" w:hAnsi="宋体" w:eastAsia="宋体" w:cs="宋体"/>
          <w:b w:val="0"/>
          <w:bCs/>
          <w:color w:val="auto"/>
          <w:sz w:val="24"/>
          <w:szCs w:val="24"/>
          <w:lang w:val="en-US" w:eastAsia="zh-CN"/>
        </w:rPr>
        <w:t>，从业人员</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人，营业收入为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万元，资产总额为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w:t>
      </w:r>
      <w:r>
        <w:rPr>
          <w:rFonts w:hint="eastAsia" w:ascii="宋体" w:hAnsi="宋体" w:eastAsia="宋体" w:cs="宋体"/>
          <w:b w:val="0"/>
          <w:bCs/>
          <w:color w:val="auto"/>
          <w:kern w:val="2"/>
          <w:sz w:val="24"/>
          <w:szCs w:val="24"/>
          <w:lang w:val="en-US" w:eastAsia="zh-CN" w:bidi="ar-SA"/>
        </w:rPr>
        <w:t>¹</w:t>
      </w:r>
      <w:r>
        <w:rPr>
          <w:rFonts w:hint="eastAsia" w:ascii="宋体" w:hAnsi="宋体" w:eastAsia="宋体" w:cs="宋体"/>
          <w:b w:val="0"/>
          <w:bCs/>
          <w:color w:val="auto"/>
          <w:sz w:val="24"/>
          <w:szCs w:val="24"/>
          <w:lang w:val="en-US" w:eastAsia="zh-CN"/>
        </w:rPr>
        <w:t xml:space="preserve">，属于 </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 xml:space="preserve">（中型企业、小型企业、微型企业）； </w:t>
      </w:r>
    </w:p>
    <w:p w14:paraId="0314000C">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2. </w:t>
      </w:r>
      <w:r>
        <w:rPr>
          <w:rFonts w:hint="eastAsia" w:ascii="宋体" w:hAnsi="宋体" w:eastAsia="宋体" w:cs="宋体"/>
          <w:b w:val="0"/>
          <w:bCs/>
          <w:color w:val="auto"/>
          <w:sz w:val="24"/>
          <w:szCs w:val="24"/>
          <w:u w:val="single"/>
          <w:lang w:val="en-US" w:eastAsia="zh-CN"/>
        </w:rPr>
        <w:t xml:space="preserve">（标的名称） </w:t>
      </w:r>
      <w:r>
        <w:rPr>
          <w:rFonts w:hint="eastAsia" w:ascii="宋体" w:hAnsi="宋体" w:eastAsia="宋体" w:cs="宋体"/>
          <w:b w:val="0"/>
          <w:bCs/>
          <w:color w:val="auto"/>
          <w:sz w:val="24"/>
          <w:szCs w:val="24"/>
          <w:lang w:val="en-US" w:eastAsia="zh-CN"/>
        </w:rPr>
        <w:t>，属于</w:t>
      </w:r>
      <w:r>
        <w:rPr>
          <w:rFonts w:hint="eastAsia" w:ascii="宋体" w:hAnsi="宋体" w:eastAsia="宋体" w:cs="宋体"/>
          <w:b w:val="0"/>
          <w:bCs/>
          <w:color w:val="auto"/>
          <w:sz w:val="24"/>
          <w:szCs w:val="24"/>
          <w:u w:val="single"/>
          <w:lang w:val="en-US" w:eastAsia="zh-CN"/>
        </w:rPr>
        <w:t>（采购文件中明确的所属行业）</w:t>
      </w:r>
      <w:r>
        <w:rPr>
          <w:rFonts w:hint="eastAsia" w:ascii="宋体" w:hAnsi="宋体" w:eastAsia="宋体" w:cs="宋体"/>
          <w:b w:val="0"/>
          <w:bCs/>
          <w:color w:val="auto"/>
          <w:sz w:val="24"/>
          <w:szCs w:val="24"/>
          <w:lang w:val="en-US" w:eastAsia="zh-CN"/>
        </w:rPr>
        <w:t>；承建（承接）企业为</w:t>
      </w:r>
      <w:r>
        <w:rPr>
          <w:rFonts w:hint="eastAsia" w:ascii="宋体" w:hAnsi="宋体" w:eastAsia="宋体" w:cs="宋体"/>
          <w:b w:val="0"/>
          <w:bCs/>
          <w:color w:val="auto"/>
          <w:sz w:val="24"/>
          <w:szCs w:val="24"/>
          <w:u w:val="single"/>
          <w:lang w:val="en-US" w:eastAsia="zh-CN"/>
        </w:rPr>
        <w:t>（企业名称）</w:t>
      </w:r>
      <w:r>
        <w:rPr>
          <w:rFonts w:hint="eastAsia" w:ascii="宋体" w:hAnsi="宋体" w:eastAsia="宋体" w:cs="宋体"/>
          <w:b w:val="0"/>
          <w:bCs/>
          <w:color w:val="auto"/>
          <w:sz w:val="24"/>
          <w:szCs w:val="24"/>
          <w:lang w:val="en-US" w:eastAsia="zh-CN"/>
        </w:rPr>
        <w:t>，从业人员</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人，营业收入为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万元，资产总额为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万元，属于</w:t>
      </w:r>
    </w:p>
    <w:p w14:paraId="63AE8764">
      <w:pPr>
        <w:spacing w:after="190" w:afterLines="50" w:line="480" w:lineRule="exact"/>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u w:val="none"/>
          <w:lang w:val="en-US" w:eastAsia="zh-CN"/>
        </w:rPr>
        <w:t>（中型企业、小型企业、微型企业）</w:t>
      </w:r>
      <w:r>
        <w:rPr>
          <w:rFonts w:hint="eastAsia" w:ascii="宋体" w:hAnsi="宋体" w:eastAsia="宋体" w:cs="宋体"/>
          <w:b w:val="0"/>
          <w:bCs/>
          <w:color w:val="auto"/>
          <w:sz w:val="24"/>
          <w:szCs w:val="24"/>
          <w:lang w:val="en-US" w:eastAsia="zh-CN"/>
        </w:rPr>
        <w:t xml:space="preserve">； </w:t>
      </w:r>
    </w:p>
    <w:p w14:paraId="4E74D414">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w:t>
      </w:r>
    </w:p>
    <w:p w14:paraId="69DE53FA">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以上企业，不属于大企业的分支机构，不存在控股股东为大企业的情形，也不存在与大企业的负责人为同一人的情形。</w:t>
      </w:r>
    </w:p>
    <w:p w14:paraId="5A6FE423">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本企业对上述声明内容的真实性负责。如有虚假，将依法承担相应责任。 </w:t>
      </w:r>
    </w:p>
    <w:p w14:paraId="3FAE8F54">
      <w:pPr>
        <w:spacing w:after="190" w:afterLines="50" w:line="480" w:lineRule="exact"/>
        <w:ind w:firstLine="5760" w:firstLineChars="24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企业名称（盖章）： </w:t>
      </w:r>
    </w:p>
    <w:p w14:paraId="3C49F051">
      <w:pPr>
        <w:spacing w:after="190" w:afterLines="50" w:line="480" w:lineRule="exact"/>
        <w:ind w:firstLine="5760" w:firstLineChars="24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日 期： </w:t>
      </w:r>
    </w:p>
    <w:p w14:paraId="6615FE98">
      <w:pPr>
        <w:pStyle w:val="104"/>
        <w:rPr>
          <w:rFonts w:hint="eastAsia"/>
          <w:color w:val="auto"/>
          <w:lang w:val="en-US" w:eastAsia="zh-CN"/>
        </w:rPr>
      </w:pPr>
    </w:p>
    <w:p w14:paraId="689246B6">
      <w:pPr>
        <w:pStyle w:val="33"/>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注：¹从业人员、营业收入、资产总额填报上一年度数据，无上一年度数据的新成立企业可不填报。</w:t>
      </w:r>
    </w:p>
    <w:p w14:paraId="018F3486">
      <w:pPr>
        <w:pStyle w:val="12"/>
        <w:rPr>
          <w:rFonts w:hint="eastAsia" w:ascii="宋体" w:hAnsi="宋体" w:eastAsia="宋体" w:cs="宋体"/>
          <w:color w:val="auto"/>
          <w:sz w:val="24"/>
          <w:szCs w:val="24"/>
        </w:rPr>
        <w:sectPr>
          <w:pgSz w:w="11906" w:h="16838"/>
          <w:pgMar w:top="1417" w:right="1417" w:bottom="1417" w:left="1417" w:header="1134" w:footer="992" w:gutter="0"/>
          <w:pgNumType w:fmt="decimal"/>
          <w:cols w:space="0" w:num="1"/>
          <w:titlePg/>
          <w:rtlGutter w:val="0"/>
          <w:docGrid w:type="lines" w:linePitch="333" w:charSpace="0"/>
        </w:sectPr>
      </w:pPr>
    </w:p>
    <w:p w14:paraId="679CD9D4">
      <w:pPr>
        <w:keepNext/>
        <w:keepLines/>
        <w:numPr>
          <w:ilvl w:val="0"/>
          <w:numId w:val="0"/>
        </w:numPr>
        <w:spacing w:line="415" w:lineRule="auto"/>
        <w:ind w:left="0" w:leftChars="0" w:firstLine="0" w:firstLineChars="0"/>
        <w:jc w:val="center"/>
        <w:outlineLvl w:val="1"/>
        <w:rPr>
          <w:rFonts w:hint="eastAsia" w:ascii="Calibri Light" w:hAnsi="Calibri Light" w:cs="Times New Roman"/>
          <w:b/>
          <w:bCs/>
          <w:color w:val="auto"/>
          <w:sz w:val="32"/>
          <w:szCs w:val="32"/>
        </w:rPr>
      </w:pPr>
      <w:bookmarkStart w:id="174" w:name="_Toc19543354"/>
      <w:r>
        <w:rPr>
          <w:rFonts w:hint="eastAsia" w:ascii="Calibri Light" w:hAnsi="Calibri Light" w:eastAsia="宋体" w:cs="Times New Roman"/>
          <w:b/>
          <w:bCs/>
          <w:color w:val="auto"/>
          <w:kern w:val="2"/>
          <w:sz w:val="32"/>
          <w:szCs w:val="32"/>
          <w:lang w:val="en-US" w:eastAsia="zh-CN" w:bidi="ar-SA"/>
        </w:rPr>
        <w:t>第</w:t>
      </w:r>
      <w:r>
        <w:rPr>
          <w:rFonts w:hint="eastAsia" w:ascii="Calibri Light" w:hAnsi="Calibri Light" w:cs="Times New Roman"/>
          <w:b/>
          <w:bCs/>
          <w:color w:val="auto"/>
          <w:kern w:val="2"/>
          <w:sz w:val="32"/>
          <w:szCs w:val="32"/>
          <w:lang w:val="en-US" w:eastAsia="zh-CN" w:bidi="ar-SA"/>
        </w:rPr>
        <w:t>五</w:t>
      </w:r>
      <w:r>
        <w:rPr>
          <w:rFonts w:hint="eastAsia" w:ascii="Calibri Light" w:hAnsi="Calibri Light" w:eastAsia="宋体" w:cs="Times New Roman"/>
          <w:b/>
          <w:bCs/>
          <w:color w:val="auto"/>
          <w:kern w:val="2"/>
          <w:sz w:val="32"/>
          <w:szCs w:val="32"/>
          <w:lang w:val="en-US" w:eastAsia="zh-CN" w:bidi="ar-SA"/>
        </w:rPr>
        <w:t>章</w:t>
      </w:r>
      <w:r>
        <w:rPr>
          <w:rFonts w:hint="eastAsia" w:ascii="Calibri Light" w:hAnsi="Calibri Light" w:cs="Times New Roman"/>
          <w:b/>
          <w:bCs/>
          <w:color w:val="auto"/>
          <w:kern w:val="2"/>
          <w:sz w:val="32"/>
          <w:szCs w:val="32"/>
          <w:lang w:val="en-US" w:eastAsia="zh-CN" w:bidi="ar-SA"/>
        </w:rPr>
        <w:t xml:space="preserve"> </w:t>
      </w:r>
      <w:r>
        <w:rPr>
          <w:rFonts w:hint="eastAsia" w:ascii="Calibri Light" w:hAnsi="Calibri Light" w:cs="Times New Roman"/>
          <w:b/>
          <w:bCs/>
          <w:color w:val="auto"/>
          <w:sz w:val="32"/>
          <w:szCs w:val="32"/>
        </w:rPr>
        <w:t>商务响应偏离表</w:t>
      </w:r>
      <w:bookmarkEnd w:id="174"/>
    </w:p>
    <w:p w14:paraId="600CA049">
      <w:pPr>
        <w:pStyle w:val="2"/>
        <w:widowControl w:val="0"/>
        <w:numPr>
          <w:ilvl w:val="0"/>
          <w:numId w:val="0"/>
        </w:numPr>
        <w:jc w:val="both"/>
        <w:rPr>
          <w:rFonts w:hint="eastAsia"/>
        </w:rPr>
      </w:pPr>
    </w:p>
    <w:p w14:paraId="652EA57C">
      <w:pPr>
        <w:pStyle w:val="2"/>
      </w:pPr>
    </w:p>
    <w:tbl>
      <w:tblPr>
        <w:tblStyle w:val="35"/>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2835"/>
        <w:gridCol w:w="2552"/>
        <w:gridCol w:w="1516"/>
        <w:gridCol w:w="1516"/>
      </w:tblGrid>
      <w:tr w14:paraId="0A42C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992" w:type="dxa"/>
            <w:vAlign w:val="center"/>
          </w:tcPr>
          <w:p w14:paraId="53C45609">
            <w:pPr>
              <w:keepNext w:val="0"/>
              <w:keepLines w:val="0"/>
              <w:suppressLineNumbers w:val="0"/>
              <w:wordWrap w:val="0"/>
              <w:spacing w:before="0" w:beforeAutospacing="0" w:after="0" w:afterAutospacing="0"/>
              <w:ind w:left="0" w:right="0"/>
              <w:jc w:val="center"/>
              <w:rPr>
                <w:rFonts w:hint="eastAsia" w:ascii="宋体" w:hAnsi="宋体" w:eastAsia="宋体" w:cs="宋体"/>
                <w:color w:val="auto"/>
                <w:sz w:val="24"/>
                <w:szCs w:val="24"/>
                <w:lang w:val="en-US" w:eastAsia="zh-CN"/>
              </w:rPr>
            </w:pPr>
            <w:r>
              <w:rPr>
                <w:rFonts w:hint="eastAsia" w:ascii="宋体" w:hAnsi="宋体" w:eastAsia="宋体" w:cs="宋体"/>
                <w:b/>
                <w:color w:val="auto"/>
                <w:sz w:val="24"/>
                <w:szCs w:val="24"/>
                <w:lang w:val="en-US" w:eastAsia="zh-CN"/>
              </w:rPr>
              <w:t>序号</w:t>
            </w:r>
          </w:p>
        </w:tc>
        <w:tc>
          <w:tcPr>
            <w:tcW w:w="2835" w:type="dxa"/>
            <w:vAlign w:val="center"/>
          </w:tcPr>
          <w:p w14:paraId="6B5CE4DA">
            <w:pPr>
              <w:keepNext w:val="0"/>
              <w:keepLines w:val="0"/>
              <w:suppressLineNumbers w:val="0"/>
              <w:wordWrap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cs="宋体"/>
                <w:b/>
                <w:color w:val="auto"/>
                <w:sz w:val="24"/>
                <w:szCs w:val="24"/>
                <w:lang w:val="en-US" w:eastAsia="zh-CN"/>
              </w:rPr>
              <w:t>磋商</w:t>
            </w:r>
            <w:r>
              <w:rPr>
                <w:rFonts w:hint="eastAsia" w:ascii="宋体" w:hAnsi="宋体" w:eastAsia="宋体" w:cs="宋体"/>
                <w:b/>
                <w:color w:val="auto"/>
                <w:sz w:val="24"/>
                <w:szCs w:val="24"/>
              </w:rPr>
              <w:t>文件商务要求</w:t>
            </w:r>
          </w:p>
        </w:tc>
        <w:tc>
          <w:tcPr>
            <w:tcW w:w="2552" w:type="dxa"/>
            <w:vAlign w:val="center"/>
          </w:tcPr>
          <w:p w14:paraId="2043779E">
            <w:pPr>
              <w:keepNext w:val="0"/>
              <w:keepLines w:val="0"/>
              <w:suppressLineNumbers w:val="0"/>
              <w:wordWrap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cs="宋体"/>
                <w:b/>
                <w:color w:val="auto"/>
                <w:sz w:val="24"/>
                <w:szCs w:val="24"/>
                <w:lang w:eastAsia="zh-CN"/>
              </w:rPr>
              <w:t>响应文件</w:t>
            </w:r>
            <w:r>
              <w:rPr>
                <w:rFonts w:hint="eastAsia" w:ascii="宋体" w:hAnsi="宋体" w:eastAsia="宋体" w:cs="宋体"/>
                <w:b/>
                <w:color w:val="auto"/>
                <w:sz w:val="24"/>
                <w:szCs w:val="24"/>
              </w:rPr>
              <w:t>商务应答</w:t>
            </w:r>
          </w:p>
        </w:tc>
        <w:tc>
          <w:tcPr>
            <w:tcW w:w="1516" w:type="dxa"/>
            <w:vAlign w:val="center"/>
          </w:tcPr>
          <w:p w14:paraId="3F4B120A">
            <w:pPr>
              <w:keepNext w:val="0"/>
              <w:keepLines w:val="0"/>
              <w:suppressLineNumbers w:val="0"/>
              <w:wordWrap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cs="宋体"/>
                <w:b/>
                <w:color w:val="auto"/>
                <w:sz w:val="24"/>
                <w:szCs w:val="24"/>
                <w:lang w:val="en-US" w:eastAsia="zh-CN"/>
              </w:rPr>
              <w:t>响应/</w:t>
            </w:r>
            <w:r>
              <w:rPr>
                <w:rFonts w:hint="eastAsia" w:ascii="宋体" w:hAnsi="宋体" w:eastAsia="宋体" w:cs="宋体"/>
                <w:b/>
                <w:color w:val="auto"/>
                <w:sz w:val="24"/>
                <w:szCs w:val="24"/>
              </w:rPr>
              <w:t>偏离</w:t>
            </w:r>
          </w:p>
        </w:tc>
        <w:tc>
          <w:tcPr>
            <w:tcW w:w="1516" w:type="dxa"/>
            <w:vAlign w:val="center"/>
          </w:tcPr>
          <w:p w14:paraId="245CCEC1">
            <w:pPr>
              <w:keepNext w:val="0"/>
              <w:keepLines w:val="0"/>
              <w:suppressLineNumbers w:val="0"/>
              <w:wordWrap w:val="0"/>
              <w:spacing w:before="0" w:beforeAutospacing="0" w:after="0" w:afterAutospacing="0"/>
              <w:ind w:left="0" w:right="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偏离简述</w:t>
            </w:r>
          </w:p>
        </w:tc>
      </w:tr>
      <w:tr w14:paraId="098A0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38269180">
            <w:pPr>
              <w:keepNext w:val="0"/>
              <w:keepLines w:val="0"/>
              <w:suppressLineNumbers w:val="0"/>
              <w:wordWrap w:val="0"/>
              <w:spacing w:before="0" w:beforeAutospacing="0" w:after="0" w:afterAutospacing="0"/>
              <w:ind w:left="0" w:right="0"/>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1</w:t>
            </w:r>
          </w:p>
        </w:tc>
        <w:tc>
          <w:tcPr>
            <w:tcW w:w="2835" w:type="dxa"/>
            <w:vAlign w:val="center"/>
          </w:tcPr>
          <w:p w14:paraId="5B36F295">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2552" w:type="dxa"/>
            <w:vAlign w:val="center"/>
          </w:tcPr>
          <w:p w14:paraId="4E756FAA">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4B101817">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42F50817">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r>
      <w:tr w14:paraId="7D8FE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097D8403">
            <w:pPr>
              <w:keepNext w:val="0"/>
              <w:keepLines w:val="0"/>
              <w:suppressLineNumbers w:val="0"/>
              <w:wordWrap w:val="0"/>
              <w:spacing w:before="0" w:beforeAutospacing="0" w:after="0" w:afterAutospacing="0"/>
              <w:ind w:left="0" w:right="0"/>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2</w:t>
            </w:r>
          </w:p>
        </w:tc>
        <w:tc>
          <w:tcPr>
            <w:tcW w:w="2835" w:type="dxa"/>
            <w:vAlign w:val="center"/>
          </w:tcPr>
          <w:p w14:paraId="260DBC68">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2552" w:type="dxa"/>
            <w:vAlign w:val="center"/>
          </w:tcPr>
          <w:p w14:paraId="5D6E16DF">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3271A21C">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7015DB5E">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r>
      <w:tr w14:paraId="12D05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677BB1D4">
            <w:pPr>
              <w:keepNext w:val="0"/>
              <w:keepLines w:val="0"/>
              <w:suppressLineNumbers w:val="0"/>
              <w:wordWrap w:val="0"/>
              <w:spacing w:before="0" w:beforeAutospacing="0" w:after="0" w:afterAutospacing="0"/>
              <w:ind w:left="0" w:right="0"/>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3</w:t>
            </w:r>
          </w:p>
        </w:tc>
        <w:tc>
          <w:tcPr>
            <w:tcW w:w="2835" w:type="dxa"/>
            <w:vAlign w:val="center"/>
          </w:tcPr>
          <w:p w14:paraId="51028534">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2552" w:type="dxa"/>
            <w:vAlign w:val="center"/>
          </w:tcPr>
          <w:p w14:paraId="28884172">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22462999">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01021460">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r>
      <w:tr w14:paraId="7E240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3C4A7843">
            <w:pPr>
              <w:keepNext w:val="0"/>
              <w:keepLines w:val="0"/>
              <w:suppressLineNumbers w:val="0"/>
              <w:wordWrap w:val="0"/>
              <w:spacing w:before="0" w:beforeAutospacing="0" w:after="0" w:afterAutospacing="0"/>
              <w:ind w:left="0" w:right="0"/>
              <w:jc w:val="center"/>
              <w:rPr>
                <w:rFonts w:hint="default"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w:t>
            </w:r>
          </w:p>
        </w:tc>
        <w:tc>
          <w:tcPr>
            <w:tcW w:w="2835" w:type="dxa"/>
            <w:vAlign w:val="center"/>
          </w:tcPr>
          <w:p w14:paraId="3E3B1C2B">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2552" w:type="dxa"/>
            <w:vAlign w:val="center"/>
          </w:tcPr>
          <w:p w14:paraId="377AC1DF">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701B712F">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4F191F34">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r>
    </w:tbl>
    <w:p w14:paraId="5E088FAA">
      <w:pPr>
        <w:spacing w:line="360" w:lineRule="auto"/>
        <w:ind w:firstLine="480" w:firstLineChars="200"/>
        <w:rPr>
          <w:rFonts w:hint="eastAsia" w:ascii="宋体" w:hAnsi="宋体" w:cs="Times New Roman"/>
          <w:b w:val="0"/>
          <w:bCs w:val="0"/>
          <w:color w:val="auto"/>
          <w:sz w:val="24"/>
          <w:szCs w:val="24"/>
        </w:rPr>
      </w:pPr>
    </w:p>
    <w:p w14:paraId="4207AACB">
      <w:pPr>
        <w:spacing w:line="360" w:lineRule="auto"/>
        <w:ind w:firstLine="480" w:firstLineChars="200"/>
        <w:rPr>
          <w:rFonts w:ascii="Times New Roman" w:hAnsi="Times New Roman" w:cs="Times New Roman"/>
          <w:b w:val="0"/>
          <w:bCs w:val="0"/>
          <w:color w:val="auto"/>
          <w:sz w:val="24"/>
          <w:szCs w:val="24"/>
        </w:rPr>
      </w:pPr>
      <w:r>
        <w:rPr>
          <w:rFonts w:hint="eastAsia" w:ascii="宋体" w:hAnsi="宋体" w:cs="Times New Roman"/>
          <w:b w:val="0"/>
          <w:bCs w:val="0"/>
          <w:color w:val="auto"/>
          <w:sz w:val="24"/>
          <w:szCs w:val="24"/>
        </w:rPr>
        <w:t>注：对磋商文件中要求的商务条款响应并详细说明。</w:t>
      </w:r>
    </w:p>
    <w:p w14:paraId="752129BC">
      <w:pPr>
        <w:rPr>
          <w:rFonts w:ascii="Times New Roman" w:hAnsi="Times New Roman" w:cs="Times New Roman"/>
          <w:color w:val="auto"/>
          <w:sz w:val="24"/>
          <w:szCs w:val="24"/>
        </w:rPr>
      </w:pPr>
    </w:p>
    <w:p w14:paraId="631A5752">
      <w:pPr>
        <w:pStyle w:val="21"/>
        <w:rPr>
          <w:color w:val="auto"/>
        </w:rPr>
      </w:pPr>
    </w:p>
    <w:p w14:paraId="74B80580">
      <w:pPr>
        <w:pStyle w:val="21"/>
        <w:rPr>
          <w:color w:val="auto"/>
        </w:rPr>
      </w:pPr>
    </w:p>
    <w:p w14:paraId="01CE4F28">
      <w:pPr>
        <w:pStyle w:val="21"/>
        <w:rPr>
          <w:color w:val="auto"/>
        </w:rPr>
      </w:pPr>
    </w:p>
    <w:p w14:paraId="5C88CA64">
      <w:pPr>
        <w:adjustRightInd w:val="0"/>
        <w:snapToGrid w:val="0"/>
        <w:spacing w:line="480" w:lineRule="auto"/>
        <w:jc w:val="left"/>
        <w:rPr>
          <w:rFonts w:ascii="宋体" w:cs="Times New Roman"/>
          <w:color w:val="auto"/>
          <w:sz w:val="24"/>
          <w:szCs w:val="24"/>
          <w:u w:val="single"/>
        </w:rPr>
      </w:pPr>
      <w:r>
        <w:rPr>
          <w:rFonts w:hint="eastAsia" w:ascii="宋体" w:hAnsi="宋体" w:cs="宋体"/>
          <w:color w:val="auto"/>
          <w:sz w:val="24"/>
          <w:szCs w:val="24"/>
        </w:rPr>
        <w:t>供应商（单位名称及公章）：____________________________</w:t>
      </w:r>
    </w:p>
    <w:p w14:paraId="580425E8">
      <w:pPr>
        <w:adjustRightInd w:val="0"/>
        <w:snapToGrid w:val="0"/>
        <w:spacing w:line="480" w:lineRule="auto"/>
        <w:rPr>
          <w:rFonts w:ascii="宋体" w:cs="Times New Roman"/>
          <w:color w:val="auto"/>
          <w:sz w:val="24"/>
          <w:szCs w:val="24"/>
        </w:rPr>
      </w:pPr>
      <w:r>
        <w:rPr>
          <w:rFonts w:hint="eastAsia" w:ascii="宋体" w:hAnsi="宋体" w:cs="宋体"/>
          <w:color w:val="auto"/>
          <w:sz w:val="24"/>
          <w:szCs w:val="24"/>
        </w:rPr>
        <w:t>法</w:t>
      </w:r>
      <w:r>
        <w:rPr>
          <w:rFonts w:hint="eastAsia" w:ascii="宋体" w:hAnsi="宋体" w:cs="宋体"/>
          <w:color w:val="auto"/>
          <w:sz w:val="24"/>
          <w:szCs w:val="24"/>
          <w:lang w:eastAsia="zh-CN"/>
        </w:rPr>
        <w:t>定代表人或被授权人</w:t>
      </w:r>
      <w:r>
        <w:rPr>
          <w:rFonts w:hint="eastAsia" w:ascii="宋体" w:hAnsi="宋体" w:cs="宋体"/>
          <w:color w:val="auto"/>
          <w:sz w:val="24"/>
          <w:szCs w:val="24"/>
        </w:rPr>
        <w:t>（</w:t>
      </w:r>
      <w:r>
        <w:rPr>
          <w:rFonts w:hint="eastAsia" w:ascii="宋体" w:hAnsi="宋体" w:cs="宋体"/>
          <w:color w:val="auto"/>
          <w:sz w:val="24"/>
          <w:szCs w:val="24"/>
          <w:lang w:val="zh-CN"/>
        </w:rPr>
        <w:t>签字</w:t>
      </w:r>
      <w:r>
        <w:rPr>
          <w:rFonts w:hint="eastAsia" w:ascii="宋体" w:hAnsi="宋体" w:cs="宋体"/>
          <w:color w:val="auto"/>
          <w:sz w:val="24"/>
          <w:szCs w:val="24"/>
          <w:lang w:val="en-US" w:eastAsia="zh-CN"/>
        </w:rPr>
        <w:t>或盖章</w:t>
      </w:r>
      <w:r>
        <w:rPr>
          <w:rFonts w:hint="eastAsia" w:ascii="宋体" w:hAnsi="宋体" w:cs="宋体"/>
          <w:color w:val="auto"/>
          <w:sz w:val="24"/>
          <w:szCs w:val="24"/>
        </w:rPr>
        <w:t>）：____________________________</w:t>
      </w:r>
    </w:p>
    <w:p w14:paraId="5C819905">
      <w:pPr>
        <w:adjustRightInd w:val="0"/>
        <w:snapToGrid w:val="0"/>
        <w:spacing w:line="480" w:lineRule="auto"/>
        <w:rPr>
          <w:rFonts w:ascii="宋体" w:cs="Times New Roman"/>
          <w:color w:val="auto"/>
          <w:sz w:val="24"/>
          <w:szCs w:val="24"/>
        </w:rPr>
      </w:pP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期：_______年_______月_______日</w:t>
      </w:r>
    </w:p>
    <w:p w14:paraId="52846BCE">
      <w:pPr>
        <w:widowControl/>
        <w:jc w:val="left"/>
        <w:rPr>
          <w:rFonts w:ascii="宋体" w:hAnsi="宋体" w:cs="宋体"/>
          <w:b/>
          <w:bCs/>
          <w:color w:val="auto"/>
          <w:sz w:val="28"/>
          <w:szCs w:val="28"/>
        </w:rPr>
      </w:pPr>
    </w:p>
    <w:bookmarkEnd w:id="166"/>
    <w:bookmarkEnd w:id="168"/>
    <w:bookmarkEnd w:id="169"/>
    <w:bookmarkEnd w:id="170"/>
    <w:bookmarkEnd w:id="171"/>
    <w:bookmarkEnd w:id="172"/>
    <w:bookmarkEnd w:id="173"/>
    <w:p w14:paraId="728AB4B6">
      <w:pPr>
        <w:pStyle w:val="4"/>
        <w:pageBreakBefore/>
        <w:rPr>
          <w:rFonts w:ascii="宋体" w:cs="Times New Roman"/>
          <w:color w:val="auto"/>
          <w:sz w:val="24"/>
          <w:szCs w:val="24"/>
        </w:rPr>
        <w:sectPr>
          <w:pgSz w:w="11906" w:h="16838"/>
          <w:pgMar w:top="1417" w:right="1417" w:bottom="1417" w:left="1417" w:header="1134" w:footer="992" w:gutter="0"/>
          <w:pgNumType w:fmt="decimal"/>
          <w:cols w:space="0" w:num="1"/>
          <w:titlePg/>
          <w:rtlGutter w:val="0"/>
          <w:docGrid w:type="lines" w:linePitch="333" w:charSpace="0"/>
        </w:sectPr>
      </w:pPr>
      <w:bookmarkStart w:id="175" w:name="_Toc1408"/>
    </w:p>
    <w:bookmarkEnd w:id="175"/>
    <w:p w14:paraId="1FB35719">
      <w:pPr>
        <w:pStyle w:val="4"/>
        <w:pageBreakBefore/>
        <w:rPr>
          <w:rFonts w:hint="eastAsia" w:ascii="Calibri Light" w:hAnsi="Calibri Light" w:eastAsia="宋体" w:cs="Times New Roman"/>
          <w:b/>
          <w:bCs/>
          <w:color w:val="auto"/>
          <w:kern w:val="2"/>
          <w:sz w:val="32"/>
          <w:szCs w:val="32"/>
          <w:lang w:val="en-US" w:eastAsia="zh-CN" w:bidi="ar-SA"/>
        </w:rPr>
      </w:pPr>
      <w:bookmarkStart w:id="176" w:name="_Toc9172"/>
      <w:bookmarkStart w:id="177" w:name="_Toc536202330"/>
      <w:bookmarkStart w:id="178" w:name="_Toc19543359"/>
      <w:bookmarkStart w:id="179" w:name="_Toc536429392"/>
      <w:bookmarkStart w:id="180" w:name="_Toc14937"/>
      <w:bookmarkStart w:id="181" w:name="_Toc536202399"/>
      <w:bookmarkStart w:id="182" w:name="_Toc536429339"/>
      <w:bookmarkStart w:id="183" w:name="_Toc1803"/>
      <w:r>
        <w:rPr>
          <w:rFonts w:hint="eastAsia" w:ascii="Calibri Light" w:hAnsi="Calibri Light" w:eastAsia="宋体" w:cs="Times New Roman"/>
          <w:b/>
          <w:bCs/>
          <w:color w:val="auto"/>
          <w:kern w:val="2"/>
          <w:sz w:val="32"/>
          <w:szCs w:val="32"/>
          <w:lang w:val="en-US" w:eastAsia="zh-CN" w:bidi="ar-SA"/>
        </w:rPr>
        <w:t xml:space="preserve">第六章  </w:t>
      </w:r>
      <w:bookmarkEnd w:id="176"/>
      <w:r>
        <w:rPr>
          <w:rFonts w:hint="eastAsia" w:ascii="Calibri Light" w:hAnsi="Calibri Light" w:cs="Times New Roman"/>
          <w:b/>
          <w:bCs/>
          <w:color w:val="auto"/>
          <w:kern w:val="2"/>
          <w:sz w:val="32"/>
          <w:szCs w:val="32"/>
          <w:lang w:val="en-US" w:eastAsia="zh-CN" w:bidi="ar-SA"/>
        </w:rPr>
        <w:t>响应</w:t>
      </w:r>
      <w:r>
        <w:rPr>
          <w:rFonts w:hint="eastAsia" w:ascii="Calibri Light" w:hAnsi="Calibri Light" w:eastAsia="宋体" w:cs="Times New Roman"/>
          <w:b/>
          <w:bCs/>
          <w:color w:val="auto"/>
          <w:kern w:val="2"/>
          <w:sz w:val="32"/>
          <w:szCs w:val="32"/>
          <w:lang w:val="en-US" w:eastAsia="zh-CN" w:bidi="ar-SA"/>
        </w:rPr>
        <w:t>方案</w:t>
      </w:r>
      <w:bookmarkEnd w:id="177"/>
      <w:bookmarkEnd w:id="178"/>
      <w:bookmarkEnd w:id="179"/>
      <w:bookmarkEnd w:id="180"/>
      <w:bookmarkEnd w:id="181"/>
      <w:bookmarkEnd w:id="182"/>
    </w:p>
    <w:p w14:paraId="678E84F4">
      <w:pPr>
        <w:overflowPunct/>
        <w:topLinePunct w:val="0"/>
        <w:bidi w:val="0"/>
        <w:spacing w:line="500" w:lineRule="atLeast"/>
        <w:ind w:firstLine="482" w:firstLineChars="200"/>
        <w:rPr>
          <w:rFonts w:hint="eastAsia" w:ascii="宋体" w:hAnsi="宋体" w:eastAsia="宋体" w:cs="宋体"/>
          <w:b/>
          <w:bCs/>
          <w:color w:val="auto"/>
          <w:sz w:val="24"/>
          <w:szCs w:val="24"/>
        </w:rPr>
      </w:pPr>
      <w:bookmarkStart w:id="184" w:name="_Toc528240834"/>
      <w:bookmarkStart w:id="185" w:name="_Toc23258631"/>
      <w:bookmarkStart w:id="186" w:name="_Toc26541342"/>
      <w:bookmarkStart w:id="187" w:name="_Toc484198844"/>
      <w:bookmarkStart w:id="188" w:name="_Toc19543360"/>
      <w:r>
        <w:rPr>
          <w:rFonts w:hint="eastAsia" w:ascii="宋体" w:hAnsi="宋体" w:eastAsia="宋体" w:cs="宋体"/>
          <w:b/>
          <w:bCs/>
          <w:color w:val="auto"/>
          <w:sz w:val="24"/>
          <w:szCs w:val="24"/>
          <w:lang w:val="en-US" w:eastAsia="zh-CN"/>
        </w:rPr>
        <w:t>参照</w:t>
      </w:r>
      <w:r>
        <w:rPr>
          <w:rFonts w:hint="eastAsia" w:ascii="宋体" w:hAnsi="宋体" w:cs="宋体"/>
          <w:b/>
          <w:bCs/>
          <w:color w:val="auto"/>
          <w:sz w:val="24"/>
          <w:szCs w:val="24"/>
          <w:lang w:val="en-US" w:eastAsia="zh-CN"/>
        </w:rPr>
        <w:t>采购</w:t>
      </w:r>
      <w:r>
        <w:rPr>
          <w:rFonts w:hint="eastAsia" w:ascii="宋体" w:hAnsi="宋体" w:eastAsia="宋体" w:cs="宋体"/>
          <w:b/>
          <w:bCs/>
          <w:color w:val="auto"/>
          <w:sz w:val="24"/>
          <w:szCs w:val="24"/>
        </w:rPr>
        <w:t>文件的《评分标准》各条款的要求，结合《采购内容及要求》编制</w:t>
      </w:r>
      <w:r>
        <w:rPr>
          <w:rFonts w:hint="eastAsia" w:ascii="宋体" w:hAnsi="宋体" w:eastAsia="宋体" w:cs="宋体"/>
          <w:b/>
          <w:bCs/>
          <w:color w:val="auto"/>
          <w:sz w:val="24"/>
          <w:szCs w:val="24"/>
          <w:lang w:val="en-US" w:eastAsia="zh-CN"/>
        </w:rPr>
        <w:t>响应方案</w:t>
      </w:r>
      <w:r>
        <w:rPr>
          <w:rFonts w:hint="eastAsia" w:ascii="宋体" w:hAnsi="宋体" w:eastAsia="宋体" w:cs="宋体"/>
          <w:b/>
          <w:bCs/>
          <w:color w:val="auto"/>
          <w:sz w:val="24"/>
          <w:szCs w:val="24"/>
        </w:rPr>
        <w:t>，</w:t>
      </w:r>
      <w:r>
        <w:rPr>
          <w:rFonts w:hint="eastAsia" w:ascii="宋体" w:hAnsi="宋体" w:eastAsia="宋体" w:cs="宋体"/>
          <w:b/>
          <w:bCs/>
          <w:color w:val="auto"/>
          <w:sz w:val="24"/>
          <w:szCs w:val="24"/>
          <w:lang w:val="en-US" w:eastAsia="zh-CN"/>
        </w:rPr>
        <w:t>响应</w:t>
      </w:r>
      <w:r>
        <w:rPr>
          <w:rFonts w:hint="eastAsia" w:ascii="宋体" w:hAnsi="宋体" w:eastAsia="宋体" w:cs="宋体"/>
          <w:b/>
          <w:bCs/>
          <w:color w:val="auto"/>
          <w:sz w:val="24"/>
          <w:szCs w:val="24"/>
        </w:rPr>
        <w:t>方案由供应商自行编写，包含但不限于以下内容：</w:t>
      </w:r>
    </w:p>
    <w:p w14:paraId="1AE64424">
      <w:pPr>
        <w:adjustRightInd w:val="0"/>
        <w:snapToGrid w:val="0"/>
        <w:spacing w:line="500" w:lineRule="exact"/>
        <w:ind w:firstLine="480" w:firstLineChars="200"/>
        <w:rPr>
          <w:rFonts w:hint="eastAsia" w:ascii="宋体" w:hAnsi="宋体" w:eastAsia="宋体" w:cs="宋体"/>
          <w:color w:val="auto"/>
          <w:sz w:val="24"/>
        </w:rPr>
      </w:pPr>
      <w:r>
        <w:rPr>
          <w:rFonts w:hint="eastAsia" w:ascii="宋体" w:hAnsi="宋体" w:cs="宋体"/>
          <w:color w:val="auto"/>
          <w:sz w:val="24"/>
          <w:lang w:val="en-US" w:eastAsia="zh-CN"/>
        </w:rPr>
        <w:t>1</w:t>
      </w:r>
      <w:r>
        <w:rPr>
          <w:rFonts w:hint="eastAsia" w:ascii="宋体" w:hAnsi="宋体" w:eastAsia="宋体" w:cs="宋体"/>
          <w:color w:val="auto"/>
          <w:sz w:val="24"/>
          <w:lang w:val="en-US" w:eastAsia="zh-CN"/>
        </w:rPr>
        <w:t>.</w:t>
      </w:r>
      <w:r>
        <w:rPr>
          <w:rFonts w:hint="eastAsia" w:ascii="宋体" w:hAnsi="宋体" w:eastAsia="宋体" w:cs="宋体"/>
          <w:color w:val="auto"/>
          <w:sz w:val="24"/>
        </w:rPr>
        <w:t>施工组织设计</w:t>
      </w:r>
    </w:p>
    <w:p w14:paraId="3F069FA5">
      <w:pPr>
        <w:adjustRightInd w:val="0"/>
        <w:snapToGrid w:val="0"/>
        <w:spacing w:line="500" w:lineRule="exact"/>
        <w:ind w:firstLine="480" w:firstLineChars="200"/>
        <w:rPr>
          <w:rFonts w:hint="default" w:ascii="宋体" w:hAnsi="宋体" w:eastAsia="宋体" w:cs="宋体"/>
          <w:color w:val="auto"/>
          <w:sz w:val="24"/>
          <w:lang w:val="en-US"/>
        </w:rPr>
      </w:pPr>
      <w:r>
        <w:rPr>
          <w:rFonts w:hint="eastAsia" w:ascii="宋体" w:hAnsi="宋体" w:cs="宋体"/>
          <w:color w:val="auto"/>
          <w:sz w:val="24"/>
          <w:lang w:val="en-US" w:eastAsia="zh-CN"/>
        </w:rPr>
        <w:t>施工部署；</w:t>
      </w:r>
      <w:r>
        <w:rPr>
          <w:rFonts w:hint="eastAsia" w:ascii="宋体" w:hAnsi="宋体" w:eastAsia="宋体" w:cs="宋体"/>
          <w:color w:val="auto"/>
          <w:sz w:val="24"/>
        </w:rPr>
        <w:t>施工方案</w:t>
      </w:r>
      <w:r>
        <w:rPr>
          <w:rFonts w:hint="eastAsia" w:ascii="宋体" w:hAnsi="宋体" w:eastAsia="宋体" w:cs="宋体"/>
          <w:color w:val="auto"/>
          <w:sz w:val="24"/>
          <w:lang w:eastAsia="zh-CN"/>
        </w:rPr>
        <w:t>；</w:t>
      </w:r>
      <w:r>
        <w:rPr>
          <w:rFonts w:hint="eastAsia" w:ascii="宋体" w:hAnsi="宋体" w:cs="宋体"/>
          <w:color w:val="auto"/>
          <w:sz w:val="24"/>
          <w:lang w:val="en-US" w:eastAsia="zh-CN"/>
        </w:rPr>
        <w:t>质量保证措施；施工进度计划；安全施工措施；文明施工措施；项目组织管理机构；施工机械配备和材料投入计划；技术实力与创新。</w:t>
      </w:r>
    </w:p>
    <w:p w14:paraId="28C34F94">
      <w:pPr>
        <w:adjustRightInd w:val="0"/>
        <w:snapToGrid w:val="0"/>
        <w:spacing w:line="500" w:lineRule="exact"/>
        <w:ind w:firstLine="480" w:firstLineChars="200"/>
        <w:rPr>
          <w:rFonts w:hint="eastAsia" w:ascii="宋体" w:hAnsi="宋体" w:cs="宋体"/>
          <w:color w:val="auto"/>
          <w:sz w:val="24"/>
          <w:lang w:val="en-US" w:eastAsia="zh-CN"/>
        </w:rPr>
      </w:pPr>
      <w:r>
        <w:rPr>
          <w:rFonts w:hint="eastAsia" w:ascii="宋体" w:hAnsi="宋体" w:cs="宋体"/>
          <w:color w:val="auto"/>
          <w:sz w:val="24"/>
          <w:lang w:val="en-US" w:eastAsia="zh-CN"/>
        </w:rPr>
        <w:t>2</w:t>
      </w:r>
      <w:r>
        <w:rPr>
          <w:rFonts w:hint="eastAsia" w:ascii="宋体" w:hAnsi="宋体" w:eastAsia="宋体" w:cs="宋体"/>
          <w:color w:val="auto"/>
          <w:sz w:val="24"/>
          <w:lang w:val="en-US" w:eastAsia="zh-CN"/>
        </w:rPr>
        <w:t>.</w:t>
      </w:r>
      <w:r>
        <w:rPr>
          <w:rFonts w:hint="eastAsia" w:ascii="宋体" w:hAnsi="宋体" w:cs="宋体"/>
          <w:color w:val="auto"/>
          <w:sz w:val="24"/>
          <w:lang w:val="en-US" w:eastAsia="zh-CN"/>
        </w:rPr>
        <w:t>保修方案</w:t>
      </w:r>
      <w:r>
        <w:rPr>
          <w:rFonts w:hint="eastAsia" w:ascii="宋体" w:hAnsi="宋体" w:eastAsia="宋体" w:cs="宋体"/>
          <w:color w:val="auto"/>
          <w:sz w:val="24"/>
          <w:lang w:val="en-US" w:eastAsia="zh-CN"/>
        </w:rPr>
        <w:t>；</w:t>
      </w:r>
    </w:p>
    <w:p w14:paraId="033A4B48">
      <w:pPr>
        <w:adjustRightInd w:val="0"/>
        <w:snapToGrid w:val="0"/>
        <w:spacing w:line="500" w:lineRule="exact"/>
        <w:ind w:firstLine="480" w:firstLineChars="200"/>
        <w:rPr>
          <w:rFonts w:hint="eastAsia" w:ascii="宋体" w:hAnsi="宋体" w:eastAsia="宋体" w:cs="宋体"/>
          <w:color w:val="auto"/>
          <w:sz w:val="24"/>
          <w:lang w:val="en-US" w:eastAsia="zh-CN"/>
        </w:rPr>
      </w:pPr>
      <w:r>
        <w:rPr>
          <w:rFonts w:hint="eastAsia" w:ascii="宋体" w:hAnsi="宋体" w:cs="宋体"/>
          <w:color w:val="auto"/>
          <w:sz w:val="24"/>
          <w:lang w:val="en-US" w:eastAsia="zh-CN"/>
        </w:rPr>
        <w:t>3.业绩；</w:t>
      </w:r>
    </w:p>
    <w:p w14:paraId="7FD8AA12">
      <w:pPr>
        <w:adjustRightInd w:val="0"/>
        <w:snapToGrid w:val="0"/>
        <w:spacing w:line="500" w:lineRule="exact"/>
        <w:ind w:firstLine="480" w:firstLineChars="200"/>
        <w:rPr>
          <w:rFonts w:hint="eastAsia" w:ascii="宋体" w:hAnsi="宋体" w:eastAsia="宋体" w:cs="宋体"/>
          <w:color w:val="auto"/>
          <w:sz w:val="24"/>
          <w:lang w:val="en-US" w:eastAsia="zh-CN"/>
        </w:rPr>
      </w:pPr>
      <w:r>
        <w:rPr>
          <w:rFonts w:hint="eastAsia" w:ascii="宋体" w:hAnsi="宋体" w:cs="宋体"/>
          <w:color w:val="auto"/>
          <w:sz w:val="24"/>
          <w:lang w:val="en-US" w:eastAsia="zh-CN"/>
        </w:rPr>
        <w:t>4.</w:t>
      </w:r>
      <w:r>
        <w:rPr>
          <w:rFonts w:hint="eastAsia" w:ascii="宋体" w:hAnsi="宋体" w:eastAsia="宋体" w:cs="宋体"/>
          <w:color w:val="auto"/>
          <w:sz w:val="24"/>
          <w:lang w:val="en-US" w:eastAsia="zh-CN"/>
        </w:rPr>
        <w:t>供应商认为需提供的其他证明材料</w:t>
      </w:r>
      <w:r>
        <w:rPr>
          <w:rFonts w:hint="eastAsia" w:ascii="宋体" w:hAnsi="宋体" w:cs="宋体"/>
          <w:color w:val="auto"/>
          <w:sz w:val="24"/>
          <w:lang w:val="en-US" w:eastAsia="zh-CN"/>
        </w:rPr>
        <w:t>；</w:t>
      </w:r>
    </w:p>
    <w:p w14:paraId="59460848">
      <w:pPr>
        <w:pStyle w:val="106"/>
        <w:rPr>
          <w:rFonts w:hint="default"/>
          <w:color w:val="auto"/>
          <w:lang w:val="en-US" w:eastAsia="zh-CN"/>
        </w:rPr>
      </w:pPr>
      <w:r>
        <w:rPr>
          <w:rFonts w:hint="eastAsia" w:ascii="宋体" w:hAnsi="宋体" w:eastAsia="宋体" w:cs="宋体"/>
          <w:color w:val="auto"/>
          <w:sz w:val="24"/>
          <w:lang w:val="en-US" w:eastAsia="zh-CN"/>
        </w:rPr>
        <w:t>……</w:t>
      </w:r>
    </w:p>
    <w:p w14:paraId="6623791B">
      <w:pPr>
        <w:spacing w:line="520" w:lineRule="exact"/>
        <w:ind w:left="420" w:leftChars="200" w:firstLine="480" w:firstLineChars="200"/>
        <w:rPr>
          <w:rFonts w:ascii="宋体" w:hAnsi="宋体" w:cs="宋体"/>
          <w:color w:val="auto"/>
          <w:sz w:val="24"/>
        </w:rPr>
      </w:pPr>
    </w:p>
    <w:p w14:paraId="37C8C66E">
      <w:pPr>
        <w:widowControl/>
        <w:jc w:val="left"/>
        <w:rPr>
          <w:rFonts w:ascii="宋体" w:hAnsi="宋体" w:cs="Times New Roman"/>
          <w:color w:val="auto"/>
          <w:sz w:val="24"/>
          <w:szCs w:val="24"/>
        </w:rPr>
      </w:pPr>
      <w:r>
        <w:rPr>
          <w:rFonts w:ascii="宋体" w:hAnsi="宋体" w:cs="Times New Roman"/>
          <w:color w:val="auto"/>
          <w:sz w:val="24"/>
          <w:szCs w:val="24"/>
        </w:rPr>
        <w:br w:type="page"/>
      </w:r>
    </w:p>
    <w:p w14:paraId="1EB7EBB4">
      <w:pPr>
        <w:keepNext/>
        <w:keepLines/>
        <w:spacing w:before="260" w:after="260" w:line="416" w:lineRule="auto"/>
        <w:ind w:firstLine="482" w:firstLineChars="150"/>
        <w:jc w:val="center"/>
        <w:outlineLvl w:val="1"/>
        <w:rPr>
          <w:rFonts w:ascii="宋体" w:hAnsi="宋体" w:cs="宋体"/>
          <w:b/>
          <w:bCs/>
          <w:color w:val="auto"/>
          <w:kern w:val="20"/>
          <w:sz w:val="24"/>
          <w:szCs w:val="24"/>
        </w:rPr>
      </w:pPr>
      <w:r>
        <w:rPr>
          <w:rFonts w:hint="eastAsia" w:ascii="Calibri Light" w:hAnsi="Calibri Light" w:cs="Times New Roman"/>
          <w:b/>
          <w:bCs/>
          <w:color w:val="auto"/>
          <w:sz w:val="32"/>
          <w:szCs w:val="32"/>
        </w:rPr>
        <w:t>投标人情况表</w:t>
      </w:r>
      <w:bookmarkEnd w:id="184"/>
      <w:bookmarkEnd w:id="185"/>
      <w:bookmarkEnd w:id="186"/>
      <w:bookmarkEnd w:id="187"/>
    </w:p>
    <w:tbl>
      <w:tblPr>
        <w:tblStyle w:val="35"/>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82"/>
        <w:gridCol w:w="1740"/>
        <w:gridCol w:w="800"/>
        <w:gridCol w:w="800"/>
        <w:gridCol w:w="800"/>
        <w:gridCol w:w="1049"/>
        <w:gridCol w:w="2635"/>
        <w:gridCol w:w="954"/>
      </w:tblGrid>
      <w:tr w14:paraId="0BD01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0" w:hRule="atLeast"/>
          <w:tblHeader/>
          <w:jc w:val="center"/>
        </w:trPr>
        <w:tc>
          <w:tcPr>
            <w:tcW w:w="782" w:type="dxa"/>
            <w:tcMar>
              <w:top w:w="15" w:type="dxa"/>
              <w:left w:w="15" w:type="dxa"/>
              <w:bottom w:w="0" w:type="dxa"/>
              <w:right w:w="15" w:type="dxa"/>
            </w:tcMar>
            <w:vAlign w:val="center"/>
          </w:tcPr>
          <w:p w14:paraId="2097A22C">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序号</w:t>
            </w:r>
          </w:p>
        </w:tc>
        <w:tc>
          <w:tcPr>
            <w:tcW w:w="1740" w:type="dxa"/>
            <w:tcMar>
              <w:top w:w="15" w:type="dxa"/>
              <w:left w:w="15" w:type="dxa"/>
              <w:bottom w:w="0" w:type="dxa"/>
              <w:right w:w="15" w:type="dxa"/>
            </w:tcMar>
            <w:vAlign w:val="center"/>
          </w:tcPr>
          <w:p w14:paraId="5B91FF3E">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姓  名</w:t>
            </w:r>
          </w:p>
        </w:tc>
        <w:tc>
          <w:tcPr>
            <w:tcW w:w="800" w:type="dxa"/>
            <w:tcMar>
              <w:top w:w="15" w:type="dxa"/>
              <w:left w:w="15" w:type="dxa"/>
              <w:bottom w:w="0" w:type="dxa"/>
              <w:right w:w="15" w:type="dxa"/>
            </w:tcMar>
            <w:vAlign w:val="center"/>
          </w:tcPr>
          <w:p w14:paraId="1707012E">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性别</w:t>
            </w:r>
          </w:p>
        </w:tc>
        <w:tc>
          <w:tcPr>
            <w:tcW w:w="800" w:type="dxa"/>
            <w:tcMar>
              <w:top w:w="15" w:type="dxa"/>
              <w:left w:w="15" w:type="dxa"/>
              <w:bottom w:w="0" w:type="dxa"/>
              <w:right w:w="15" w:type="dxa"/>
            </w:tcMar>
            <w:vAlign w:val="center"/>
          </w:tcPr>
          <w:p w14:paraId="6C132EED">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年龄</w:t>
            </w:r>
          </w:p>
        </w:tc>
        <w:tc>
          <w:tcPr>
            <w:tcW w:w="800" w:type="dxa"/>
            <w:tcMar>
              <w:top w:w="15" w:type="dxa"/>
              <w:left w:w="15" w:type="dxa"/>
              <w:bottom w:w="0" w:type="dxa"/>
              <w:right w:w="15" w:type="dxa"/>
            </w:tcMar>
            <w:vAlign w:val="center"/>
          </w:tcPr>
          <w:p w14:paraId="7402CBE1">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学历</w:t>
            </w:r>
          </w:p>
        </w:tc>
        <w:tc>
          <w:tcPr>
            <w:tcW w:w="1049" w:type="dxa"/>
            <w:tcMar>
              <w:top w:w="15" w:type="dxa"/>
              <w:left w:w="15" w:type="dxa"/>
              <w:bottom w:w="0" w:type="dxa"/>
              <w:right w:w="15" w:type="dxa"/>
            </w:tcMar>
            <w:vAlign w:val="center"/>
          </w:tcPr>
          <w:p w14:paraId="1476C88B">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工作</w:t>
            </w:r>
          </w:p>
          <w:p w14:paraId="43DCF460">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年限</w:t>
            </w:r>
          </w:p>
        </w:tc>
        <w:tc>
          <w:tcPr>
            <w:tcW w:w="2635" w:type="dxa"/>
            <w:tcMar>
              <w:top w:w="15" w:type="dxa"/>
              <w:left w:w="15" w:type="dxa"/>
              <w:bottom w:w="0" w:type="dxa"/>
              <w:right w:w="15" w:type="dxa"/>
            </w:tcMar>
            <w:vAlign w:val="center"/>
          </w:tcPr>
          <w:p w14:paraId="37A0DDF0">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拟担任的职务</w:t>
            </w:r>
          </w:p>
        </w:tc>
        <w:tc>
          <w:tcPr>
            <w:tcW w:w="954" w:type="dxa"/>
            <w:tcMar>
              <w:top w:w="15" w:type="dxa"/>
              <w:left w:w="15" w:type="dxa"/>
              <w:bottom w:w="0" w:type="dxa"/>
              <w:right w:w="15" w:type="dxa"/>
            </w:tcMar>
            <w:vAlign w:val="center"/>
          </w:tcPr>
          <w:p w14:paraId="50EA90D1">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岗位</w:t>
            </w:r>
          </w:p>
          <w:p w14:paraId="338B9F86">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情况</w:t>
            </w:r>
          </w:p>
        </w:tc>
      </w:tr>
      <w:tr w14:paraId="3D720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20B390B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563F1BF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45866E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7ED169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1A5528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796BECE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64651B1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2DE2C95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3E2F0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4E3E466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7A01085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8BA032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C5FA3A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47A713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4C7A915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14D20D5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5D4BFD4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5D539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0D0F0F0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1846892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4CF0C6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479407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5002DB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0BDA372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575DF79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05E8251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125B9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6FFE71E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4CF973F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B0E43B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048C1A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309166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5F309DC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3F7A3D7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03BBE15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16E20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47286E7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09622AC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BC76A4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FA0066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6C44D8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4F2E2F0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57A1AF7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4DEC251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06A56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61876FB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519DF29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C0223F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101FA9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984098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737FF37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1D6B434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2160931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4551D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3B24A49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7F431DF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2B5D9C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33028D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A5AE71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2224D08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390097E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4FB6E07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606A0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2106815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6469446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597E3D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C04CE8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7471C8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3DAF617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4C7C0F4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7750FE5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13517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7CC7D23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0B187AA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EF4BA0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CBF0E7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EC0F2C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696BC05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1AAF0F0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184D71A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60409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50A53A6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6FD9D6C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FE062B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DC029A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F35ACB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1C23B62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49C37B7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0CC97BF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32DA8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6FF2270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60337F4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84D984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23FF6F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EDD3BF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68CECEF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2207007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53CDE2A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1A6D8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72E451C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4121853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77B98C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6170E6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6B73FA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348BAE2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11AD3BD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10E17B5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51DBC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174D558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41FE452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1FF6BF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1D04D4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E86408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16D08AF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2797342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617EEB9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3F73F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6A7C6AE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74D38D3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33EBE8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46A3E9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7C54B2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1AD057E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653E404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4E11552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1B4BF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472168F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5FBF6A0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5783B9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E83AED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ADA81F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36B8776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7E4E41E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1627DF8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5323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4C9EA54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1F7E943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BDF585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37F4DA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7FE438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34A2133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57EEEC0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1C661FC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67AB0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8" w:hRule="atLeast"/>
          <w:jc w:val="center"/>
        </w:trPr>
        <w:tc>
          <w:tcPr>
            <w:tcW w:w="782" w:type="dxa"/>
            <w:tcMar>
              <w:top w:w="15" w:type="dxa"/>
              <w:left w:w="15" w:type="dxa"/>
              <w:bottom w:w="0" w:type="dxa"/>
              <w:right w:w="15" w:type="dxa"/>
            </w:tcMar>
            <w:vAlign w:val="bottom"/>
          </w:tcPr>
          <w:p w14:paraId="45F3FB2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653448E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5E5487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2C4AFB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A75616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12319FD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3224F46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10D1CB0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bl>
    <w:p w14:paraId="31B33A79">
      <w:pPr>
        <w:rPr>
          <w:rFonts w:ascii="Times New Roman" w:hAnsi="Times New Roman" w:cs="Times New Roman"/>
          <w:color w:val="auto"/>
          <w:szCs w:val="22"/>
        </w:rPr>
      </w:pPr>
    </w:p>
    <w:p w14:paraId="44724DF8">
      <w:pPr>
        <w:adjustRightInd w:val="0"/>
        <w:snapToGrid w:val="0"/>
        <w:spacing w:line="480" w:lineRule="auto"/>
        <w:jc w:val="left"/>
        <w:rPr>
          <w:rFonts w:hint="eastAsia" w:ascii="宋体" w:hAnsi="宋体" w:eastAsia="宋体" w:cs="宋体"/>
          <w:color w:val="auto"/>
          <w:sz w:val="24"/>
          <w:szCs w:val="24"/>
        </w:rPr>
      </w:pPr>
      <w:bookmarkStart w:id="189" w:name="_Hlt491572882"/>
      <w:bookmarkEnd w:id="189"/>
      <w:bookmarkStart w:id="190" w:name="_Hlt491766019"/>
      <w:bookmarkEnd w:id="190"/>
      <w:bookmarkStart w:id="191" w:name="_Hlt491573425"/>
      <w:bookmarkEnd w:id="191"/>
      <w:bookmarkStart w:id="192" w:name="_Hlt491765944"/>
      <w:bookmarkEnd w:id="192"/>
      <w:bookmarkStart w:id="193" w:name="_Hlt491765868"/>
      <w:bookmarkEnd w:id="193"/>
    </w:p>
    <w:p w14:paraId="7A9DC047">
      <w:pPr>
        <w:adjustRightInd w:val="0"/>
        <w:snapToGrid w:val="0"/>
        <w:spacing w:line="480" w:lineRule="auto"/>
        <w:jc w:val="left"/>
        <w:rPr>
          <w:rFonts w:hint="eastAsia" w:ascii="宋体" w:hAnsi="宋体" w:eastAsia="宋体" w:cs="宋体"/>
          <w:color w:val="auto"/>
          <w:sz w:val="24"/>
          <w:szCs w:val="24"/>
        </w:rPr>
      </w:pPr>
    </w:p>
    <w:p w14:paraId="3EC4FA1C">
      <w:pPr>
        <w:adjustRightInd w:val="0"/>
        <w:snapToGrid w:val="0"/>
        <w:spacing w:line="480" w:lineRule="auto"/>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供应商（单位名称及公章）：____________________</w:t>
      </w:r>
    </w:p>
    <w:p w14:paraId="120BE305">
      <w:pPr>
        <w:adjustRightInd w:val="0"/>
        <w:snapToGrid w:val="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法</w:t>
      </w:r>
      <w:r>
        <w:rPr>
          <w:rFonts w:hint="eastAsia" w:ascii="宋体" w:hAnsi="宋体" w:eastAsia="宋体" w:cs="宋体"/>
          <w:color w:val="auto"/>
          <w:sz w:val="24"/>
          <w:szCs w:val="24"/>
          <w:lang w:eastAsia="zh-CN"/>
        </w:rPr>
        <w:t>定代表人或被授权人</w:t>
      </w:r>
      <w:r>
        <w:rPr>
          <w:rFonts w:hint="eastAsia" w:ascii="宋体" w:hAnsi="宋体" w:eastAsia="宋体" w:cs="宋体"/>
          <w:color w:val="auto"/>
          <w:sz w:val="24"/>
          <w:szCs w:val="24"/>
        </w:rPr>
        <w:t>（</w:t>
      </w:r>
      <w:r>
        <w:rPr>
          <w:rFonts w:hint="eastAsia" w:ascii="宋体" w:hAnsi="宋体" w:eastAsia="宋体" w:cs="宋体"/>
          <w:color w:val="auto"/>
          <w:sz w:val="24"/>
          <w:szCs w:val="24"/>
          <w:lang w:val="zh-CN"/>
        </w:rPr>
        <w:t>签字</w:t>
      </w:r>
      <w:r>
        <w:rPr>
          <w:rFonts w:hint="eastAsia" w:ascii="宋体" w:hAnsi="宋体" w:eastAsia="宋体" w:cs="宋体"/>
          <w:color w:val="auto"/>
          <w:sz w:val="24"/>
          <w:szCs w:val="24"/>
          <w:lang w:val="en-US" w:eastAsia="zh-CN"/>
        </w:rPr>
        <w:t>或盖章</w:t>
      </w:r>
      <w:r>
        <w:rPr>
          <w:rFonts w:hint="eastAsia" w:ascii="宋体" w:hAnsi="宋体" w:eastAsia="宋体" w:cs="宋体"/>
          <w:color w:val="auto"/>
          <w:sz w:val="24"/>
          <w:szCs w:val="24"/>
        </w:rPr>
        <w:t>）：____________________</w:t>
      </w:r>
    </w:p>
    <w:p w14:paraId="1560CADF">
      <w:pPr>
        <w:adjustRightInd w:val="0"/>
        <w:snapToGrid w:val="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日    期：________年________月________日</w:t>
      </w:r>
    </w:p>
    <w:p w14:paraId="4C56DECF">
      <w:pPr>
        <w:rPr>
          <w:rFonts w:ascii="Times New Roman" w:hAnsi="Times New Roman" w:cs="Times New Roman"/>
          <w:color w:val="auto"/>
          <w:sz w:val="24"/>
          <w:szCs w:val="24"/>
        </w:rPr>
      </w:pPr>
    </w:p>
    <w:p w14:paraId="01867E4D">
      <w:pPr>
        <w:widowControl/>
        <w:jc w:val="center"/>
        <w:rPr>
          <w:rFonts w:ascii="宋体" w:hAnsi="宋体" w:cs="宋体"/>
          <w:b/>
          <w:bCs/>
          <w:color w:val="auto"/>
          <w:sz w:val="28"/>
          <w:szCs w:val="28"/>
        </w:rPr>
      </w:pPr>
      <w:r>
        <w:rPr>
          <w:rFonts w:hint="eastAsia" w:ascii="宋体" w:hAnsi="宋体" w:cs="宋体"/>
          <w:b/>
          <w:bCs/>
          <w:color w:val="auto"/>
          <w:sz w:val="28"/>
          <w:szCs w:val="28"/>
        </w:rPr>
        <w:t>业绩</w:t>
      </w:r>
      <w:bookmarkEnd w:id="188"/>
    </w:p>
    <w:tbl>
      <w:tblPr>
        <w:tblStyle w:val="35"/>
        <w:tblW w:w="920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9"/>
        <w:gridCol w:w="1414"/>
        <w:gridCol w:w="2364"/>
        <w:gridCol w:w="2409"/>
        <w:gridCol w:w="2409"/>
      </w:tblGrid>
      <w:tr w14:paraId="63DCFB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737D0098">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序号</w:t>
            </w:r>
          </w:p>
        </w:tc>
        <w:tc>
          <w:tcPr>
            <w:tcW w:w="1414" w:type="dxa"/>
            <w:vAlign w:val="center"/>
          </w:tcPr>
          <w:p w14:paraId="232E38C8">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项目名称</w:t>
            </w:r>
          </w:p>
        </w:tc>
        <w:tc>
          <w:tcPr>
            <w:tcW w:w="2364" w:type="dxa"/>
            <w:vAlign w:val="center"/>
          </w:tcPr>
          <w:p w14:paraId="6E44EEB6">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项目内容</w:t>
            </w:r>
          </w:p>
        </w:tc>
        <w:tc>
          <w:tcPr>
            <w:tcW w:w="2409" w:type="dxa"/>
            <w:vAlign w:val="center"/>
          </w:tcPr>
          <w:p w14:paraId="4D81FF3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合同金额</w:t>
            </w:r>
          </w:p>
        </w:tc>
        <w:tc>
          <w:tcPr>
            <w:tcW w:w="2409" w:type="dxa"/>
            <w:vAlign w:val="center"/>
          </w:tcPr>
          <w:p w14:paraId="630905E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采购人名称</w:t>
            </w:r>
          </w:p>
        </w:tc>
      </w:tr>
      <w:tr w14:paraId="54D09A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1E292462">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1</w:t>
            </w:r>
          </w:p>
        </w:tc>
        <w:tc>
          <w:tcPr>
            <w:tcW w:w="1414" w:type="dxa"/>
            <w:vAlign w:val="center"/>
          </w:tcPr>
          <w:p w14:paraId="628FEA99">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79C28AB2">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4F9FE3DA">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79C87CA8">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44CEF0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370EFAD">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2</w:t>
            </w:r>
          </w:p>
        </w:tc>
        <w:tc>
          <w:tcPr>
            <w:tcW w:w="1414" w:type="dxa"/>
            <w:vAlign w:val="center"/>
          </w:tcPr>
          <w:p w14:paraId="0B037A14">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17166DC8">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582C55F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6D474E22">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1FBF76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261AC1E3">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3</w:t>
            </w:r>
          </w:p>
        </w:tc>
        <w:tc>
          <w:tcPr>
            <w:tcW w:w="1414" w:type="dxa"/>
            <w:vAlign w:val="center"/>
          </w:tcPr>
          <w:p w14:paraId="4DFDC13D">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7B4C045D">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7EAB7A82">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27CE5182">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3C26A2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1C586629">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4</w:t>
            </w:r>
          </w:p>
        </w:tc>
        <w:tc>
          <w:tcPr>
            <w:tcW w:w="1414" w:type="dxa"/>
            <w:vAlign w:val="center"/>
          </w:tcPr>
          <w:p w14:paraId="7FF276F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2F21DED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43CF51DB">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067FF49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6C808B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740" w:hRule="atLeast"/>
        </w:trPr>
        <w:tc>
          <w:tcPr>
            <w:tcW w:w="609" w:type="dxa"/>
            <w:vAlign w:val="center"/>
          </w:tcPr>
          <w:p w14:paraId="4323A55D">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5</w:t>
            </w:r>
          </w:p>
        </w:tc>
        <w:tc>
          <w:tcPr>
            <w:tcW w:w="1414" w:type="dxa"/>
            <w:vAlign w:val="center"/>
          </w:tcPr>
          <w:p w14:paraId="4584C1C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5F99860E">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320B7F2A">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73DBAC3E">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1F3A73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0AAB9AAE">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w:t>
            </w:r>
          </w:p>
        </w:tc>
        <w:tc>
          <w:tcPr>
            <w:tcW w:w="1414" w:type="dxa"/>
            <w:vAlign w:val="center"/>
          </w:tcPr>
          <w:p w14:paraId="34B91A0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619CA429">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4C63A844">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27B07919">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177715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314D58B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1414" w:type="dxa"/>
            <w:vAlign w:val="center"/>
          </w:tcPr>
          <w:p w14:paraId="7B901585">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1D2E08C5">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6C4CC2FE">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3340FBFB">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0814B2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ED3D8E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1414" w:type="dxa"/>
            <w:vAlign w:val="center"/>
          </w:tcPr>
          <w:p w14:paraId="0ACA50BB">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7D0EE12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647EAD1B">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0F3C3B7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0E3C03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043A0FE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1414" w:type="dxa"/>
            <w:vAlign w:val="center"/>
          </w:tcPr>
          <w:p w14:paraId="3FEB03B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3FA25433">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701A460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315CCBD4">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466B6D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71ABEDA8">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p>
        </w:tc>
        <w:tc>
          <w:tcPr>
            <w:tcW w:w="1414" w:type="dxa"/>
            <w:vAlign w:val="center"/>
          </w:tcPr>
          <w:p w14:paraId="1BB13AD9">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77875689">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2399BF3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116C8E53">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bl>
    <w:p w14:paraId="57C5FEB4">
      <w:pPr>
        <w:tabs>
          <w:tab w:val="left" w:pos="8782"/>
        </w:tabs>
        <w:snapToGrid w:val="0"/>
        <w:spacing w:line="360" w:lineRule="auto"/>
        <w:ind w:firstLine="480" w:firstLineChars="200"/>
        <w:rPr>
          <w:rFonts w:ascii="宋体" w:hAnsi="宋体" w:cs="Times New Roman"/>
          <w:color w:val="auto"/>
          <w:sz w:val="24"/>
          <w:szCs w:val="24"/>
        </w:rPr>
      </w:pPr>
    </w:p>
    <w:p w14:paraId="1A2A20AC">
      <w:pPr>
        <w:tabs>
          <w:tab w:val="left" w:pos="8782"/>
        </w:tabs>
        <w:snapToGrid w:val="0"/>
        <w:spacing w:line="360" w:lineRule="auto"/>
        <w:ind w:firstLine="480" w:firstLineChars="200"/>
        <w:rPr>
          <w:rFonts w:ascii="宋体" w:hAnsi="宋体" w:cs="Times New Roman"/>
          <w:color w:val="auto"/>
          <w:sz w:val="24"/>
          <w:szCs w:val="24"/>
        </w:rPr>
      </w:pPr>
      <w:r>
        <w:rPr>
          <w:rFonts w:hint="eastAsia" w:ascii="宋体" w:hAnsi="宋体" w:cs="Times New Roman"/>
          <w:color w:val="auto"/>
          <w:sz w:val="24"/>
          <w:szCs w:val="24"/>
        </w:rPr>
        <w:t>注：1.投标人应如实列出以上情况，如有隐瞒，一经查实将导致其报价申请被拒绝。</w:t>
      </w:r>
    </w:p>
    <w:p w14:paraId="5A1E0356">
      <w:pPr>
        <w:tabs>
          <w:tab w:val="left" w:pos="8782"/>
        </w:tabs>
        <w:snapToGrid w:val="0"/>
        <w:spacing w:line="360" w:lineRule="auto"/>
        <w:ind w:firstLine="960" w:firstLineChars="400"/>
        <w:rPr>
          <w:rFonts w:ascii="宋体" w:hAnsi="宋体" w:cs="Times New Roman"/>
          <w:color w:val="auto"/>
          <w:sz w:val="24"/>
          <w:szCs w:val="24"/>
        </w:rPr>
      </w:pPr>
      <w:r>
        <w:rPr>
          <w:rFonts w:hint="eastAsia" w:ascii="宋体" w:hAnsi="宋体" w:cs="Times New Roman"/>
          <w:color w:val="auto"/>
          <w:sz w:val="24"/>
          <w:szCs w:val="24"/>
        </w:rPr>
        <w:t>2.投标人应提供双方签订的合同（合同复印件加盖公章装订在</w:t>
      </w:r>
      <w:r>
        <w:rPr>
          <w:rFonts w:hint="eastAsia" w:ascii="宋体" w:hAnsi="宋体" w:cs="Times New Roman"/>
          <w:color w:val="auto"/>
          <w:sz w:val="24"/>
          <w:szCs w:val="24"/>
          <w:lang w:eastAsia="zh-CN"/>
        </w:rPr>
        <w:t>响应文件</w:t>
      </w:r>
      <w:r>
        <w:rPr>
          <w:rFonts w:hint="eastAsia" w:ascii="宋体" w:hAnsi="宋体" w:cs="Times New Roman"/>
          <w:color w:val="auto"/>
          <w:sz w:val="24"/>
          <w:szCs w:val="24"/>
        </w:rPr>
        <w:t xml:space="preserve">中）。 </w:t>
      </w:r>
    </w:p>
    <w:p w14:paraId="71EADFC0">
      <w:pPr>
        <w:pStyle w:val="21"/>
        <w:rPr>
          <w:color w:val="auto"/>
        </w:rPr>
      </w:pPr>
    </w:p>
    <w:p w14:paraId="50681F89">
      <w:pPr>
        <w:adjustRightInd w:val="0"/>
        <w:snapToGrid w:val="0"/>
        <w:spacing w:line="480" w:lineRule="auto"/>
        <w:jc w:val="left"/>
        <w:rPr>
          <w:rFonts w:hint="eastAsia" w:ascii="宋体" w:hAnsi="宋体" w:eastAsia="宋体" w:cs="宋体"/>
          <w:color w:val="auto"/>
          <w:sz w:val="24"/>
          <w:szCs w:val="24"/>
        </w:rPr>
      </w:pPr>
    </w:p>
    <w:p w14:paraId="061833A3">
      <w:pPr>
        <w:adjustRightInd w:val="0"/>
        <w:snapToGrid w:val="0"/>
        <w:spacing w:line="480" w:lineRule="auto"/>
        <w:jc w:val="left"/>
        <w:rPr>
          <w:rFonts w:hint="eastAsia" w:ascii="宋体" w:hAnsi="宋体" w:eastAsia="宋体" w:cs="宋体"/>
          <w:color w:val="auto"/>
          <w:sz w:val="24"/>
          <w:szCs w:val="24"/>
        </w:rPr>
      </w:pPr>
    </w:p>
    <w:p w14:paraId="19BDBAAA">
      <w:pPr>
        <w:adjustRightInd w:val="0"/>
        <w:snapToGrid w:val="0"/>
        <w:spacing w:line="480" w:lineRule="auto"/>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供应商（单位名称及公章）：____________________</w:t>
      </w:r>
    </w:p>
    <w:p w14:paraId="79E76914">
      <w:pPr>
        <w:adjustRightInd w:val="0"/>
        <w:snapToGrid w:val="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法</w:t>
      </w:r>
      <w:r>
        <w:rPr>
          <w:rFonts w:hint="eastAsia" w:ascii="宋体" w:hAnsi="宋体" w:eastAsia="宋体" w:cs="宋体"/>
          <w:color w:val="auto"/>
          <w:sz w:val="24"/>
          <w:szCs w:val="24"/>
          <w:lang w:eastAsia="zh-CN"/>
        </w:rPr>
        <w:t>定代表人或被授权人</w:t>
      </w:r>
      <w:r>
        <w:rPr>
          <w:rFonts w:hint="eastAsia" w:ascii="宋体" w:hAnsi="宋体" w:eastAsia="宋体" w:cs="宋体"/>
          <w:color w:val="auto"/>
          <w:sz w:val="24"/>
          <w:szCs w:val="24"/>
        </w:rPr>
        <w:t>（</w:t>
      </w:r>
      <w:r>
        <w:rPr>
          <w:rFonts w:hint="eastAsia" w:ascii="宋体" w:hAnsi="宋体" w:eastAsia="宋体" w:cs="宋体"/>
          <w:color w:val="auto"/>
          <w:sz w:val="24"/>
          <w:szCs w:val="24"/>
          <w:lang w:val="zh-CN"/>
        </w:rPr>
        <w:t>签字</w:t>
      </w:r>
      <w:r>
        <w:rPr>
          <w:rFonts w:hint="eastAsia" w:ascii="宋体" w:hAnsi="宋体" w:eastAsia="宋体" w:cs="宋体"/>
          <w:color w:val="auto"/>
          <w:sz w:val="24"/>
          <w:szCs w:val="24"/>
          <w:lang w:val="en-US" w:eastAsia="zh-CN"/>
        </w:rPr>
        <w:t>或盖章</w:t>
      </w:r>
      <w:r>
        <w:rPr>
          <w:rFonts w:hint="eastAsia" w:ascii="宋体" w:hAnsi="宋体" w:eastAsia="宋体" w:cs="宋体"/>
          <w:color w:val="auto"/>
          <w:sz w:val="24"/>
          <w:szCs w:val="24"/>
        </w:rPr>
        <w:t>）：____________________</w:t>
      </w:r>
    </w:p>
    <w:p w14:paraId="667FB279">
      <w:pPr>
        <w:adjustRightInd w:val="0"/>
        <w:snapToGrid w:val="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日    期：________年________月________日</w:t>
      </w:r>
    </w:p>
    <w:bookmarkEnd w:id="183"/>
    <w:p w14:paraId="665C59CE">
      <w:pPr>
        <w:pStyle w:val="4"/>
        <w:pageBreakBefore/>
        <w:rPr>
          <w:rFonts w:hint="eastAsia" w:ascii="Calibri Light" w:hAnsi="Calibri Light" w:eastAsia="宋体" w:cs="Times New Roman"/>
          <w:b/>
          <w:bCs/>
          <w:color w:val="auto"/>
          <w:kern w:val="2"/>
          <w:sz w:val="32"/>
          <w:szCs w:val="32"/>
          <w:lang w:val="en-US" w:eastAsia="zh-CN" w:bidi="ar-SA"/>
        </w:rPr>
      </w:pPr>
      <w:bookmarkStart w:id="194" w:name="_Toc10667"/>
      <w:bookmarkStart w:id="195" w:name="_Toc536202333"/>
      <w:bookmarkStart w:id="196" w:name="_Toc19543363"/>
      <w:bookmarkStart w:id="197" w:name="_Toc536429342"/>
      <w:bookmarkStart w:id="198" w:name="_Toc24683"/>
      <w:bookmarkStart w:id="199" w:name="_Toc536429395"/>
      <w:bookmarkStart w:id="200" w:name="_Toc536202402"/>
      <w:r>
        <w:rPr>
          <w:rFonts w:hint="eastAsia" w:ascii="Calibri Light" w:hAnsi="Calibri Light" w:eastAsia="宋体" w:cs="Times New Roman"/>
          <w:b/>
          <w:bCs/>
          <w:color w:val="auto"/>
          <w:kern w:val="2"/>
          <w:sz w:val="32"/>
          <w:szCs w:val="32"/>
          <w:lang w:val="en-US" w:eastAsia="zh-CN" w:bidi="ar-SA"/>
        </w:rPr>
        <w:t>第七章  供应商承诺书</w:t>
      </w:r>
      <w:bookmarkEnd w:id="194"/>
      <w:bookmarkEnd w:id="195"/>
      <w:bookmarkEnd w:id="196"/>
      <w:bookmarkEnd w:id="197"/>
      <w:bookmarkEnd w:id="198"/>
      <w:bookmarkEnd w:id="199"/>
      <w:bookmarkEnd w:id="200"/>
    </w:p>
    <w:p w14:paraId="4C71CC1C">
      <w:pPr>
        <w:widowControl/>
        <w:spacing w:line="480" w:lineRule="exact"/>
        <w:jc w:val="center"/>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政府采购供应商拒绝政府采购领域商业贿赂承诺书</w:t>
      </w:r>
    </w:p>
    <w:p w14:paraId="49F3FC4B">
      <w:pPr>
        <w:widowControl/>
        <w:spacing w:line="240" w:lineRule="exact"/>
        <w:ind w:firstLine="420" w:firstLineChars="200"/>
        <w:jc w:val="left"/>
        <w:rPr>
          <w:rFonts w:cs="仿宋" w:asciiTheme="minorEastAsia" w:hAnsiTheme="minorEastAsia" w:eastAsiaTheme="minorEastAsia"/>
          <w:bCs/>
          <w:color w:val="auto"/>
          <w:kern w:val="0"/>
        </w:rPr>
      </w:pPr>
    </w:p>
    <w:p w14:paraId="00EC87F6">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rPr>
        <w:t xml:space="preserve">为响应党中央、国务院关于治理政府采购领域商业贿赂行为的号召，我单位在此庄严承诺： </w:t>
      </w:r>
    </w:p>
    <w:p w14:paraId="5CA608B7">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1.</w:t>
      </w:r>
      <w:r>
        <w:rPr>
          <w:rFonts w:hint="eastAsia" w:cs="仿宋" w:asciiTheme="minorEastAsia" w:hAnsiTheme="minorEastAsia" w:eastAsiaTheme="minorEastAsia"/>
          <w:bCs/>
          <w:color w:val="auto"/>
          <w:kern w:val="0"/>
          <w:sz w:val="24"/>
          <w:szCs w:val="28"/>
        </w:rPr>
        <w:t xml:space="preserve">在参与政府采购活动中遵纪守法、诚信经营、公平竞标。 </w:t>
      </w:r>
    </w:p>
    <w:p w14:paraId="572D97D8">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2.</w:t>
      </w:r>
      <w:r>
        <w:rPr>
          <w:rFonts w:hint="eastAsia" w:cs="仿宋" w:asciiTheme="minorEastAsia" w:hAnsiTheme="minorEastAsia" w:eastAsiaTheme="minorEastAsia"/>
          <w:bCs/>
          <w:color w:val="auto"/>
          <w:kern w:val="0"/>
          <w:sz w:val="24"/>
          <w:szCs w:val="28"/>
        </w:rPr>
        <w:t xml:space="preserve">不向采购人、招标代理机构和政府采购评审专家进行任何形式的商业贿赂以谋取交易机会。 </w:t>
      </w:r>
    </w:p>
    <w:p w14:paraId="3BD60CF4">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3.</w:t>
      </w:r>
      <w:r>
        <w:rPr>
          <w:rFonts w:hint="eastAsia" w:cs="仿宋" w:asciiTheme="minorEastAsia" w:hAnsiTheme="minorEastAsia" w:eastAsiaTheme="minorEastAsia"/>
          <w:bCs/>
          <w:color w:val="auto"/>
          <w:kern w:val="0"/>
          <w:sz w:val="24"/>
          <w:szCs w:val="28"/>
        </w:rPr>
        <w:t xml:space="preserve">不向政府采购招标代理机构和采购人提供虚假资质文件或采用虚假应标方式参与政府采购市场竞争并谋取成交、成交。 </w:t>
      </w:r>
    </w:p>
    <w:p w14:paraId="110D66CE">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4.</w:t>
      </w:r>
      <w:r>
        <w:rPr>
          <w:rFonts w:hint="eastAsia" w:cs="仿宋" w:asciiTheme="minorEastAsia" w:hAnsiTheme="minorEastAsia" w:eastAsiaTheme="minorEastAsia"/>
          <w:bCs/>
          <w:color w:val="auto"/>
          <w:kern w:val="0"/>
          <w:sz w:val="24"/>
          <w:szCs w:val="28"/>
        </w:rPr>
        <w:t xml:space="preserve">不采取“围标、陪标”等商业欺诈手段获得政府采购定单。 </w:t>
      </w:r>
    </w:p>
    <w:p w14:paraId="1B3BEDA2">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5.</w:t>
      </w:r>
      <w:r>
        <w:rPr>
          <w:rFonts w:hint="eastAsia" w:cs="仿宋" w:asciiTheme="minorEastAsia" w:hAnsiTheme="minorEastAsia" w:eastAsiaTheme="minorEastAsia"/>
          <w:bCs/>
          <w:color w:val="auto"/>
          <w:kern w:val="0"/>
          <w:sz w:val="24"/>
          <w:szCs w:val="28"/>
        </w:rPr>
        <w:t>不采取不正当手段</w:t>
      </w:r>
      <w:r>
        <w:rPr>
          <w:rFonts w:hint="eastAsia" w:cs="仿宋" w:asciiTheme="minorEastAsia" w:hAnsiTheme="minorEastAsia" w:eastAsiaTheme="minorEastAsia"/>
          <w:bCs/>
          <w:color w:val="auto"/>
          <w:kern w:val="0"/>
          <w:sz w:val="24"/>
          <w:szCs w:val="28"/>
          <w:lang w:eastAsia="zh-CN"/>
        </w:rPr>
        <w:t>诋毁</w:t>
      </w:r>
      <w:r>
        <w:rPr>
          <w:rFonts w:hint="eastAsia" w:cs="仿宋" w:asciiTheme="minorEastAsia" w:hAnsiTheme="minorEastAsia" w:eastAsiaTheme="minorEastAsia"/>
          <w:bCs/>
          <w:color w:val="auto"/>
          <w:kern w:val="0"/>
          <w:sz w:val="24"/>
          <w:szCs w:val="28"/>
        </w:rPr>
        <w:t xml:space="preserve">、排挤其他供应商。 </w:t>
      </w:r>
    </w:p>
    <w:p w14:paraId="506A4408">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6.不再提供</w:t>
      </w:r>
      <w:r>
        <w:rPr>
          <w:rFonts w:hint="eastAsia" w:cs="仿宋" w:asciiTheme="minorEastAsia" w:hAnsiTheme="minorEastAsia" w:eastAsiaTheme="minorEastAsia"/>
          <w:bCs/>
          <w:color w:val="auto"/>
          <w:kern w:val="0"/>
          <w:sz w:val="24"/>
          <w:szCs w:val="28"/>
        </w:rPr>
        <w:t xml:space="preserve">商品和服务时“偷梁换柱、以次充好”损害采购人的合法权益。 </w:t>
      </w:r>
    </w:p>
    <w:p w14:paraId="77441552">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7.</w:t>
      </w:r>
      <w:r>
        <w:rPr>
          <w:rFonts w:hint="eastAsia" w:cs="仿宋" w:asciiTheme="minorEastAsia" w:hAnsiTheme="minorEastAsia" w:eastAsiaTheme="minorEastAsia"/>
          <w:bCs/>
          <w:color w:val="auto"/>
          <w:kern w:val="0"/>
          <w:sz w:val="24"/>
          <w:szCs w:val="28"/>
        </w:rPr>
        <w:t>不与采购人、招标代理机构政府采购评审专家</w:t>
      </w:r>
      <w:r>
        <w:rPr>
          <w:rFonts w:hint="eastAsia" w:cs="仿宋" w:asciiTheme="minorEastAsia" w:hAnsiTheme="minorEastAsia" w:eastAsiaTheme="minorEastAsia"/>
          <w:bCs/>
          <w:color w:val="auto"/>
          <w:kern w:val="0"/>
          <w:sz w:val="24"/>
          <w:szCs w:val="28"/>
          <w:lang w:eastAsia="zh-CN"/>
        </w:rPr>
        <w:t>或其他</w:t>
      </w:r>
      <w:r>
        <w:rPr>
          <w:rFonts w:hint="eastAsia" w:cs="仿宋" w:asciiTheme="minorEastAsia" w:hAnsiTheme="minorEastAsia" w:eastAsiaTheme="minorEastAsia"/>
          <w:bCs/>
          <w:color w:val="auto"/>
          <w:kern w:val="0"/>
          <w:sz w:val="24"/>
          <w:szCs w:val="28"/>
        </w:rPr>
        <w:t xml:space="preserve">供应商恶意串通，进行质疑和投诉，维护政府采购市场秩序。 </w:t>
      </w:r>
    </w:p>
    <w:p w14:paraId="1E3B42FE">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8.</w:t>
      </w:r>
      <w:r>
        <w:rPr>
          <w:rFonts w:hint="eastAsia" w:cs="仿宋" w:asciiTheme="minorEastAsia" w:hAnsiTheme="minorEastAsia" w:eastAsiaTheme="minorEastAsia"/>
          <w:bCs/>
          <w:color w:val="auto"/>
          <w:kern w:val="0"/>
          <w:sz w:val="24"/>
          <w:szCs w:val="28"/>
        </w:rPr>
        <w:t xml:space="preserve">尊重和接受政府采购监督管理部门的监督和政府招标代理机构招标要求，承担因违约行为给采购人造成的损失。 </w:t>
      </w:r>
    </w:p>
    <w:p w14:paraId="179CC478">
      <w:pPr>
        <w:widowControl/>
        <w:spacing w:line="440" w:lineRule="exact"/>
        <w:ind w:firstLine="480" w:firstLineChars="200"/>
        <w:rPr>
          <w:rFonts w:cs="仿宋" w:asciiTheme="minorEastAsia" w:hAnsiTheme="minorEastAsia" w:eastAsiaTheme="minorEastAsia"/>
          <w:bCs/>
          <w:color w:val="auto"/>
          <w:kern w:val="0"/>
          <w:sz w:val="22"/>
          <w:szCs w:val="24"/>
        </w:rPr>
      </w:pPr>
      <w:r>
        <w:rPr>
          <w:rFonts w:hint="eastAsia" w:cs="仿宋" w:asciiTheme="minorEastAsia" w:hAnsiTheme="minorEastAsia" w:eastAsiaTheme="minorEastAsia"/>
          <w:bCs/>
          <w:color w:val="auto"/>
          <w:kern w:val="0"/>
          <w:sz w:val="24"/>
          <w:szCs w:val="28"/>
          <w:lang w:eastAsia="zh-CN"/>
        </w:rPr>
        <w:t>9.</w:t>
      </w:r>
      <w:r>
        <w:rPr>
          <w:rFonts w:hint="eastAsia" w:cs="仿宋" w:asciiTheme="minorEastAsia" w:hAnsiTheme="minorEastAsia" w:eastAsiaTheme="minorEastAsia"/>
          <w:bCs/>
          <w:color w:val="auto"/>
          <w:kern w:val="0"/>
          <w:sz w:val="24"/>
          <w:szCs w:val="28"/>
        </w:rPr>
        <w:t xml:space="preserve">不发生其他有悖于政府采购公开、公平、公正和诚信原则的行为。 </w:t>
      </w:r>
    </w:p>
    <w:p w14:paraId="2C4FF5D5">
      <w:pPr>
        <w:widowControl/>
        <w:spacing w:line="440" w:lineRule="exact"/>
        <w:ind w:firstLine="960" w:firstLineChars="400"/>
        <w:rPr>
          <w:rFonts w:cs="仿宋" w:asciiTheme="minorEastAsia" w:hAnsiTheme="minorEastAsia" w:eastAsiaTheme="minorEastAsia"/>
          <w:bCs/>
          <w:color w:val="auto"/>
          <w:kern w:val="0"/>
          <w:sz w:val="24"/>
          <w:szCs w:val="28"/>
        </w:rPr>
      </w:pPr>
    </w:p>
    <w:p w14:paraId="7C82AD97">
      <w:pPr>
        <w:widowControl/>
        <w:spacing w:line="440" w:lineRule="exact"/>
        <w:ind w:firstLine="960" w:firstLineChars="40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承诺单位：</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（盖章）</w:t>
      </w:r>
    </w:p>
    <w:p w14:paraId="6317FEFC">
      <w:pPr>
        <w:widowControl/>
        <w:spacing w:line="440" w:lineRule="exact"/>
        <w:ind w:firstLine="480" w:firstLineChars="20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  全权代表：</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w:t>
      </w:r>
      <w:r>
        <w:rPr>
          <w:rFonts w:hint="eastAsia" w:ascii="宋体" w:hAnsi="宋体" w:cs="宋体"/>
          <w:color w:val="auto"/>
          <w:sz w:val="24"/>
          <w:szCs w:val="24"/>
          <w:lang w:val="zh-CN"/>
        </w:rPr>
        <w:t>签字</w:t>
      </w:r>
      <w:r>
        <w:rPr>
          <w:rFonts w:hint="eastAsia" w:ascii="宋体" w:hAnsi="宋体" w:cs="宋体"/>
          <w:color w:val="auto"/>
          <w:sz w:val="24"/>
          <w:szCs w:val="24"/>
          <w:lang w:val="en-US" w:eastAsia="zh-CN"/>
        </w:rPr>
        <w:t>或盖章</w:t>
      </w:r>
      <w:r>
        <w:rPr>
          <w:rFonts w:hint="eastAsia" w:cs="仿宋" w:asciiTheme="minorEastAsia" w:hAnsiTheme="minorEastAsia" w:eastAsiaTheme="minorEastAsia"/>
          <w:bCs/>
          <w:color w:val="auto"/>
          <w:kern w:val="0"/>
          <w:sz w:val="24"/>
          <w:szCs w:val="28"/>
        </w:rPr>
        <w:t xml:space="preserve">） </w:t>
      </w:r>
    </w:p>
    <w:p w14:paraId="5A194E80">
      <w:pPr>
        <w:widowControl/>
        <w:spacing w:line="520" w:lineRule="exact"/>
        <w:ind w:firstLine="480" w:firstLineChars="200"/>
        <w:rPr>
          <w:rFonts w:cs="仿宋" w:asciiTheme="minorEastAsia" w:hAnsiTheme="minorEastAsia" w:eastAsiaTheme="minorEastAsia"/>
          <w:bCs/>
          <w:color w:val="auto"/>
          <w:kern w:val="0"/>
          <w:sz w:val="24"/>
          <w:szCs w:val="28"/>
          <w:u w:val="single"/>
        </w:rPr>
      </w:pPr>
      <w:r>
        <w:rPr>
          <w:rFonts w:hint="eastAsia" w:cs="仿宋" w:asciiTheme="minorEastAsia" w:hAnsiTheme="minorEastAsia" w:eastAsiaTheme="minorEastAsia"/>
          <w:bCs/>
          <w:color w:val="auto"/>
          <w:kern w:val="0"/>
          <w:sz w:val="24"/>
          <w:szCs w:val="28"/>
        </w:rPr>
        <w:t xml:space="preserve">    地　　址：</w:t>
      </w:r>
      <w:r>
        <w:rPr>
          <w:rFonts w:hint="eastAsia" w:cs="仿宋" w:asciiTheme="minorEastAsia" w:hAnsiTheme="minorEastAsia" w:eastAsiaTheme="minorEastAsia"/>
          <w:bCs/>
          <w:color w:val="auto"/>
          <w:kern w:val="0"/>
          <w:sz w:val="24"/>
          <w:szCs w:val="28"/>
          <w:u w:val="single"/>
        </w:rPr>
        <w:t xml:space="preserve">                              </w:t>
      </w:r>
    </w:p>
    <w:p w14:paraId="4A559179">
      <w:pPr>
        <w:widowControl/>
        <w:spacing w:line="520" w:lineRule="exact"/>
        <w:ind w:firstLine="480" w:firstLineChars="20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 xml:space="preserve">    邮    编：</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   </w:t>
      </w:r>
    </w:p>
    <w:p w14:paraId="798A17AC">
      <w:pPr>
        <w:widowControl/>
        <w:spacing w:line="520" w:lineRule="exact"/>
        <w:ind w:firstLine="720" w:firstLineChars="30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 电　　话：</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 xml:space="preserve">　　 </w:t>
      </w:r>
    </w:p>
    <w:p w14:paraId="35580E5F">
      <w:pPr>
        <w:widowControl/>
        <w:spacing w:line="340" w:lineRule="exact"/>
        <w:rPr>
          <w:rFonts w:cs="仿宋" w:asciiTheme="minorEastAsia" w:hAnsiTheme="minorEastAsia" w:eastAsiaTheme="minorEastAsia"/>
          <w:bCs/>
          <w:color w:val="auto"/>
          <w:kern w:val="0"/>
          <w:sz w:val="24"/>
          <w:szCs w:val="28"/>
        </w:rPr>
      </w:pPr>
    </w:p>
    <w:p w14:paraId="1C570005">
      <w:pPr>
        <w:widowControl/>
        <w:spacing w:line="340" w:lineRule="exact"/>
        <w:ind w:firstLine="4920" w:firstLineChars="2050"/>
        <w:rPr>
          <w:rFonts w:cs="仿宋" w:asciiTheme="minorEastAsia" w:hAnsiTheme="minorEastAsia" w:eastAsiaTheme="minorEastAsia"/>
          <w:bCs/>
          <w:color w:val="auto"/>
          <w:sz w:val="36"/>
          <w:szCs w:val="40"/>
        </w:rPr>
      </w:pPr>
      <w:r>
        <w:rPr>
          <w:rFonts w:hint="eastAsia" w:cs="仿宋" w:asciiTheme="minorEastAsia" w:hAnsiTheme="minorEastAsia" w:eastAsiaTheme="minorEastAsia"/>
          <w:bCs/>
          <w:color w:val="auto"/>
          <w:kern w:val="0"/>
          <w:sz w:val="24"/>
          <w:szCs w:val="28"/>
        </w:rPr>
        <w:t>年　　月　　日</w:t>
      </w:r>
    </w:p>
    <w:p w14:paraId="40ED688C">
      <w:pPr>
        <w:widowControl/>
        <w:spacing w:line="640" w:lineRule="exact"/>
        <w:jc w:val="center"/>
        <w:rPr>
          <w:rFonts w:cs="仿宋" w:asciiTheme="minorEastAsia" w:hAnsiTheme="minorEastAsia" w:eastAsiaTheme="minorEastAsia"/>
          <w:bCs/>
          <w:color w:val="auto"/>
          <w:sz w:val="36"/>
          <w:szCs w:val="40"/>
        </w:rPr>
      </w:pPr>
    </w:p>
    <w:p w14:paraId="329BED2C">
      <w:pPr>
        <w:widowControl/>
        <w:tabs>
          <w:tab w:val="left" w:pos="3930"/>
        </w:tabs>
        <w:spacing w:line="400" w:lineRule="exact"/>
        <w:jc w:val="left"/>
        <w:rPr>
          <w:rFonts w:cs="仿宋" w:asciiTheme="minorEastAsia" w:hAnsiTheme="minorEastAsia" w:eastAsiaTheme="minorEastAsia"/>
          <w:bCs/>
          <w:color w:val="auto"/>
          <w:sz w:val="40"/>
          <w:szCs w:val="40"/>
        </w:rPr>
      </w:pPr>
      <w:r>
        <w:rPr>
          <w:rFonts w:hint="eastAsia" w:cs="仿宋" w:asciiTheme="minorEastAsia" w:hAnsiTheme="minorEastAsia" w:eastAsiaTheme="minorEastAsia"/>
          <w:bCs/>
          <w:color w:val="auto"/>
          <w:sz w:val="40"/>
          <w:szCs w:val="40"/>
        </w:rPr>
        <w:tab/>
      </w:r>
    </w:p>
    <w:p w14:paraId="5C0545C3">
      <w:pPr>
        <w:widowControl/>
        <w:jc w:val="left"/>
        <w:rPr>
          <w:rFonts w:cs="仿宋" w:asciiTheme="minorEastAsia" w:hAnsiTheme="minorEastAsia" w:eastAsiaTheme="minorEastAsia"/>
          <w:bCs/>
          <w:color w:val="auto"/>
          <w:kern w:val="0"/>
          <w:sz w:val="32"/>
          <w:szCs w:val="32"/>
        </w:rPr>
      </w:pPr>
    </w:p>
    <w:p w14:paraId="41018882">
      <w:pPr>
        <w:widowControl/>
        <w:shd w:val="clear" w:color="auto" w:fill="FFFFFF"/>
        <w:spacing w:before="100" w:beforeAutospacing="1" w:after="100" w:afterAutospacing="1" w:line="400" w:lineRule="exact"/>
        <w:jc w:val="center"/>
        <w:rPr>
          <w:rFonts w:cs="仿宋" w:asciiTheme="minorEastAsia" w:hAnsiTheme="minorEastAsia" w:eastAsiaTheme="minorEastAsia"/>
          <w:bCs/>
          <w:color w:val="auto"/>
          <w:kern w:val="0"/>
          <w:sz w:val="32"/>
          <w:szCs w:val="32"/>
        </w:rPr>
      </w:pPr>
    </w:p>
    <w:p w14:paraId="7F16C49A">
      <w:pPr>
        <w:widowControl/>
        <w:shd w:val="clear" w:color="auto" w:fill="FFFFFF"/>
        <w:spacing w:before="100" w:beforeAutospacing="1" w:after="100" w:afterAutospacing="1" w:line="400" w:lineRule="exact"/>
        <w:jc w:val="center"/>
        <w:rPr>
          <w:rFonts w:cs="仿宋" w:asciiTheme="minorEastAsia" w:hAnsiTheme="minorEastAsia" w:eastAsiaTheme="minorEastAsia"/>
          <w:b/>
          <w:bCs w:val="0"/>
          <w:color w:val="auto"/>
          <w:kern w:val="0"/>
          <w:sz w:val="24"/>
          <w:szCs w:val="24"/>
        </w:rPr>
      </w:pPr>
      <w:r>
        <w:rPr>
          <w:rFonts w:hint="eastAsia" w:cs="仿宋" w:asciiTheme="minorEastAsia" w:hAnsiTheme="minorEastAsia" w:eastAsiaTheme="minorEastAsia"/>
          <w:b/>
          <w:bCs w:val="0"/>
          <w:color w:val="auto"/>
          <w:kern w:val="0"/>
          <w:sz w:val="32"/>
          <w:szCs w:val="32"/>
        </w:rPr>
        <w:t>承诺书Ⅱ</w:t>
      </w:r>
    </w:p>
    <w:p w14:paraId="354E2DF5">
      <w:pPr>
        <w:widowControl/>
        <w:spacing w:line="440" w:lineRule="exact"/>
        <w:rPr>
          <w:rFonts w:cs="Times New Roman" w:asciiTheme="minorEastAsia" w:hAnsiTheme="minorEastAsia" w:eastAsiaTheme="minorEastAsia"/>
          <w:color w:val="auto"/>
          <w:sz w:val="24"/>
          <w:szCs w:val="28"/>
        </w:rPr>
      </w:pPr>
      <w:r>
        <w:rPr>
          <w:rFonts w:hint="eastAsia" w:cs="Times New Roman" w:asciiTheme="minorEastAsia" w:hAnsiTheme="minorEastAsia" w:eastAsiaTheme="minorEastAsia"/>
          <w:color w:val="auto"/>
          <w:sz w:val="24"/>
          <w:szCs w:val="28"/>
        </w:rPr>
        <w:t>致：安康尚昊招标代理有限公司</w:t>
      </w:r>
    </w:p>
    <w:p w14:paraId="3C6DEEC4">
      <w:pPr>
        <w:widowControl/>
        <w:spacing w:line="440" w:lineRule="exact"/>
        <w:ind w:firstLine="472" w:firstLineChars="197"/>
        <w:rPr>
          <w:rFonts w:cs="Times New Roman" w:asciiTheme="minorEastAsia" w:hAnsiTheme="minorEastAsia" w:eastAsiaTheme="minorEastAsia"/>
          <w:color w:val="auto"/>
          <w:sz w:val="24"/>
          <w:szCs w:val="28"/>
        </w:rPr>
      </w:pPr>
      <w:r>
        <w:rPr>
          <w:rFonts w:hint="eastAsia" w:cs="Times New Roman" w:asciiTheme="minorEastAsia" w:hAnsiTheme="minorEastAsia" w:eastAsiaTheme="minorEastAsia"/>
          <w:color w:val="auto"/>
          <w:sz w:val="24"/>
          <w:szCs w:val="28"/>
        </w:rPr>
        <w:t>为了诚实、客观、有序地参与政府采购活动，愿就以下内容作出承诺：</w:t>
      </w:r>
    </w:p>
    <w:p w14:paraId="78A0EBDC">
      <w:pPr>
        <w:widowControl/>
        <w:spacing w:line="440" w:lineRule="exact"/>
        <w:ind w:firstLine="472" w:firstLineChars="197"/>
        <w:rPr>
          <w:rFonts w:cs="Times New Roman" w:asciiTheme="minorEastAsia" w:hAnsiTheme="minorEastAsia" w:eastAsiaTheme="minorEastAsia"/>
          <w:color w:val="auto"/>
          <w:sz w:val="24"/>
          <w:szCs w:val="28"/>
        </w:rPr>
      </w:pPr>
      <w:r>
        <w:rPr>
          <w:rFonts w:hint="eastAsia" w:cs="Times New Roman" w:asciiTheme="minorEastAsia" w:hAnsiTheme="minorEastAsia" w:eastAsiaTheme="minorEastAsia"/>
          <w:color w:val="auto"/>
          <w:sz w:val="24"/>
          <w:szCs w:val="28"/>
          <w:lang w:eastAsia="zh-CN"/>
        </w:rPr>
        <w:t>1.</w:t>
      </w:r>
      <w:r>
        <w:rPr>
          <w:rFonts w:hint="eastAsia" w:cs="Times New Roman" w:asciiTheme="minorEastAsia" w:hAnsiTheme="minorEastAsia" w:eastAsiaTheme="minorEastAsia"/>
          <w:color w:val="auto"/>
          <w:sz w:val="24"/>
          <w:szCs w:val="28"/>
        </w:rPr>
        <w:t>参加采购代理机构组织的政府采购活动时，严格按照磋商文件的规定和要求提供所需的相关材料，并对所提供的各类资料的真实性负责，不虚假应标，不虚列业绩。</w:t>
      </w:r>
    </w:p>
    <w:p w14:paraId="64930602">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2.</w:t>
      </w:r>
      <w:r>
        <w:rPr>
          <w:rFonts w:hint="eastAsia" w:cs="仿宋" w:asciiTheme="minorEastAsia" w:hAnsiTheme="minorEastAsia" w:eastAsiaTheme="minorEastAsia"/>
          <w:bCs/>
          <w:color w:val="auto"/>
          <w:kern w:val="0"/>
          <w:sz w:val="24"/>
          <w:szCs w:val="28"/>
        </w:rPr>
        <w:t>尊重参与政府采购活动各相关方的合法行为，接受政府采购活动依法形成的意见、结果。</w:t>
      </w:r>
    </w:p>
    <w:p w14:paraId="272F868A">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3.</w:t>
      </w:r>
      <w:r>
        <w:rPr>
          <w:rFonts w:hint="eastAsia" w:cs="仿宋" w:asciiTheme="minorEastAsia" w:hAnsiTheme="minorEastAsia" w:eastAsiaTheme="minorEastAsia"/>
          <w:bCs/>
          <w:color w:val="auto"/>
          <w:kern w:val="0"/>
          <w:sz w:val="24"/>
          <w:szCs w:val="28"/>
        </w:rPr>
        <w:t>依法参加政府采购活动，不围标、串标，维护市场秩序。近三年因项目质量问题的不法行为记录为</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次（没有填零），如有隐瞒实情，愿承担一切责任及后果。</w:t>
      </w:r>
    </w:p>
    <w:p w14:paraId="2637D73E">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4.</w:t>
      </w:r>
      <w:r>
        <w:rPr>
          <w:rFonts w:hint="eastAsia" w:cs="仿宋" w:asciiTheme="minorEastAsia" w:hAnsiTheme="minorEastAsia" w:eastAsiaTheme="minorEastAsia"/>
          <w:bCs/>
          <w:color w:val="auto"/>
          <w:kern w:val="0"/>
          <w:sz w:val="24"/>
          <w:szCs w:val="28"/>
        </w:rPr>
        <w:t>作为参加贵公司组织的采购项目的响应单位，本公司承诺：在参加本项目磋商之前不存在被依法禁止经营行为、财产被接管或冻结的情况，如有隐瞒实情，愿承担一切责任及后果。</w:t>
      </w:r>
    </w:p>
    <w:p w14:paraId="3A6897A3">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5.</w:t>
      </w:r>
      <w:r>
        <w:rPr>
          <w:rFonts w:hint="eastAsia" w:cs="仿宋" w:asciiTheme="minorEastAsia" w:hAnsiTheme="minorEastAsia" w:eastAsiaTheme="minorEastAsia"/>
          <w:bCs/>
          <w:color w:val="auto"/>
          <w:kern w:val="0"/>
          <w:sz w:val="24"/>
          <w:szCs w:val="28"/>
        </w:rPr>
        <w:t>近三年受到有关行政主管部门的行政处理、不良行为记录为</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次（没有填零），如有隐瞒实情，愿承担一切责任及后果。</w:t>
      </w:r>
    </w:p>
    <w:p w14:paraId="0A4FBDA4">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6.</w:t>
      </w:r>
      <w:r>
        <w:rPr>
          <w:rFonts w:hint="eastAsia" w:cs="仿宋" w:asciiTheme="minorEastAsia" w:hAnsiTheme="minorEastAsia" w:eastAsiaTheme="minorEastAsia"/>
          <w:bCs/>
          <w:color w:val="auto"/>
          <w:kern w:val="0"/>
          <w:sz w:val="24"/>
          <w:szCs w:val="28"/>
        </w:rPr>
        <w:t>参加本次磋商提交的所有</w:t>
      </w:r>
      <w:r>
        <w:rPr>
          <w:rFonts w:hint="eastAsia" w:ascii="宋体" w:hAnsi="宋体" w:eastAsia="宋体" w:cs="宋体"/>
          <w:color w:val="auto"/>
          <w:kern w:val="2"/>
          <w:sz w:val="24"/>
          <w:szCs w:val="24"/>
          <w:lang w:val="en-US" w:eastAsia="zh-CN" w:bidi="ar-SA"/>
        </w:rPr>
        <w:t>资</w:t>
      </w:r>
      <w:r>
        <w:rPr>
          <w:rFonts w:hint="eastAsia" w:ascii="宋体" w:hAnsi="宋体" w:cs="宋体"/>
          <w:color w:val="auto"/>
          <w:kern w:val="2"/>
          <w:sz w:val="24"/>
          <w:szCs w:val="24"/>
          <w:lang w:val="en-US" w:eastAsia="zh-CN" w:bidi="ar-SA"/>
        </w:rPr>
        <w:t>格证明</w:t>
      </w:r>
      <w:r>
        <w:rPr>
          <w:rFonts w:hint="eastAsia" w:ascii="宋体" w:hAnsi="宋体" w:eastAsia="宋体" w:cs="宋体"/>
          <w:color w:val="auto"/>
          <w:kern w:val="2"/>
          <w:sz w:val="24"/>
          <w:szCs w:val="24"/>
          <w:lang w:val="en-US" w:eastAsia="zh-CN" w:bidi="ar-SA"/>
        </w:rPr>
        <w:t>文件</w:t>
      </w:r>
      <w:r>
        <w:rPr>
          <w:rFonts w:hint="eastAsia" w:cs="仿宋" w:asciiTheme="minorEastAsia" w:hAnsiTheme="minorEastAsia" w:eastAsiaTheme="minorEastAsia"/>
          <w:bCs/>
          <w:color w:val="auto"/>
          <w:kern w:val="0"/>
          <w:sz w:val="24"/>
          <w:szCs w:val="28"/>
        </w:rPr>
        <w:t>及业绩证明是真实的、有效的，如有隐瞒实情，愿承担一切责任及后果。</w:t>
      </w:r>
    </w:p>
    <w:p w14:paraId="41504CC5">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7.</w:t>
      </w:r>
      <w:r>
        <w:rPr>
          <w:rFonts w:hint="eastAsia" w:cs="仿宋" w:asciiTheme="minorEastAsia" w:hAnsiTheme="minorEastAsia" w:eastAsiaTheme="minorEastAsia"/>
          <w:bCs/>
          <w:color w:val="auto"/>
          <w:kern w:val="0"/>
          <w:sz w:val="24"/>
          <w:szCs w:val="28"/>
        </w:rPr>
        <w:t>积极推动政府采购活动健康开展，对采购活动有疑问、异议时，按法律规定的程序实名（加盖单位章和法定代表人签名）反映情况，不恶意中伤、无事生非，以和谐、平等的心态参加政府采购活动。</w:t>
      </w:r>
    </w:p>
    <w:p w14:paraId="2E5C45F0">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8.</w:t>
      </w:r>
      <w:r>
        <w:rPr>
          <w:rFonts w:hint="eastAsia" w:cs="仿宋" w:asciiTheme="minorEastAsia" w:hAnsiTheme="minorEastAsia" w:eastAsiaTheme="minorEastAsia"/>
          <w:bCs/>
          <w:color w:val="auto"/>
          <w:kern w:val="0"/>
          <w:sz w:val="24"/>
          <w:szCs w:val="28"/>
        </w:rPr>
        <w:t>认真履行成交单位应承担的责任和义务，全面执行采购合同规定的各项内容，保质保量地按时提供采购物品。</w:t>
      </w:r>
    </w:p>
    <w:p w14:paraId="152E4D65">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若本企业（单位）发生有悖于上述承诺的行为，愿意接受《中华人民共和国政府采购法》和《中华人民共和国政府采购法实施条例》中对响应单位的相关处理。</w:t>
      </w:r>
    </w:p>
    <w:p w14:paraId="04317F6C">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本承诺是采购项目响应文件的组成部分。</w:t>
      </w:r>
    </w:p>
    <w:p w14:paraId="7267ACC4">
      <w:pPr>
        <w:widowControl/>
        <w:shd w:val="clear" w:color="auto" w:fill="FFFFFF"/>
        <w:spacing w:line="440" w:lineRule="exact"/>
        <w:ind w:firstLine="2152" w:firstLineChars="897"/>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承诺单位：</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rPr>
        <w:t>（盖章）</w:t>
      </w:r>
    </w:p>
    <w:p w14:paraId="31E2ADF3">
      <w:pPr>
        <w:widowControl/>
        <w:shd w:val="clear" w:color="auto" w:fill="FFFFFF"/>
        <w:spacing w:line="440" w:lineRule="exact"/>
        <w:ind w:firstLine="2152" w:firstLineChars="897"/>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全权代表：</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rPr>
        <w:t>（</w:t>
      </w:r>
      <w:r>
        <w:rPr>
          <w:rFonts w:hint="eastAsia" w:ascii="宋体" w:hAnsi="宋体" w:cs="宋体"/>
          <w:color w:val="auto"/>
          <w:sz w:val="24"/>
          <w:szCs w:val="24"/>
          <w:lang w:val="zh-CN"/>
        </w:rPr>
        <w:t>签字</w:t>
      </w:r>
      <w:r>
        <w:rPr>
          <w:rFonts w:hint="eastAsia" w:ascii="宋体" w:hAnsi="宋体" w:cs="宋体"/>
          <w:color w:val="auto"/>
          <w:sz w:val="24"/>
          <w:szCs w:val="24"/>
          <w:lang w:val="en-US" w:eastAsia="zh-CN"/>
        </w:rPr>
        <w:t>或盖章</w:t>
      </w:r>
      <w:r>
        <w:rPr>
          <w:rFonts w:hint="eastAsia" w:cs="仿宋" w:asciiTheme="minorEastAsia" w:hAnsiTheme="minorEastAsia" w:eastAsiaTheme="minorEastAsia"/>
          <w:bCs/>
          <w:color w:val="auto"/>
          <w:kern w:val="0"/>
          <w:sz w:val="24"/>
          <w:szCs w:val="28"/>
        </w:rPr>
        <w:t>）</w:t>
      </w:r>
    </w:p>
    <w:p w14:paraId="1A919D7B">
      <w:pPr>
        <w:widowControl/>
        <w:shd w:val="clear" w:color="auto" w:fill="FFFFFF"/>
        <w:spacing w:line="440" w:lineRule="exact"/>
        <w:ind w:firstLine="2152" w:firstLineChars="897"/>
        <w:rPr>
          <w:rFonts w:cs="仿宋" w:asciiTheme="minorEastAsia" w:hAnsiTheme="minorEastAsia" w:eastAsiaTheme="minorEastAsia"/>
          <w:bCs/>
          <w:color w:val="auto"/>
          <w:sz w:val="24"/>
          <w:szCs w:val="28"/>
        </w:rPr>
      </w:pPr>
      <w:r>
        <w:rPr>
          <w:rFonts w:hint="eastAsia" w:cs="仿宋" w:asciiTheme="minorEastAsia" w:hAnsiTheme="minorEastAsia" w:eastAsiaTheme="minorEastAsia"/>
          <w:bCs/>
          <w:color w:val="auto"/>
          <w:kern w:val="0"/>
          <w:sz w:val="24"/>
          <w:szCs w:val="28"/>
        </w:rPr>
        <w:t>日    期：</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rPr>
        <w:t>年</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rPr>
        <w:t>月</w:t>
      </w:r>
      <w:r>
        <w:rPr>
          <w:rFonts w:hint="eastAsia" w:cs="仿宋" w:asciiTheme="minorEastAsia" w:hAnsiTheme="minorEastAsia" w:eastAsiaTheme="minorEastAsia"/>
          <w:bCs/>
          <w:color w:val="auto"/>
          <w:sz w:val="28"/>
          <w:szCs w:val="32"/>
          <w:u w:val="single"/>
        </w:rPr>
        <w:t xml:space="preserve">    </w:t>
      </w:r>
      <w:r>
        <w:rPr>
          <w:rFonts w:hint="eastAsia" w:cs="仿宋" w:asciiTheme="minorEastAsia" w:hAnsiTheme="minorEastAsia" w:eastAsiaTheme="minorEastAsia"/>
          <w:bCs/>
          <w:color w:val="auto"/>
          <w:sz w:val="24"/>
          <w:szCs w:val="28"/>
        </w:rPr>
        <w:t>日</w:t>
      </w:r>
    </w:p>
    <w:p w14:paraId="23C97535">
      <w:pPr>
        <w:pStyle w:val="4"/>
        <w:adjustRightInd w:val="0"/>
        <w:spacing w:line="416" w:lineRule="atLeast"/>
        <w:textAlignment w:val="baseline"/>
        <w:rPr>
          <w:rFonts w:ascii="宋体" w:hAnsi="宋体" w:cs="宋体"/>
          <w:color w:val="auto"/>
        </w:rPr>
      </w:pPr>
      <w:bookmarkStart w:id="201" w:name="_Toc536202403"/>
      <w:bookmarkStart w:id="202" w:name="_Toc536429343"/>
      <w:bookmarkStart w:id="203" w:name="_Toc536429396"/>
      <w:bookmarkStart w:id="204" w:name="_Toc25514"/>
      <w:bookmarkStart w:id="205" w:name="_Toc536202334"/>
    </w:p>
    <w:bookmarkEnd w:id="0"/>
    <w:bookmarkEnd w:id="201"/>
    <w:bookmarkEnd w:id="202"/>
    <w:bookmarkEnd w:id="203"/>
    <w:bookmarkEnd w:id="204"/>
    <w:bookmarkEnd w:id="205"/>
    <w:p w14:paraId="6E1D0FD5">
      <w:pPr>
        <w:widowControl/>
        <w:jc w:val="left"/>
        <w:rPr>
          <w:color w:val="auto"/>
          <w:sz w:val="24"/>
          <w:szCs w:val="28"/>
        </w:rPr>
      </w:pPr>
    </w:p>
    <w:p w14:paraId="18395C5F">
      <w:pPr>
        <w:pStyle w:val="12"/>
        <w:rPr>
          <w:color w:val="auto"/>
          <w:sz w:val="24"/>
          <w:szCs w:val="28"/>
        </w:rPr>
      </w:pPr>
    </w:p>
    <w:p w14:paraId="6FA812C5">
      <w:pPr>
        <w:rPr>
          <w:color w:val="auto"/>
          <w:sz w:val="24"/>
          <w:szCs w:val="28"/>
        </w:rPr>
      </w:pPr>
    </w:p>
    <w:p w14:paraId="437BF3F1">
      <w:pPr>
        <w:pStyle w:val="12"/>
        <w:rPr>
          <w:color w:val="auto"/>
          <w:sz w:val="24"/>
          <w:szCs w:val="28"/>
        </w:rPr>
        <w:sectPr>
          <w:footerReference r:id="rId23" w:type="first"/>
          <w:footerReference r:id="rId22" w:type="default"/>
          <w:pgSz w:w="11906" w:h="16838"/>
          <w:pgMar w:top="1417" w:right="1417" w:bottom="1417" w:left="1417" w:header="1134" w:footer="992" w:gutter="0"/>
          <w:pgNumType w:fmt="decimal"/>
          <w:cols w:space="0" w:num="1"/>
          <w:titlePg/>
          <w:rtlGutter w:val="0"/>
          <w:docGrid w:type="lines" w:linePitch="333" w:charSpace="0"/>
        </w:sectPr>
      </w:pPr>
    </w:p>
    <w:p w14:paraId="2B78AAB1">
      <w:pPr>
        <w:rPr>
          <w:color w:val="auto"/>
        </w:rPr>
      </w:pPr>
    </w:p>
    <w:p w14:paraId="775D3714">
      <w:pPr>
        <w:pStyle w:val="21"/>
        <w:rPr>
          <w:rFonts w:hint="eastAsia"/>
          <w:color w:val="auto"/>
        </w:rPr>
      </w:pPr>
    </w:p>
    <w:p w14:paraId="09511F4F">
      <w:pPr>
        <w:pStyle w:val="21"/>
        <w:rPr>
          <w:rFonts w:hint="eastAsia"/>
          <w:color w:val="auto"/>
        </w:rPr>
      </w:pPr>
    </w:p>
    <w:p w14:paraId="62B46690">
      <w:pPr>
        <w:pStyle w:val="21"/>
        <w:rPr>
          <w:rFonts w:hint="eastAsia"/>
          <w:color w:val="auto"/>
        </w:rPr>
      </w:pPr>
    </w:p>
    <w:p w14:paraId="06DC6332">
      <w:pPr>
        <w:pStyle w:val="21"/>
        <w:rPr>
          <w:rFonts w:hint="eastAsia"/>
          <w:color w:val="auto"/>
        </w:rPr>
      </w:pPr>
    </w:p>
    <w:p w14:paraId="286A6AF7">
      <w:pPr>
        <w:pStyle w:val="21"/>
        <w:rPr>
          <w:rFonts w:hint="eastAsia"/>
          <w:color w:val="auto"/>
        </w:rPr>
      </w:pPr>
    </w:p>
    <w:p w14:paraId="4314B1B4">
      <w:pPr>
        <w:pStyle w:val="21"/>
        <w:rPr>
          <w:rFonts w:hint="eastAsia"/>
          <w:color w:val="auto"/>
        </w:rPr>
      </w:pPr>
    </w:p>
    <w:p w14:paraId="7F0FC2AE">
      <w:pPr>
        <w:pStyle w:val="21"/>
        <w:rPr>
          <w:rFonts w:hint="eastAsia"/>
          <w:color w:val="auto"/>
        </w:rPr>
      </w:pPr>
    </w:p>
    <w:p w14:paraId="0D1949EB">
      <w:pPr>
        <w:pStyle w:val="21"/>
        <w:rPr>
          <w:rFonts w:hint="eastAsia"/>
          <w:color w:val="auto"/>
        </w:rPr>
      </w:pPr>
    </w:p>
    <w:p w14:paraId="1196B570">
      <w:pPr>
        <w:pStyle w:val="21"/>
        <w:rPr>
          <w:rFonts w:hint="eastAsia"/>
          <w:color w:val="auto"/>
        </w:rPr>
      </w:pPr>
    </w:p>
    <w:p w14:paraId="23EA664E">
      <w:pPr>
        <w:pStyle w:val="21"/>
        <w:rPr>
          <w:rFonts w:hint="eastAsia"/>
          <w:color w:val="auto"/>
        </w:rPr>
      </w:pPr>
    </w:p>
    <w:p w14:paraId="0769AC00">
      <w:pPr>
        <w:pStyle w:val="21"/>
        <w:rPr>
          <w:rFonts w:hint="eastAsia"/>
          <w:color w:val="auto"/>
        </w:rPr>
      </w:pPr>
    </w:p>
    <w:p w14:paraId="3C47C8C1">
      <w:pPr>
        <w:pStyle w:val="21"/>
        <w:rPr>
          <w:rFonts w:hint="eastAsia"/>
          <w:color w:val="auto"/>
        </w:rPr>
      </w:pPr>
    </w:p>
    <w:p w14:paraId="23181402">
      <w:pPr>
        <w:pStyle w:val="21"/>
        <w:rPr>
          <w:rFonts w:hint="eastAsia"/>
          <w:color w:val="auto"/>
        </w:rPr>
      </w:pPr>
    </w:p>
    <w:p w14:paraId="767D1CA1">
      <w:pPr>
        <w:pStyle w:val="21"/>
        <w:rPr>
          <w:rFonts w:hint="eastAsia"/>
          <w:color w:val="auto"/>
        </w:rPr>
      </w:pPr>
    </w:p>
    <w:p w14:paraId="7796C108">
      <w:pPr>
        <w:pStyle w:val="21"/>
        <w:rPr>
          <w:rFonts w:hint="eastAsia"/>
          <w:color w:val="auto"/>
        </w:rPr>
      </w:pPr>
    </w:p>
    <w:p w14:paraId="19E235D9">
      <w:pPr>
        <w:pStyle w:val="21"/>
        <w:rPr>
          <w:rFonts w:hint="eastAsia"/>
          <w:color w:val="auto"/>
        </w:rPr>
      </w:pPr>
    </w:p>
    <w:p w14:paraId="7891A375">
      <w:pPr>
        <w:pStyle w:val="21"/>
        <w:rPr>
          <w:rFonts w:hint="eastAsia"/>
          <w:color w:val="auto"/>
        </w:rPr>
      </w:pPr>
    </w:p>
    <w:p w14:paraId="3000B14B">
      <w:pPr>
        <w:pStyle w:val="21"/>
        <w:rPr>
          <w:rFonts w:hint="eastAsia"/>
          <w:color w:val="auto"/>
        </w:rPr>
      </w:pPr>
    </w:p>
    <w:p w14:paraId="7B4A390E">
      <w:pPr>
        <w:pStyle w:val="21"/>
        <w:rPr>
          <w:rFonts w:hint="eastAsia"/>
          <w:color w:val="auto"/>
        </w:rPr>
      </w:pPr>
    </w:p>
    <w:p w14:paraId="750F1F1C">
      <w:pPr>
        <w:pStyle w:val="21"/>
        <w:rPr>
          <w:rFonts w:hint="eastAsia"/>
          <w:color w:val="auto"/>
        </w:rPr>
      </w:pPr>
    </w:p>
    <w:p w14:paraId="18E14C8F">
      <w:pPr>
        <w:pStyle w:val="21"/>
        <w:rPr>
          <w:rFonts w:hint="eastAsia"/>
          <w:color w:val="auto"/>
        </w:rPr>
      </w:pPr>
    </w:p>
    <w:p w14:paraId="199C8755">
      <w:pPr>
        <w:pStyle w:val="21"/>
        <w:rPr>
          <w:rFonts w:hint="eastAsia"/>
          <w:color w:val="auto"/>
        </w:rPr>
      </w:pPr>
    </w:p>
    <w:p w14:paraId="3005BFD9">
      <w:pPr>
        <w:pStyle w:val="21"/>
        <w:rPr>
          <w:rFonts w:hint="eastAsia"/>
          <w:color w:val="auto"/>
        </w:rPr>
      </w:pPr>
    </w:p>
    <w:p w14:paraId="26412661">
      <w:pPr>
        <w:pStyle w:val="21"/>
        <w:rPr>
          <w:rFonts w:hint="eastAsia"/>
          <w:color w:val="auto"/>
        </w:rPr>
      </w:pPr>
    </w:p>
    <w:p w14:paraId="354F6F27">
      <w:pPr>
        <w:pStyle w:val="21"/>
        <w:rPr>
          <w:rFonts w:hint="eastAsia"/>
          <w:color w:val="auto"/>
        </w:rPr>
      </w:pPr>
    </w:p>
    <w:p w14:paraId="5C5CD1D6">
      <w:pPr>
        <w:pStyle w:val="21"/>
        <w:rPr>
          <w:rFonts w:hint="eastAsia"/>
          <w:color w:val="auto"/>
        </w:rPr>
      </w:pPr>
    </w:p>
    <w:p w14:paraId="229E53E2">
      <w:pPr>
        <w:pStyle w:val="21"/>
        <w:rPr>
          <w:rFonts w:hint="eastAsia"/>
          <w:color w:val="auto"/>
        </w:rPr>
      </w:pPr>
    </w:p>
    <w:p w14:paraId="1321F1B0">
      <w:pPr>
        <w:pStyle w:val="21"/>
        <w:rPr>
          <w:rFonts w:hint="eastAsia"/>
          <w:color w:val="auto"/>
        </w:rPr>
      </w:pPr>
    </w:p>
    <w:p w14:paraId="280310F0">
      <w:pPr>
        <w:pStyle w:val="21"/>
        <w:rPr>
          <w:rFonts w:hint="eastAsia"/>
          <w:color w:val="auto"/>
        </w:rPr>
      </w:pPr>
    </w:p>
    <w:p w14:paraId="63880A84">
      <w:pPr>
        <w:pStyle w:val="21"/>
        <w:rPr>
          <w:rFonts w:hint="eastAsia"/>
          <w:color w:val="auto"/>
        </w:rPr>
      </w:pPr>
    </w:p>
    <w:p w14:paraId="64989FF4">
      <w:pPr>
        <w:pStyle w:val="21"/>
        <w:rPr>
          <w:rFonts w:hint="eastAsia"/>
          <w:color w:val="auto"/>
        </w:rPr>
      </w:pPr>
    </w:p>
    <w:p w14:paraId="1A492665">
      <w:pPr>
        <w:pStyle w:val="21"/>
        <w:rPr>
          <w:rFonts w:hint="eastAsia"/>
          <w:color w:val="auto"/>
        </w:rPr>
      </w:pPr>
    </w:p>
    <w:p w14:paraId="58FEE840">
      <w:pPr>
        <w:pStyle w:val="21"/>
        <w:rPr>
          <w:rFonts w:hint="eastAsia"/>
          <w:color w:val="auto"/>
        </w:rPr>
      </w:pPr>
    </w:p>
    <w:p w14:paraId="16828725">
      <w:pPr>
        <w:pStyle w:val="21"/>
        <w:rPr>
          <w:rFonts w:hint="eastAsia"/>
          <w:color w:val="auto"/>
        </w:rPr>
      </w:pPr>
    </w:p>
    <w:p w14:paraId="2F1A536E">
      <w:pPr>
        <w:pStyle w:val="21"/>
        <w:rPr>
          <w:rFonts w:hint="eastAsia"/>
          <w:color w:val="auto"/>
        </w:rPr>
      </w:pPr>
    </w:p>
    <w:p w14:paraId="505F7219">
      <w:pPr>
        <w:pStyle w:val="21"/>
        <w:rPr>
          <w:rFonts w:hint="eastAsia"/>
          <w:color w:val="auto"/>
        </w:rPr>
      </w:pPr>
    </w:p>
    <w:p w14:paraId="734D719E">
      <w:pPr>
        <w:pStyle w:val="21"/>
        <w:rPr>
          <w:rFonts w:hint="eastAsia"/>
          <w:color w:val="auto"/>
        </w:rPr>
      </w:pPr>
    </w:p>
    <w:p w14:paraId="52E526F2">
      <w:pPr>
        <w:pStyle w:val="21"/>
        <w:rPr>
          <w:rFonts w:hint="eastAsia"/>
          <w:color w:val="auto"/>
        </w:rPr>
      </w:pPr>
    </w:p>
    <w:p w14:paraId="29410928">
      <w:pPr>
        <w:pStyle w:val="21"/>
        <w:rPr>
          <w:rFonts w:hint="eastAsia"/>
          <w:color w:val="auto"/>
        </w:rPr>
      </w:pPr>
    </w:p>
    <w:p w14:paraId="5C53200C">
      <w:pPr>
        <w:pStyle w:val="21"/>
        <w:rPr>
          <w:rFonts w:hint="eastAsia"/>
          <w:color w:val="auto"/>
        </w:rPr>
      </w:pPr>
    </w:p>
    <w:p w14:paraId="3B738FE6">
      <w:pPr>
        <w:pStyle w:val="21"/>
        <w:rPr>
          <w:rFonts w:hint="eastAsia"/>
          <w:color w:val="auto"/>
        </w:rPr>
      </w:pPr>
    </w:p>
    <w:p w14:paraId="6A9423B1">
      <w:pPr>
        <w:pStyle w:val="21"/>
        <w:rPr>
          <w:rFonts w:hint="eastAsia"/>
          <w:color w:val="auto"/>
        </w:rPr>
      </w:pPr>
    </w:p>
    <w:p w14:paraId="3DAEF2D2">
      <w:pPr>
        <w:pStyle w:val="21"/>
        <w:rPr>
          <w:rFonts w:hint="eastAsia"/>
          <w:color w:val="auto"/>
        </w:rPr>
      </w:pPr>
    </w:p>
    <w:p w14:paraId="69B63914">
      <w:pPr>
        <w:pStyle w:val="21"/>
        <w:rPr>
          <w:rFonts w:hint="eastAsia"/>
          <w:color w:val="auto"/>
        </w:rPr>
      </w:pPr>
      <w:r>
        <w:rPr>
          <w:rFonts w:hint="eastAsia"/>
          <w:color w:val="auto"/>
        </w:rPr>
        <w:drawing>
          <wp:anchor distT="0" distB="0" distL="114300" distR="114300" simplePos="0" relativeHeight="251663360" behindDoc="0" locked="0" layoutInCell="1" allowOverlap="1">
            <wp:simplePos x="0" y="0"/>
            <wp:positionH relativeFrom="column">
              <wp:posOffset>2543810</wp:posOffset>
            </wp:positionH>
            <wp:positionV relativeFrom="paragraph">
              <wp:posOffset>118110</wp:posOffset>
            </wp:positionV>
            <wp:extent cx="353060" cy="255905"/>
            <wp:effectExtent l="0" t="0" r="8890" b="10795"/>
            <wp:wrapNone/>
            <wp:docPr id="1" name="图片 1" descr="_尚昊 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_尚昊 标"/>
                    <pic:cNvPicPr>
                      <a:picLocks noChangeAspect="1"/>
                    </pic:cNvPicPr>
                  </pic:nvPicPr>
                  <pic:blipFill>
                    <a:blip r:embed="rId27"/>
                    <a:stretch>
                      <a:fillRect/>
                    </a:stretch>
                  </pic:blipFill>
                  <pic:spPr>
                    <a:xfrm>
                      <a:off x="0" y="0"/>
                      <a:ext cx="353060" cy="255905"/>
                    </a:xfrm>
                    <a:prstGeom prst="rect">
                      <a:avLst/>
                    </a:prstGeom>
                  </pic:spPr>
                </pic:pic>
              </a:graphicData>
            </a:graphic>
          </wp:anchor>
        </w:drawing>
      </w:r>
    </w:p>
    <w:p w14:paraId="5F1B27CF">
      <w:pPr>
        <w:spacing w:line="440" w:lineRule="exact"/>
        <w:jc w:val="both"/>
        <w:rPr>
          <w:rFonts w:hint="eastAsia" w:ascii="宋体" w:hAnsi="宋体" w:eastAsia="宋体" w:cs="宋体"/>
          <w:color w:val="auto"/>
          <w:sz w:val="32"/>
          <w:szCs w:val="32"/>
        </w:rPr>
      </w:pPr>
      <w:r>
        <w:rPr>
          <w:rFonts w:hint="eastAsia" w:ascii="宋体" w:hAnsi="宋体" w:eastAsia="宋体" w:cs="宋体"/>
          <w:color w:val="auto"/>
          <w:sz w:val="32"/>
          <w:szCs w:val="32"/>
        </w:rPr>
        <w:t>安康尚昊招标代理有限公司</w:t>
      </w:r>
    </w:p>
    <w:p w14:paraId="14BED3A3">
      <w:pPr>
        <w:spacing w:line="440" w:lineRule="exact"/>
        <w:jc w:val="center"/>
        <w:rPr>
          <w:rFonts w:hint="eastAsia" w:ascii="宋体" w:hAnsi="宋体" w:eastAsia="宋体" w:cs="宋体"/>
          <w:color w:val="auto"/>
          <w:sz w:val="32"/>
          <w:szCs w:val="32"/>
        </w:rPr>
      </w:pPr>
      <w:r>
        <w:rPr>
          <w:rFonts w:hint="eastAsia" w:ascii="宋体" w:hAnsi="宋体" w:eastAsia="宋体" w:cs="宋体"/>
          <w:color w:val="auto"/>
          <w:sz w:val="32"/>
          <w:szCs w:val="32"/>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139700</wp:posOffset>
                </wp:positionV>
                <wp:extent cx="5372100" cy="0"/>
                <wp:effectExtent l="0" t="9525" r="0" b="9525"/>
                <wp:wrapNone/>
                <wp:docPr id="11" name="直接连接符 11"/>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11pt;height:0pt;width:423pt;z-index:251662336;mso-width-relative:page;mso-height-relative:page;" filled="f" stroked="t" coordsize="21600,21600" o:gfxdata="UEsDBAoAAAAAAIdO4kAAAAAAAAAAAAAAAAAEAAAAZHJzL1BLAwQUAAAACACHTuJA5wqn2NMAAAAG&#10;AQAADwAAAGRycy9kb3ducmV2LnhtbE2PT0/DMAzF70h8h8hI3Fi6akylazqJSVx2o0zA0Wu8tqJx&#10;qibr1m+PEQc4+c+z3vu52F5dryYaQ+fZwHKRgCKuve24MXB4e3nIQIWIbLH3TAZmCrAtb28KzK2/&#10;8CtNVWyUmHDI0UAb45BrHeqWHIaFH4hFO/nRYZRxbLQd8SLmrtdpkqy1w44locWBdi3VX9XZicvj&#10;R/a8x+wwz331+bTave8ndsbc3y2TDahI1/h3DD/4gg6lMB39mW1QvQF5JBpIU6miZqu1NMffhS4L&#10;/R+//AZQSwMEFAAAAAgAh07iQKaBeLP1AQAA5wMAAA4AAABkcnMvZTJvRG9jLnhtbK1TS44TMRDd&#10;I3EHy3vSnaDh00pnFhOGDYJIwAEqtjttyT+5nHRyCS6AxA5WLNlzmxmOQdmdycCwyYJeuMuu8qt6&#10;r8rzy701bKciau9aPp3UnCknvNRu0/KPH66fvOAMEzgJxjvV8oNCfrl4/Gg+hEbNfO+NVJERiMNm&#10;CC3vUwpNVaHolQWc+KAcOTsfLSTaxk0lIwyEbk01q+tn1eCjDNELhUiny9HJj4jxHEDfdVqopRdb&#10;q1waUaMykIgS9jogX5Rqu06J9K7rUCVmWk5MU1kpCdnrvFaLOTSbCKHX4lgCnFPCA04WtKOkJ6gl&#10;JGDbqP+BslpEj75LE+FtNRIpihCLaf1Am/c9BFW4kNQYTqLj/4MVb3eryLSkSZhy5sBSx28//7j5&#10;9PXXzy+03n7/xshDMg0BG4q+cqt43GFYxcx530Wb/8SG7Yu0h5O0ap+YoMOLp89n05pUF3e+6v5i&#10;iJheK29ZNlputMusoYHdG0yUjELvQvKxcWygel/WFxkPaAY76j2ZNhAPdJtyGb3R8lobk69g3Kyv&#10;TGQ7yHNQvsyJgP8Ky1mWgP0YV1zjhPQK5CsnWToEEsjRw+C5BqskZ0bRO8oWAUKTQJtzIim1cVRB&#10;lnUUMltrLw/Uj22IetOTFEX5EkP9L/UeZzUP2J/7gnT/Phe/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OcKp9jTAAAABgEAAA8AAAAAAAAAAQAgAAAAIgAAAGRycy9kb3ducmV2LnhtbFBLAQIUABQA&#10;AAAIAIdO4kCmgXiz9QEAAOcDAAAOAAAAAAAAAAEAIAAAACIBAABkcnMvZTJvRG9jLnhtbFBLBQYA&#10;AAAABgAGAFkBAACJBQAAAAA=&#10;">
                <v:fill on="f" focussize="0,0"/>
                <v:stroke weight="1.5pt" color="#000000" joinstyle="round"/>
                <v:imagedata o:title=""/>
                <o:lock v:ext="edit" aspectratio="f"/>
              </v:line>
            </w:pict>
          </mc:Fallback>
        </mc:AlternateContent>
      </w:r>
    </w:p>
    <w:p w14:paraId="198179FC">
      <w:pPr>
        <w:autoSpaceDE w:val="0"/>
        <w:autoSpaceDN w:val="0"/>
        <w:spacing w:line="440" w:lineRule="exact"/>
        <w:ind w:firstLine="134" w:firstLineChars="50"/>
        <w:rPr>
          <w:rFonts w:hint="eastAsia" w:asciiTheme="majorEastAsia" w:hAnsiTheme="majorEastAsia" w:eastAsiaTheme="majorEastAsia" w:cstheme="majorEastAsia"/>
          <w:color w:val="auto"/>
          <w:spacing w:val="-6"/>
          <w:sz w:val="28"/>
          <w:szCs w:val="28"/>
          <w:lang w:eastAsia="zh-CN"/>
        </w:rPr>
      </w:pPr>
      <w:r>
        <w:rPr>
          <w:rFonts w:hint="eastAsia" w:asciiTheme="majorEastAsia" w:hAnsiTheme="majorEastAsia" w:eastAsiaTheme="majorEastAsia" w:cstheme="majorEastAsia"/>
          <w:color w:val="auto"/>
          <w:spacing w:val="-6"/>
          <w:sz w:val="28"/>
          <w:szCs w:val="28"/>
          <w:lang w:eastAsia="zh-CN"/>
        </w:rPr>
        <w:t>地    址：安康市高新区高新观澜8幢2单元801室</w:t>
      </w:r>
    </w:p>
    <w:p w14:paraId="3EA205EF">
      <w:pPr>
        <w:autoSpaceDE w:val="0"/>
        <w:autoSpaceDN w:val="0"/>
        <w:spacing w:line="440" w:lineRule="exact"/>
        <w:ind w:firstLine="134" w:firstLineChars="50"/>
        <w:rPr>
          <w:rFonts w:hint="eastAsia" w:asciiTheme="majorEastAsia" w:hAnsiTheme="majorEastAsia" w:eastAsiaTheme="majorEastAsia" w:cstheme="majorEastAsia"/>
          <w:color w:val="auto"/>
          <w:spacing w:val="-6"/>
          <w:sz w:val="28"/>
          <w:szCs w:val="28"/>
          <w:lang w:eastAsia="zh-CN"/>
        </w:rPr>
      </w:pPr>
      <w:r>
        <w:rPr>
          <w:rFonts w:hint="eastAsia" w:asciiTheme="majorEastAsia" w:hAnsiTheme="majorEastAsia" w:eastAsiaTheme="majorEastAsia" w:cstheme="majorEastAsia"/>
          <w:color w:val="auto"/>
          <w:spacing w:val="-6"/>
          <w:sz w:val="28"/>
          <w:szCs w:val="28"/>
          <w:lang w:eastAsia="zh-CN"/>
        </w:rPr>
        <w:t>邮    编：725000</w:t>
      </w:r>
    </w:p>
    <w:p w14:paraId="078C6684">
      <w:pPr>
        <w:autoSpaceDE w:val="0"/>
        <w:autoSpaceDN w:val="0"/>
        <w:spacing w:line="440" w:lineRule="exact"/>
        <w:ind w:firstLine="134" w:firstLineChars="50"/>
        <w:rPr>
          <w:rFonts w:hint="eastAsia" w:asciiTheme="majorEastAsia" w:hAnsiTheme="majorEastAsia" w:eastAsiaTheme="majorEastAsia" w:cstheme="majorEastAsia"/>
          <w:color w:val="auto"/>
          <w:spacing w:val="-6"/>
          <w:sz w:val="28"/>
          <w:szCs w:val="28"/>
          <w:lang w:val="en-US" w:eastAsia="zh-CN"/>
        </w:rPr>
      </w:pPr>
      <w:r>
        <w:rPr>
          <w:rFonts w:hint="eastAsia" w:asciiTheme="majorEastAsia" w:hAnsiTheme="majorEastAsia" w:eastAsiaTheme="majorEastAsia" w:cstheme="majorEastAsia"/>
          <w:color w:val="auto"/>
          <w:spacing w:val="-6"/>
          <w:sz w:val="28"/>
          <w:szCs w:val="28"/>
          <w:lang w:eastAsia="zh-CN"/>
        </w:rPr>
        <w:t>电    话：</w:t>
      </w:r>
      <w:r>
        <w:rPr>
          <w:rFonts w:hint="eastAsia" w:asciiTheme="majorEastAsia" w:hAnsiTheme="majorEastAsia" w:eastAsiaTheme="majorEastAsia" w:cstheme="majorEastAsia"/>
          <w:color w:val="auto"/>
          <w:spacing w:val="-6"/>
          <w:sz w:val="28"/>
          <w:szCs w:val="28"/>
          <w:lang w:val="en-US" w:eastAsia="zh-CN"/>
        </w:rPr>
        <w:t>13991519725</w:t>
      </w:r>
    </w:p>
    <w:p w14:paraId="651675B4">
      <w:pPr>
        <w:autoSpaceDE w:val="0"/>
        <w:autoSpaceDN w:val="0"/>
        <w:spacing w:line="440" w:lineRule="exact"/>
        <w:ind w:firstLine="134" w:firstLineChars="50"/>
        <w:rPr>
          <w:rFonts w:hint="eastAsia" w:asciiTheme="majorEastAsia" w:hAnsiTheme="majorEastAsia" w:eastAsiaTheme="majorEastAsia" w:cstheme="majorEastAsia"/>
          <w:color w:val="auto"/>
          <w:spacing w:val="-6"/>
          <w:sz w:val="28"/>
          <w:szCs w:val="28"/>
          <w:lang w:eastAsia="zh-CN"/>
        </w:rPr>
      </w:pPr>
      <w:r>
        <w:rPr>
          <w:rFonts w:hint="eastAsia" w:asciiTheme="majorEastAsia" w:hAnsiTheme="majorEastAsia" w:eastAsiaTheme="majorEastAsia" w:cstheme="majorEastAsia"/>
          <w:color w:val="auto"/>
          <w:spacing w:val="-6"/>
          <w:sz w:val="28"/>
          <w:szCs w:val="28"/>
          <w:lang w:eastAsia="zh-CN"/>
        </w:rPr>
        <w:t>公司名称：安康尚昊招标代理有限公司</w:t>
      </w:r>
    </w:p>
    <w:p w14:paraId="2956B673">
      <w:pPr>
        <w:autoSpaceDE w:val="0"/>
        <w:autoSpaceDN w:val="0"/>
        <w:spacing w:line="440" w:lineRule="exact"/>
        <w:ind w:firstLine="134" w:firstLineChars="50"/>
        <w:rPr>
          <w:rFonts w:hint="eastAsia" w:asciiTheme="majorEastAsia" w:hAnsiTheme="majorEastAsia" w:eastAsiaTheme="majorEastAsia" w:cstheme="majorEastAsia"/>
          <w:color w:val="auto"/>
          <w:spacing w:val="-6"/>
          <w:sz w:val="28"/>
          <w:szCs w:val="28"/>
          <w:lang w:eastAsia="zh-CN"/>
        </w:rPr>
      </w:pPr>
      <w:r>
        <w:rPr>
          <w:rFonts w:hint="eastAsia" w:asciiTheme="majorEastAsia" w:hAnsiTheme="majorEastAsia" w:eastAsiaTheme="majorEastAsia" w:cstheme="majorEastAsia"/>
          <w:color w:val="auto"/>
          <w:spacing w:val="-6"/>
          <w:sz w:val="28"/>
          <w:szCs w:val="28"/>
          <w:lang w:eastAsia="zh-CN"/>
        </w:rPr>
        <w:t>开户银行：中国建设银行股份有限公司安康分行营业部</w:t>
      </w:r>
    </w:p>
    <w:p w14:paraId="62671FBB">
      <w:pPr>
        <w:autoSpaceDE w:val="0"/>
        <w:autoSpaceDN w:val="0"/>
        <w:spacing w:line="440" w:lineRule="exact"/>
        <w:ind w:firstLine="134" w:firstLineChars="50"/>
        <w:rPr>
          <w:rFonts w:hint="eastAsia" w:asciiTheme="majorEastAsia" w:hAnsiTheme="majorEastAsia" w:eastAsiaTheme="majorEastAsia" w:cstheme="majorEastAsia"/>
          <w:color w:val="auto"/>
          <w:spacing w:val="-6"/>
          <w:sz w:val="28"/>
          <w:szCs w:val="28"/>
          <w:lang w:eastAsia="zh-CN"/>
        </w:rPr>
      </w:pPr>
      <w:r>
        <w:rPr>
          <w:rFonts w:hint="eastAsia" w:asciiTheme="majorEastAsia" w:hAnsiTheme="majorEastAsia" w:eastAsiaTheme="majorEastAsia" w:cstheme="majorEastAsia"/>
          <w:color w:val="auto"/>
          <w:spacing w:val="-6"/>
          <w:sz w:val="28"/>
          <w:szCs w:val="28"/>
          <w:lang w:eastAsia="zh-CN"/>
        </w:rPr>
        <w:t>账    号：61050166371100000492</w:t>
      </w:r>
      <w:r>
        <w:rPr>
          <w:rFonts w:hint="eastAsia" w:asciiTheme="majorEastAsia" w:hAnsiTheme="majorEastAsia" w:eastAsiaTheme="majorEastAsia" w:cstheme="majorEastAsia"/>
          <w:color w:val="auto"/>
          <w:spacing w:val="-6"/>
          <w:sz w:val="28"/>
          <w:szCs w:val="28"/>
          <w:lang w:eastAsia="zh-CN"/>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480060</wp:posOffset>
                </wp:positionV>
                <wp:extent cx="5372100" cy="0"/>
                <wp:effectExtent l="0" t="9525" r="0" b="9525"/>
                <wp:wrapNone/>
                <wp:docPr id="13" name="直接连接符 13"/>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37.8pt;height:0pt;width:423pt;z-index:251661312;mso-width-relative:page;mso-height-relative:page;" filled="f" stroked="t" coordsize="21600,21600" o:gfxdata="UEsDBAoAAAAAAIdO4kAAAAAAAAAAAAAAAAAEAAAAZHJzL1BLAwQUAAAACACHTuJAyL7WAtMAAAAG&#10;AQAADwAAAGRycy9kb3ducmV2LnhtbE2PwU7DMAyG70i8Q2Qkbiwd2kopTScxictulAk4eo1pKxqn&#10;arJufXuMOLCj/9/6/LnYnF2vJhpD59nAcpGAIq697bgxsH97uctAhYhssfdMBmYKsCmvrwrMrT/x&#10;K01VbJRAOORooI1xyLUOdUsOw8IPxNJ9+dFhlHFstB3xJHDX6/skSbXDjuVCiwNtW6q/q6MTyvoj&#10;e95htp/nvvp8XG3fdxM7Y25vlskTqEjn+L8Mv/qiDqU4HfyRbVC9AXkkGnhYp6CkzVapBIe/QJeF&#10;vtQvfwBQSwMEFAAAAAgAh07iQNXQ9HT1AQAA5wMAAA4AAABkcnMvZTJvRG9jLnhtbK1TS44TMRDd&#10;I3EHy3vSnYyGTyudWUwYNggiAQeo2O60Jf/kctLJJbgAEjtYsWTPbRiOQdmdycCwyYJeuMuu8qt6&#10;r8rzq701bKciau9aPp3UnCknvNRu0/IP72+ePOcMEzgJxjvV8oNCfrV4/Gg+hEbNfO+NVJERiMNm&#10;CC3vUwpNVaHolQWc+KAcOTsfLSTaxk0lIwyEbk01q+un1eCjDNELhUiny9HJj4jxHEDfdVqopRdb&#10;q1waUaMykIgS9jogX5Rqu06J9LbrUCVmWk5MU1kpCdnrvFaLOTSbCKHX4lgCnFPCA04WtKOkJ6gl&#10;JGDbqP+BslpEj75LE+FtNRIpihCLaf1Am3c9BFW4kNQYTqLj/4MVb3aryLSkSbjgzIGljt9++v7z&#10;45dfPz7TevvtKyMPyTQEbCj62q3icYdhFTPnfRdt/hMbti/SHk7Sqn1igg4vL57NpjWpLu581f3F&#10;EDG9Ut6ybLTcaJdZQwO715goGYXeheRj49hA9b6oLzMe0Ax21HsybSAe6DblMnqj5Y02Jl/BuFlf&#10;m8h2kOegfJkTAf8VlrMsAfsxrrjGCekVyJdOsnQIJJCjh8FzDVZJzoyid5QtAoQmgTbnRFJq46iC&#10;LOsoZLbWXh6oH9sQ9aYnKaalyuyh/pd6j7OaB+zPfUG6f5+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Mi+1gLTAAAABgEAAA8AAAAAAAAAAQAgAAAAIgAAAGRycy9kb3ducmV2LnhtbFBLAQIUABQA&#10;AAAIAIdO4kDV0PR09QEAAOcDAAAOAAAAAAAAAAEAIAAAACIBAABkcnMvZTJvRG9jLnhtbFBLBQYA&#10;AAAABgAGAFkBAACJBQAAAAA=&#10;">
                <v:fill on="f" focussize="0,0"/>
                <v:stroke weight="1.5pt" color="#000000" joinstyle="round"/>
                <v:imagedata o:title=""/>
                <o:lock v:ext="edit" aspectratio="f"/>
              </v:line>
            </w:pict>
          </mc:Fallback>
        </mc:AlternateContent>
      </w:r>
    </w:p>
    <w:p w14:paraId="17496097">
      <w:pPr>
        <w:autoSpaceDE w:val="0"/>
        <w:autoSpaceDN w:val="0"/>
        <w:spacing w:line="440" w:lineRule="exact"/>
        <w:ind w:firstLine="134" w:firstLineChars="50"/>
        <w:rPr>
          <w:rFonts w:hint="eastAsia" w:asciiTheme="majorEastAsia" w:hAnsiTheme="majorEastAsia" w:eastAsiaTheme="majorEastAsia" w:cstheme="majorEastAsia"/>
          <w:color w:val="auto"/>
          <w:spacing w:val="-6"/>
          <w:sz w:val="28"/>
          <w:szCs w:val="28"/>
          <w:lang w:eastAsia="zh-CN"/>
        </w:rPr>
      </w:pPr>
    </w:p>
    <w:p w14:paraId="197E828D">
      <w:pPr>
        <w:keepNext w:val="0"/>
        <w:keepLines w:val="0"/>
        <w:pageBreakBefore w:val="0"/>
        <w:widowControl w:val="0"/>
        <w:kinsoku/>
        <w:wordWrap/>
        <w:overflowPunct/>
        <w:topLinePunct w:val="0"/>
        <w:autoSpaceDE/>
        <w:autoSpaceDN/>
        <w:bidi w:val="0"/>
        <w:adjustRightInd/>
        <w:snapToGrid/>
        <w:spacing w:line="20" w:lineRule="exact"/>
        <w:textAlignment w:val="auto"/>
        <w:rPr>
          <w:color w:val="auto"/>
        </w:rPr>
      </w:pPr>
    </w:p>
    <w:sectPr>
      <w:footerReference r:id="rId25" w:type="first"/>
      <w:footerReference r:id="rId24" w:type="default"/>
      <w:pgSz w:w="11906" w:h="16838"/>
      <w:pgMar w:top="1417" w:right="1417" w:bottom="1417" w:left="1417" w:header="1134" w:footer="992" w:gutter="0"/>
      <w:pgNumType w:fmt="decimal"/>
      <w:cols w:space="0" w:num="1"/>
      <w:titlePg/>
      <w:rtlGutter w:val="0"/>
      <w:docGrid w:type="lines" w:linePitch="33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auto"/>
    <w:pitch w:val="default"/>
    <w:sig w:usb0="00000283" w:usb1="288F0000" w:usb2="0000000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F18A69">
    <w:pPr>
      <w:pStyle w:val="21"/>
      <w:jc w:val="right"/>
      <w:rPr>
        <w:rFonts w:ascii="宋体" w:cs="Times New Roman"/>
      </w:rPr>
    </w:pPr>
    <w:r>
      <w:rPr>
        <w:rFonts w:hint="eastAsia" w:ascii="宋体" w:hAnsi="宋体" w:cs="宋体"/>
      </w:rPr>
      <w:t>安康尚昊招标代理有限公司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5F9BB">
    <w:pPr>
      <w:pStyle w:val="21"/>
      <w:tabs>
        <w:tab w:val="center" w:pos="4819"/>
        <w:tab w:val="left" w:pos="7440"/>
      </w:tabs>
    </w:pPr>
    <w:r>
      <w:tab/>
    </w:r>
  </w:p>
  <w:p w14:paraId="1B6184A8">
    <w:pPr>
      <w:pStyle w:val="21"/>
      <w:ind w:right="360"/>
      <w:jc w:val="center"/>
      <w:rPr>
        <w:rFonts w:ascii="宋体"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1FDF0">
    <w:pPr>
      <w:pStyle w:val="21"/>
      <w:tabs>
        <w:tab w:val="clear" w:pos="4153"/>
      </w:tabs>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85F4C">
    <w:pPr>
      <w:pStyle w:val="21"/>
      <w:tabs>
        <w:tab w:val="center" w:pos="4819"/>
        <w:tab w:val="left" w:pos="7440"/>
      </w:tabs>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6023C4">
                          <w:pPr>
                            <w:pStyle w:val="2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71</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4F6023C4">
                    <w:pPr>
                      <w:pStyle w:val="2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71</w:t>
                    </w:r>
                    <w:r>
                      <w:t xml:space="preserve"> 页</w:t>
                    </w:r>
                  </w:p>
                </w:txbxContent>
              </v:textbox>
            </v:shape>
          </w:pict>
        </mc:Fallback>
      </mc:AlternateContent>
    </w:r>
    <w:r>
      <w:tab/>
    </w:r>
  </w:p>
  <w:p w14:paraId="4BF5D1EA">
    <w:pPr>
      <w:pStyle w:val="21"/>
      <w:ind w:right="360"/>
      <w:jc w:val="center"/>
      <w:rPr>
        <w:rFonts w:ascii="宋体"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CCA7D">
    <w:pPr>
      <w:pStyle w:val="21"/>
      <w:tabs>
        <w:tab w:val="clear" w:pos="4153"/>
      </w:tabs>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DB77DF">
                          <w:pPr>
                            <w:pStyle w:val="2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71</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78DB77DF">
                    <w:pPr>
                      <w:pStyle w:val="2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71</w:t>
                    </w:r>
                    <w:r>
                      <w:t>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E613B">
    <w:pPr>
      <w:pStyle w:val="21"/>
      <w:tabs>
        <w:tab w:val="center" w:pos="4819"/>
        <w:tab w:val="left" w:pos="7440"/>
      </w:tabs>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7A923D">
                          <w:pPr>
                            <w:pStyle w:val="21"/>
                          </w:pPr>
                          <w:r>
                            <w:t xml:space="preserve">第 </w:t>
                          </w:r>
                          <w:r>
                            <w:fldChar w:fldCharType="begin"/>
                          </w:r>
                          <w:r>
                            <w:instrText xml:space="preserve"> PAGE  \* MERGEFORMAT </w:instrText>
                          </w:r>
                          <w:r>
                            <w:fldChar w:fldCharType="separate"/>
                          </w:r>
                          <w:r>
                            <w:t>49</w:t>
                          </w:r>
                          <w:r>
                            <w:fldChar w:fldCharType="end"/>
                          </w:r>
                          <w:r>
                            <w:t xml:space="preserve"> 页 共 </w:t>
                          </w:r>
                          <w:r>
                            <w:rPr>
                              <w:rFonts w:hint="eastAsia"/>
                              <w:lang w:val="en-US" w:eastAsia="zh-CN"/>
                            </w:rPr>
                            <w:t>71</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187A923D">
                    <w:pPr>
                      <w:pStyle w:val="21"/>
                    </w:pPr>
                    <w:r>
                      <w:t xml:space="preserve">第 </w:t>
                    </w:r>
                    <w:r>
                      <w:fldChar w:fldCharType="begin"/>
                    </w:r>
                    <w:r>
                      <w:instrText xml:space="preserve"> PAGE  \* MERGEFORMAT </w:instrText>
                    </w:r>
                    <w:r>
                      <w:fldChar w:fldCharType="separate"/>
                    </w:r>
                    <w:r>
                      <w:t>49</w:t>
                    </w:r>
                    <w:r>
                      <w:fldChar w:fldCharType="end"/>
                    </w:r>
                    <w:r>
                      <w:t xml:space="preserve"> 页 共 </w:t>
                    </w:r>
                    <w:r>
                      <w:rPr>
                        <w:rFonts w:hint="eastAsia"/>
                        <w:lang w:val="en-US" w:eastAsia="zh-CN"/>
                      </w:rPr>
                      <w:t>71</w:t>
                    </w:r>
                    <w:r>
                      <w:t>页</w:t>
                    </w:r>
                  </w:p>
                </w:txbxContent>
              </v:textbox>
            </v:shape>
          </w:pict>
        </mc:Fallback>
      </mc:AlternateContent>
    </w:r>
    <w:r>
      <w:tab/>
    </w:r>
  </w:p>
  <w:p w14:paraId="58D1F380">
    <w:pPr>
      <w:pStyle w:val="21"/>
      <w:ind w:right="360"/>
      <w:jc w:val="center"/>
      <w:rPr>
        <w:rFonts w:ascii="宋体" w:cs="Times New Roman"/>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00C14">
    <w:pPr>
      <w:pStyle w:val="21"/>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65B946">
                          <w:pPr>
                            <w:pStyle w:val="21"/>
                          </w:pPr>
                          <w:r>
                            <w:t xml:space="preserve">第 </w:t>
                          </w:r>
                          <w:r>
                            <w:fldChar w:fldCharType="begin"/>
                          </w:r>
                          <w:r>
                            <w:instrText xml:space="preserve"> PAGE  \* MERGEFORMAT </w:instrText>
                          </w:r>
                          <w:r>
                            <w:fldChar w:fldCharType="separate"/>
                          </w:r>
                          <w:r>
                            <w:t>34</w:t>
                          </w:r>
                          <w:r>
                            <w:fldChar w:fldCharType="end"/>
                          </w:r>
                          <w:r>
                            <w:t xml:space="preserve"> 页 共 </w:t>
                          </w:r>
                          <w:r>
                            <w:rPr>
                              <w:rFonts w:hint="eastAsia"/>
                              <w:lang w:val="en-US" w:eastAsia="zh-CN"/>
                            </w:rPr>
                            <w:t>71</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0265B946">
                    <w:pPr>
                      <w:pStyle w:val="21"/>
                    </w:pPr>
                    <w:r>
                      <w:t xml:space="preserve">第 </w:t>
                    </w:r>
                    <w:r>
                      <w:fldChar w:fldCharType="begin"/>
                    </w:r>
                    <w:r>
                      <w:instrText xml:space="preserve"> PAGE  \* MERGEFORMAT </w:instrText>
                    </w:r>
                    <w:r>
                      <w:fldChar w:fldCharType="separate"/>
                    </w:r>
                    <w:r>
                      <w:t>34</w:t>
                    </w:r>
                    <w:r>
                      <w:fldChar w:fldCharType="end"/>
                    </w:r>
                    <w:r>
                      <w:t xml:space="preserve"> 页 共 </w:t>
                    </w:r>
                    <w:r>
                      <w:rPr>
                        <w:rFonts w:hint="eastAsia"/>
                        <w:lang w:val="en-US" w:eastAsia="zh-CN"/>
                      </w:rPr>
                      <w:t>71</w:t>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EA86D">
    <w:pPr>
      <w:pStyle w:val="21"/>
      <w:tabs>
        <w:tab w:val="center" w:pos="4819"/>
        <w:tab w:val="left" w:pos="7440"/>
      </w:tabs>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19CE5F">
                          <w:pPr>
                            <w:pStyle w:val="21"/>
                          </w:pPr>
                          <w:r>
                            <w:t xml:space="preserve">第 </w:t>
                          </w:r>
                          <w:r>
                            <w:fldChar w:fldCharType="begin"/>
                          </w:r>
                          <w:r>
                            <w:instrText xml:space="preserve"> PAGE  \* MERGEFORMAT </w:instrText>
                          </w:r>
                          <w:r>
                            <w:fldChar w:fldCharType="separate"/>
                          </w:r>
                          <w:r>
                            <w:t>61</w:t>
                          </w:r>
                          <w:r>
                            <w:fldChar w:fldCharType="end"/>
                          </w:r>
                          <w:r>
                            <w:t xml:space="preserve"> 页 共</w:t>
                          </w:r>
                          <w:r>
                            <w:rPr>
                              <w:rFonts w:hint="eastAsia"/>
                              <w:lang w:val="en-US" w:eastAsia="zh-CN"/>
                            </w:rPr>
                            <w:t>71</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4A19CE5F">
                    <w:pPr>
                      <w:pStyle w:val="21"/>
                    </w:pPr>
                    <w:r>
                      <w:t xml:space="preserve">第 </w:t>
                    </w:r>
                    <w:r>
                      <w:fldChar w:fldCharType="begin"/>
                    </w:r>
                    <w:r>
                      <w:instrText xml:space="preserve"> PAGE  \* MERGEFORMAT </w:instrText>
                    </w:r>
                    <w:r>
                      <w:fldChar w:fldCharType="separate"/>
                    </w:r>
                    <w:r>
                      <w:t>61</w:t>
                    </w:r>
                    <w:r>
                      <w:fldChar w:fldCharType="end"/>
                    </w:r>
                    <w:r>
                      <w:t xml:space="preserve"> 页 共</w:t>
                    </w:r>
                    <w:r>
                      <w:rPr>
                        <w:rFonts w:hint="eastAsia"/>
                        <w:lang w:val="en-US" w:eastAsia="zh-CN"/>
                      </w:rPr>
                      <w:t>71</w:t>
                    </w:r>
                    <w:r>
                      <w:t>页</w:t>
                    </w:r>
                  </w:p>
                </w:txbxContent>
              </v:textbox>
            </v:shape>
          </w:pict>
        </mc:Fallback>
      </mc:AlternateContent>
    </w:r>
    <w:r>
      <w:tab/>
    </w:r>
  </w:p>
  <w:p w14:paraId="56F0BAD3">
    <w:pPr>
      <w:pStyle w:val="21"/>
      <w:ind w:right="360"/>
      <w:jc w:val="center"/>
      <w:rPr>
        <w:rFonts w:ascii="宋体" w:cs="Times New Roman"/>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4FCC6A">
    <w:pPr>
      <w:pStyle w:val="21"/>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4934A5">
                          <w:pPr>
                            <w:pStyle w:val="21"/>
                          </w:pPr>
                          <w:r>
                            <w:t xml:space="preserve">第 </w:t>
                          </w:r>
                          <w:r>
                            <w:fldChar w:fldCharType="begin"/>
                          </w:r>
                          <w:r>
                            <w:instrText xml:space="preserve"> PAGE  \* MERGEFORMAT </w:instrText>
                          </w:r>
                          <w:r>
                            <w:fldChar w:fldCharType="separate"/>
                          </w:r>
                          <w:r>
                            <w:t>58</w:t>
                          </w:r>
                          <w:r>
                            <w:fldChar w:fldCharType="end"/>
                          </w:r>
                          <w:r>
                            <w:t xml:space="preserve"> 页 共 </w:t>
                          </w:r>
                          <w:r>
                            <w:rPr>
                              <w:rFonts w:hint="eastAsia"/>
                              <w:lang w:val="en-US" w:eastAsia="zh-CN"/>
                            </w:rPr>
                            <w:t>71</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064934A5">
                    <w:pPr>
                      <w:pStyle w:val="21"/>
                    </w:pPr>
                    <w:r>
                      <w:t xml:space="preserve">第 </w:t>
                    </w:r>
                    <w:r>
                      <w:fldChar w:fldCharType="begin"/>
                    </w:r>
                    <w:r>
                      <w:instrText xml:space="preserve"> PAGE  \* MERGEFORMAT </w:instrText>
                    </w:r>
                    <w:r>
                      <w:fldChar w:fldCharType="separate"/>
                    </w:r>
                    <w:r>
                      <w:t>58</w:t>
                    </w:r>
                    <w:r>
                      <w:fldChar w:fldCharType="end"/>
                    </w:r>
                    <w:r>
                      <w:t xml:space="preserve"> 页 共 </w:t>
                    </w:r>
                    <w:r>
                      <w:rPr>
                        <w:rFonts w:hint="eastAsia"/>
                        <w:lang w:val="en-US" w:eastAsia="zh-CN"/>
                      </w:rPr>
                      <w:t>71</w:t>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8BE66E">
    <w:pPr>
      <w:pStyle w:val="21"/>
      <w:tabs>
        <w:tab w:val="center" w:pos="4819"/>
        <w:tab w:val="left" w:pos="7440"/>
      </w:tabs>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FFA039">
                          <w:pPr>
                            <w:pStyle w:val="21"/>
                          </w:pPr>
                          <w:r>
                            <w:t xml:space="preserve">第 </w:t>
                          </w:r>
                          <w:r>
                            <w:fldChar w:fldCharType="begin"/>
                          </w:r>
                          <w:r>
                            <w:instrText xml:space="preserve"> PAGE  \* MERGEFORMAT </w:instrText>
                          </w:r>
                          <w:r>
                            <w:fldChar w:fldCharType="separate"/>
                          </w:r>
                          <w:r>
                            <w:t>69</w:t>
                          </w:r>
                          <w:r>
                            <w:fldChar w:fldCharType="end"/>
                          </w:r>
                          <w:r>
                            <w:t xml:space="preserve"> 页 共 </w:t>
                          </w:r>
                          <w:r>
                            <w:rPr>
                              <w:rFonts w:hint="eastAsia"/>
                              <w:lang w:val="en-US" w:eastAsia="zh-CN"/>
                            </w:rPr>
                            <w:t>71</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70FFA039">
                    <w:pPr>
                      <w:pStyle w:val="21"/>
                    </w:pPr>
                    <w:r>
                      <w:t xml:space="preserve">第 </w:t>
                    </w:r>
                    <w:r>
                      <w:fldChar w:fldCharType="begin"/>
                    </w:r>
                    <w:r>
                      <w:instrText xml:space="preserve"> PAGE  \* MERGEFORMAT </w:instrText>
                    </w:r>
                    <w:r>
                      <w:fldChar w:fldCharType="separate"/>
                    </w:r>
                    <w:r>
                      <w:t>69</w:t>
                    </w:r>
                    <w:r>
                      <w:fldChar w:fldCharType="end"/>
                    </w:r>
                    <w:r>
                      <w:t xml:space="preserve"> 页 共 </w:t>
                    </w:r>
                    <w:r>
                      <w:rPr>
                        <w:rFonts w:hint="eastAsia"/>
                        <w:lang w:val="en-US" w:eastAsia="zh-CN"/>
                      </w:rPr>
                      <w:t>71</w:t>
                    </w:r>
                    <w:r>
                      <w:t xml:space="preserve"> 页</w:t>
                    </w:r>
                  </w:p>
                </w:txbxContent>
              </v:textbox>
            </v:shape>
          </w:pict>
        </mc:Fallback>
      </mc:AlternateContent>
    </w:r>
    <w:r>
      <w:tab/>
    </w:r>
  </w:p>
  <w:p w14:paraId="4EEF941E">
    <w:pPr>
      <w:pStyle w:val="21"/>
      <w:ind w:right="360"/>
      <w:jc w:val="center"/>
      <w:rPr>
        <w:rFonts w:ascii="宋体" w:cs="Times New Roman"/>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C9006">
    <w:pPr>
      <w:pStyle w:val="21"/>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4BAB5C">
                          <w:pPr>
                            <w:pStyle w:val="21"/>
                          </w:pPr>
                          <w:r>
                            <w:t xml:space="preserve">第 </w:t>
                          </w:r>
                          <w:r>
                            <w:fldChar w:fldCharType="begin"/>
                          </w:r>
                          <w:r>
                            <w:instrText xml:space="preserve"> PAGE  \* MERGEFORMAT </w:instrText>
                          </w:r>
                          <w:r>
                            <w:fldChar w:fldCharType="separate"/>
                          </w:r>
                          <w:r>
                            <w:t>68</w:t>
                          </w:r>
                          <w:r>
                            <w:fldChar w:fldCharType="end"/>
                          </w:r>
                          <w:r>
                            <w:t xml:space="preserve"> 页 共 </w:t>
                          </w:r>
                          <w:r>
                            <w:rPr>
                              <w:rFonts w:hint="eastAsia"/>
                              <w:lang w:val="en-US" w:eastAsia="zh-CN"/>
                            </w:rPr>
                            <w:t>71</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474BAB5C">
                    <w:pPr>
                      <w:pStyle w:val="21"/>
                    </w:pPr>
                    <w:r>
                      <w:t xml:space="preserve">第 </w:t>
                    </w:r>
                    <w:r>
                      <w:fldChar w:fldCharType="begin"/>
                    </w:r>
                    <w:r>
                      <w:instrText xml:space="preserve"> PAGE  \* MERGEFORMAT </w:instrText>
                    </w:r>
                    <w:r>
                      <w:fldChar w:fldCharType="separate"/>
                    </w:r>
                    <w:r>
                      <w:t>68</w:t>
                    </w:r>
                    <w:r>
                      <w:fldChar w:fldCharType="end"/>
                    </w:r>
                    <w:r>
                      <w:t xml:space="preserve"> 页 共 </w:t>
                    </w:r>
                    <w:r>
                      <w:rPr>
                        <w:rFonts w:hint="eastAsia"/>
                        <w:lang w:val="en-US" w:eastAsia="zh-CN"/>
                      </w:rPr>
                      <w:t>71</w:t>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9C2A8">
    <w:pPr>
      <w:pStyle w:val="21"/>
      <w:tabs>
        <w:tab w:val="center" w:pos="4819"/>
        <w:tab w:val="left" w:pos="7440"/>
      </w:tabs>
    </w:pPr>
    <w:r>
      <w:tab/>
    </w:r>
  </w:p>
  <w:p w14:paraId="74586288">
    <w:pPr>
      <w:pStyle w:val="21"/>
      <w:ind w:right="360"/>
      <w:jc w:val="center"/>
      <w:rPr>
        <w:rFonts w:ascii="宋体" w:cs="Times New Roman"/>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79E52A">
    <w:pPr>
      <w:pStyle w:val="21"/>
      <w:tabs>
        <w:tab w:val="clear" w:pos="4153"/>
      </w:tabs>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0FFF4">
    <w:pPr>
      <w:adjustRightInd w:val="0"/>
      <w:snapToGrid w:val="0"/>
      <w:spacing w:line="360" w:lineRule="auto"/>
      <w:jc w:val="left"/>
      <w:rPr>
        <w:rFonts w:ascii="宋体" w:cs="Times New Roman"/>
        <w:u w:val="single"/>
      </w:rPr>
    </w:pPr>
    <w:r>
      <w:rPr>
        <w:rFonts w:hint="eastAsia" w:ascii="宋体" w:hAnsi="宋体" w:cs="宋体"/>
        <w:sz w:val="15"/>
        <w:szCs w:val="15"/>
        <w:u w:val="single"/>
        <w:lang w:eastAsia="zh-CN"/>
      </w:rPr>
      <w:t>安康市初级中学</w:t>
    </w:r>
    <w:r>
      <w:rPr>
        <w:rFonts w:hint="eastAsia" w:ascii="宋体" w:hAnsi="宋体" w:cs="宋体"/>
        <w:sz w:val="15"/>
        <w:szCs w:val="15"/>
        <w:u w:val="single"/>
      </w:rPr>
      <w:t>互联网医院建设服务项目</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AKSH2020-ZCS-010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B32AFA">
    <w:pPr>
      <w:pStyle w:val="22"/>
      <w:pBdr>
        <w:bottom w:val="none" w:color="auto" w:sz="0" w:space="1"/>
      </w:pBdr>
      <w:rPr>
        <w:rFonts w:hint="default" w:eastAsia="宋体"/>
        <w:lang w:val="en-US" w:eastAsia="zh-CN"/>
      </w:rPr>
    </w:pPr>
    <w:r>
      <w:rPr>
        <w:rFonts w:hint="eastAsia"/>
        <w:lang w:val="en-US" w:eastAsia="zh-CN"/>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66891">
    <w:pPr>
      <w:pStyle w:val="22"/>
      <w:pBdr>
        <w:bottom w:val="none" w:color="auto" w:sz="0" w:space="1"/>
      </w:pBdr>
      <w:jc w:val="left"/>
      <w:rPr>
        <w:rFonts w:hint="default"/>
        <w:lang w:val="en-US"/>
      </w:rPr>
    </w:pPr>
    <w:r>
      <w:rPr>
        <w:rFonts w:hint="eastAsia" w:ascii="宋体" w:hAnsi="宋体" w:cs="宋体"/>
        <w:sz w:val="21"/>
        <w:szCs w:val="21"/>
        <w:u w:val="single"/>
        <w:lang w:val="en-US" w:eastAsia="zh-CN"/>
      </w:rPr>
      <w:t xml:space="preserve">项目名称：安康市初级中学餐厅、教室、教师办公室及操场看台改造维修项目                        项目编号：AKSH2026-ZCS-065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ACC895">
    <w:pPr>
      <w:pStyle w:val="22"/>
      <w:pBdr>
        <w:bottom w:val="none" w:color="auto" w:sz="0" w:space="1"/>
      </w:pBdr>
      <w:jc w:val="both"/>
      <w:rPr>
        <w:rFonts w:hint="default" w:ascii="宋体" w:hAnsi="宋体" w:eastAsia="宋体" w:cs="宋体"/>
        <w:sz w:val="21"/>
        <w:szCs w:val="21"/>
        <w:u w:val="single"/>
        <w:lang w:val="en-US"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7F960">
    <w:pPr>
      <w:pStyle w:val="22"/>
      <w:pBdr>
        <w:bottom w:val="none" w:color="auto" w:sz="0" w:space="1"/>
      </w:pBdr>
      <w:jc w:val="both"/>
      <w:rPr>
        <w:rFonts w:hint="default"/>
        <w:lang w:val="en-US"/>
      </w:rPr>
    </w:pPr>
    <w:r>
      <w:rPr>
        <w:rFonts w:hint="eastAsia" w:ascii="宋体" w:hAnsi="宋体" w:cs="宋体"/>
        <w:sz w:val="21"/>
        <w:szCs w:val="21"/>
        <w:u w:val="single"/>
        <w:lang w:val="en-US" w:eastAsia="zh-CN"/>
      </w:rPr>
      <w:t xml:space="preserve">项目名称：安康市初级中学餐厅、教室、教师办公室及操场看台改造维修项目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37142">
    <w:pPr>
      <w:pStyle w:val="22"/>
      <w:pBdr>
        <w:bottom w:val="none" w:color="auto" w:sz="0" w:space="1"/>
      </w:pBdr>
      <w:jc w:val="both"/>
      <w:rPr>
        <w:rFonts w:hint="default" w:ascii="宋体" w:hAnsi="宋体" w:eastAsia="宋体" w:cs="宋体"/>
        <w:sz w:val="21"/>
        <w:szCs w:val="21"/>
        <w:u w:val="single"/>
        <w:lang w:val="en-US" w:eastAsia="zh-CN"/>
      </w:rPr>
    </w:pPr>
    <w:r>
      <w:rPr>
        <w:rFonts w:hint="eastAsia" w:ascii="宋体" w:hAnsi="宋体" w:cs="宋体"/>
        <w:sz w:val="21"/>
        <w:szCs w:val="21"/>
        <w:u w:val="single"/>
        <w:lang w:val="en-US" w:eastAsia="zh-CN"/>
      </w:rPr>
      <w:t xml:space="preserve">项目名称：安康市初级中学餐厅、教室、教师办公室及操场看台改造维修项目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FC443">
    <w:pPr>
      <w:pStyle w:val="22"/>
      <w:pBdr>
        <w:bottom w:val="none" w:color="auto" w:sz="0" w:space="1"/>
      </w:pBdr>
      <w:jc w:val="left"/>
      <w:rPr>
        <w:rFonts w:hint="default" w:ascii="宋体" w:hAnsi="宋体" w:cs="宋体"/>
        <w:sz w:val="21"/>
        <w:szCs w:val="21"/>
        <w:u w:val="single"/>
        <w:lang w:val="en-US" w:eastAsia="zh-CN"/>
      </w:rPr>
    </w:pPr>
    <w:r>
      <w:rPr>
        <w:rFonts w:hint="eastAsia" w:ascii="宋体" w:hAnsi="宋体" w:cs="宋体"/>
        <w:sz w:val="21"/>
        <w:szCs w:val="21"/>
        <w:u w:val="single"/>
        <w:lang w:val="en-US" w:eastAsia="zh-CN"/>
      </w:rPr>
      <w:t xml:space="preserve">项目名称：安康市初级中学餐厅、教室、教师办公室及操场看台改造维修项目                  </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13C5F">
    <w:pPr>
      <w:pStyle w:val="22"/>
      <w:pBdr>
        <w:bottom w:val="none" w:color="auto" w:sz="0" w:space="1"/>
      </w:pBdr>
      <w:jc w:val="left"/>
      <w:rPr>
        <w:rFonts w:hint="default" w:ascii="宋体" w:hAnsi="宋体" w:eastAsia="宋体" w:cs="宋体"/>
        <w:sz w:val="21"/>
        <w:szCs w:val="21"/>
        <w:u w:val="single"/>
        <w:lang w:val="en-US" w:eastAsia="zh-CN"/>
      </w:rPr>
    </w:pPr>
    <w:r>
      <w:rPr>
        <w:rFonts w:hint="eastAsia" w:ascii="宋体" w:hAnsi="宋体" w:cs="宋体"/>
        <w:sz w:val="21"/>
        <w:szCs w:val="21"/>
        <w:u w:val="single"/>
        <w:lang w:val="en-US" w:eastAsia="zh-CN"/>
      </w:rPr>
      <w:t xml:space="preserve">项目名称：安康市初级中学餐厅、教室、教师办公室及操场看台改造维修项目                  </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E86AA">
    <w:pPr>
      <w:pStyle w:val="22"/>
      <w:pBdr>
        <w:bottom w:val="none" w:color="auto" w:sz="0" w:space="1"/>
      </w:pBdr>
      <w:jc w:val="left"/>
      <w:rPr>
        <w:rFonts w:hint="default" w:ascii="宋体" w:hAnsi="宋体" w:cs="宋体"/>
        <w:sz w:val="21"/>
        <w:szCs w:val="21"/>
        <w:u w:val="single"/>
        <w:lang w:val="en-US" w:eastAsia="zh-CN"/>
      </w:rPr>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98F06A">
                          <w:pPr>
                            <w:pStyle w:val="2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2098F06A">
                    <w:pPr>
                      <w:pStyle w:val="22"/>
                    </w:pPr>
                  </w:p>
                </w:txbxContent>
              </v:textbox>
            </v:shape>
          </w:pict>
        </mc:Fallback>
      </mc:AlternateContent>
    </w:r>
    <w:r>
      <w:rPr>
        <w:rFonts w:hint="eastAsia" w:ascii="宋体" w:hAnsi="宋体" w:cs="宋体"/>
        <w:sz w:val="21"/>
        <w:szCs w:val="21"/>
        <w:u w:val="single"/>
        <w:lang w:val="en-US" w:eastAsia="zh-CN"/>
      </w:rPr>
      <w:t xml:space="preserve">项目名称：安康市初级中学餐厅、教室、教师办公室及操场看台改造维修项目                  </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926F30">
    <w:pPr>
      <w:pStyle w:val="22"/>
      <w:pBdr>
        <w:bottom w:val="none" w:color="auto" w:sz="0" w:space="1"/>
      </w:pBdr>
      <w:jc w:val="left"/>
      <w:rPr>
        <w:rFonts w:hint="default" w:ascii="宋体" w:hAnsi="宋体" w:cs="宋体"/>
        <w:sz w:val="21"/>
        <w:szCs w:val="21"/>
        <w:u w:val="single"/>
        <w:lang w:val="en-US" w:eastAsia="zh-CN"/>
      </w:rPr>
    </w:pPr>
    <w:r>
      <w:rPr>
        <w:rFonts w:hint="eastAsia" w:ascii="宋体" w:hAnsi="宋体" w:cs="宋体"/>
        <w:sz w:val="21"/>
        <w:szCs w:val="21"/>
        <w:u w:val="single"/>
        <w:lang w:val="en-US" w:eastAsia="zh-CN"/>
      </w:rPr>
      <w:t xml:space="preserve">项目名称：安康市初级中学餐厅、教室、教师办公室及操场看台改造维修项目 </w:t>
    </w:r>
    <w:r>
      <w:rPr>
        <w:rFonts w:hint="eastAsia" w:ascii="宋体" w:hAnsi="宋体" w:cs="宋体"/>
        <w:sz w:val="20"/>
        <w:szCs w:val="20"/>
        <w:u w:val="single"/>
        <w:lang w:val="en-US" w:eastAsia="zh-CN"/>
      </w:rPr>
      <w:t xml:space="preserve">       </w:t>
    </w:r>
    <w:r>
      <w:rPr>
        <w:rFonts w:hint="eastAsia" w:ascii="宋体" w:hAnsi="宋体" w:cs="宋体"/>
        <w:sz w:val="21"/>
        <w:szCs w:val="21"/>
        <w:u w:val="single"/>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D18FD4"/>
    <w:multiLevelType w:val="singleLevel"/>
    <w:tmpl w:val="94D18FD4"/>
    <w:lvl w:ilvl="0" w:tentative="0">
      <w:start w:val="1"/>
      <w:numFmt w:val="decimal"/>
      <w:lvlText w:val="%1."/>
      <w:lvlJc w:val="left"/>
      <w:pPr>
        <w:tabs>
          <w:tab w:val="left" w:pos="312"/>
        </w:tabs>
      </w:pPr>
    </w:lvl>
  </w:abstractNum>
  <w:abstractNum w:abstractNumId="1">
    <w:nsid w:val="AD4B5455"/>
    <w:multiLevelType w:val="singleLevel"/>
    <w:tmpl w:val="AD4B5455"/>
    <w:lvl w:ilvl="0" w:tentative="0">
      <w:start w:val="7"/>
      <w:numFmt w:val="chineseCounting"/>
      <w:suff w:val="nothing"/>
      <w:lvlText w:val="%1、"/>
      <w:lvlJc w:val="left"/>
      <w:rPr>
        <w:rFonts w:hint="eastAsia"/>
      </w:rPr>
    </w:lvl>
  </w:abstractNum>
  <w:abstractNum w:abstractNumId="2">
    <w:nsid w:val="0C380015"/>
    <w:multiLevelType w:val="multilevel"/>
    <w:tmpl w:val="0C380015"/>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8BE4A74"/>
    <w:multiLevelType w:val="singleLevel"/>
    <w:tmpl w:val="58BE4A74"/>
    <w:lvl w:ilvl="0" w:tentative="0">
      <w:start w:val="1"/>
      <w:numFmt w:val="chineseCounting"/>
      <w:suff w:val="nothing"/>
      <w:lvlText w:val="%1、"/>
      <w:lvlJc w:val="left"/>
      <w:pPr>
        <w:ind w:firstLine="420"/>
      </w:pPr>
      <w:rPr>
        <w:rFonts w:hint="eastAsia"/>
      </w:rPr>
    </w:lvl>
  </w:abstractNum>
  <w:abstractNum w:abstractNumId="4">
    <w:nsid w:val="58C0AD6D"/>
    <w:multiLevelType w:val="singleLevel"/>
    <w:tmpl w:val="58C0AD6D"/>
    <w:lvl w:ilvl="0" w:tentative="0">
      <w:start w:val="1"/>
      <w:numFmt w:val="decimal"/>
      <w:suff w:val="nothing"/>
      <w:lvlText w:val="（%1）"/>
      <w:lvlJc w:val="left"/>
      <w:pPr>
        <w:ind w:firstLine="420"/>
      </w:pPr>
      <w:rPr>
        <w:rFonts w:hint="default"/>
      </w:rPr>
    </w:lvl>
  </w:abstractNum>
  <w:abstractNum w:abstractNumId="5">
    <w:nsid w:val="59F099C9"/>
    <w:multiLevelType w:val="singleLevel"/>
    <w:tmpl w:val="59F099C9"/>
    <w:lvl w:ilvl="0" w:tentative="0">
      <w:start w:val="1"/>
      <w:numFmt w:val="decimal"/>
      <w:suff w:val="nothing"/>
      <w:lvlText w:val="（%1）"/>
      <w:lvlJc w:val="left"/>
      <w:pPr>
        <w:ind w:firstLine="420"/>
      </w:pPr>
      <w:rPr>
        <w:rFonts w:hint="default"/>
      </w:rPr>
    </w:lvl>
  </w:abstractNum>
  <w:num w:numId="1">
    <w:abstractNumId w:val="2"/>
  </w:num>
  <w:num w:numId="2">
    <w:abstractNumId w:val="3"/>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bordersDoNotSurroundHeader w:val="0"/>
  <w:bordersDoNotSurroundFooter w:val="0"/>
  <w:documentProtection w:edit="forms" w:enforcement="1" w:cryptProviderType="rsaFull" w:cryptAlgorithmClass="hash" w:cryptAlgorithmType="typeAny" w:cryptAlgorithmSid="4" w:cryptSpinCount="0" w:hash="2NVWZFgFpHfmPeI+ULkT2HAPbVk=" w:salt="fhr+/u7EZW6Hj30Ud/9SjQ=="/>
  <w:defaultTabStop w:val="420"/>
  <w:doNotHyphenateCaps/>
  <w:drawingGridHorizontalSpacing w:val="210"/>
  <w:drawingGridVerticalSpacing w:val="167"/>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1OGE3YTllNWRkNjgwY2M5ZDEwMmY0ODQzZDFhY2IifQ=="/>
  </w:docVars>
  <w:rsids>
    <w:rsidRoot w:val="00172A27"/>
    <w:rsid w:val="00004BA7"/>
    <w:rsid w:val="00005B32"/>
    <w:rsid w:val="00010EA2"/>
    <w:rsid w:val="00015CE5"/>
    <w:rsid w:val="0001630B"/>
    <w:rsid w:val="00016924"/>
    <w:rsid w:val="000215F9"/>
    <w:rsid w:val="0002193F"/>
    <w:rsid w:val="000251B2"/>
    <w:rsid w:val="00040CAE"/>
    <w:rsid w:val="0005257D"/>
    <w:rsid w:val="0005463B"/>
    <w:rsid w:val="00056A18"/>
    <w:rsid w:val="0006270F"/>
    <w:rsid w:val="00071A2D"/>
    <w:rsid w:val="0007624A"/>
    <w:rsid w:val="00076793"/>
    <w:rsid w:val="00082A12"/>
    <w:rsid w:val="000965FF"/>
    <w:rsid w:val="00096F80"/>
    <w:rsid w:val="000B1C06"/>
    <w:rsid w:val="000B7B77"/>
    <w:rsid w:val="000B7E11"/>
    <w:rsid w:val="000C0895"/>
    <w:rsid w:val="000C4700"/>
    <w:rsid w:val="000C66B3"/>
    <w:rsid w:val="000D025E"/>
    <w:rsid w:val="000D1150"/>
    <w:rsid w:val="000D511E"/>
    <w:rsid w:val="000D7A84"/>
    <w:rsid w:val="000E1B3B"/>
    <w:rsid w:val="000E2E85"/>
    <w:rsid w:val="000E441F"/>
    <w:rsid w:val="000F25C6"/>
    <w:rsid w:val="000F7D52"/>
    <w:rsid w:val="00106960"/>
    <w:rsid w:val="00112DB1"/>
    <w:rsid w:val="0011607E"/>
    <w:rsid w:val="00123856"/>
    <w:rsid w:val="00135474"/>
    <w:rsid w:val="0013722C"/>
    <w:rsid w:val="00137C57"/>
    <w:rsid w:val="00146401"/>
    <w:rsid w:val="001500CF"/>
    <w:rsid w:val="0015350C"/>
    <w:rsid w:val="00160BEB"/>
    <w:rsid w:val="00162275"/>
    <w:rsid w:val="0016392C"/>
    <w:rsid w:val="00167A28"/>
    <w:rsid w:val="00170208"/>
    <w:rsid w:val="001710EC"/>
    <w:rsid w:val="00172A27"/>
    <w:rsid w:val="00175536"/>
    <w:rsid w:val="00183C89"/>
    <w:rsid w:val="0018646C"/>
    <w:rsid w:val="00190C06"/>
    <w:rsid w:val="00191202"/>
    <w:rsid w:val="001959E2"/>
    <w:rsid w:val="001962AD"/>
    <w:rsid w:val="00197C4D"/>
    <w:rsid w:val="001A1334"/>
    <w:rsid w:val="001B1E3E"/>
    <w:rsid w:val="001B2AD6"/>
    <w:rsid w:val="001B52F6"/>
    <w:rsid w:val="001B6D88"/>
    <w:rsid w:val="001D1EB4"/>
    <w:rsid w:val="001D602F"/>
    <w:rsid w:val="001E66CE"/>
    <w:rsid w:val="001E6C17"/>
    <w:rsid w:val="001F3993"/>
    <w:rsid w:val="001F6BED"/>
    <w:rsid w:val="001F782E"/>
    <w:rsid w:val="00202A3C"/>
    <w:rsid w:val="002035BC"/>
    <w:rsid w:val="00206E15"/>
    <w:rsid w:val="002110A1"/>
    <w:rsid w:val="00213ADD"/>
    <w:rsid w:val="00224600"/>
    <w:rsid w:val="0022486D"/>
    <w:rsid w:val="002372A5"/>
    <w:rsid w:val="00241322"/>
    <w:rsid w:val="00241EAD"/>
    <w:rsid w:val="00244C0D"/>
    <w:rsid w:val="00253A8D"/>
    <w:rsid w:val="0027186A"/>
    <w:rsid w:val="00272917"/>
    <w:rsid w:val="002810C5"/>
    <w:rsid w:val="0028166F"/>
    <w:rsid w:val="002846BB"/>
    <w:rsid w:val="00290FBC"/>
    <w:rsid w:val="002928E1"/>
    <w:rsid w:val="0029291A"/>
    <w:rsid w:val="00294BE6"/>
    <w:rsid w:val="00294F2A"/>
    <w:rsid w:val="002A3ADC"/>
    <w:rsid w:val="002A6E6B"/>
    <w:rsid w:val="002B0332"/>
    <w:rsid w:val="002B2239"/>
    <w:rsid w:val="002B5961"/>
    <w:rsid w:val="002B6158"/>
    <w:rsid w:val="002B7907"/>
    <w:rsid w:val="002C0D5A"/>
    <w:rsid w:val="002C2643"/>
    <w:rsid w:val="002D0B40"/>
    <w:rsid w:val="002D1C17"/>
    <w:rsid w:val="002D1F32"/>
    <w:rsid w:val="002D349B"/>
    <w:rsid w:val="002D528A"/>
    <w:rsid w:val="002D6C79"/>
    <w:rsid w:val="002D7A6D"/>
    <w:rsid w:val="002E07BF"/>
    <w:rsid w:val="002E189E"/>
    <w:rsid w:val="002E4ADD"/>
    <w:rsid w:val="002F165A"/>
    <w:rsid w:val="002F1919"/>
    <w:rsid w:val="002F2BCA"/>
    <w:rsid w:val="002F6FCA"/>
    <w:rsid w:val="002F74C6"/>
    <w:rsid w:val="002F7A4B"/>
    <w:rsid w:val="00300C90"/>
    <w:rsid w:val="00303418"/>
    <w:rsid w:val="00307250"/>
    <w:rsid w:val="00314924"/>
    <w:rsid w:val="00315CD3"/>
    <w:rsid w:val="003160A9"/>
    <w:rsid w:val="003202D3"/>
    <w:rsid w:val="00320322"/>
    <w:rsid w:val="00320654"/>
    <w:rsid w:val="00320EE6"/>
    <w:rsid w:val="0032651B"/>
    <w:rsid w:val="00333015"/>
    <w:rsid w:val="00334C04"/>
    <w:rsid w:val="00337601"/>
    <w:rsid w:val="00340F9B"/>
    <w:rsid w:val="00341158"/>
    <w:rsid w:val="00342A63"/>
    <w:rsid w:val="00343014"/>
    <w:rsid w:val="00345FCC"/>
    <w:rsid w:val="00347BE2"/>
    <w:rsid w:val="00352F14"/>
    <w:rsid w:val="00360C09"/>
    <w:rsid w:val="00362391"/>
    <w:rsid w:val="003627F8"/>
    <w:rsid w:val="00382F3C"/>
    <w:rsid w:val="003859D8"/>
    <w:rsid w:val="00387321"/>
    <w:rsid w:val="003969B6"/>
    <w:rsid w:val="003A1D85"/>
    <w:rsid w:val="003A43A3"/>
    <w:rsid w:val="003A612C"/>
    <w:rsid w:val="003A6630"/>
    <w:rsid w:val="003B53CC"/>
    <w:rsid w:val="003C206A"/>
    <w:rsid w:val="003C29FE"/>
    <w:rsid w:val="003C3563"/>
    <w:rsid w:val="003C44B3"/>
    <w:rsid w:val="003C4988"/>
    <w:rsid w:val="003D37C1"/>
    <w:rsid w:val="003D50DD"/>
    <w:rsid w:val="003D7E3F"/>
    <w:rsid w:val="003E65D8"/>
    <w:rsid w:val="003E7B81"/>
    <w:rsid w:val="003F19D5"/>
    <w:rsid w:val="003F3D18"/>
    <w:rsid w:val="003F64A7"/>
    <w:rsid w:val="003F6D98"/>
    <w:rsid w:val="0040050B"/>
    <w:rsid w:val="004059AE"/>
    <w:rsid w:val="00413C4E"/>
    <w:rsid w:val="00413F11"/>
    <w:rsid w:val="0042126E"/>
    <w:rsid w:val="00421C30"/>
    <w:rsid w:val="004306AA"/>
    <w:rsid w:val="004310FB"/>
    <w:rsid w:val="00434344"/>
    <w:rsid w:val="00440269"/>
    <w:rsid w:val="00441621"/>
    <w:rsid w:val="004456E2"/>
    <w:rsid w:val="004458BC"/>
    <w:rsid w:val="004570FB"/>
    <w:rsid w:val="00462D92"/>
    <w:rsid w:val="00462DF2"/>
    <w:rsid w:val="00466B18"/>
    <w:rsid w:val="00472A06"/>
    <w:rsid w:val="004735BA"/>
    <w:rsid w:val="00482B14"/>
    <w:rsid w:val="00485775"/>
    <w:rsid w:val="004A59C8"/>
    <w:rsid w:val="004B1232"/>
    <w:rsid w:val="004B15F6"/>
    <w:rsid w:val="004B4CCF"/>
    <w:rsid w:val="004B4D3C"/>
    <w:rsid w:val="004B60FE"/>
    <w:rsid w:val="004B683C"/>
    <w:rsid w:val="004B75EB"/>
    <w:rsid w:val="004C21D5"/>
    <w:rsid w:val="004C3524"/>
    <w:rsid w:val="004C3CD8"/>
    <w:rsid w:val="004C6860"/>
    <w:rsid w:val="004C6EA6"/>
    <w:rsid w:val="004C782A"/>
    <w:rsid w:val="004C7937"/>
    <w:rsid w:val="004D0B61"/>
    <w:rsid w:val="004D1660"/>
    <w:rsid w:val="004D1E6A"/>
    <w:rsid w:val="004D2A8A"/>
    <w:rsid w:val="004D56BD"/>
    <w:rsid w:val="004D68EF"/>
    <w:rsid w:val="004D6D24"/>
    <w:rsid w:val="004D70C5"/>
    <w:rsid w:val="004E1DBF"/>
    <w:rsid w:val="004E3D99"/>
    <w:rsid w:val="004F2338"/>
    <w:rsid w:val="004F4587"/>
    <w:rsid w:val="00500677"/>
    <w:rsid w:val="00501E86"/>
    <w:rsid w:val="0050249F"/>
    <w:rsid w:val="00507712"/>
    <w:rsid w:val="00512758"/>
    <w:rsid w:val="00516DF1"/>
    <w:rsid w:val="005205ED"/>
    <w:rsid w:val="00520C66"/>
    <w:rsid w:val="0052192C"/>
    <w:rsid w:val="00522064"/>
    <w:rsid w:val="00525A22"/>
    <w:rsid w:val="00526020"/>
    <w:rsid w:val="00527C6A"/>
    <w:rsid w:val="00533084"/>
    <w:rsid w:val="00533996"/>
    <w:rsid w:val="00535179"/>
    <w:rsid w:val="00537E76"/>
    <w:rsid w:val="0054121D"/>
    <w:rsid w:val="005507FE"/>
    <w:rsid w:val="005616C3"/>
    <w:rsid w:val="00571370"/>
    <w:rsid w:val="005728D1"/>
    <w:rsid w:val="005764B7"/>
    <w:rsid w:val="005767B4"/>
    <w:rsid w:val="00576E24"/>
    <w:rsid w:val="00581C8C"/>
    <w:rsid w:val="005826D4"/>
    <w:rsid w:val="00587171"/>
    <w:rsid w:val="005918D7"/>
    <w:rsid w:val="005A4A37"/>
    <w:rsid w:val="005B156F"/>
    <w:rsid w:val="005B2147"/>
    <w:rsid w:val="005B3960"/>
    <w:rsid w:val="005B792D"/>
    <w:rsid w:val="005C02C7"/>
    <w:rsid w:val="005C737F"/>
    <w:rsid w:val="005D6479"/>
    <w:rsid w:val="005D7A12"/>
    <w:rsid w:val="005E259F"/>
    <w:rsid w:val="005E2798"/>
    <w:rsid w:val="005E4FB7"/>
    <w:rsid w:val="005F036E"/>
    <w:rsid w:val="005F0C4B"/>
    <w:rsid w:val="005F41CB"/>
    <w:rsid w:val="006044D9"/>
    <w:rsid w:val="006109BC"/>
    <w:rsid w:val="00616ADE"/>
    <w:rsid w:val="0062027A"/>
    <w:rsid w:val="00622D80"/>
    <w:rsid w:val="00632E4D"/>
    <w:rsid w:val="00632E58"/>
    <w:rsid w:val="0063486B"/>
    <w:rsid w:val="00637065"/>
    <w:rsid w:val="006403AF"/>
    <w:rsid w:val="00640703"/>
    <w:rsid w:val="00642F93"/>
    <w:rsid w:val="006657C9"/>
    <w:rsid w:val="006739A1"/>
    <w:rsid w:val="00675301"/>
    <w:rsid w:val="00676150"/>
    <w:rsid w:val="0068208A"/>
    <w:rsid w:val="00686E29"/>
    <w:rsid w:val="0069197F"/>
    <w:rsid w:val="00691EC3"/>
    <w:rsid w:val="00696FBA"/>
    <w:rsid w:val="006A2AC7"/>
    <w:rsid w:val="006A2D96"/>
    <w:rsid w:val="006A3734"/>
    <w:rsid w:val="006B38D0"/>
    <w:rsid w:val="006C4563"/>
    <w:rsid w:val="006D35B9"/>
    <w:rsid w:val="006D4A21"/>
    <w:rsid w:val="006E46DF"/>
    <w:rsid w:val="006E7309"/>
    <w:rsid w:val="006F1FD6"/>
    <w:rsid w:val="006F3D0D"/>
    <w:rsid w:val="006F6B6F"/>
    <w:rsid w:val="00700558"/>
    <w:rsid w:val="00713FA4"/>
    <w:rsid w:val="00714585"/>
    <w:rsid w:val="007145A3"/>
    <w:rsid w:val="007260D3"/>
    <w:rsid w:val="00734321"/>
    <w:rsid w:val="007350DD"/>
    <w:rsid w:val="007374ED"/>
    <w:rsid w:val="00740840"/>
    <w:rsid w:val="00742353"/>
    <w:rsid w:val="00747054"/>
    <w:rsid w:val="0075335B"/>
    <w:rsid w:val="007578C8"/>
    <w:rsid w:val="007609B8"/>
    <w:rsid w:val="0076103B"/>
    <w:rsid w:val="0076108D"/>
    <w:rsid w:val="00761C00"/>
    <w:rsid w:val="00761F62"/>
    <w:rsid w:val="0076472F"/>
    <w:rsid w:val="007749D9"/>
    <w:rsid w:val="0077634F"/>
    <w:rsid w:val="007770DF"/>
    <w:rsid w:val="007809B7"/>
    <w:rsid w:val="0078483A"/>
    <w:rsid w:val="00787B06"/>
    <w:rsid w:val="00792491"/>
    <w:rsid w:val="007A16A6"/>
    <w:rsid w:val="007A2512"/>
    <w:rsid w:val="007A36C0"/>
    <w:rsid w:val="007A69BE"/>
    <w:rsid w:val="007B2B77"/>
    <w:rsid w:val="007B6B64"/>
    <w:rsid w:val="007B6BCF"/>
    <w:rsid w:val="007B6D05"/>
    <w:rsid w:val="007C18C2"/>
    <w:rsid w:val="007C1CAA"/>
    <w:rsid w:val="007C7DEA"/>
    <w:rsid w:val="007D00DF"/>
    <w:rsid w:val="007E3909"/>
    <w:rsid w:val="007E7467"/>
    <w:rsid w:val="007F01CC"/>
    <w:rsid w:val="007F20B0"/>
    <w:rsid w:val="007F33CE"/>
    <w:rsid w:val="007F7861"/>
    <w:rsid w:val="008004E4"/>
    <w:rsid w:val="0080581E"/>
    <w:rsid w:val="0081303D"/>
    <w:rsid w:val="00816B21"/>
    <w:rsid w:val="00821D41"/>
    <w:rsid w:val="008234BC"/>
    <w:rsid w:val="008259C8"/>
    <w:rsid w:val="00826AD0"/>
    <w:rsid w:val="008277A7"/>
    <w:rsid w:val="00827E31"/>
    <w:rsid w:val="008329E5"/>
    <w:rsid w:val="00833FDB"/>
    <w:rsid w:val="0083596B"/>
    <w:rsid w:val="008401E9"/>
    <w:rsid w:val="00841916"/>
    <w:rsid w:val="0084209B"/>
    <w:rsid w:val="008433D5"/>
    <w:rsid w:val="00843925"/>
    <w:rsid w:val="008456C5"/>
    <w:rsid w:val="00857FA1"/>
    <w:rsid w:val="0086607B"/>
    <w:rsid w:val="0086663B"/>
    <w:rsid w:val="0086784C"/>
    <w:rsid w:val="00870EAE"/>
    <w:rsid w:val="008710F1"/>
    <w:rsid w:val="00876563"/>
    <w:rsid w:val="008839DC"/>
    <w:rsid w:val="008866C0"/>
    <w:rsid w:val="00887D1E"/>
    <w:rsid w:val="00891290"/>
    <w:rsid w:val="008962A7"/>
    <w:rsid w:val="00897D92"/>
    <w:rsid w:val="008A0975"/>
    <w:rsid w:val="008A367A"/>
    <w:rsid w:val="008B2891"/>
    <w:rsid w:val="008B3BC3"/>
    <w:rsid w:val="008B7CA5"/>
    <w:rsid w:val="008C227D"/>
    <w:rsid w:val="008E02C4"/>
    <w:rsid w:val="008E07BA"/>
    <w:rsid w:val="008E1791"/>
    <w:rsid w:val="008E4A9C"/>
    <w:rsid w:val="008E4F66"/>
    <w:rsid w:val="008E53A9"/>
    <w:rsid w:val="008E6643"/>
    <w:rsid w:val="008F0090"/>
    <w:rsid w:val="008F1ABB"/>
    <w:rsid w:val="008F6EFE"/>
    <w:rsid w:val="008F752D"/>
    <w:rsid w:val="009016AA"/>
    <w:rsid w:val="00904AE4"/>
    <w:rsid w:val="009063E0"/>
    <w:rsid w:val="00911E5C"/>
    <w:rsid w:val="00914949"/>
    <w:rsid w:val="00916046"/>
    <w:rsid w:val="00921206"/>
    <w:rsid w:val="009235A6"/>
    <w:rsid w:val="00927900"/>
    <w:rsid w:val="009300F6"/>
    <w:rsid w:val="00931396"/>
    <w:rsid w:val="00931804"/>
    <w:rsid w:val="00931C5C"/>
    <w:rsid w:val="00940A2B"/>
    <w:rsid w:val="009479EC"/>
    <w:rsid w:val="0095298A"/>
    <w:rsid w:val="00953366"/>
    <w:rsid w:val="00954CF1"/>
    <w:rsid w:val="00956521"/>
    <w:rsid w:val="00962505"/>
    <w:rsid w:val="00964B6E"/>
    <w:rsid w:val="0096516F"/>
    <w:rsid w:val="0096641E"/>
    <w:rsid w:val="00967538"/>
    <w:rsid w:val="0097045D"/>
    <w:rsid w:val="0097134B"/>
    <w:rsid w:val="009729CB"/>
    <w:rsid w:val="00983FAD"/>
    <w:rsid w:val="0098589A"/>
    <w:rsid w:val="009859B0"/>
    <w:rsid w:val="009935A5"/>
    <w:rsid w:val="009A4A76"/>
    <w:rsid w:val="009A6B98"/>
    <w:rsid w:val="009A77A9"/>
    <w:rsid w:val="009B5F0C"/>
    <w:rsid w:val="009C0F48"/>
    <w:rsid w:val="009C28C6"/>
    <w:rsid w:val="009C52D9"/>
    <w:rsid w:val="009C65C7"/>
    <w:rsid w:val="009D4358"/>
    <w:rsid w:val="009D657F"/>
    <w:rsid w:val="009E0269"/>
    <w:rsid w:val="009E52F7"/>
    <w:rsid w:val="009E54DA"/>
    <w:rsid w:val="009E769B"/>
    <w:rsid w:val="009F333B"/>
    <w:rsid w:val="009F4813"/>
    <w:rsid w:val="009F7170"/>
    <w:rsid w:val="00A0060C"/>
    <w:rsid w:val="00A03806"/>
    <w:rsid w:val="00A05A33"/>
    <w:rsid w:val="00A13CF9"/>
    <w:rsid w:val="00A16EB2"/>
    <w:rsid w:val="00A20439"/>
    <w:rsid w:val="00A2206A"/>
    <w:rsid w:val="00A222BB"/>
    <w:rsid w:val="00A228B6"/>
    <w:rsid w:val="00A23633"/>
    <w:rsid w:val="00A2466B"/>
    <w:rsid w:val="00A248F4"/>
    <w:rsid w:val="00A27424"/>
    <w:rsid w:val="00A27FA2"/>
    <w:rsid w:val="00A31092"/>
    <w:rsid w:val="00A34C33"/>
    <w:rsid w:val="00A36544"/>
    <w:rsid w:val="00A46393"/>
    <w:rsid w:val="00A53232"/>
    <w:rsid w:val="00A56FA6"/>
    <w:rsid w:val="00A5719E"/>
    <w:rsid w:val="00A63494"/>
    <w:rsid w:val="00A6432C"/>
    <w:rsid w:val="00A77FA6"/>
    <w:rsid w:val="00A8343C"/>
    <w:rsid w:val="00A9143D"/>
    <w:rsid w:val="00A921BA"/>
    <w:rsid w:val="00A95A89"/>
    <w:rsid w:val="00A97E39"/>
    <w:rsid w:val="00AA105B"/>
    <w:rsid w:val="00AA12B2"/>
    <w:rsid w:val="00AA18BD"/>
    <w:rsid w:val="00AA292A"/>
    <w:rsid w:val="00AA7E63"/>
    <w:rsid w:val="00AB009C"/>
    <w:rsid w:val="00AB0730"/>
    <w:rsid w:val="00AB2417"/>
    <w:rsid w:val="00AB5F04"/>
    <w:rsid w:val="00AC15AD"/>
    <w:rsid w:val="00AC2095"/>
    <w:rsid w:val="00AC4DD4"/>
    <w:rsid w:val="00AC54DB"/>
    <w:rsid w:val="00AC5D69"/>
    <w:rsid w:val="00AC7625"/>
    <w:rsid w:val="00AD5366"/>
    <w:rsid w:val="00AE1FA0"/>
    <w:rsid w:val="00AE2CEA"/>
    <w:rsid w:val="00AE2DCE"/>
    <w:rsid w:val="00AF3E5B"/>
    <w:rsid w:val="00AF42C7"/>
    <w:rsid w:val="00AF4317"/>
    <w:rsid w:val="00AF550F"/>
    <w:rsid w:val="00B02F8B"/>
    <w:rsid w:val="00B036D8"/>
    <w:rsid w:val="00B05802"/>
    <w:rsid w:val="00B05FE4"/>
    <w:rsid w:val="00B07C59"/>
    <w:rsid w:val="00B2348B"/>
    <w:rsid w:val="00B30AD2"/>
    <w:rsid w:val="00B32079"/>
    <w:rsid w:val="00B355AC"/>
    <w:rsid w:val="00B3706C"/>
    <w:rsid w:val="00B40362"/>
    <w:rsid w:val="00B45CC9"/>
    <w:rsid w:val="00B50A6A"/>
    <w:rsid w:val="00B51EFA"/>
    <w:rsid w:val="00B63FA9"/>
    <w:rsid w:val="00B71350"/>
    <w:rsid w:val="00B761FB"/>
    <w:rsid w:val="00B76DB3"/>
    <w:rsid w:val="00B82F58"/>
    <w:rsid w:val="00B8561B"/>
    <w:rsid w:val="00B8592B"/>
    <w:rsid w:val="00B870CA"/>
    <w:rsid w:val="00B9218C"/>
    <w:rsid w:val="00BA0961"/>
    <w:rsid w:val="00BA1897"/>
    <w:rsid w:val="00BA52B6"/>
    <w:rsid w:val="00BA6A62"/>
    <w:rsid w:val="00BB4274"/>
    <w:rsid w:val="00BC1AB3"/>
    <w:rsid w:val="00BC274D"/>
    <w:rsid w:val="00BC7430"/>
    <w:rsid w:val="00BD2877"/>
    <w:rsid w:val="00BD6548"/>
    <w:rsid w:val="00BD694D"/>
    <w:rsid w:val="00BD6BF7"/>
    <w:rsid w:val="00BE1802"/>
    <w:rsid w:val="00BE3DA8"/>
    <w:rsid w:val="00C01460"/>
    <w:rsid w:val="00C03A4F"/>
    <w:rsid w:val="00C0667B"/>
    <w:rsid w:val="00C06804"/>
    <w:rsid w:val="00C11350"/>
    <w:rsid w:val="00C1147B"/>
    <w:rsid w:val="00C16128"/>
    <w:rsid w:val="00C27EF0"/>
    <w:rsid w:val="00C36694"/>
    <w:rsid w:val="00C43EB2"/>
    <w:rsid w:val="00C56A84"/>
    <w:rsid w:val="00C66C21"/>
    <w:rsid w:val="00C72BA2"/>
    <w:rsid w:val="00C75095"/>
    <w:rsid w:val="00C76C6D"/>
    <w:rsid w:val="00C77720"/>
    <w:rsid w:val="00C84CEF"/>
    <w:rsid w:val="00C87AFE"/>
    <w:rsid w:val="00C918FC"/>
    <w:rsid w:val="00C9373A"/>
    <w:rsid w:val="00CB64FF"/>
    <w:rsid w:val="00CC0227"/>
    <w:rsid w:val="00CC4E6B"/>
    <w:rsid w:val="00CC5312"/>
    <w:rsid w:val="00CD1024"/>
    <w:rsid w:val="00CD4A40"/>
    <w:rsid w:val="00CE6207"/>
    <w:rsid w:val="00D01247"/>
    <w:rsid w:val="00D135EA"/>
    <w:rsid w:val="00D15672"/>
    <w:rsid w:val="00D175AB"/>
    <w:rsid w:val="00D223D8"/>
    <w:rsid w:val="00D2460F"/>
    <w:rsid w:val="00D26B51"/>
    <w:rsid w:val="00D35304"/>
    <w:rsid w:val="00D4281B"/>
    <w:rsid w:val="00D42A5A"/>
    <w:rsid w:val="00D44D45"/>
    <w:rsid w:val="00D465A9"/>
    <w:rsid w:val="00D4662D"/>
    <w:rsid w:val="00D51625"/>
    <w:rsid w:val="00D54E23"/>
    <w:rsid w:val="00D574E4"/>
    <w:rsid w:val="00D576EF"/>
    <w:rsid w:val="00D60622"/>
    <w:rsid w:val="00D713C4"/>
    <w:rsid w:val="00D723CA"/>
    <w:rsid w:val="00D754F2"/>
    <w:rsid w:val="00D8553D"/>
    <w:rsid w:val="00DA200D"/>
    <w:rsid w:val="00DA32E7"/>
    <w:rsid w:val="00DA3920"/>
    <w:rsid w:val="00DA4229"/>
    <w:rsid w:val="00DA54B8"/>
    <w:rsid w:val="00DA6B67"/>
    <w:rsid w:val="00DA7A04"/>
    <w:rsid w:val="00DA7AE7"/>
    <w:rsid w:val="00DB0F37"/>
    <w:rsid w:val="00DC1986"/>
    <w:rsid w:val="00DC713D"/>
    <w:rsid w:val="00DC7FB0"/>
    <w:rsid w:val="00DD30D9"/>
    <w:rsid w:val="00DD3DB8"/>
    <w:rsid w:val="00DD7769"/>
    <w:rsid w:val="00DF2C8E"/>
    <w:rsid w:val="00E0133F"/>
    <w:rsid w:val="00E02DF2"/>
    <w:rsid w:val="00E0321A"/>
    <w:rsid w:val="00E03EEB"/>
    <w:rsid w:val="00E04145"/>
    <w:rsid w:val="00E0624C"/>
    <w:rsid w:val="00E07D6D"/>
    <w:rsid w:val="00E11336"/>
    <w:rsid w:val="00E15315"/>
    <w:rsid w:val="00E24AFE"/>
    <w:rsid w:val="00E2593E"/>
    <w:rsid w:val="00E33229"/>
    <w:rsid w:val="00E4529A"/>
    <w:rsid w:val="00E54610"/>
    <w:rsid w:val="00E55562"/>
    <w:rsid w:val="00E57423"/>
    <w:rsid w:val="00E57D7D"/>
    <w:rsid w:val="00E61F55"/>
    <w:rsid w:val="00E63219"/>
    <w:rsid w:val="00E65DC8"/>
    <w:rsid w:val="00E746B2"/>
    <w:rsid w:val="00E83E90"/>
    <w:rsid w:val="00E90E0A"/>
    <w:rsid w:val="00E9724B"/>
    <w:rsid w:val="00EA1ECE"/>
    <w:rsid w:val="00EA67DE"/>
    <w:rsid w:val="00EB067D"/>
    <w:rsid w:val="00EB0F5E"/>
    <w:rsid w:val="00EC1730"/>
    <w:rsid w:val="00ED216E"/>
    <w:rsid w:val="00ED25F2"/>
    <w:rsid w:val="00ED57BA"/>
    <w:rsid w:val="00ED79B8"/>
    <w:rsid w:val="00EE016C"/>
    <w:rsid w:val="00EE1052"/>
    <w:rsid w:val="00EE5620"/>
    <w:rsid w:val="00EF266D"/>
    <w:rsid w:val="00EF3819"/>
    <w:rsid w:val="00EF4D87"/>
    <w:rsid w:val="00EF6691"/>
    <w:rsid w:val="00F14EC1"/>
    <w:rsid w:val="00F20D70"/>
    <w:rsid w:val="00F233CC"/>
    <w:rsid w:val="00F234ED"/>
    <w:rsid w:val="00F23CA7"/>
    <w:rsid w:val="00F26651"/>
    <w:rsid w:val="00F2704A"/>
    <w:rsid w:val="00F32A86"/>
    <w:rsid w:val="00F33090"/>
    <w:rsid w:val="00F339C2"/>
    <w:rsid w:val="00F408E1"/>
    <w:rsid w:val="00F51351"/>
    <w:rsid w:val="00F52F91"/>
    <w:rsid w:val="00F53CDF"/>
    <w:rsid w:val="00F57BDA"/>
    <w:rsid w:val="00F63952"/>
    <w:rsid w:val="00F6517C"/>
    <w:rsid w:val="00F671AB"/>
    <w:rsid w:val="00F7025A"/>
    <w:rsid w:val="00F75245"/>
    <w:rsid w:val="00F828D1"/>
    <w:rsid w:val="00F84C3B"/>
    <w:rsid w:val="00F86B63"/>
    <w:rsid w:val="00F87832"/>
    <w:rsid w:val="00F90A4D"/>
    <w:rsid w:val="00FA1B70"/>
    <w:rsid w:val="00FA5BCB"/>
    <w:rsid w:val="00FA773F"/>
    <w:rsid w:val="00FA7D66"/>
    <w:rsid w:val="00FB3934"/>
    <w:rsid w:val="00FB3E71"/>
    <w:rsid w:val="00FC1A22"/>
    <w:rsid w:val="00FC26CD"/>
    <w:rsid w:val="00FD62F1"/>
    <w:rsid w:val="00FD64ED"/>
    <w:rsid w:val="00FD6E2A"/>
    <w:rsid w:val="00FE719F"/>
    <w:rsid w:val="00FF727C"/>
    <w:rsid w:val="010B583C"/>
    <w:rsid w:val="011221F0"/>
    <w:rsid w:val="012C2953"/>
    <w:rsid w:val="012F2443"/>
    <w:rsid w:val="013A223F"/>
    <w:rsid w:val="013E5C8D"/>
    <w:rsid w:val="01450DC1"/>
    <w:rsid w:val="01525A0A"/>
    <w:rsid w:val="016A454D"/>
    <w:rsid w:val="016E2B68"/>
    <w:rsid w:val="017D3840"/>
    <w:rsid w:val="018E640A"/>
    <w:rsid w:val="01920D21"/>
    <w:rsid w:val="01AA1AC9"/>
    <w:rsid w:val="01AC2FBF"/>
    <w:rsid w:val="01AD1AAE"/>
    <w:rsid w:val="01C84DE7"/>
    <w:rsid w:val="01DA363D"/>
    <w:rsid w:val="01F90F7C"/>
    <w:rsid w:val="020600F6"/>
    <w:rsid w:val="02064B47"/>
    <w:rsid w:val="02192117"/>
    <w:rsid w:val="022D433C"/>
    <w:rsid w:val="0236335D"/>
    <w:rsid w:val="023C7D0C"/>
    <w:rsid w:val="02590F24"/>
    <w:rsid w:val="02854F8C"/>
    <w:rsid w:val="02B50726"/>
    <w:rsid w:val="02BA6C1F"/>
    <w:rsid w:val="02C56FBB"/>
    <w:rsid w:val="02CB14A4"/>
    <w:rsid w:val="02D3498C"/>
    <w:rsid w:val="02E57ADC"/>
    <w:rsid w:val="02F61685"/>
    <w:rsid w:val="02FA17E2"/>
    <w:rsid w:val="02FD5BFC"/>
    <w:rsid w:val="02FE73C3"/>
    <w:rsid w:val="030A0C9E"/>
    <w:rsid w:val="031A67DB"/>
    <w:rsid w:val="03442ED4"/>
    <w:rsid w:val="034C725D"/>
    <w:rsid w:val="035F4ABA"/>
    <w:rsid w:val="037938F5"/>
    <w:rsid w:val="038C50E0"/>
    <w:rsid w:val="03A85B56"/>
    <w:rsid w:val="03C10C9F"/>
    <w:rsid w:val="03C921C1"/>
    <w:rsid w:val="03EA3C10"/>
    <w:rsid w:val="03FD053E"/>
    <w:rsid w:val="04006C5A"/>
    <w:rsid w:val="040B7728"/>
    <w:rsid w:val="0410030A"/>
    <w:rsid w:val="04140CC2"/>
    <w:rsid w:val="0446450F"/>
    <w:rsid w:val="044E3659"/>
    <w:rsid w:val="04536164"/>
    <w:rsid w:val="045C354F"/>
    <w:rsid w:val="04837BF7"/>
    <w:rsid w:val="04A70542"/>
    <w:rsid w:val="04AB0E36"/>
    <w:rsid w:val="04AC0867"/>
    <w:rsid w:val="04C42EA2"/>
    <w:rsid w:val="04C840A8"/>
    <w:rsid w:val="04CB26A7"/>
    <w:rsid w:val="04CD0688"/>
    <w:rsid w:val="04D502BA"/>
    <w:rsid w:val="04DF4866"/>
    <w:rsid w:val="04F06D3D"/>
    <w:rsid w:val="04FC43EA"/>
    <w:rsid w:val="050047DB"/>
    <w:rsid w:val="050438CD"/>
    <w:rsid w:val="051A0FB1"/>
    <w:rsid w:val="052B0940"/>
    <w:rsid w:val="053973B5"/>
    <w:rsid w:val="05402991"/>
    <w:rsid w:val="054B711F"/>
    <w:rsid w:val="054E1CE0"/>
    <w:rsid w:val="056C728C"/>
    <w:rsid w:val="057A7F6E"/>
    <w:rsid w:val="059705B7"/>
    <w:rsid w:val="05D137D6"/>
    <w:rsid w:val="05D71396"/>
    <w:rsid w:val="05DB4DA3"/>
    <w:rsid w:val="05FA123D"/>
    <w:rsid w:val="05FB4E02"/>
    <w:rsid w:val="05FF224E"/>
    <w:rsid w:val="060454DB"/>
    <w:rsid w:val="06110D47"/>
    <w:rsid w:val="063F6A07"/>
    <w:rsid w:val="065A46B0"/>
    <w:rsid w:val="065B3B93"/>
    <w:rsid w:val="066D1D57"/>
    <w:rsid w:val="066D5199"/>
    <w:rsid w:val="066F6E3E"/>
    <w:rsid w:val="06B07B82"/>
    <w:rsid w:val="06B12629"/>
    <w:rsid w:val="06BD3616"/>
    <w:rsid w:val="06BE30D0"/>
    <w:rsid w:val="06CD112D"/>
    <w:rsid w:val="06DC7813"/>
    <w:rsid w:val="06E56C12"/>
    <w:rsid w:val="07224610"/>
    <w:rsid w:val="073278A0"/>
    <w:rsid w:val="073E5E68"/>
    <w:rsid w:val="07621A18"/>
    <w:rsid w:val="07634BF4"/>
    <w:rsid w:val="076E497F"/>
    <w:rsid w:val="077166EC"/>
    <w:rsid w:val="077741FC"/>
    <w:rsid w:val="0781151E"/>
    <w:rsid w:val="07892C9E"/>
    <w:rsid w:val="07997C89"/>
    <w:rsid w:val="07B241D3"/>
    <w:rsid w:val="07BE1E2B"/>
    <w:rsid w:val="07C5140B"/>
    <w:rsid w:val="07CF5DE6"/>
    <w:rsid w:val="07E562BD"/>
    <w:rsid w:val="07F700E8"/>
    <w:rsid w:val="07FC0B21"/>
    <w:rsid w:val="07FC0D88"/>
    <w:rsid w:val="08047F2D"/>
    <w:rsid w:val="08145F16"/>
    <w:rsid w:val="08366DA4"/>
    <w:rsid w:val="086E2AD1"/>
    <w:rsid w:val="087D1536"/>
    <w:rsid w:val="089E6E52"/>
    <w:rsid w:val="08B16FB6"/>
    <w:rsid w:val="08BF5E5A"/>
    <w:rsid w:val="08E53CD3"/>
    <w:rsid w:val="08E74CA6"/>
    <w:rsid w:val="08E95814"/>
    <w:rsid w:val="090A42F6"/>
    <w:rsid w:val="092266DC"/>
    <w:rsid w:val="09271A18"/>
    <w:rsid w:val="09293304"/>
    <w:rsid w:val="09306D58"/>
    <w:rsid w:val="09414AC1"/>
    <w:rsid w:val="09491BC8"/>
    <w:rsid w:val="0949327F"/>
    <w:rsid w:val="094D1E21"/>
    <w:rsid w:val="09560FD7"/>
    <w:rsid w:val="09581E0B"/>
    <w:rsid w:val="097A7578"/>
    <w:rsid w:val="099106B6"/>
    <w:rsid w:val="09913C41"/>
    <w:rsid w:val="099B4B5E"/>
    <w:rsid w:val="099E1F14"/>
    <w:rsid w:val="09A52E1C"/>
    <w:rsid w:val="09A9060C"/>
    <w:rsid w:val="09C35E1E"/>
    <w:rsid w:val="09CF513B"/>
    <w:rsid w:val="09E25AD9"/>
    <w:rsid w:val="09EA213D"/>
    <w:rsid w:val="0A0976BB"/>
    <w:rsid w:val="0A31265E"/>
    <w:rsid w:val="0A3245CA"/>
    <w:rsid w:val="0A3E3F88"/>
    <w:rsid w:val="0A5C36A3"/>
    <w:rsid w:val="0A672A35"/>
    <w:rsid w:val="0A6F07AC"/>
    <w:rsid w:val="0A706A46"/>
    <w:rsid w:val="0A891706"/>
    <w:rsid w:val="0AB437F6"/>
    <w:rsid w:val="0AEE50E0"/>
    <w:rsid w:val="0AFC5610"/>
    <w:rsid w:val="0B350656"/>
    <w:rsid w:val="0B462863"/>
    <w:rsid w:val="0B5A78B0"/>
    <w:rsid w:val="0B5D1A85"/>
    <w:rsid w:val="0B5D1E36"/>
    <w:rsid w:val="0B651A2B"/>
    <w:rsid w:val="0BA94BA0"/>
    <w:rsid w:val="0BB5243F"/>
    <w:rsid w:val="0BB772BD"/>
    <w:rsid w:val="0BC1638D"/>
    <w:rsid w:val="0BED26A5"/>
    <w:rsid w:val="0BEE4F68"/>
    <w:rsid w:val="0BF91A7F"/>
    <w:rsid w:val="0C0A394D"/>
    <w:rsid w:val="0C104C1F"/>
    <w:rsid w:val="0C193A0B"/>
    <w:rsid w:val="0C4A5A7C"/>
    <w:rsid w:val="0C550884"/>
    <w:rsid w:val="0C5F0865"/>
    <w:rsid w:val="0C670CE3"/>
    <w:rsid w:val="0C7B690B"/>
    <w:rsid w:val="0C891E2E"/>
    <w:rsid w:val="0CB5191B"/>
    <w:rsid w:val="0CB6728F"/>
    <w:rsid w:val="0CD45C4C"/>
    <w:rsid w:val="0CFD25BD"/>
    <w:rsid w:val="0D1F6213"/>
    <w:rsid w:val="0D2652D8"/>
    <w:rsid w:val="0D2D00AD"/>
    <w:rsid w:val="0D3B3F1D"/>
    <w:rsid w:val="0D452987"/>
    <w:rsid w:val="0D62596E"/>
    <w:rsid w:val="0D6C19EE"/>
    <w:rsid w:val="0D70006B"/>
    <w:rsid w:val="0D7B32BC"/>
    <w:rsid w:val="0D933F5C"/>
    <w:rsid w:val="0D984ECC"/>
    <w:rsid w:val="0DA800E4"/>
    <w:rsid w:val="0DB77A48"/>
    <w:rsid w:val="0DC7526D"/>
    <w:rsid w:val="0DC7755F"/>
    <w:rsid w:val="0DCB40A1"/>
    <w:rsid w:val="0DF802F3"/>
    <w:rsid w:val="0E005C7A"/>
    <w:rsid w:val="0E0C42FA"/>
    <w:rsid w:val="0E381521"/>
    <w:rsid w:val="0E4C5684"/>
    <w:rsid w:val="0E5D7B1D"/>
    <w:rsid w:val="0E6D0107"/>
    <w:rsid w:val="0E9C75AF"/>
    <w:rsid w:val="0EA91CC7"/>
    <w:rsid w:val="0EC83E9C"/>
    <w:rsid w:val="0EC875FE"/>
    <w:rsid w:val="0EE8058A"/>
    <w:rsid w:val="0EFD2AF6"/>
    <w:rsid w:val="0F03025E"/>
    <w:rsid w:val="0F1A17DC"/>
    <w:rsid w:val="0F1C13DE"/>
    <w:rsid w:val="0F261F26"/>
    <w:rsid w:val="0F323BCC"/>
    <w:rsid w:val="0F537409"/>
    <w:rsid w:val="0F563291"/>
    <w:rsid w:val="0F6459AD"/>
    <w:rsid w:val="0F79260C"/>
    <w:rsid w:val="0F987E27"/>
    <w:rsid w:val="0FA47B58"/>
    <w:rsid w:val="0FA719DC"/>
    <w:rsid w:val="0FAB0EE6"/>
    <w:rsid w:val="0FBB76E3"/>
    <w:rsid w:val="0FC41BBC"/>
    <w:rsid w:val="0FC66DA3"/>
    <w:rsid w:val="0FD22DBC"/>
    <w:rsid w:val="100E0796"/>
    <w:rsid w:val="10102A21"/>
    <w:rsid w:val="10122E9C"/>
    <w:rsid w:val="10204FBD"/>
    <w:rsid w:val="10372E26"/>
    <w:rsid w:val="103966FB"/>
    <w:rsid w:val="104D6442"/>
    <w:rsid w:val="105E41AB"/>
    <w:rsid w:val="106C132D"/>
    <w:rsid w:val="10794994"/>
    <w:rsid w:val="108E6DDE"/>
    <w:rsid w:val="10A6243E"/>
    <w:rsid w:val="10AB38B0"/>
    <w:rsid w:val="10DB24BE"/>
    <w:rsid w:val="10DD209D"/>
    <w:rsid w:val="10E44981"/>
    <w:rsid w:val="10FF1E8F"/>
    <w:rsid w:val="111645C6"/>
    <w:rsid w:val="112C7AF5"/>
    <w:rsid w:val="115433FE"/>
    <w:rsid w:val="116003F7"/>
    <w:rsid w:val="11687FB0"/>
    <w:rsid w:val="119963B1"/>
    <w:rsid w:val="11AE2812"/>
    <w:rsid w:val="11B361D3"/>
    <w:rsid w:val="11BB4D58"/>
    <w:rsid w:val="11BB6630"/>
    <w:rsid w:val="11C8466F"/>
    <w:rsid w:val="11D20449"/>
    <w:rsid w:val="11EF6F34"/>
    <w:rsid w:val="120E39AF"/>
    <w:rsid w:val="12103BCB"/>
    <w:rsid w:val="123A4D81"/>
    <w:rsid w:val="12793BBE"/>
    <w:rsid w:val="127A7296"/>
    <w:rsid w:val="128C33F4"/>
    <w:rsid w:val="12B409FA"/>
    <w:rsid w:val="12C329EB"/>
    <w:rsid w:val="12C708C2"/>
    <w:rsid w:val="12C82F5F"/>
    <w:rsid w:val="12D52140"/>
    <w:rsid w:val="131C06AC"/>
    <w:rsid w:val="133A4EB7"/>
    <w:rsid w:val="13487675"/>
    <w:rsid w:val="137447B2"/>
    <w:rsid w:val="13830E2C"/>
    <w:rsid w:val="138D11BC"/>
    <w:rsid w:val="13992EB6"/>
    <w:rsid w:val="139D2FCC"/>
    <w:rsid w:val="13A24639"/>
    <w:rsid w:val="13AD2810"/>
    <w:rsid w:val="13D84C83"/>
    <w:rsid w:val="13E946D3"/>
    <w:rsid w:val="13EA285B"/>
    <w:rsid w:val="14065285"/>
    <w:rsid w:val="14074063"/>
    <w:rsid w:val="142468C7"/>
    <w:rsid w:val="14365C2E"/>
    <w:rsid w:val="143C5260"/>
    <w:rsid w:val="143D057B"/>
    <w:rsid w:val="14480B77"/>
    <w:rsid w:val="149C20CC"/>
    <w:rsid w:val="14A12650"/>
    <w:rsid w:val="14AF4B49"/>
    <w:rsid w:val="14B41673"/>
    <w:rsid w:val="14B90B15"/>
    <w:rsid w:val="14CD1555"/>
    <w:rsid w:val="14D56A06"/>
    <w:rsid w:val="14E46C49"/>
    <w:rsid w:val="14E868B9"/>
    <w:rsid w:val="14F838A9"/>
    <w:rsid w:val="15080B89"/>
    <w:rsid w:val="15273101"/>
    <w:rsid w:val="152F25BA"/>
    <w:rsid w:val="153E2DB6"/>
    <w:rsid w:val="154B7F88"/>
    <w:rsid w:val="155509E3"/>
    <w:rsid w:val="15550B09"/>
    <w:rsid w:val="155550C1"/>
    <w:rsid w:val="15576ACE"/>
    <w:rsid w:val="1568217F"/>
    <w:rsid w:val="15761223"/>
    <w:rsid w:val="15784E47"/>
    <w:rsid w:val="15861B5E"/>
    <w:rsid w:val="159517A5"/>
    <w:rsid w:val="15A74B21"/>
    <w:rsid w:val="15AB431C"/>
    <w:rsid w:val="15E23CA8"/>
    <w:rsid w:val="15FA6095"/>
    <w:rsid w:val="1606156C"/>
    <w:rsid w:val="166B3507"/>
    <w:rsid w:val="166C32BB"/>
    <w:rsid w:val="16A37A9D"/>
    <w:rsid w:val="16C2284B"/>
    <w:rsid w:val="16CB423B"/>
    <w:rsid w:val="16F861BD"/>
    <w:rsid w:val="17035549"/>
    <w:rsid w:val="17062F69"/>
    <w:rsid w:val="17103863"/>
    <w:rsid w:val="171347E8"/>
    <w:rsid w:val="17423544"/>
    <w:rsid w:val="17450DD5"/>
    <w:rsid w:val="17575561"/>
    <w:rsid w:val="176A1687"/>
    <w:rsid w:val="1779199A"/>
    <w:rsid w:val="17881110"/>
    <w:rsid w:val="17907B2D"/>
    <w:rsid w:val="179944DC"/>
    <w:rsid w:val="17A06173"/>
    <w:rsid w:val="17B56054"/>
    <w:rsid w:val="17C22E6D"/>
    <w:rsid w:val="17D908F6"/>
    <w:rsid w:val="17DF536C"/>
    <w:rsid w:val="17EA0C48"/>
    <w:rsid w:val="18120EEB"/>
    <w:rsid w:val="182B6938"/>
    <w:rsid w:val="18345C55"/>
    <w:rsid w:val="183D0E38"/>
    <w:rsid w:val="1841587E"/>
    <w:rsid w:val="184B14B9"/>
    <w:rsid w:val="184D1F22"/>
    <w:rsid w:val="18630E03"/>
    <w:rsid w:val="186F3E63"/>
    <w:rsid w:val="187327BD"/>
    <w:rsid w:val="187857E7"/>
    <w:rsid w:val="187B19AA"/>
    <w:rsid w:val="18811F09"/>
    <w:rsid w:val="188321C6"/>
    <w:rsid w:val="189015C1"/>
    <w:rsid w:val="18917327"/>
    <w:rsid w:val="18921717"/>
    <w:rsid w:val="18A25EE0"/>
    <w:rsid w:val="18CC1476"/>
    <w:rsid w:val="190D3CF6"/>
    <w:rsid w:val="190E1B7D"/>
    <w:rsid w:val="191B713B"/>
    <w:rsid w:val="192F739D"/>
    <w:rsid w:val="195C4F98"/>
    <w:rsid w:val="195E21AF"/>
    <w:rsid w:val="19C27C94"/>
    <w:rsid w:val="19D10924"/>
    <w:rsid w:val="19DC5DE9"/>
    <w:rsid w:val="19E42EEC"/>
    <w:rsid w:val="19FC4F49"/>
    <w:rsid w:val="1A1E247D"/>
    <w:rsid w:val="1A206E13"/>
    <w:rsid w:val="1A324F2D"/>
    <w:rsid w:val="1A3B730B"/>
    <w:rsid w:val="1A462475"/>
    <w:rsid w:val="1A754C02"/>
    <w:rsid w:val="1AA30DFE"/>
    <w:rsid w:val="1AC06A39"/>
    <w:rsid w:val="1ACC4F36"/>
    <w:rsid w:val="1AF11218"/>
    <w:rsid w:val="1AF44A0B"/>
    <w:rsid w:val="1B115D3C"/>
    <w:rsid w:val="1B1E0896"/>
    <w:rsid w:val="1B274435"/>
    <w:rsid w:val="1B3C173F"/>
    <w:rsid w:val="1B3C333B"/>
    <w:rsid w:val="1B483F91"/>
    <w:rsid w:val="1B554868"/>
    <w:rsid w:val="1B614048"/>
    <w:rsid w:val="1B7C407F"/>
    <w:rsid w:val="1B807337"/>
    <w:rsid w:val="1BA47C58"/>
    <w:rsid w:val="1BB80F43"/>
    <w:rsid w:val="1BC170B5"/>
    <w:rsid w:val="1BC63CDD"/>
    <w:rsid w:val="1BC85289"/>
    <w:rsid w:val="1BCA2AC1"/>
    <w:rsid w:val="1BDC02C0"/>
    <w:rsid w:val="1BEB4B83"/>
    <w:rsid w:val="1BF0529D"/>
    <w:rsid w:val="1BF74872"/>
    <w:rsid w:val="1C346EAE"/>
    <w:rsid w:val="1C446BE5"/>
    <w:rsid w:val="1C6457DA"/>
    <w:rsid w:val="1C6D0873"/>
    <w:rsid w:val="1C821221"/>
    <w:rsid w:val="1C915866"/>
    <w:rsid w:val="1CA05B4B"/>
    <w:rsid w:val="1CD102CB"/>
    <w:rsid w:val="1CE647C1"/>
    <w:rsid w:val="1CE67A02"/>
    <w:rsid w:val="1D1A33B2"/>
    <w:rsid w:val="1D1C4E72"/>
    <w:rsid w:val="1D385997"/>
    <w:rsid w:val="1D3C25C0"/>
    <w:rsid w:val="1D3C3AC6"/>
    <w:rsid w:val="1D5E31C4"/>
    <w:rsid w:val="1D673AB8"/>
    <w:rsid w:val="1D6B0D1C"/>
    <w:rsid w:val="1D724537"/>
    <w:rsid w:val="1D8D5C15"/>
    <w:rsid w:val="1D923F90"/>
    <w:rsid w:val="1D946A32"/>
    <w:rsid w:val="1DA31A6F"/>
    <w:rsid w:val="1DB51F23"/>
    <w:rsid w:val="1DC65199"/>
    <w:rsid w:val="1DE55082"/>
    <w:rsid w:val="1DEB7A42"/>
    <w:rsid w:val="1DF97E9A"/>
    <w:rsid w:val="1DFA19DF"/>
    <w:rsid w:val="1E1919C1"/>
    <w:rsid w:val="1E396257"/>
    <w:rsid w:val="1E414EAF"/>
    <w:rsid w:val="1E421B94"/>
    <w:rsid w:val="1E5A1C2F"/>
    <w:rsid w:val="1E5E18A6"/>
    <w:rsid w:val="1E707ECB"/>
    <w:rsid w:val="1E7B3D90"/>
    <w:rsid w:val="1E832DAB"/>
    <w:rsid w:val="1E865B1A"/>
    <w:rsid w:val="1EC331FD"/>
    <w:rsid w:val="1EDC3EA5"/>
    <w:rsid w:val="1EF17E08"/>
    <w:rsid w:val="1F1F3A24"/>
    <w:rsid w:val="1F206854"/>
    <w:rsid w:val="1F244EC9"/>
    <w:rsid w:val="1F2D6E0F"/>
    <w:rsid w:val="1F525822"/>
    <w:rsid w:val="1F5A3842"/>
    <w:rsid w:val="1F6659C8"/>
    <w:rsid w:val="1F690A75"/>
    <w:rsid w:val="1F7304BB"/>
    <w:rsid w:val="1F7977EE"/>
    <w:rsid w:val="1F882FF2"/>
    <w:rsid w:val="1F895E51"/>
    <w:rsid w:val="1F9F1011"/>
    <w:rsid w:val="1FA073B6"/>
    <w:rsid w:val="1FA94D17"/>
    <w:rsid w:val="1FB12B7F"/>
    <w:rsid w:val="1FC14DDE"/>
    <w:rsid w:val="1FC81833"/>
    <w:rsid w:val="1FD91AA0"/>
    <w:rsid w:val="1FEA5A5B"/>
    <w:rsid w:val="1FFC578E"/>
    <w:rsid w:val="20025D99"/>
    <w:rsid w:val="200A2C27"/>
    <w:rsid w:val="203A68C1"/>
    <w:rsid w:val="204809D3"/>
    <w:rsid w:val="2054435F"/>
    <w:rsid w:val="20670906"/>
    <w:rsid w:val="208640FC"/>
    <w:rsid w:val="20C3636D"/>
    <w:rsid w:val="20E03EA8"/>
    <w:rsid w:val="20ED38FC"/>
    <w:rsid w:val="211D78B0"/>
    <w:rsid w:val="212A1E87"/>
    <w:rsid w:val="212E72D0"/>
    <w:rsid w:val="21313216"/>
    <w:rsid w:val="213A3C94"/>
    <w:rsid w:val="213C19C8"/>
    <w:rsid w:val="213E32F0"/>
    <w:rsid w:val="2149131F"/>
    <w:rsid w:val="2149340F"/>
    <w:rsid w:val="214E43E5"/>
    <w:rsid w:val="21600B88"/>
    <w:rsid w:val="21B53414"/>
    <w:rsid w:val="21E5038E"/>
    <w:rsid w:val="21E8206B"/>
    <w:rsid w:val="21EA14F4"/>
    <w:rsid w:val="22330628"/>
    <w:rsid w:val="223E6CF8"/>
    <w:rsid w:val="2243364A"/>
    <w:rsid w:val="224E045E"/>
    <w:rsid w:val="226823A3"/>
    <w:rsid w:val="227C1E95"/>
    <w:rsid w:val="22833F45"/>
    <w:rsid w:val="229226B8"/>
    <w:rsid w:val="22A73267"/>
    <w:rsid w:val="22AF5BBC"/>
    <w:rsid w:val="22C677C0"/>
    <w:rsid w:val="22CD1033"/>
    <w:rsid w:val="22DD3C85"/>
    <w:rsid w:val="22E25187"/>
    <w:rsid w:val="234629D3"/>
    <w:rsid w:val="234A3673"/>
    <w:rsid w:val="23555288"/>
    <w:rsid w:val="23740A0F"/>
    <w:rsid w:val="23773046"/>
    <w:rsid w:val="238115CF"/>
    <w:rsid w:val="238A31D0"/>
    <w:rsid w:val="23A012D9"/>
    <w:rsid w:val="23AD3718"/>
    <w:rsid w:val="23B42767"/>
    <w:rsid w:val="23D5432C"/>
    <w:rsid w:val="23E303FA"/>
    <w:rsid w:val="23E869F5"/>
    <w:rsid w:val="23EB5574"/>
    <w:rsid w:val="23F911BA"/>
    <w:rsid w:val="23FE56CB"/>
    <w:rsid w:val="242B03F0"/>
    <w:rsid w:val="242B39CD"/>
    <w:rsid w:val="242D516F"/>
    <w:rsid w:val="24340889"/>
    <w:rsid w:val="244B3DA0"/>
    <w:rsid w:val="245247ED"/>
    <w:rsid w:val="24575A93"/>
    <w:rsid w:val="245C1D65"/>
    <w:rsid w:val="24897F40"/>
    <w:rsid w:val="248B67FD"/>
    <w:rsid w:val="248F6CA6"/>
    <w:rsid w:val="249E0BC2"/>
    <w:rsid w:val="24A73AFB"/>
    <w:rsid w:val="24BF3406"/>
    <w:rsid w:val="24D938C4"/>
    <w:rsid w:val="24DC4EE5"/>
    <w:rsid w:val="24E3532B"/>
    <w:rsid w:val="2508212D"/>
    <w:rsid w:val="252B038C"/>
    <w:rsid w:val="252C333B"/>
    <w:rsid w:val="252E1698"/>
    <w:rsid w:val="25543DDA"/>
    <w:rsid w:val="255F7AD2"/>
    <w:rsid w:val="2562439C"/>
    <w:rsid w:val="256B13EC"/>
    <w:rsid w:val="256D4FBD"/>
    <w:rsid w:val="257A0E0A"/>
    <w:rsid w:val="257E016B"/>
    <w:rsid w:val="25861D82"/>
    <w:rsid w:val="258C4EBE"/>
    <w:rsid w:val="25AA58E4"/>
    <w:rsid w:val="25B52A47"/>
    <w:rsid w:val="25C10491"/>
    <w:rsid w:val="25C46D47"/>
    <w:rsid w:val="25E074E7"/>
    <w:rsid w:val="25EE4017"/>
    <w:rsid w:val="25F25669"/>
    <w:rsid w:val="25F72C80"/>
    <w:rsid w:val="25F97290"/>
    <w:rsid w:val="26223B26"/>
    <w:rsid w:val="26241D26"/>
    <w:rsid w:val="2627224F"/>
    <w:rsid w:val="265B0A5D"/>
    <w:rsid w:val="26624D38"/>
    <w:rsid w:val="266360FF"/>
    <w:rsid w:val="266C4868"/>
    <w:rsid w:val="269D762C"/>
    <w:rsid w:val="26A10A3D"/>
    <w:rsid w:val="26C976F8"/>
    <w:rsid w:val="26CD1C32"/>
    <w:rsid w:val="26D72EC0"/>
    <w:rsid w:val="26EF72E5"/>
    <w:rsid w:val="26FC4A2E"/>
    <w:rsid w:val="270B0E4A"/>
    <w:rsid w:val="27180E6A"/>
    <w:rsid w:val="271E393C"/>
    <w:rsid w:val="271E669F"/>
    <w:rsid w:val="27333A9E"/>
    <w:rsid w:val="273C73E8"/>
    <w:rsid w:val="273D5A6D"/>
    <w:rsid w:val="274023D4"/>
    <w:rsid w:val="274253D5"/>
    <w:rsid w:val="27663E92"/>
    <w:rsid w:val="276D74EC"/>
    <w:rsid w:val="276F6A21"/>
    <w:rsid w:val="277853D2"/>
    <w:rsid w:val="278A534F"/>
    <w:rsid w:val="27A72484"/>
    <w:rsid w:val="27B04BAD"/>
    <w:rsid w:val="27C748D4"/>
    <w:rsid w:val="27D163B4"/>
    <w:rsid w:val="28002089"/>
    <w:rsid w:val="281C1B43"/>
    <w:rsid w:val="282B36F9"/>
    <w:rsid w:val="28322D19"/>
    <w:rsid w:val="28375A3F"/>
    <w:rsid w:val="284A5CA4"/>
    <w:rsid w:val="28520495"/>
    <w:rsid w:val="286533D6"/>
    <w:rsid w:val="287813D0"/>
    <w:rsid w:val="28836A4D"/>
    <w:rsid w:val="28A813E1"/>
    <w:rsid w:val="28B92E20"/>
    <w:rsid w:val="28B93CEB"/>
    <w:rsid w:val="28E02A8F"/>
    <w:rsid w:val="28E1683E"/>
    <w:rsid w:val="28F416F8"/>
    <w:rsid w:val="29125D60"/>
    <w:rsid w:val="292B1C11"/>
    <w:rsid w:val="2960365F"/>
    <w:rsid w:val="29712D49"/>
    <w:rsid w:val="297B2875"/>
    <w:rsid w:val="299802D6"/>
    <w:rsid w:val="29A50D71"/>
    <w:rsid w:val="29C92C9E"/>
    <w:rsid w:val="29D10A88"/>
    <w:rsid w:val="29E76B67"/>
    <w:rsid w:val="2A1A46E9"/>
    <w:rsid w:val="2A2A2452"/>
    <w:rsid w:val="2A3717F0"/>
    <w:rsid w:val="2A441BE1"/>
    <w:rsid w:val="2A4836B1"/>
    <w:rsid w:val="2A4A0382"/>
    <w:rsid w:val="2A5341FD"/>
    <w:rsid w:val="2A851BD9"/>
    <w:rsid w:val="2A863893"/>
    <w:rsid w:val="2A932720"/>
    <w:rsid w:val="2AA02867"/>
    <w:rsid w:val="2AB357E7"/>
    <w:rsid w:val="2AC9578D"/>
    <w:rsid w:val="2ACC5C5A"/>
    <w:rsid w:val="2AF04F6E"/>
    <w:rsid w:val="2AF05EF0"/>
    <w:rsid w:val="2B000827"/>
    <w:rsid w:val="2B0C0F7B"/>
    <w:rsid w:val="2B0D7E3B"/>
    <w:rsid w:val="2B420288"/>
    <w:rsid w:val="2B421328"/>
    <w:rsid w:val="2B5C43D0"/>
    <w:rsid w:val="2B5E1033"/>
    <w:rsid w:val="2B5F159F"/>
    <w:rsid w:val="2B641D7F"/>
    <w:rsid w:val="2B6A541F"/>
    <w:rsid w:val="2B6D3C7A"/>
    <w:rsid w:val="2B786D85"/>
    <w:rsid w:val="2B927BC6"/>
    <w:rsid w:val="2B955445"/>
    <w:rsid w:val="2BB23B01"/>
    <w:rsid w:val="2BB32D41"/>
    <w:rsid w:val="2BC069D0"/>
    <w:rsid w:val="2BC367B8"/>
    <w:rsid w:val="2BD07B70"/>
    <w:rsid w:val="2BE960EF"/>
    <w:rsid w:val="2BFC2739"/>
    <w:rsid w:val="2C071A15"/>
    <w:rsid w:val="2C0B64AA"/>
    <w:rsid w:val="2C1C3440"/>
    <w:rsid w:val="2C2D3420"/>
    <w:rsid w:val="2C3D5164"/>
    <w:rsid w:val="2C5030EA"/>
    <w:rsid w:val="2C610E53"/>
    <w:rsid w:val="2C6941AB"/>
    <w:rsid w:val="2C6C747A"/>
    <w:rsid w:val="2C7B4E8C"/>
    <w:rsid w:val="2C842D34"/>
    <w:rsid w:val="2C845095"/>
    <w:rsid w:val="2C9446A0"/>
    <w:rsid w:val="2CA04D25"/>
    <w:rsid w:val="2CAE1BBE"/>
    <w:rsid w:val="2CED77C1"/>
    <w:rsid w:val="2CF617E0"/>
    <w:rsid w:val="2CF77A09"/>
    <w:rsid w:val="2D0B4249"/>
    <w:rsid w:val="2D16631A"/>
    <w:rsid w:val="2D391C9E"/>
    <w:rsid w:val="2D4C5A5E"/>
    <w:rsid w:val="2D4E7FAB"/>
    <w:rsid w:val="2D546C0A"/>
    <w:rsid w:val="2D5A4743"/>
    <w:rsid w:val="2D6C2100"/>
    <w:rsid w:val="2D762BBA"/>
    <w:rsid w:val="2D944CD1"/>
    <w:rsid w:val="2DBB723B"/>
    <w:rsid w:val="2DC37DF1"/>
    <w:rsid w:val="2DCE0619"/>
    <w:rsid w:val="2DD35AE8"/>
    <w:rsid w:val="2DD97BC5"/>
    <w:rsid w:val="2DE463B0"/>
    <w:rsid w:val="2DE6399F"/>
    <w:rsid w:val="2DE64BF5"/>
    <w:rsid w:val="2DE84AF7"/>
    <w:rsid w:val="2E0D173F"/>
    <w:rsid w:val="2E307DB7"/>
    <w:rsid w:val="2E3E5270"/>
    <w:rsid w:val="2E4B1814"/>
    <w:rsid w:val="2E6011D7"/>
    <w:rsid w:val="2E727E5A"/>
    <w:rsid w:val="2E8250B1"/>
    <w:rsid w:val="2E961606"/>
    <w:rsid w:val="2EC54F0E"/>
    <w:rsid w:val="2EC90F31"/>
    <w:rsid w:val="2EFE7D6E"/>
    <w:rsid w:val="2EFF4953"/>
    <w:rsid w:val="2F1F0B51"/>
    <w:rsid w:val="2F4B7B98"/>
    <w:rsid w:val="2F5C1DA5"/>
    <w:rsid w:val="2F984ABB"/>
    <w:rsid w:val="2FA015C3"/>
    <w:rsid w:val="2FDB716E"/>
    <w:rsid w:val="2FE34275"/>
    <w:rsid w:val="30052AD8"/>
    <w:rsid w:val="30201025"/>
    <w:rsid w:val="30561692"/>
    <w:rsid w:val="30586CDF"/>
    <w:rsid w:val="30600479"/>
    <w:rsid w:val="309722D7"/>
    <w:rsid w:val="309E4373"/>
    <w:rsid w:val="30AA13BF"/>
    <w:rsid w:val="30AA79E3"/>
    <w:rsid w:val="30B40AB8"/>
    <w:rsid w:val="30C9346B"/>
    <w:rsid w:val="30CC2BB8"/>
    <w:rsid w:val="30DF6CA0"/>
    <w:rsid w:val="30ED32FC"/>
    <w:rsid w:val="310A08C8"/>
    <w:rsid w:val="31195802"/>
    <w:rsid w:val="31321010"/>
    <w:rsid w:val="313533BC"/>
    <w:rsid w:val="313E4759"/>
    <w:rsid w:val="314B1C9B"/>
    <w:rsid w:val="314D7BF8"/>
    <w:rsid w:val="31612184"/>
    <w:rsid w:val="31692558"/>
    <w:rsid w:val="31796C3F"/>
    <w:rsid w:val="317D0C73"/>
    <w:rsid w:val="31926D16"/>
    <w:rsid w:val="3194218A"/>
    <w:rsid w:val="31B444D7"/>
    <w:rsid w:val="31C342A2"/>
    <w:rsid w:val="31F83438"/>
    <w:rsid w:val="31FC5556"/>
    <w:rsid w:val="32170FF5"/>
    <w:rsid w:val="32286B1B"/>
    <w:rsid w:val="32356B5E"/>
    <w:rsid w:val="324E226E"/>
    <w:rsid w:val="325356E2"/>
    <w:rsid w:val="32C1086E"/>
    <w:rsid w:val="32D4454C"/>
    <w:rsid w:val="32F341BB"/>
    <w:rsid w:val="32F54E61"/>
    <w:rsid w:val="330001A2"/>
    <w:rsid w:val="33044C2E"/>
    <w:rsid w:val="332A6927"/>
    <w:rsid w:val="332E6808"/>
    <w:rsid w:val="33386686"/>
    <w:rsid w:val="33434A04"/>
    <w:rsid w:val="334713E7"/>
    <w:rsid w:val="335C0F0C"/>
    <w:rsid w:val="33631954"/>
    <w:rsid w:val="3363480C"/>
    <w:rsid w:val="338257CE"/>
    <w:rsid w:val="33B10912"/>
    <w:rsid w:val="33CB12A8"/>
    <w:rsid w:val="33D45A74"/>
    <w:rsid w:val="33EA4F8B"/>
    <w:rsid w:val="34027E2D"/>
    <w:rsid w:val="34112A47"/>
    <w:rsid w:val="34125129"/>
    <w:rsid w:val="341A1198"/>
    <w:rsid w:val="341E587B"/>
    <w:rsid w:val="343717A5"/>
    <w:rsid w:val="344A5CAF"/>
    <w:rsid w:val="345E1EFF"/>
    <w:rsid w:val="345E211C"/>
    <w:rsid w:val="34627E84"/>
    <w:rsid w:val="346907A6"/>
    <w:rsid w:val="346C4843"/>
    <w:rsid w:val="34761B3D"/>
    <w:rsid w:val="347A51A8"/>
    <w:rsid w:val="347C6980"/>
    <w:rsid w:val="34861646"/>
    <w:rsid w:val="34B01683"/>
    <w:rsid w:val="34B7692C"/>
    <w:rsid w:val="34E00D83"/>
    <w:rsid w:val="34ED2EF3"/>
    <w:rsid w:val="34FB6280"/>
    <w:rsid w:val="35152498"/>
    <w:rsid w:val="351737E1"/>
    <w:rsid w:val="35184C6D"/>
    <w:rsid w:val="351C016C"/>
    <w:rsid w:val="351F0B3B"/>
    <w:rsid w:val="353D1B92"/>
    <w:rsid w:val="355754E9"/>
    <w:rsid w:val="356946DE"/>
    <w:rsid w:val="356A2C20"/>
    <w:rsid w:val="35773F4E"/>
    <w:rsid w:val="35847960"/>
    <w:rsid w:val="358B1967"/>
    <w:rsid w:val="35906410"/>
    <w:rsid w:val="35941EE7"/>
    <w:rsid w:val="35A61FCC"/>
    <w:rsid w:val="35BE61A8"/>
    <w:rsid w:val="35D903FF"/>
    <w:rsid w:val="35DB2555"/>
    <w:rsid w:val="35E1119D"/>
    <w:rsid w:val="35ED19A9"/>
    <w:rsid w:val="35EF609A"/>
    <w:rsid w:val="35F55D16"/>
    <w:rsid w:val="35FF1F8E"/>
    <w:rsid w:val="360B1967"/>
    <w:rsid w:val="360E3D96"/>
    <w:rsid w:val="363506B5"/>
    <w:rsid w:val="36405F7D"/>
    <w:rsid w:val="36475791"/>
    <w:rsid w:val="366F28DB"/>
    <w:rsid w:val="368178C2"/>
    <w:rsid w:val="36897EB8"/>
    <w:rsid w:val="369116D0"/>
    <w:rsid w:val="369301F2"/>
    <w:rsid w:val="369B35A4"/>
    <w:rsid w:val="369F5F8F"/>
    <w:rsid w:val="36A1205A"/>
    <w:rsid w:val="36A46172"/>
    <w:rsid w:val="36B349A1"/>
    <w:rsid w:val="36CD7058"/>
    <w:rsid w:val="36D22E56"/>
    <w:rsid w:val="36D90673"/>
    <w:rsid w:val="36FA437E"/>
    <w:rsid w:val="370666E5"/>
    <w:rsid w:val="37211C00"/>
    <w:rsid w:val="373511EA"/>
    <w:rsid w:val="373F25CC"/>
    <w:rsid w:val="37411FAD"/>
    <w:rsid w:val="3745767C"/>
    <w:rsid w:val="374E3698"/>
    <w:rsid w:val="375111F8"/>
    <w:rsid w:val="37785578"/>
    <w:rsid w:val="377E35EE"/>
    <w:rsid w:val="379501B2"/>
    <w:rsid w:val="379540A7"/>
    <w:rsid w:val="37AB75F3"/>
    <w:rsid w:val="37C37A26"/>
    <w:rsid w:val="37DD61FF"/>
    <w:rsid w:val="37FA0026"/>
    <w:rsid w:val="3818637F"/>
    <w:rsid w:val="382B67B9"/>
    <w:rsid w:val="3834566E"/>
    <w:rsid w:val="383A3644"/>
    <w:rsid w:val="384F6697"/>
    <w:rsid w:val="385F1A9D"/>
    <w:rsid w:val="38767A34"/>
    <w:rsid w:val="3883540B"/>
    <w:rsid w:val="38910707"/>
    <w:rsid w:val="38934A8A"/>
    <w:rsid w:val="389712F2"/>
    <w:rsid w:val="38B42B1B"/>
    <w:rsid w:val="38DD3307"/>
    <w:rsid w:val="38EC0F5C"/>
    <w:rsid w:val="38F023FD"/>
    <w:rsid w:val="38F92413"/>
    <w:rsid w:val="390366E6"/>
    <w:rsid w:val="390447E4"/>
    <w:rsid w:val="390F1C92"/>
    <w:rsid w:val="39293DB0"/>
    <w:rsid w:val="3932357B"/>
    <w:rsid w:val="393542AD"/>
    <w:rsid w:val="394B0CF0"/>
    <w:rsid w:val="396E7062"/>
    <w:rsid w:val="39764653"/>
    <w:rsid w:val="398630C2"/>
    <w:rsid w:val="39945775"/>
    <w:rsid w:val="399D7242"/>
    <w:rsid w:val="39A03524"/>
    <w:rsid w:val="39B13AE1"/>
    <w:rsid w:val="39DD2465"/>
    <w:rsid w:val="39E901AB"/>
    <w:rsid w:val="39F36619"/>
    <w:rsid w:val="39FC2F9F"/>
    <w:rsid w:val="3A080B60"/>
    <w:rsid w:val="3A5503F1"/>
    <w:rsid w:val="3A5E6443"/>
    <w:rsid w:val="3A63048C"/>
    <w:rsid w:val="3A6E01EF"/>
    <w:rsid w:val="3A7206CF"/>
    <w:rsid w:val="3A8D3267"/>
    <w:rsid w:val="3A9A5F88"/>
    <w:rsid w:val="3A9B3EA5"/>
    <w:rsid w:val="3A9E0B45"/>
    <w:rsid w:val="3AB86041"/>
    <w:rsid w:val="3AD30754"/>
    <w:rsid w:val="3AD31A4B"/>
    <w:rsid w:val="3AD63FAA"/>
    <w:rsid w:val="3AD82BC6"/>
    <w:rsid w:val="3AFE2C6B"/>
    <w:rsid w:val="3B1866F7"/>
    <w:rsid w:val="3B376687"/>
    <w:rsid w:val="3B3E6939"/>
    <w:rsid w:val="3B3F7FDD"/>
    <w:rsid w:val="3B4A1AE9"/>
    <w:rsid w:val="3B4F12B2"/>
    <w:rsid w:val="3B5B6D00"/>
    <w:rsid w:val="3B6343C3"/>
    <w:rsid w:val="3B730A2C"/>
    <w:rsid w:val="3B732300"/>
    <w:rsid w:val="3BAE5839"/>
    <w:rsid w:val="3BC73BD4"/>
    <w:rsid w:val="3BD52EB9"/>
    <w:rsid w:val="3BDB763B"/>
    <w:rsid w:val="3BFB5246"/>
    <w:rsid w:val="3C0A04BB"/>
    <w:rsid w:val="3C0E69E9"/>
    <w:rsid w:val="3C125F73"/>
    <w:rsid w:val="3C1A101E"/>
    <w:rsid w:val="3C1F45B2"/>
    <w:rsid w:val="3C3360EC"/>
    <w:rsid w:val="3C3643F9"/>
    <w:rsid w:val="3C452831"/>
    <w:rsid w:val="3C5D17C0"/>
    <w:rsid w:val="3C5D5748"/>
    <w:rsid w:val="3C7057AE"/>
    <w:rsid w:val="3C7265BA"/>
    <w:rsid w:val="3C9C7362"/>
    <w:rsid w:val="3CA53C3A"/>
    <w:rsid w:val="3CA74A0B"/>
    <w:rsid w:val="3CA97F92"/>
    <w:rsid w:val="3CC1259B"/>
    <w:rsid w:val="3CEA1C78"/>
    <w:rsid w:val="3CF0119C"/>
    <w:rsid w:val="3CFE2FEB"/>
    <w:rsid w:val="3D1D0DC6"/>
    <w:rsid w:val="3D37642D"/>
    <w:rsid w:val="3D453E79"/>
    <w:rsid w:val="3D4B442E"/>
    <w:rsid w:val="3D672756"/>
    <w:rsid w:val="3D687B67"/>
    <w:rsid w:val="3D6D69CE"/>
    <w:rsid w:val="3D8D5B29"/>
    <w:rsid w:val="3D945377"/>
    <w:rsid w:val="3DB13B3B"/>
    <w:rsid w:val="3DC065C6"/>
    <w:rsid w:val="3DC54FBA"/>
    <w:rsid w:val="3DC70F93"/>
    <w:rsid w:val="3DD0505D"/>
    <w:rsid w:val="3DDC0B07"/>
    <w:rsid w:val="3DDD5F6E"/>
    <w:rsid w:val="3DE713D4"/>
    <w:rsid w:val="3DEC38A8"/>
    <w:rsid w:val="3E0169BD"/>
    <w:rsid w:val="3E153786"/>
    <w:rsid w:val="3E301DCE"/>
    <w:rsid w:val="3E3D3FF6"/>
    <w:rsid w:val="3E526AD0"/>
    <w:rsid w:val="3E5700F6"/>
    <w:rsid w:val="3E5D317C"/>
    <w:rsid w:val="3E7B17BF"/>
    <w:rsid w:val="3EB05C6A"/>
    <w:rsid w:val="3EB721C8"/>
    <w:rsid w:val="3EC24055"/>
    <w:rsid w:val="3EC7628C"/>
    <w:rsid w:val="3ED16309"/>
    <w:rsid w:val="3EDA411D"/>
    <w:rsid w:val="3EF4037B"/>
    <w:rsid w:val="3F122481"/>
    <w:rsid w:val="3F197280"/>
    <w:rsid w:val="3F2A77CA"/>
    <w:rsid w:val="3F454604"/>
    <w:rsid w:val="3F4B496B"/>
    <w:rsid w:val="3F4B6BB2"/>
    <w:rsid w:val="3F4F5483"/>
    <w:rsid w:val="3F593C0C"/>
    <w:rsid w:val="3F91658F"/>
    <w:rsid w:val="3F9966FE"/>
    <w:rsid w:val="3FA46EF8"/>
    <w:rsid w:val="3FEC6BE3"/>
    <w:rsid w:val="400022D9"/>
    <w:rsid w:val="402203F5"/>
    <w:rsid w:val="402657A8"/>
    <w:rsid w:val="4028158A"/>
    <w:rsid w:val="40442B0E"/>
    <w:rsid w:val="40574F8A"/>
    <w:rsid w:val="405A40DF"/>
    <w:rsid w:val="40610FCA"/>
    <w:rsid w:val="40672358"/>
    <w:rsid w:val="406E1939"/>
    <w:rsid w:val="40953369"/>
    <w:rsid w:val="409A4580"/>
    <w:rsid w:val="40A2305E"/>
    <w:rsid w:val="40AE5034"/>
    <w:rsid w:val="40B35057"/>
    <w:rsid w:val="4105229D"/>
    <w:rsid w:val="412E0396"/>
    <w:rsid w:val="41303C39"/>
    <w:rsid w:val="41364AA2"/>
    <w:rsid w:val="414F74CB"/>
    <w:rsid w:val="415B6654"/>
    <w:rsid w:val="41636FFF"/>
    <w:rsid w:val="41662EBF"/>
    <w:rsid w:val="416745BC"/>
    <w:rsid w:val="417C2EE6"/>
    <w:rsid w:val="41803457"/>
    <w:rsid w:val="41A80755"/>
    <w:rsid w:val="41AC7C60"/>
    <w:rsid w:val="41C46BAD"/>
    <w:rsid w:val="41D12A32"/>
    <w:rsid w:val="41D301C3"/>
    <w:rsid w:val="41D34149"/>
    <w:rsid w:val="41D623AF"/>
    <w:rsid w:val="41F6377C"/>
    <w:rsid w:val="41FE3E0F"/>
    <w:rsid w:val="420B66EE"/>
    <w:rsid w:val="422F49B3"/>
    <w:rsid w:val="423767ED"/>
    <w:rsid w:val="425213C3"/>
    <w:rsid w:val="425968DE"/>
    <w:rsid w:val="426E68C9"/>
    <w:rsid w:val="42802614"/>
    <w:rsid w:val="42B01704"/>
    <w:rsid w:val="42CA3C47"/>
    <w:rsid w:val="42CC4106"/>
    <w:rsid w:val="42D22B67"/>
    <w:rsid w:val="42DC0E76"/>
    <w:rsid w:val="42E92879"/>
    <w:rsid w:val="42EC69CA"/>
    <w:rsid w:val="42FA277B"/>
    <w:rsid w:val="42FB4A28"/>
    <w:rsid w:val="43170066"/>
    <w:rsid w:val="431F1AE3"/>
    <w:rsid w:val="43325FEA"/>
    <w:rsid w:val="433858A5"/>
    <w:rsid w:val="434626F9"/>
    <w:rsid w:val="43527105"/>
    <w:rsid w:val="436C03B1"/>
    <w:rsid w:val="436D4954"/>
    <w:rsid w:val="438753A5"/>
    <w:rsid w:val="43891048"/>
    <w:rsid w:val="438D0328"/>
    <w:rsid w:val="43920E07"/>
    <w:rsid w:val="43951B04"/>
    <w:rsid w:val="439F33FF"/>
    <w:rsid w:val="43A044FF"/>
    <w:rsid w:val="43A24887"/>
    <w:rsid w:val="43B26B9C"/>
    <w:rsid w:val="43F715ED"/>
    <w:rsid w:val="44000E21"/>
    <w:rsid w:val="44020D16"/>
    <w:rsid w:val="440D15A1"/>
    <w:rsid w:val="44323820"/>
    <w:rsid w:val="444B4C5F"/>
    <w:rsid w:val="445702E4"/>
    <w:rsid w:val="44655A6C"/>
    <w:rsid w:val="4467168F"/>
    <w:rsid w:val="44737AF8"/>
    <w:rsid w:val="44766B6D"/>
    <w:rsid w:val="44864A89"/>
    <w:rsid w:val="448F50C0"/>
    <w:rsid w:val="44983838"/>
    <w:rsid w:val="44984355"/>
    <w:rsid w:val="449A0F4E"/>
    <w:rsid w:val="44A8226D"/>
    <w:rsid w:val="44A8366B"/>
    <w:rsid w:val="44AA08C6"/>
    <w:rsid w:val="44B32010"/>
    <w:rsid w:val="44C91BE7"/>
    <w:rsid w:val="44E677D0"/>
    <w:rsid w:val="44EF4A70"/>
    <w:rsid w:val="452364C9"/>
    <w:rsid w:val="45342FB5"/>
    <w:rsid w:val="454A7F5D"/>
    <w:rsid w:val="454C0370"/>
    <w:rsid w:val="4550153F"/>
    <w:rsid w:val="45631ACD"/>
    <w:rsid w:val="45660998"/>
    <w:rsid w:val="456B28EB"/>
    <w:rsid w:val="458000C7"/>
    <w:rsid w:val="4585213C"/>
    <w:rsid w:val="458B3F95"/>
    <w:rsid w:val="45967A06"/>
    <w:rsid w:val="45AA2F38"/>
    <w:rsid w:val="45B63B66"/>
    <w:rsid w:val="45C41CBE"/>
    <w:rsid w:val="45CD0190"/>
    <w:rsid w:val="45CF1BC3"/>
    <w:rsid w:val="4601483F"/>
    <w:rsid w:val="46025A85"/>
    <w:rsid w:val="461A266E"/>
    <w:rsid w:val="463B406B"/>
    <w:rsid w:val="465239D4"/>
    <w:rsid w:val="465530CB"/>
    <w:rsid w:val="46760020"/>
    <w:rsid w:val="46982676"/>
    <w:rsid w:val="46A7659A"/>
    <w:rsid w:val="46AF7138"/>
    <w:rsid w:val="46D66D51"/>
    <w:rsid w:val="46DF280C"/>
    <w:rsid w:val="46FE3A16"/>
    <w:rsid w:val="475E6263"/>
    <w:rsid w:val="47630D4C"/>
    <w:rsid w:val="476A14DB"/>
    <w:rsid w:val="476A5FE9"/>
    <w:rsid w:val="478A52AA"/>
    <w:rsid w:val="4790205D"/>
    <w:rsid w:val="47975C19"/>
    <w:rsid w:val="479804CC"/>
    <w:rsid w:val="47A10846"/>
    <w:rsid w:val="47A735E5"/>
    <w:rsid w:val="47B75E90"/>
    <w:rsid w:val="47BE4F54"/>
    <w:rsid w:val="47CF0F0F"/>
    <w:rsid w:val="48082BD4"/>
    <w:rsid w:val="483319A6"/>
    <w:rsid w:val="483413B6"/>
    <w:rsid w:val="48383932"/>
    <w:rsid w:val="48490A61"/>
    <w:rsid w:val="48580F04"/>
    <w:rsid w:val="485A1120"/>
    <w:rsid w:val="487657D6"/>
    <w:rsid w:val="488E4926"/>
    <w:rsid w:val="489839F7"/>
    <w:rsid w:val="48D664FA"/>
    <w:rsid w:val="49001E86"/>
    <w:rsid w:val="49081412"/>
    <w:rsid w:val="49184B37"/>
    <w:rsid w:val="492A223F"/>
    <w:rsid w:val="493C6BB3"/>
    <w:rsid w:val="49500C1A"/>
    <w:rsid w:val="495B1646"/>
    <w:rsid w:val="496D50BB"/>
    <w:rsid w:val="49787384"/>
    <w:rsid w:val="49881085"/>
    <w:rsid w:val="4989196F"/>
    <w:rsid w:val="498E1308"/>
    <w:rsid w:val="498E392B"/>
    <w:rsid w:val="49902920"/>
    <w:rsid w:val="49953FD2"/>
    <w:rsid w:val="49A67FEA"/>
    <w:rsid w:val="49B42357"/>
    <w:rsid w:val="49CC282C"/>
    <w:rsid w:val="49D14C7B"/>
    <w:rsid w:val="49DF3484"/>
    <w:rsid w:val="49EE2E55"/>
    <w:rsid w:val="49F033BE"/>
    <w:rsid w:val="49F64E88"/>
    <w:rsid w:val="4A0B5680"/>
    <w:rsid w:val="4A442DE8"/>
    <w:rsid w:val="4A4C3C76"/>
    <w:rsid w:val="4A582F08"/>
    <w:rsid w:val="4A5C19ED"/>
    <w:rsid w:val="4A713EF7"/>
    <w:rsid w:val="4A71669A"/>
    <w:rsid w:val="4A7D2EA4"/>
    <w:rsid w:val="4A8E2CDD"/>
    <w:rsid w:val="4A990DB8"/>
    <w:rsid w:val="4AAD7B65"/>
    <w:rsid w:val="4AB03279"/>
    <w:rsid w:val="4AB30EDE"/>
    <w:rsid w:val="4AB35D91"/>
    <w:rsid w:val="4AD50ED2"/>
    <w:rsid w:val="4AE25FEA"/>
    <w:rsid w:val="4AE87797"/>
    <w:rsid w:val="4B140282"/>
    <w:rsid w:val="4B1B7449"/>
    <w:rsid w:val="4B341F77"/>
    <w:rsid w:val="4B536B77"/>
    <w:rsid w:val="4B7B039D"/>
    <w:rsid w:val="4B7D0C82"/>
    <w:rsid w:val="4B7D207A"/>
    <w:rsid w:val="4B875EB6"/>
    <w:rsid w:val="4B8D42B7"/>
    <w:rsid w:val="4BAC5677"/>
    <w:rsid w:val="4BBC3115"/>
    <w:rsid w:val="4BD4666D"/>
    <w:rsid w:val="4BD71FC2"/>
    <w:rsid w:val="4BE34F89"/>
    <w:rsid w:val="4C3D761E"/>
    <w:rsid w:val="4C3F21A1"/>
    <w:rsid w:val="4C473333"/>
    <w:rsid w:val="4C657AAE"/>
    <w:rsid w:val="4C7D1FFD"/>
    <w:rsid w:val="4C7D64B1"/>
    <w:rsid w:val="4C8A275C"/>
    <w:rsid w:val="4C8C446E"/>
    <w:rsid w:val="4CCF19B1"/>
    <w:rsid w:val="4CCF4510"/>
    <w:rsid w:val="4CD86AB8"/>
    <w:rsid w:val="4CF316EE"/>
    <w:rsid w:val="4CF5763E"/>
    <w:rsid w:val="4D1400D2"/>
    <w:rsid w:val="4D1E7969"/>
    <w:rsid w:val="4D2A0882"/>
    <w:rsid w:val="4D3F7CBF"/>
    <w:rsid w:val="4D55429F"/>
    <w:rsid w:val="4D64659D"/>
    <w:rsid w:val="4D6D4C62"/>
    <w:rsid w:val="4D7F6F33"/>
    <w:rsid w:val="4DA65831"/>
    <w:rsid w:val="4DA93FB0"/>
    <w:rsid w:val="4DBD3383"/>
    <w:rsid w:val="4DC46301"/>
    <w:rsid w:val="4DCD6596"/>
    <w:rsid w:val="4DF71CA3"/>
    <w:rsid w:val="4DF807D9"/>
    <w:rsid w:val="4DFE3CC8"/>
    <w:rsid w:val="4E037B64"/>
    <w:rsid w:val="4E1230AB"/>
    <w:rsid w:val="4E17716C"/>
    <w:rsid w:val="4E200716"/>
    <w:rsid w:val="4E3F7ECE"/>
    <w:rsid w:val="4E4E418E"/>
    <w:rsid w:val="4E5008D0"/>
    <w:rsid w:val="4E785D7B"/>
    <w:rsid w:val="4E7D0E90"/>
    <w:rsid w:val="4E8167AD"/>
    <w:rsid w:val="4E8B2268"/>
    <w:rsid w:val="4EA902EC"/>
    <w:rsid w:val="4EAA7DA0"/>
    <w:rsid w:val="4EB33338"/>
    <w:rsid w:val="4EC310A1"/>
    <w:rsid w:val="4EC97B4E"/>
    <w:rsid w:val="4ECF3EC9"/>
    <w:rsid w:val="4ED17C62"/>
    <w:rsid w:val="4EE058CB"/>
    <w:rsid w:val="4EF30992"/>
    <w:rsid w:val="4EFF706A"/>
    <w:rsid w:val="4F0A7123"/>
    <w:rsid w:val="4F2A3762"/>
    <w:rsid w:val="4F2B4700"/>
    <w:rsid w:val="4F2E0DB1"/>
    <w:rsid w:val="4F365D17"/>
    <w:rsid w:val="4F5A7C58"/>
    <w:rsid w:val="4F7F2F0C"/>
    <w:rsid w:val="4F802128"/>
    <w:rsid w:val="4F9042E4"/>
    <w:rsid w:val="4FBF6DE2"/>
    <w:rsid w:val="4FD41C1D"/>
    <w:rsid w:val="4FD64C5B"/>
    <w:rsid w:val="4FE0641D"/>
    <w:rsid w:val="4FE30C63"/>
    <w:rsid w:val="4FED2322"/>
    <w:rsid w:val="4FED4628"/>
    <w:rsid w:val="4FF63316"/>
    <w:rsid w:val="4FFD53C6"/>
    <w:rsid w:val="501040B3"/>
    <w:rsid w:val="50113FD1"/>
    <w:rsid w:val="501A73E7"/>
    <w:rsid w:val="50321789"/>
    <w:rsid w:val="50353485"/>
    <w:rsid w:val="503D1B16"/>
    <w:rsid w:val="50456141"/>
    <w:rsid w:val="50493828"/>
    <w:rsid w:val="508E47DC"/>
    <w:rsid w:val="50A81D9E"/>
    <w:rsid w:val="50A849F3"/>
    <w:rsid w:val="50AE3F83"/>
    <w:rsid w:val="50BB4726"/>
    <w:rsid w:val="50CF7A4B"/>
    <w:rsid w:val="50DE2E0E"/>
    <w:rsid w:val="50E772C9"/>
    <w:rsid w:val="50E92709"/>
    <w:rsid w:val="51354115"/>
    <w:rsid w:val="5137564E"/>
    <w:rsid w:val="513B5867"/>
    <w:rsid w:val="514E0A72"/>
    <w:rsid w:val="51521A69"/>
    <w:rsid w:val="51576FE4"/>
    <w:rsid w:val="51915487"/>
    <w:rsid w:val="519F488C"/>
    <w:rsid w:val="51B03B5F"/>
    <w:rsid w:val="51C5493F"/>
    <w:rsid w:val="51C94C21"/>
    <w:rsid w:val="520713EF"/>
    <w:rsid w:val="520923F4"/>
    <w:rsid w:val="5222282D"/>
    <w:rsid w:val="52302A27"/>
    <w:rsid w:val="52450012"/>
    <w:rsid w:val="5253098E"/>
    <w:rsid w:val="52547F54"/>
    <w:rsid w:val="52753496"/>
    <w:rsid w:val="527F07B8"/>
    <w:rsid w:val="528033A6"/>
    <w:rsid w:val="5291537E"/>
    <w:rsid w:val="529320FE"/>
    <w:rsid w:val="52992845"/>
    <w:rsid w:val="529A6D62"/>
    <w:rsid w:val="529D4EC7"/>
    <w:rsid w:val="529E7DC9"/>
    <w:rsid w:val="52A1157D"/>
    <w:rsid w:val="52B940B1"/>
    <w:rsid w:val="52FE4D9E"/>
    <w:rsid w:val="530B2D71"/>
    <w:rsid w:val="530F6FAB"/>
    <w:rsid w:val="53117559"/>
    <w:rsid w:val="532452B2"/>
    <w:rsid w:val="533237C4"/>
    <w:rsid w:val="53331AF6"/>
    <w:rsid w:val="53403A04"/>
    <w:rsid w:val="53513120"/>
    <w:rsid w:val="535B4CF0"/>
    <w:rsid w:val="53693CDD"/>
    <w:rsid w:val="538006C3"/>
    <w:rsid w:val="539574B0"/>
    <w:rsid w:val="539C576C"/>
    <w:rsid w:val="53BA08AE"/>
    <w:rsid w:val="53BC278B"/>
    <w:rsid w:val="53D53162"/>
    <w:rsid w:val="53DF24DA"/>
    <w:rsid w:val="53F938E0"/>
    <w:rsid w:val="53FA59B7"/>
    <w:rsid w:val="5400093A"/>
    <w:rsid w:val="541A1B62"/>
    <w:rsid w:val="54210D44"/>
    <w:rsid w:val="543B6670"/>
    <w:rsid w:val="543E150A"/>
    <w:rsid w:val="545A24A8"/>
    <w:rsid w:val="54760CFA"/>
    <w:rsid w:val="547747B8"/>
    <w:rsid w:val="547F24EC"/>
    <w:rsid w:val="549403B5"/>
    <w:rsid w:val="54B972CF"/>
    <w:rsid w:val="54C3004D"/>
    <w:rsid w:val="54CD2C7A"/>
    <w:rsid w:val="54E164AC"/>
    <w:rsid w:val="54E57B65"/>
    <w:rsid w:val="54F759FC"/>
    <w:rsid w:val="550348EE"/>
    <w:rsid w:val="55115528"/>
    <w:rsid w:val="551B6B41"/>
    <w:rsid w:val="55230827"/>
    <w:rsid w:val="55376345"/>
    <w:rsid w:val="55411377"/>
    <w:rsid w:val="558477DD"/>
    <w:rsid w:val="55992746"/>
    <w:rsid w:val="55A15285"/>
    <w:rsid w:val="55A96275"/>
    <w:rsid w:val="55AE7D4E"/>
    <w:rsid w:val="55C9649C"/>
    <w:rsid w:val="55DA41BD"/>
    <w:rsid w:val="55DD766C"/>
    <w:rsid w:val="55EE0C0B"/>
    <w:rsid w:val="56063D5E"/>
    <w:rsid w:val="5625421C"/>
    <w:rsid w:val="56290384"/>
    <w:rsid w:val="564306A0"/>
    <w:rsid w:val="564E3912"/>
    <w:rsid w:val="56530F5D"/>
    <w:rsid w:val="56546941"/>
    <w:rsid w:val="565B2641"/>
    <w:rsid w:val="566C201F"/>
    <w:rsid w:val="567F3662"/>
    <w:rsid w:val="569B59A6"/>
    <w:rsid w:val="56A30136"/>
    <w:rsid w:val="56BA15D9"/>
    <w:rsid w:val="56C8194B"/>
    <w:rsid w:val="56F65BBA"/>
    <w:rsid w:val="57132F95"/>
    <w:rsid w:val="572664EB"/>
    <w:rsid w:val="572D4E3F"/>
    <w:rsid w:val="572D56F6"/>
    <w:rsid w:val="5732287F"/>
    <w:rsid w:val="57326ADE"/>
    <w:rsid w:val="573C5E95"/>
    <w:rsid w:val="574A2E0C"/>
    <w:rsid w:val="57606393"/>
    <w:rsid w:val="57733E7E"/>
    <w:rsid w:val="57746AA3"/>
    <w:rsid w:val="577E64AD"/>
    <w:rsid w:val="57894A0E"/>
    <w:rsid w:val="57C02302"/>
    <w:rsid w:val="57C63600"/>
    <w:rsid w:val="57D91936"/>
    <w:rsid w:val="57DA7B88"/>
    <w:rsid w:val="57E8417C"/>
    <w:rsid w:val="5812180A"/>
    <w:rsid w:val="581D479D"/>
    <w:rsid w:val="583059FA"/>
    <w:rsid w:val="58315DB1"/>
    <w:rsid w:val="58430210"/>
    <w:rsid w:val="585838C1"/>
    <w:rsid w:val="58606A21"/>
    <w:rsid w:val="5863214C"/>
    <w:rsid w:val="58717162"/>
    <w:rsid w:val="58857496"/>
    <w:rsid w:val="589A7317"/>
    <w:rsid w:val="58B96227"/>
    <w:rsid w:val="58ED44C3"/>
    <w:rsid w:val="58F307D5"/>
    <w:rsid w:val="59374B66"/>
    <w:rsid w:val="59647B33"/>
    <w:rsid w:val="596C14D3"/>
    <w:rsid w:val="596C7E01"/>
    <w:rsid w:val="597F1615"/>
    <w:rsid w:val="59801346"/>
    <w:rsid w:val="598B0635"/>
    <w:rsid w:val="59A47948"/>
    <w:rsid w:val="59C77E08"/>
    <w:rsid w:val="59DC43D8"/>
    <w:rsid w:val="59F91E1B"/>
    <w:rsid w:val="5A270225"/>
    <w:rsid w:val="5A400973"/>
    <w:rsid w:val="5A4B3A12"/>
    <w:rsid w:val="5A737DB0"/>
    <w:rsid w:val="5A7747D4"/>
    <w:rsid w:val="5A7C4202"/>
    <w:rsid w:val="5A7F451A"/>
    <w:rsid w:val="5AA549B2"/>
    <w:rsid w:val="5AAE3BCD"/>
    <w:rsid w:val="5ADC7386"/>
    <w:rsid w:val="5B0608E3"/>
    <w:rsid w:val="5B3461B1"/>
    <w:rsid w:val="5B5104F9"/>
    <w:rsid w:val="5B5D0855"/>
    <w:rsid w:val="5B654DE1"/>
    <w:rsid w:val="5B736D19"/>
    <w:rsid w:val="5B741EE3"/>
    <w:rsid w:val="5B7B407E"/>
    <w:rsid w:val="5B817F90"/>
    <w:rsid w:val="5BAC4E3A"/>
    <w:rsid w:val="5BB22BCA"/>
    <w:rsid w:val="5BBD471D"/>
    <w:rsid w:val="5BC87CA3"/>
    <w:rsid w:val="5C012B8C"/>
    <w:rsid w:val="5C362AF4"/>
    <w:rsid w:val="5C3D6C81"/>
    <w:rsid w:val="5C3E4720"/>
    <w:rsid w:val="5C526BB4"/>
    <w:rsid w:val="5C5D48E3"/>
    <w:rsid w:val="5C615D0C"/>
    <w:rsid w:val="5C694A3B"/>
    <w:rsid w:val="5C9B09C7"/>
    <w:rsid w:val="5CC85BD5"/>
    <w:rsid w:val="5CDC5954"/>
    <w:rsid w:val="5CE018DD"/>
    <w:rsid w:val="5CE648D9"/>
    <w:rsid w:val="5D082632"/>
    <w:rsid w:val="5D1B01A7"/>
    <w:rsid w:val="5D5B7D4A"/>
    <w:rsid w:val="5D602734"/>
    <w:rsid w:val="5DA12EF6"/>
    <w:rsid w:val="5DB554E1"/>
    <w:rsid w:val="5DD00333"/>
    <w:rsid w:val="5E074110"/>
    <w:rsid w:val="5E0854EE"/>
    <w:rsid w:val="5E214762"/>
    <w:rsid w:val="5E263CC0"/>
    <w:rsid w:val="5E284390"/>
    <w:rsid w:val="5E6200F2"/>
    <w:rsid w:val="5E7D301B"/>
    <w:rsid w:val="5E8E1E7B"/>
    <w:rsid w:val="5E933865"/>
    <w:rsid w:val="5E9D308B"/>
    <w:rsid w:val="5EB1181D"/>
    <w:rsid w:val="5EBC03E1"/>
    <w:rsid w:val="5EC33BF1"/>
    <w:rsid w:val="5EC52109"/>
    <w:rsid w:val="5EDC6635"/>
    <w:rsid w:val="5EDF242A"/>
    <w:rsid w:val="5EDF7832"/>
    <w:rsid w:val="5EEC4CC9"/>
    <w:rsid w:val="5EF03EB9"/>
    <w:rsid w:val="5EF85E29"/>
    <w:rsid w:val="5EFC424F"/>
    <w:rsid w:val="5F21609C"/>
    <w:rsid w:val="5F387DD8"/>
    <w:rsid w:val="5F5C6417"/>
    <w:rsid w:val="5F610F9A"/>
    <w:rsid w:val="5F6601DC"/>
    <w:rsid w:val="5F665EC3"/>
    <w:rsid w:val="5F69434A"/>
    <w:rsid w:val="5F700DD2"/>
    <w:rsid w:val="5F712D16"/>
    <w:rsid w:val="5F925D02"/>
    <w:rsid w:val="5FA6205D"/>
    <w:rsid w:val="5FBD7E8C"/>
    <w:rsid w:val="5FC72CEE"/>
    <w:rsid w:val="5FE17054"/>
    <w:rsid w:val="5FF04AF3"/>
    <w:rsid w:val="60234096"/>
    <w:rsid w:val="602B5EDC"/>
    <w:rsid w:val="602C20DD"/>
    <w:rsid w:val="60433DF0"/>
    <w:rsid w:val="60442474"/>
    <w:rsid w:val="60452D1D"/>
    <w:rsid w:val="6082700E"/>
    <w:rsid w:val="60B12374"/>
    <w:rsid w:val="60B12B22"/>
    <w:rsid w:val="60C70A54"/>
    <w:rsid w:val="60CB5CDD"/>
    <w:rsid w:val="60D45B6B"/>
    <w:rsid w:val="61073070"/>
    <w:rsid w:val="61177267"/>
    <w:rsid w:val="611C7D9F"/>
    <w:rsid w:val="6135490B"/>
    <w:rsid w:val="613B0F6B"/>
    <w:rsid w:val="613F6452"/>
    <w:rsid w:val="61623A9A"/>
    <w:rsid w:val="617519E8"/>
    <w:rsid w:val="618A7FBC"/>
    <w:rsid w:val="619D7EDB"/>
    <w:rsid w:val="61B42655"/>
    <w:rsid w:val="61C55F03"/>
    <w:rsid w:val="61EA6C19"/>
    <w:rsid w:val="61EB04E9"/>
    <w:rsid w:val="62296F68"/>
    <w:rsid w:val="622F4266"/>
    <w:rsid w:val="623A6737"/>
    <w:rsid w:val="62462A72"/>
    <w:rsid w:val="6259166C"/>
    <w:rsid w:val="62846CDE"/>
    <w:rsid w:val="629F40C2"/>
    <w:rsid w:val="62A42D3A"/>
    <w:rsid w:val="62B95A2A"/>
    <w:rsid w:val="62DE6052"/>
    <w:rsid w:val="62EA6460"/>
    <w:rsid w:val="63030F14"/>
    <w:rsid w:val="634B5349"/>
    <w:rsid w:val="634C56B2"/>
    <w:rsid w:val="634C71AA"/>
    <w:rsid w:val="63607EDD"/>
    <w:rsid w:val="63725792"/>
    <w:rsid w:val="637C0957"/>
    <w:rsid w:val="63806113"/>
    <w:rsid w:val="63942F1D"/>
    <w:rsid w:val="63D26110"/>
    <w:rsid w:val="63D57637"/>
    <w:rsid w:val="63E477B4"/>
    <w:rsid w:val="63ED6827"/>
    <w:rsid w:val="640E2967"/>
    <w:rsid w:val="64124205"/>
    <w:rsid w:val="641C5084"/>
    <w:rsid w:val="6453132F"/>
    <w:rsid w:val="64546739"/>
    <w:rsid w:val="645965B8"/>
    <w:rsid w:val="6470710A"/>
    <w:rsid w:val="649B6252"/>
    <w:rsid w:val="64A036C7"/>
    <w:rsid w:val="64A5586D"/>
    <w:rsid w:val="64C22BED"/>
    <w:rsid w:val="64D82908"/>
    <w:rsid w:val="64D91523"/>
    <w:rsid w:val="64DB2E27"/>
    <w:rsid w:val="64DB381E"/>
    <w:rsid w:val="64EC5F80"/>
    <w:rsid w:val="65244480"/>
    <w:rsid w:val="65313EA1"/>
    <w:rsid w:val="654A64C0"/>
    <w:rsid w:val="654B1ECF"/>
    <w:rsid w:val="65585BAA"/>
    <w:rsid w:val="65622439"/>
    <w:rsid w:val="656E52FB"/>
    <w:rsid w:val="658D680B"/>
    <w:rsid w:val="659D4F99"/>
    <w:rsid w:val="65A12770"/>
    <w:rsid w:val="65FC33BF"/>
    <w:rsid w:val="66035B03"/>
    <w:rsid w:val="660B3602"/>
    <w:rsid w:val="661462F7"/>
    <w:rsid w:val="66150AEC"/>
    <w:rsid w:val="661701F9"/>
    <w:rsid w:val="662446C4"/>
    <w:rsid w:val="662A132F"/>
    <w:rsid w:val="66495ED8"/>
    <w:rsid w:val="66501015"/>
    <w:rsid w:val="6650158D"/>
    <w:rsid w:val="665A22F4"/>
    <w:rsid w:val="666A0329"/>
    <w:rsid w:val="666B7416"/>
    <w:rsid w:val="66707909"/>
    <w:rsid w:val="6672542F"/>
    <w:rsid w:val="667C4500"/>
    <w:rsid w:val="66811B16"/>
    <w:rsid w:val="66876490"/>
    <w:rsid w:val="668B5CC3"/>
    <w:rsid w:val="66901A75"/>
    <w:rsid w:val="669A3DF5"/>
    <w:rsid w:val="66B27F22"/>
    <w:rsid w:val="66D238E8"/>
    <w:rsid w:val="66E30E48"/>
    <w:rsid w:val="67010AE3"/>
    <w:rsid w:val="670F1CAF"/>
    <w:rsid w:val="67251571"/>
    <w:rsid w:val="67277FC8"/>
    <w:rsid w:val="67322B5A"/>
    <w:rsid w:val="67555158"/>
    <w:rsid w:val="675608AD"/>
    <w:rsid w:val="6759214B"/>
    <w:rsid w:val="6783286B"/>
    <w:rsid w:val="678A5539"/>
    <w:rsid w:val="6794124F"/>
    <w:rsid w:val="6796339F"/>
    <w:rsid w:val="67A4791B"/>
    <w:rsid w:val="67C373D8"/>
    <w:rsid w:val="67C63C85"/>
    <w:rsid w:val="67DD4F5A"/>
    <w:rsid w:val="67DE5687"/>
    <w:rsid w:val="67EE40CD"/>
    <w:rsid w:val="67F035BE"/>
    <w:rsid w:val="68002120"/>
    <w:rsid w:val="680726BA"/>
    <w:rsid w:val="68075EEC"/>
    <w:rsid w:val="68183231"/>
    <w:rsid w:val="68210EBB"/>
    <w:rsid w:val="68307350"/>
    <w:rsid w:val="687112E4"/>
    <w:rsid w:val="68811569"/>
    <w:rsid w:val="688D5AAB"/>
    <w:rsid w:val="689F47D3"/>
    <w:rsid w:val="68B51551"/>
    <w:rsid w:val="68C83A2C"/>
    <w:rsid w:val="68E814B4"/>
    <w:rsid w:val="68F91EAB"/>
    <w:rsid w:val="69121E3A"/>
    <w:rsid w:val="69154D60"/>
    <w:rsid w:val="691F4D9F"/>
    <w:rsid w:val="69206401"/>
    <w:rsid w:val="69310EA3"/>
    <w:rsid w:val="694A6DBA"/>
    <w:rsid w:val="69670B4F"/>
    <w:rsid w:val="69676DA1"/>
    <w:rsid w:val="69723EB6"/>
    <w:rsid w:val="699954C4"/>
    <w:rsid w:val="699D36D6"/>
    <w:rsid w:val="69A7578F"/>
    <w:rsid w:val="69B02560"/>
    <w:rsid w:val="69B779BF"/>
    <w:rsid w:val="69C21B11"/>
    <w:rsid w:val="69CD7FDE"/>
    <w:rsid w:val="69DC6DBD"/>
    <w:rsid w:val="6A07214F"/>
    <w:rsid w:val="6A097C8B"/>
    <w:rsid w:val="6A1231B1"/>
    <w:rsid w:val="6A2E2210"/>
    <w:rsid w:val="6A2F7723"/>
    <w:rsid w:val="6A6674DD"/>
    <w:rsid w:val="6A7E510F"/>
    <w:rsid w:val="6A9F44B9"/>
    <w:rsid w:val="6ABB21A6"/>
    <w:rsid w:val="6ACE0CEA"/>
    <w:rsid w:val="6ADB2F03"/>
    <w:rsid w:val="6ADB7D06"/>
    <w:rsid w:val="6AE2354A"/>
    <w:rsid w:val="6AEB5722"/>
    <w:rsid w:val="6AF8649D"/>
    <w:rsid w:val="6AFA7A77"/>
    <w:rsid w:val="6AFB24CA"/>
    <w:rsid w:val="6AFF2463"/>
    <w:rsid w:val="6B064398"/>
    <w:rsid w:val="6B0874EA"/>
    <w:rsid w:val="6B1F10AD"/>
    <w:rsid w:val="6B22477C"/>
    <w:rsid w:val="6B320A31"/>
    <w:rsid w:val="6B3555BC"/>
    <w:rsid w:val="6B423B68"/>
    <w:rsid w:val="6B43739A"/>
    <w:rsid w:val="6B491DA4"/>
    <w:rsid w:val="6B594672"/>
    <w:rsid w:val="6B594E10"/>
    <w:rsid w:val="6B5D28FD"/>
    <w:rsid w:val="6B5E4D2E"/>
    <w:rsid w:val="6BB05F5F"/>
    <w:rsid w:val="6BB640C5"/>
    <w:rsid w:val="6BBF2EC5"/>
    <w:rsid w:val="6BD9385B"/>
    <w:rsid w:val="6BE116D3"/>
    <w:rsid w:val="6C0A5026"/>
    <w:rsid w:val="6C172E65"/>
    <w:rsid w:val="6C2A7865"/>
    <w:rsid w:val="6C523F43"/>
    <w:rsid w:val="6C620EF9"/>
    <w:rsid w:val="6C635F46"/>
    <w:rsid w:val="6C6A54FD"/>
    <w:rsid w:val="6C8E0AE9"/>
    <w:rsid w:val="6C950FE9"/>
    <w:rsid w:val="6CAD26D2"/>
    <w:rsid w:val="6CBD35F3"/>
    <w:rsid w:val="6CC12C6C"/>
    <w:rsid w:val="6CC60283"/>
    <w:rsid w:val="6CF6746A"/>
    <w:rsid w:val="6D127D3D"/>
    <w:rsid w:val="6D1D60F5"/>
    <w:rsid w:val="6D2D03F9"/>
    <w:rsid w:val="6D3C6797"/>
    <w:rsid w:val="6D3F3B91"/>
    <w:rsid w:val="6D655CEE"/>
    <w:rsid w:val="6D9E588E"/>
    <w:rsid w:val="6DA94262"/>
    <w:rsid w:val="6DB70CB4"/>
    <w:rsid w:val="6DE63DAE"/>
    <w:rsid w:val="6DF97515"/>
    <w:rsid w:val="6DFA6436"/>
    <w:rsid w:val="6E094352"/>
    <w:rsid w:val="6E0A2C2C"/>
    <w:rsid w:val="6E135B2D"/>
    <w:rsid w:val="6E3C1122"/>
    <w:rsid w:val="6E5864AC"/>
    <w:rsid w:val="6E6E0BD2"/>
    <w:rsid w:val="6E7579F1"/>
    <w:rsid w:val="6E8E4DD0"/>
    <w:rsid w:val="6E92195E"/>
    <w:rsid w:val="6E9D66DB"/>
    <w:rsid w:val="6EAB13DD"/>
    <w:rsid w:val="6EB97BB5"/>
    <w:rsid w:val="6F19182E"/>
    <w:rsid w:val="6F1E7F02"/>
    <w:rsid w:val="6F2474E3"/>
    <w:rsid w:val="6F3626B6"/>
    <w:rsid w:val="6F3F40AE"/>
    <w:rsid w:val="6F815117"/>
    <w:rsid w:val="6F9A3937"/>
    <w:rsid w:val="6FAD7EFC"/>
    <w:rsid w:val="6FC413E7"/>
    <w:rsid w:val="6FD16974"/>
    <w:rsid w:val="6FF173C5"/>
    <w:rsid w:val="70234308"/>
    <w:rsid w:val="702A2DF0"/>
    <w:rsid w:val="704A4E48"/>
    <w:rsid w:val="708020B9"/>
    <w:rsid w:val="708F3F4F"/>
    <w:rsid w:val="70967F6C"/>
    <w:rsid w:val="709771CD"/>
    <w:rsid w:val="70B269EA"/>
    <w:rsid w:val="70DA275C"/>
    <w:rsid w:val="70ED0603"/>
    <w:rsid w:val="70F40DF1"/>
    <w:rsid w:val="70F84783"/>
    <w:rsid w:val="70FA71EB"/>
    <w:rsid w:val="71105F71"/>
    <w:rsid w:val="71155E1B"/>
    <w:rsid w:val="71393588"/>
    <w:rsid w:val="714D6812"/>
    <w:rsid w:val="71643141"/>
    <w:rsid w:val="716C28D0"/>
    <w:rsid w:val="7170308B"/>
    <w:rsid w:val="718E21F2"/>
    <w:rsid w:val="719E503F"/>
    <w:rsid w:val="71A14E1B"/>
    <w:rsid w:val="71A5799C"/>
    <w:rsid w:val="71AC3D91"/>
    <w:rsid w:val="71B67EE4"/>
    <w:rsid w:val="71CC455D"/>
    <w:rsid w:val="71E65261"/>
    <w:rsid w:val="71F96A05"/>
    <w:rsid w:val="71FB0F8C"/>
    <w:rsid w:val="71FF0740"/>
    <w:rsid w:val="71FF0BB1"/>
    <w:rsid w:val="720B1226"/>
    <w:rsid w:val="7238693B"/>
    <w:rsid w:val="723D27EE"/>
    <w:rsid w:val="72563C24"/>
    <w:rsid w:val="725A3947"/>
    <w:rsid w:val="72856C67"/>
    <w:rsid w:val="72896FE0"/>
    <w:rsid w:val="728E5F19"/>
    <w:rsid w:val="72924162"/>
    <w:rsid w:val="7293150A"/>
    <w:rsid w:val="72936E59"/>
    <w:rsid w:val="72A31F40"/>
    <w:rsid w:val="72C07522"/>
    <w:rsid w:val="72DB607B"/>
    <w:rsid w:val="72F36FA5"/>
    <w:rsid w:val="73013FCC"/>
    <w:rsid w:val="73094C52"/>
    <w:rsid w:val="73245D0B"/>
    <w:rsid w:val="732F1389"/>
    <w:rsid w:val="733866F9"/>
    <w:rsid w:val="73547991"/>
    <w:rsid w:val="736938A6"/>
    <w:rsid w:val="736D75D5"/>
    <w:rsid w:val="73796EEC"/>
    <w:rsid w:val="738E6C88"/>
    <w:rsid w:val="739169F9"/>
    <w:rsid w:val="739D39C9"/>
    <w:rsid w:val="73A52AED"/>
    <w:rsid w:val="73BA21C4"/>
    <w:rsid w:val="73CD33BB"/>
    <w:rsid w:val="73F44C19"/>
    <w:rsid w:val="73F751C6"/>
    <w:rsid w:val="74031DA5"/>
    <w:rsid w:val="740C6947"/>
    <w:rsid w:val="742D4234"/>
    <w:rsid w:val="74326F65"/>
    <w:rsid w:val="743F4CBA"/>
    <w:rsid w:val="74570DEB"/>
    <w:rsid w:val="748A000B"/>
    <w:rsid w:val="749330FE"/>
    <w:rsid w:val="74942EB6"/>
    <w:rsid w:val="749E119A"/>
    <w:rsid w:val="74A356E3"/>
    <w:rsid w:val="74D33EF6"/>
    <w:rsid w:val="74D6713B"/>
    <w:rsid w:val="74D81279"/>
    <w:rsid w:val="74DD4D68"/>
    <w:rsid w:val="752A2448"/>
    <w:rsid w:val="753A11C8"/>
    <w:rsid w:val="757356C1"/>
    <w:rsid w:val="75752846"/>
    <w:rsid w:val="7585337A"/>
    <w:rsid w:val="758C45A7"/>
    <w:rsid w:val="75A41F9F"/>
    <w:rsid w:val="75A924F0"/>
    <w:rsid w:val="75B456A9"/>
    <w:rsid w:val="75C404DC"/>
    <w:rsid w:val="75C50AA6"/>
    <w:rsid w:val="75CF09D8"/>
    <w:rsid w:val="75D94171"/>
    <w:rsid w:val="75EA51DF"/>
    <w:rsid w:val="75EB4A8F"/>
    <w:rsid w:val="75F95F98"/>
    <w:rsid w:val="76051776"/>
    <w:rsid w:val="760B6FB5"/>
    <w:rsid w:val="765468FF"/>
    <w:rsid w:val="76735C7C"/>
    <w:rsid w:val="769D4442"/>
    <w:rsid w:val="76AF515A"/>
    <w:rsid w:val="76B21A6F"/>
    <w:rsid w:val="76B61F68"/>
    <w:rsid w:val="76CC1292"/>
    <w:rsid w:val="7706409E"/>
    <w:rsid w:val="77210231"/>
    <w:rsid w:val="77255706"/>
    <w:rsid w:val="773D64AD"/>
    <w:rsid w:val="77437CF9"/>
    <w:rsid w:val="775D3592"/>
    <w:rsid w:val="77723A3F"/>
    <w:rsid w:val="777703EE"/>
    <w:rsid w:val="777F79AC"/>
    <w:rsid w:val="778D2698"/>
    <w:rsid w:val="77A33763"/>
    <w:rsid w:val="77B77A99"/>
    <w:rsid w:val="77D01510"/>
    <w:rsid w:val="77E2543A"/>
    <w:rsid w:val="780B1240"/>
    <w:rsid w:val="78203AD8"/>
    <w:rsid w:val="78437924"/>
    <w:rsid w:val="78447F3E"/>
    <w:rsid w:val="78531D63"/>
    <w:rsid w:val="78615D56"/>
    <w:rsid w:val="789E5895"/>
    <w:rsid w:val="789F7B10"/>
    <w:rsid w:val="78A15077"/>
    <w:rsid w:val="78B54873"/>
    <w:rsid w:val="78C445BB"/>
    <w:rsid w:val="78C83AD2"/>
    <w:rsid w:val="790106AE"/>
    <w:rsid w:val="79200D1B"/>
    <w:rsid w:val="79306213"/>
    <w:rsid w:val="79424A2B"/>
    <w:rsid w:val="79501600"/>
    <w:rsid w:val="79516F63"/>
    <w:rsid w:val="79565544"/>
    <w:rsid w:val="795855B3"/>
    <w:rsid w:val="79614697"/>
    <w:rsid w:val="796660A9"/>
    <w:rsid w:val="796946E1"/>
    <w:rsid w:val="796E1666"/>
    <w:rsid w:val="798A5C60"/>
    <w:rsid w:val="79A07515"/>
    <w:rsid w:val="79A9103A"/>
    <w:rsid w:val="79AB36F9"/>
    <w:rsid w:val="79BA4CCB"/>
    <w:rsid w:val="79C51CFD"/>
    <w:rsid w:val="79DD1D32"/>
    <w:rsid w:val="79EF06E6"/>
    <w:rsid w:val="79F06745"/>
    <w:rsid w:val="79F93A46"/>
    <w:rsid w:val="7A00729F"/>
    <w:rsid w:val="7A402138"/>
    <w:rsid w:val="7A4A4C3A"/>
    <w:rsid w:val="7A4C2D4A"/>
    <w:rsid w:val="7A51551F"/>
    <w:rsid w:val="7A5C78B1"/>
    <w:rsid w:val="7AAA2726"/>
    <w:rsid w:val="7AB636E5"/>
    <w:rsid w:val="7AC94B34"/>
    <w:rsid w:val="7ACA5466"/>
    <w:rsid w:val="7AD45C10"/>
    <w:rsid w:val="7AD522D5"/>
    <w:rsid w:val="7AE318EE"/>
    <w:rsid w:val="7B07175A"/>
    <w:rsid w:val="7B0A6A9B"/>
    <w:rsid w:val="7B0D2818"/>
    <w:rsid w:val="7B1228E5"/>
    <w:rsid w:val="7B370754"/>
    <w:rsid w:val="7B373907"/>
    <w:rsid w:val="7B3D676B"/>
    <w:rsid w:val="7B512E8E"/>
    <w:rsid w:val="7B5D35F7"/>
    <w:rsid w:val="7B6E054A"/>
    <w:rsid w:val="7B821819"/>
    <w:rsid w:val="7B92467D"/>
    <w:rsid w:val="7B994E29"/>
    <w:rsid w:val="7B9D745B"/>
    <w:rsid w:val="7BAD3F83"/>
    <w:rsid w:val="7BB12C0A"/>
    <w:rsid w:val="7BC96E50"/>
    <w:rsid w:val="7BD6383B"/>
    <w:rsid w:val="7BDA36FA"/>
    <w:rsid w:val="7C005CAF"/>
    <w:rsid w:val="7C1D1542"/>
    <w:rsid w:val="7C254F1C"/>
    <w:rsid w:val="7C424F97"/>
    <w:rsid w:val="7C425CF3"/>
    <w:rsid w:val="7C4C2BF6"/>
    <w:rsid w:val="7C57415F"/>
    <w:rsid w:val="7C60651C"/>
    <w:rsid w:val="7C640CBC"/>
    <w:rsid w:val="7C71680F"/>
    <w:rsid w:val="7C796B8F"/>
    <w:rsid w:val="7C812178"/>
    <w:rsid w:val="7CA532B1"/>
    <w:rsid w:val="7CAB0750"/>
    <w:rsid w:val="7CB82DCD"/>
    <w:rsid w:val="7CBA4FE2"/>
    <w:rsid w:val="7CBC3199"/>
    <w:rsid w:val="7CD66DE6"/>
    <w:rsid w:val="7CE17085"/>
    <w:rsid w:val="7CE57657"/>
    <w:rsid w:val="7CF404F4"/>
    <w:rsid w:val="7CF624BE"/>
    <w:rsid w:val="7D224E25"/>
    <w:rsid w:val="7D3A42B0"/>
    <w:rsid w:val="7D3F20B7"/>
    <w:rsid w:val="7D6F1CD1"/>
    <w:rsid w:val="7D723F16"/>
    <w:rsid w:val="7D7D5B21"/>
    <w:rsid w:val="7D8E3A4A"/>
    <w:rsid w:val="7D9A2209"/>
    <w:rsid w:val="7DA83E82"/>
    <w:rsid w:val="7DA9460F"/>
    <w:rsid w:val="7DC80B9A"/>
    <w:rsid w:val="7DD47EE4"/>
    <w:rsid w:val="7DE03DE0"/>
    <w:rsid w:val="7DE40569"/>
    <w:rsid w:val="7DE5055D"/>
    <w:rsid w:val="7DE65FBE"/>
    <w:rsid w:val="7DFF6F70"/>
    <w:rsid w:val="7E1A21DD"/>
    <w:rsid w:val="7E2461C2"/>
    <w:rsid w:val="7E252460"/>
    <w:rsid w:val="7E397349"/>
    <w:rsid w:val="7E3B2283"/>
    <w:rsid w:val="7E8133F5"/>
    <w:rsid w:val="7E826950"/>
    <w:rsid w:val="7E89682B"/>
    <w:rsid w:val="7E8D6E52"/>
    <w:rsid w:val="7E904003"/>
    <w:rsid w:val="7E9064E4"/>
    <w:rsid w:val="7EA66AB7"/>
    <w:rsid w:val="7EB76F44"/>
    <w:rsid w:val="7EBB18A6"/>
    <w:rsid w:val="7ED20D09"/>
    <w:rsid w:val="7EDC56E4"/>
    <w:rsid w:val="7EF95DA4"/>
    <w:rsid w:val="7EFF5CB3"/>
    <w:rsid w:val="7F113622"/>
    <w:rsid w:val="7F314CA2"/>
    <w:rsid w:val="7F34107C"/>
    <w:rsid w:val="7F4339B5"/>
    <w:rsid w:val="7F4C1035"/>
    <w:rsid w:val="7F4D4BFE"/>
    <w:rsid w:val="7F7057E9"/>
    <w:rsid w:val="7F7405C7"/>
    <w:rsid w:val="7F7F75D9"/>
    <w:rsid w:val="7F9D45ED"/>
    <w:rsid w:val="7FAF6BB9"/>
    <w:rsid w:val="7FC00B62"/>
    <w:rsid w:val="7FCB21B9"/>
    <w:rsid w:val="7FDF55E5"/>
    <w:rsid w:val="7FFA2F9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unhideWhenUsed/>
    <w:qFormat/>
    <w:uiPriority w:val="0"/>
    <w:pPr>
      <w:widowControl w:val="0"/>
      <w:jc w:val="both"/>
    </w:pPr>
    <w:rPr>
      <w:rFonts w:ascii="Calibri" w:hAnsi="Calibri" w:eastAsia="宋体" w:cs="Calibri"/>
      <w:kern w:val="2"/>
      <w:sz w:val="21"/>
      <w:szCs w:val="21"/>
      <w:lang w:val="en-US" w:eastAsia="zh-CN" w:bidi="ar-SA"/>
    </w:rPr>
  </w:style>
  <w:style w:type="paragraph" w:styleId="3">
    <w:name w:val="heading 1"/>
    <w:basedOn w:val="1"/>
    <w:next w:val="1"/>
    <w:link w:val="48"/>
    <w:autoRedefine/>
    <w:qFormat/>
    <w:uiPriority w:val="0"/>
    <w:pPr>
      <w:keepNext/>
      <w:keepLines/>
      <w:spacing w:line="576" w:lineRule="auto"/>
      <w:jc w:val="center"/>
      <w:outlineLvl w:val="0"/>
    </w:pPr>
    <w:rPr>
      <w:rFonts w:ascii="Times New Roman" w:hAnsi="Times New Roman" w:cs="Times New Roman"/>
      <w:b/>
      <w:bCs/>
      <w:kern w:val="44"/>
      <w:sz w:val="32"/>
      <w:szCs w:val="32"/>
    </w:rPr>
  </w:style>
  <w:style w:type="paragraph" w:styleId="4">
    <w:name w:val="heading 2"/>
    <w:basedOn w:val="1"/>
    <w:next w:val="1"/>
    <w:link w:val="49"/>
    <w:autoRedefine/>
    <w:unhideWhenUsed/>
    <w:qFormat/>
    <w:uiPriority w:val="0"/>
    <w:pPr>
      <w:keepNext/>
      <w:keepLines/>
      <w:spacing w:line="413" w:lineRule="auto"/>
      <w:jc w:val="center"/>
      <w:outlineLvl w:val="1"/>
    </w:pPr>
    <w:rPr>
      <w:rFonts w:ascii="Arial" w:hAnsi="Arial" w:cs="Arial"/>
      <w:b/>
      <w:bCs/>
      <w:sz w:val="28"/>
      <w:szCs w:val="28"/>
    </w:rPr>
  </w:style>
  <w:style w:type="paragraph" w:styleId="5">
    <w:name w:val="heading 3"/>
    <w:basedOn w:val="1"/>
    <w:next w:val="1"/>
    <w:link w:val="50"/>
    <w:autoRedefine/>
    <w:semiHidden/>
    <w:unhideWhenUsed/>
    <w:qFormat/>
    <w:uiPriority w:val="0"/>
    <w:pPr>
      <w:keepNext/>
      <w:keepLines/>
      <w:spacing w:line="413" w:lineRule="auto"/>
      <w:outlineLvl w:val="2"/>
    </w:pPr>
    <w:rPr>
      <w:b/>
      <w:bCs/>
      <w:sz w:val="32"/>
      <w:szCs w:val="32"/>
    </w:rPr>
  </w:style>
  <w:style w:type="paragraph" w:styleId="6">
    <w:name w:val="heading 4"/>
    <w:basedOn w:val="1"/>
    <w:next w:val="1"/>
    <w:link w:val="51"/>
    <w:autoRedefine/>
    <w:semiHidden/>
    <w:unhideWhenUsed/>
    <w:qFormat/>
    <w:uiPriority w:val="0"/>
    <w:pPr>
      <w:keepNext/>
      <w:keepLines/>
      <w:jc w:val="left"/>
      <w:outlineLvl w:val="3"/>
    </w:pPr>
    <w:rPr>
      <w:rFonts w:ascii="Arial" w:hAnsi="Arial" w:cs="Arial"/>
      <w:b/>
      <w:bCs/>
      <w:sz w:val="32"/>
      <w:szCs w:val="32"/>
    </w:rPr>
  </w:style>
  <w:style w:type="paragraph" w:styleId="7">
    <w:name w:val="heading 5"/>
    <w:basedOn w:val="1"/>
    <w:next w:val="1"/>
    <w:qFormat/>
    <w:uiPriority w:val="0"/>
    <w:pPr>
      <w:keepNext/>
      <w:keepLines/>
      <w:spacing w:before="280" w:after="290" w:line="372" w:lineRule="auto"/>
      <w:ind w:firstLine="0" w:firstLineChars="0"/>
      <w:jc w:val="left"/>
      <w:outlineLvl w:val="4"/>
    </w:pPr>
    <w:rPr>
      <w:rFonts w:ascii="Times New Roman" w:hAnsi="Times New Roman" w:eastAsia="宋体" w:cs="Times New Roman"/>
      <w:b/>
      <w:bCs/>
      <w:sz w:val="28"/>
      <w:szCs w:val="28"/>
    </w:rPr>
  </w:style>
  <w:style w:type="paragraph" w:styleId="8">
    <w:name w:val="heading 6"/>
    <w:basedOn w:val="7"/>
    <w:next w:val="1"/>
    <w:qFormat/>
    <w:uiPriority w:val="0"/>
    <w:pPr>
      <w:tabs>
        <w:tab w:val="left" w:pos="1440"/>
      </w:tabs>
      <w:spacing w:before="260" w:after="260" w:line="360" w:lineRule="auto"/>
      <w:outlineLvl w:val="5"/>
    </w:pPr>
    <w:rPr>
      <w:sz w:val="30"/>
      <w:szCs w:val="18"/>
    </w:rPr>
  </w:style>
  <w:style w:type="character" w:default="1" w:styleId="37">
    <w:name w:val="Default Paragraph Font"/>
    <w:autoRedefine/>
    <w:semiHidden/>
    <w:unhideWhenUsed/>
    <w:qFormat/>
    <w:uiPriority w:val="1"/>
  </w:style>
  <w:style w:type="table" w:default="1" w:styleId="35">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Calibri"/>
      <w:kern w:val="2"/>
      <w:sz w:val="21"/>
      <w:szCs w:val="22"/>
    </w:rPr>
    <w:tblPr>
      <w:tblCellMar>
        <w:top w:w="0" w:type="dxa"/>
        <w:left w:w="108" w:type="dxa"/>
        <w:bottom w:w="0" w:type="dxa"/>
        <w:right w:w="108" w:type="dxa"/>
      </w:tblCellMar>
    </w:tblPr>
  </w:style>
  <w:style w:type="paragraph" w:styleId="2">
    <w:name w:val="table of figures"/>
    <w:basedOn w:val="1"/>
    <w:next w:val="1"/>
    <w:qFormat/>
    <w:uiPriority w:val="0"/>
    <w:pPr>
      <w:ind w:leftChars="200" w:hanging="200" w:hangingChars="200"/>
    </w:pPr>
  </w:style>
  <w:style w:type="paragraph" w:styleId="9">
    <w:name w:val="toc 7"/>
    <w:basedOn w:val="1"/>
    <w:next w:val="1"/>
    <w:autoRedefine/>
    <w:qFormat/>
    <w:uiPriority w:val="0"/>
    <w:pPr>
      <w:ind w:left="1260"/>
      <w:jc w:val="left"/>
    </w:pPr>
    <w:rPr>
      <w:rFonts w:asciiTheme="minorHAnsi" w:hAnsiTheme="minorHAnsi"/>
      <w:sz w:val="18"/>
      <w:szCs w:val="18"/>
    </w:rPr>
  </w:style>
  <w:style w:type="paragraph" w:styleId="10">
    <w:name w:val="Normal Indent"/>
    <w:basedOn w:val="1"/>
    <w:autoRedefine/>
    <w:qFormat/>
    <w:uiPriority w:val="0"/>
    <w:pPr>
      <w:ind w:firstLine="420"/>
    </w:pPr>
  </w:style>
  <w:style w:type="paragraph" w:styleId="11">
    <w:name w:val="annotation text"/>
    <w:basedOn w:val="1"/>
    <w:link w:val="52"/>
    <w:autoRedefine/>
    <w:qFormat/>
    <w:uiPriority w:val="0"/>
    <w:pPr>
      <w:jc w:val="left"/>
    </w:pPr>
    <w:rPr>
      <w:rFonts w:ascii="宋体" w:cs="宋体"/>
      <w:kern w:val="0"/>
      <w:sz w:val="34"/>
      <w:szCs w:val="34"/>
    </w:rPr>
  </w:style>
  <w:style w:type="paragraph" w:styleId="12">
    <w:name w:val="Body Text"/>
    <w:basedOn w:val="1"/>
    <w:link w:val="53"/>
    <w:autoRedefine/>
    <w:unhideWhenUsed/>
    <w:qFormat/>
    <w:uiPriority w:val="99"/>
  </w:style>
  <w:style w:type="paragraph" w:styleId="13">
    <w:name w:val="Body Text Indent"/>
    <w:basedOn w:val="1"/>
    <w:link w:val="54"/>
    <w:autoRedefine/>
    <w:qFormat/>
    <w:uiPriority w:val="0"/>
    <w:pPr>
      <w:spacing w:after="120"/>
      <w:ind w:left="420" w:leftChars="200"/>
    </w:pPr>
  </w:style>
  <w:style w:type="paragraph" w:styleId="14">
    <w:name w:val="toc 5"/>
    <w:basedOn w:val="1"/>
    <w:next w:val="1"/>
    <w:autoRedefine/>
    <w:qFormat/>
    <w:uiPriority w:val="0"/>
    <w:pPr>
      <w:ind w:left="840"/>
      <w:jc w:val="left"/>
    </w:pPr>
    <w:rPr>
      <w:rFonts w:asciiTheme="minorHAnsi" w:hAnsiTheme="minorHAnsi"/>
      <w:sz w:val="18"/>
      <w:szCs w:val="18"/>
    </w:rPr>
  </w:style>
  <w:style w:type="paragraph" w:styleId="15">
    <w:name w:val="toc 3"/>
    <w:basedOn w:val="1"/>
    <w:next w:val="1"/>
    <w:autoRedefine/>
    <w:qFormat/>
    <w:uiPriority w:val="0"/>
    <w:pPr>
      <w:ind w:left="420"/>
      <w:jc w:val="left"/>
    </w:pPr>
    <w:rPr>
      <w:rFonts w:asciiTheme="minorHAnsi" w:hAnsiTheme="minorHAnsi"/>
      <w:i/>
      <w:iCs/>
      <w:sz w:val="20"/>
      <w:szCs w:val="20"/>
    </w:rPr>
  </w:style>
  <w:style w:type="paragraph" w:styleId="16">
    <w:name w:val="Plain Text"/>
    <w:basedOn w:val="1"/>
    <w:link w:val="55"/>
    <w:autoRedefine/>
    <w:qFormat/>
    <w:uiPriority w:val="0"/>
    <w:pPr>
      <w:spacing w:line="324" w:lineRule="auto"/>
    </w:pPr>
    <w:rPr>
      <w:rFonts w:ascii="宋体" w:hAnsi="Courier New" w:cs="宋体"/>
    </w:rPr>
  </w:style>
  <w:style w:type="paragraph" w:styleId="17">
    <w:name w:val="toc 8"/>
    <w:basedOn w:val="1"/>
    <w:next w:val="1"/>
    <w:autoRedefine/>
    <w:qFormat/>
    <w:uiPriority w:val="0"/>
    <w:pPr>
      <w:ind w:left="1470"/>
      <w:jc w:val="left"/>
    </w:pPr>
    <w:rPr>
      <w:rFonts w:asciiTheme="minorHAnsi" w:hAnsiTheme="minorHAnsi"/>
      <w:sz w:val="18"/>
      <w:szCs w:val="18"/>
    </w:rPr>
  </w:style>
  <w:style w:type="paragraph" w:styleId="18">
    <w:name w:val="Date"/>
    <w:basedOn w:val="1"/>
    <w:next w:val="1"/>
    <w:link w:val="79"/>
    <w:autoRedefine/>
    <w:qFormat/>
    <w:uiPriority w:val="0"/>
    <w:pPr>
      <w:ind w:left="100" w:leftChars="2500"/>
    </w:pPr>
  </w:style>
  <w:style w:type="paragraph" w:styleId="19">
    <w:name w:val="Body Text Indent 2"/>
    <w:basedOn w:val="1"/>
    <w:link w:val="56"/>
    <w:autoRedefine/>
    <w:qFormat/>
    <w:uiPriority w:val="0"/>
    <w:pPr>
      <w:spacing w:after="120" w:line="480" w:lineRule="auto"/>
      <w:ind w:left="420" w:leftChars="200"/>
    </w:pPr>
  </w:style>
  <w:style w:type="paragraph" w:styleId="20">
    <w:name w:val="Balloon Text"/>
    <w:basedOn w:val="1"/>
    <w:link w:val="57"/>
    <w:autoRedefine/>
    <w:qFormat/>
    <w:uiPriority w:val="0"/>
    <w:rPr>
      <w:sz w:val="18"/>
      <w:szCs w:val="18"/>
    </w:rPr>
  </w:style>
  <w:style w:type="paragraph" w:styleId="21">
    <w:name w:val="footer"/>
    <w:basedOn w:val="1"/>
    <w:link w:val="58"/>
    <w:autoRedefine/>
    <w:unhideWhenUsed/>
    <w:qFormat/>
    <w:uiPriority w:val="99"/>
    <w:pPr>
      <w:tabs>
        <w:tab w:val="center" w:pos="4153"/>
        <w:tab w:val="right" w:pos="8306"/>
      </w:tabs>
      <w:snapToGrid w:val="0"/>
      <w:jc w:val="left"/>
    </w:pPr>
    <w:rPr>
      <w:sz w:val="18"/>
      <w:szCs w:val="18"/>
    </w:rPr>
  </w:style>
  <w:style w:type="paragraph" w:styleId="22">
    <w:name w:val="header"/>
    <w:basedOn w:val="1"/>
    <w:link w:val="59"/>
    <w:autoRedefine/>
    <w:qFormat/>
    <w:uiPriority w:val="0"/>
    <w:pPr>
      <w:pBdr>
        <w:bottom w:val="single" w:color="auto" w:sz="6" w:space="1"/>
      </w:pBdr>
      <w:tabs>
        <w:tab w:val="center" w:pos="4153"/>
        <w:tab w:val="right" w:pos="8306"/>
      </w:tabs>
      <w:snapToGrid w:val="0"/>
      <w:jc w:val="center"/>
    </w:pPr>
    <w:rPr>
      <w:sz w:val="18"/>
      <w:szCs w:val="18"/>
    </w:rPr>
  </w:style>
  <w:style w:type="paragraph" w:styleId="23">
    <w:name w:val="toc 1"/>
    <w:basedOn w:val="1"/>
    <w:next w:val="1"/>
    <w:autoRedefine/>
    <w:qFormat/>
    <w:uiPriority w:val="39"/>
    <w:pPr>
      <w:spacing w:before="120" w:after="120"/>
      <w:jc w:val="left"/>
    </w:pPr>
    <w:rPr>
      <w:rFonts w:asciiTheme="minorHAnsi" w:hAnsiTheme="minorHAnsi"/>
      <w:b/>
      <w:bCs/>
      <w:caps/>
      <w:sz w:val="20"/>
      <w:szCs w:val="20"/>
    </w:rPr>
  </w:style>
  <w:style w:type="paragraph" w:styleId="24">
    <w:name w:val="toc 4"/>
    <w:basedOn w:val="1"/>
    <w:next w:val="1"/>
    <w:autoRedefine/>
    <w:qFormat/>
    <w:uiPriority w:val="0"/>
    <w:pPr>
      <w:ind w:left="630"/>
      <w:jc w:val="left"/>
    </w:pPr>
    <w:rPr>
      <w:rFonts w:asciiTheme="minorHAnsi" w:hAnsiTheme="minorHAnsi"/>
      <w:sz w:val="18"/>
      <w:szCs w:val="18"/>
    </w:rPr>
  </w:style>
  <w:style w:type="paragraph" w:styleId="25">
    <w:name w:val="footnote text"/>
    <w:basedOn w:val="1"/>
    <w:autoRedefine/>
    <w:qFormat/>
    <w:uiPriority w:val="0"/>
    <w:pPr>
      <w:snapToGrid w:val="0"/>
      <w:jc w:val="left"/>
    </w:pPr>
    <w:rPr>
      <w:sz w:val="18"/>
    </w:rPr>
  </w:style>
  <w:style w:type="paragraph" w:styleId="26">
    <w:name w:val="toc 6"/>
    <w:basedOn w:val="1"/>
    <w:next w:val="1"/>
    <w:autoRedefine/>
    <w:qFormat/>
    <w:uiPriority w:val="0"/>
    <w:pPr>
      <w:ind w:left="1050"/>
      <w:jc w:val="left"/>
    </w:pPr>
    <w:rPr>
      <w:rFonts w:asciiTheme="minorHAnsi" w:hAnsiTheme="minorHAnsi"/>
      <w:sz w:val="18"/>
      <w:szCs w:val="18"/>
    </w:rPr>
  </w:style>
  <w:style w:type="paragraph" w:styleId="27">
    <w:name w:val="toc 2"/>
    <w:basedOn w:val="1"/>
    <w:next w:val="1"/>
    <w:autoRedefine/>
    <w:qFormat/>
    <w:uiPriority w:val="0"/>
    <w:pPr>
      <w:ind w:left="210"/>
      <w:jc w:val="left"/>
    </w:pPr>
    <w:rPr>
      <w:rFonts w:asciiTheme="minorHAnsi" w:hAnsiTheme="minorHAnsi"/>
      <w:smallCaps/>
      <w:sz w:val="20"/>
      <w:szCs w:val="20"/>
    </w:rPr>
  </w:style>
  <w:style w:type="paragraph" w:styleId="28">
    <w:name w:val="toc 9"/>
    <w:basedOn w:val="1"/>
    <w:next w:val="1"/>
    <w:autoRedefine/>
    <w:qFormat/>
    <w:uiPriority w:val="0"/>
    <w:pPr>
      <w:ind w:left="1680"/>
      <w:jc w:val="left"/>
    </w:pPr>
    <w:rPr>
      <w:rFonts w:asciiTheme="minorHAnsi" w:hAnsiTheme="minorHAnsi"/>
      <w:sz w:val="18"/>
      <w:szCs w:val="18"/>
    </w:rPr>
  </w:style>
  <w:style w:type="paragraph" w:styleId="29">
    <w:name w:val="Body Text 2"/>
    <w:basedOn w:val="1"/>
    <w:link w:val="60"/>
    <w:autoRedefine/>
    <w:qFormat/>
    <w:uiPriority w:val="0"/>
    <w:pPr>
      <w:jc w:val="center"/>
    </w:pPr>
    <w:rPr>
      <w:b/>
      <w:bCs/>
      <w:spacing w:val="-20"/>
      <w:w w:val="130"/>
      <w:sz w:val="48"/>
      <w:szCs w:val="48"/>
    </w:rPr>
  </w:style>
  <w:style w:type="paragraph" w:styleId="30">
    <w:name w:val="HTML Preformatted"/>
    <w:basedOn w:val="1"/>
    <w:autoRedefine/>
    <w:qFormat/>
    <w:uiPriority w:val="0"/>
    <w:rPr>
      <w:rFonts w:ascii="Courier New" w:hAnsi="Courier New" w:cs="Courier New"/>
      <w:sz w:val="20"/>
      <w:szCs w:val="20"/>
    </w:rPr>
  </w:style>
  <w:style w:type="paragraph" w:styleId="31">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styleId="32">
    <w:name w:val="annotation subject"/>
    <w:basedOn w:val="11"/>
    <w:next w:val="1"/>
    <w:link w:val="89"/>
    <w:autoRedefine/>
    <w:qFormat/>
    <w:uiPriority w:val="0"/>
    <w:rPr>
      <w:rFonts w:ascii="Calibri" w:cs="Calibri"/>
      <w:b/>
      <w:bCs/>
      <w:kern w:val="2"/>
      <w:sz w:val="21"/>
      <w:szCs w:val="21"/>
    </w:rPr>
  </w:style>
  <w:style w:type="paragraph" w:styleId="33">
    <w:name w:val="Body Text First Indent"/>
    <w:basedOn w:val="12"/>
    <w:next w:val="34"/>
    <w:autoRedefine/>
    <w:qFormat/>
    <w:uiPriority w:val="0"/>
    <w:pPr>
      <w:ind w:firstLine="420" w:firstLineChars="100"/>
    </w:pPr>
    <w:rPr>
      <w:sz w:val="34"/>
    </w:rPr>
  </w:style>
  <w:style w:type="paragraph" w:styleId="34">
    <w:name w:val="Body Text First Indent 2"/>
    <w:basedOn w:val="13"/>
    <w:autoRedefine/>
    <w:qFormat/>
    <w:uiPriority w:val="99"/>
    <w:pPr>
      <w:tabs>
        <w:tab w:val="left" w:pos="4900"/>
      </w:tabs>
      <w:ind w:firstLine="420" w:firstLineChars="200"/>
    </w:pPr>
  </w:style>
  <w:style w:type="table" w:styleId="36">
    <w:name w:val="Table Grid"/>
    <w:basedOn w:val="35"/>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8">
    <w:name w:val="Strong"/>
    <w:autoRedefine/>
    <w:qFormat/>
    <w:uiPriority w:val="0"/>
    <w:rPr>
      <w:b/>
      <w:bCs/>
      <w:sz w:val="24"/>
      <w:szCs w:val="24"/>
    </w:rPr>
  </w:style>
  <w:style w:type="character" w:styleId="39">
    <w:name w:val="page number"/>
    <w:basedOn w:val="37"/>
    <w:autoRedefine/>
    <w:qFormat/>
    <w:uiPriority w:val="0"/>
  </w:style>
  <w:style w:type="character" w:styleId="40">
    <w:name w:val="Emphasis"/>
    <w:autoRedefine/>
    <w:qFormat/>
    <w:uiPriority w:val="0"/>
    <w:rPr>
      <w:i/>
      <w:iCs/>
    </w:rPr>
  </w:style>
  <w:style w:type="character" w:styleId="41">
    <w:name w:val="Hyperlink"/>
    <w:autoRedefine/>
    <w:qFormat/>
    <w:uiPriority w:val="99"/>
    <w:rPr>
      <w:color w:val="0000FF"/>
      <w:u w:val="single"/>
    </w:rPr>
  </w:style>
  <w:style w:type="character" w:styleId="42">
    <w:name w:val="annotation reference"/>
    <w:autoRedefine/>
    <w:qFormat/>
    <w:uiPriority w:val="0"/>
    <w:rPr>
      <w:sz w:val="21"/>
      <w:szCs w:val="21"/>
    </w:rPr>
  </w:style>
  <w:style w:type="character" w:styleId="43">
    <w:name w:val="HTML Cite"/>
    <w:autoRedefine/>
    <w:qFormat/>
    <w:uiPriority w:val="0"/>
    <w:rPr>
      <w:sz w:val="24"/>
      <w:szCs w:val="24"/>
    </w:rPr>
  </w:style>
  <w:style w:type="character" w:styleId="44">
    <w:name w:val="footnote reference"/>
    <w:basedOn w:val="37"/>
    <w:autoRedefine/>
    <w:qFormat/>
    <w:uiPriority w:val="0"/>
    <w:rPr>
      <w:vertAlign w:val="superscript"/>
    </w:rPr>
  </w:style>
  <w:style w:type="paragraph" w:customStyle="1" w:styleId="45">
    <w:name w:val="列出段落1"/>
    <w:basedOn w:val="1"/>
    <w:autoRedefine/>
    <w:qFormat/>
    <w:uiPriority w:val="99"/>
    <w:pPr>
      <w:ind w:firstLine="420" w:firstLineChars="200"/>
    </w:pPr>
  </w:style>
  <w:style w:type="paragraph" w:customStyle="1" w:styleId="46">
    <w:name w:val="正文缩进1"/>
    <w:autoRedefine/>
    <w:qFormat/>
    <w:uiPriority w:val="0"/>
    <w:pPr>
      <w:widowControl w:val="0"/>
      <w:ind w:firstLine="420"/>
      <w:jc w:val="both"/>
    </w:pPr>
    <w:rPr>
      <w:rFonts w:ascii="Times New Roman" w:hAnsi="Times New Roman" w:eastAsia="宋体" w:cs="Times New Roman"/>
      <w:kern w:val="2"/>
      <w:sz w:val="21"/>
      <w:szCs w:val="24"/>
      <w:lang w:val="en-US" w:eastAsia="zh-CN" w:bidi="ar-SA"/>
    </w:rPr>
  </w:style>
  <w:style w:type="paragraph" w:customStyle="1" w:styleId="47">
    <w:name w:val="TOC 标题1"/>
    <w:basedOn w:val="3"/>
    <w:next w:val="1"/>
    <w:autoRedefine/>
    <w:qFormat/>
    <w:uiPriority w:val="99"/>
    <w:pPr>
      <w:spacing w:before="480" w:line="276" w:lineRule="auto"/>
      <w:outlineLvl w:val="9"/>
    </w:pPr>
    <w:rPr>
      <w:rFonts w:ascii="仿宋" w:hAnsi="仿宋" w:eastAsia="仿宋" w:cs="仿宋"/>
      <w:color w:val="000000"/>
      <w:kern w:val="0"/>
    </w:rPr>
  </w:style>
  <w:style w:type="character" w:customStyle="1" w:styleId="48">
    <w:name w:val="标题 1 Char"/>
    <w:basedOn w:val="37"/>
    <w:link w:val="3"/>
    <w:autoRedefine/>
    <w:qFormat/>
    <w:locked/>
    <w:uiPriority w:val="99"/>
    <w:rPr>
      <w:rFonts w:ascii="Calibri" w:hAnsi="Calibri" w:cs="Calibri"/>
      <w:b/>
      <w:bCs/>
      <w:kern w:val="44"/>
      <w:sz w:val="44"/>
      <w:szCs w:val="44"/>
    </w:rPr>
  </w:style>
  <w:style w:type="character" w:customStyle="1" w:styleId="49">
    <w:name w:val="标题 2 Char"/>
    <w:link w:val="4"/>
    <w:autoRedefine/>
    <w:qFormat/>
    <w:locked/>
    <w:uiPriority w:val="99"/>
    <w:rPr>
      <w:rFonts w:ascii="Cambria" w:hAnsi="Cambria" w:eastAsia="宋体" w:cs="Cambria"/>
      <w:b/>
      <w:bCs/>
      <w:sz w:val="32"/>
      <w:szCs w:val="32"/>
    </w:rPr>
  </w:style>
  <w:style w:type="character" w:customStyle="1" w:styleId="50">
    <w:name w:val="标题 3 Char"/>
    <w:link w:val="5"/>
    <w:autoRedefine/>
    <w:semiHidden/>
    <w:qFormat/>
    <w:locked/>
    <w:uiPriority w:val="99"/>
    <w:rPr>
      <w:rFonts w:ascii="Calibri" w:hAnsi="Calibri" w:cs="Calibri"/>
      <w:b/>
      <w:bCs/>
      <w:sz w:val="32"/>
      <w:szCs w:val="32"/>
    </w:rPr>
  </w:style>
  <w:style w:type="character" w:customStyle="1" w:styleId="51">
    <w:name w:val="标题 4 Char"/>
    <w:link w:val="6"/>
    <w:autoRedefine/>
    <w:semiHidden/>
    <w:qFormat/>
    <w:uiPriority w:val="9"/>
    <w:rPr>
      <w:rFonts w:ascii="Cambria" w:hAnsi="Cambria" w:eastAsia="宋体" w:cs="Times New Roman"/>
      <w:b/>
      <w:bCs/>
      <w:sz w:val="28"/>
      <w:szCs w:val="28"/>
    </w:rPr>
  </w:style>
  <w:style w:type="character" w:customStyle="1" w:styleId="52">
    <w:name w:val="批注文字 Char"/>
    <w:link w:val="11"/>
    <w:autoRedefine/>
    <w:qFormat/>
    <w:locked/>
    <w:uiPriority w:val="99"/>
    <w:rPr>
      <w:rFonts w:ascii="宋体" w:hAnsi="Calibri" w:eastAsia="宋体" w:cs="宋体"/>
      <w:sz w:val="22"/>
      <w:szCs w:val="22"/>
    </w:rPr>
  </w:style>
  <w:style w:type="character" w:customStyle="1" w:styleId="53">
    <w:name w:val="正文文本 Char"/>
    <w:link w:val="12"/>
    <w:autoRedefine/>
    <w:semiHidden/>
    <w:qFormat/>
    <w:locked/>
    <w:uiPriority w:val="99"/>
    <w:rPr>
      <w:rFonts w:ascii="Calibri" w:hAnsi="Calibri" w:cs="Calibri"/>
    </w:rPr>
  </w:style>
  <w:style w:type="character" w:customStyle="1" w:styleId="54">
    <w:name w:val="正文文本缩进 Char"/>
    <w:link w:val="13"/>
    <w:autoRedefine/>
    <w:semiHidden/>
    <w:qFormat/>
    <w:uiPriority w:val="99"/>
    <w:rPr>
      <w:rFonts w:ascii="Calibri" w:hAnsi="Calibri" w:cs="Calibri"/>
      <w:szCs w:val="21"/>
    </w:rPr>
  </w:style>
  <w:style w:type="character" w:customStyle="1" w:styleId="55">
    <w:name w:val="纯文本 Char"/>
    <w:link w:val="16"/>
    <w:autoRedefine/>
    <w:qFormat/>
    <w:locked/>
    <w:uiPriority w:val="0"/>
    <w:rPr>
      <w:rFonts w:ascii="宋体" w:hAnsi="Courier New" w:cs="宋体"/>
      <w:sz w:val="21"/>
      <w:szCs w:val="21"/>
    </w:rPr>
  </w:style>
  <w:style w:type="character" w:customStyle="1" w:styleId="56">
    <w:name w:val="正文文本缩进 2 Char"/>
    <w:link w:val="19"/>
    <w:autoRedefine/>
    <w:semiHidden/>
    <w:qFormat/>
    <w:locked/>
    <w:uiPriority w:val="99"/>
    <w:rPr>
      <w:rFonts w:ascii="Calibri" w:hAnsi="Calibri" w:cs="Calibri"/>
    </w:rPr>
  </w:style>
  <w:style w:type="character" w:customStyle="1" w:styleId="57">
    <w:name w:val="批注框文本 Char"/>
    <w:link w:val="20"/>
    <w:autoRedefine/>
    <w:qFormat/>
    <w:locked/>
    <w:uiPriority w:val="99"/>
    <w:rPr>
      <w:rFonts w:ascii="Calibri" w:hAnsi="Calibri" w:eastAsia="宋体" w:cs="Calibri"/>
      <w:kern w:val="2"/>
      <w:sz w:val="18"/>
      <w:szCs w:val="18"/>
    </w:rPr>
  </w:style>
  <w:style w:type="character" w:customStyle="1" w:styleId="58">
    <w:name w:val="页脚 Char"/>
    <w:basedOn w:val="37"/>
    <w:link w:val="21"/>
    <w:autoRedefine/>
    <w:qFormat/>
    <w:locked/>
    <w:uiPriority w:val="99"/>
    <w:rPr>
      <w:rFonts w:ascii="Calibri" w:hAnsi="Calibri" w:cs="Calibri"/>
      <w:sz w:val="18"/>
      <w:szCs w:val="18"/>
    </w:rPr>
  </w:style>
  <w:style w:type="character" w:customStyle="1" w:styleId="59">
    <w:name w:val="页眉 Char"/>
    <w:basedOn w:val="37"/>
    <w:link w:val="22"/>
    <w:autoRedefine/>
    <w:qFormat/>
    <w:locked/>
    <w:uiPriority w:val="99"/>
    <w:rPr>
      <w:rFonts w:ascii="Calibri" w:hAnsi="Calibri" w:cs="Calibri"/>
      <w:sz w:val="18"/>
      <w:szCs w:val="18"/>
    </w:rPr>
  </w:style>
  <w:style w:type="character" w:customStyle="1" w:styleId="60">
    <w:name w:val="正文文本 2 Char"/>
    <w:link w:val="29"/>
    <w:autoRedefine/>
    <w:semiHidden/>
    <w:qFormat/>
    <w:locked/>
    <w:uiPriority w:val="99"/>
    <w:rPr>
      <w:rFonts w:ascii="Calibri" w:hAnsi="Calibri" w:cs="Calibri"/>
    </w:rPr>
  </w:style>
  <w:style w:type="paragraph" w:customStyle="1" w:styleId="61">
    <w:name w:val="Char2 Char Char Char"/>
    <w:basedOn w:val="1"/>
    <w:autoRedefine/>
    <w:qFormat/>
    <w:uiPriority w:val="99"/>
    <w:rPr>
      <w:rFonts w:ascii="Tahoma" w:hAnsi="Tahoma" w:cs="Tahoma"/>
      <w:sz w:val="24"/>
      <w:szCs w:val="24"/>
    </w:rPr>
  </w:style>
  <w:style w:type="character" w:customStyle="1" w:styleId="62">
    <w:name w:val="10"/>
    <w:autoRedefine/>
    <w:qFormat/>
    <w:uiPriority w:val="99"/>
    <w:rPr>
      <w:rFonts w:ascii="Calibri" w:hAnsi="Calibri" w:cs="Calibri"/>
    </w:rPr>
  </w:style>
  <w:style w:type="character" w:customStyle="1" w:styleId="63">
    <w:name w:val="15"/>
    <w:autoRedefine/>
    <w:qFormat/>
    <w:uiPriority w:val="99"/>
    <w:rPr>
      <w:rFonts w:ascii="Calibri" w:hAnsi="Calibri" w:cs="Calibri"/>
      <w:i/>
      <w:iCs/>
    </w:rPr>
  </w:style>
  <w:style w:type="paragraph" w:customStyle="1" w:styleId="64">
    <w:name w:val="_Style 2"/>
    <w:basedOn w:val="1"/>
    <w:autoRedefine/>
    <w:qFormat/>
    <w:uiPriority w:val="99"/>
    <w:pPr>
      <w:ind w:firstLine="420" w:firstLineChars="200"/>
    </w:pPr>
  </w:style>
  <w:style w:type="character" w:customStyle="1" w:styleId="65">
    <w:name w:val="apple-style-span"/>
    <w:basedOn w:val="37"/>
    <w:autoRedefine/>
    <w:qFormat/>
    <w:uiPriority w:val="99"/>
  </w:style>
  <w:style w:type="character" w:customStyle="1" w:styleId="66">
    <w:name w:val="del"/>
    <w:basedOn w:val="37"/>
    <w:autoRedefine/>
    <w:qFormat/>
    <w:uiPriority w:val="99"/>
  </w:style>
  <w:style w:type="character" w:customStyle="1" w:styleId="67">
    <w:name w:val="del1"/>
    <w:autoRedefine/>
    <w:qFormat/>
    <w:uiPriority w:val="99"/>
    <w:rPr>
      <w:vanish/>
      <w:color w:val="auto"/>
      <w:sz w:val="18"/>
      <w:szCs w:val="18"/>
      <w:u w:val="single"/>
    </w:rPr>
  </w:style>
  <w:style w:type="character" w:customStyle="1" w:styleId="68">
    <w:name w:val="del2"/>
    <w:autoRedefine/>
    <w:qFormat/>
    <w:uiPriority w:val="99"/>
    <w:rPr>
      <w:vanish/>
    </w:rPr>
  </w:style>
  <w:style w:type="character" w:customStyle="1" w:styleId="69">
    <w:name w:val="del3"/>
    <w:autoRedefine/>
    <w:qFormat/>
    <w:uiPriority w:val="99"/>
    <w:rPr>
      <w:vanish/>
    </w:rPr>
  </w:style>
  <w:style w:type="paragraph" w:customStyle="1" w:styleId="70">
    <w:name w:val="_Style 4"/>
    <w:basedOn w:val="1"/>
    <w:autoRedefine/>
    <w:qFormat/>
    <w:uiPriority w:val="99"/>
    <w:pPr>
      <w:ind w:firstLine="420" w:firstLineChars="200"/>
    </w:pPr>
  </w:style>
  <w:style w:type="paragraph" w:customStyle="1" w:styleId="71">
    <w:name w:val="pa-19"/>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72">
    <w:name w:val="首行缩进"/>
    <w:basedOn w:val="1"/>
    <w:autoRedefine/>
    <w:qFormat/>
    <w:uiPriority w:val="99"/>
    <w:pPr>
      <w:widowControl/>
      <w:tabs>
        <w:tab w:val="left" w:pos="735"/>
      </w:tabs>
      <w:spacing w:line="460" w:lineRule="exact"/>
      <w:ind w:firstLine="200" w:firstLineChars="200"/>
      <w:jc w:val="left"/>
    </w:pPr>
    <w:rPr>
      <w:rFonts w:ascii="Times New Roman" w:hAnsi="Times New Roman" w:cs="Times New Roman"/>
      <w:kern w:val="0"/>
      <w:sz w:val="24"/>
      <w:szCs w:val="24"/>
    </w:rPr>
  </w:style>
  <w:style w:type="character" w:customStyle="1" w:styleId="73">
    <w:name w:val="font101"/>
    <w:basedOn w:val="37"/>
    <w:autoRedefine/>
    <w:qFormat/>
    <w:uiPriority w:val="0"/>
    <w:rPr>
      <w:rFonts w:hint="eastAsia" w:ascii="宋体" w:hAnsi="宋体" w:eastAsia="宋体" w:cs="宋体"/>
      <w:color w:val="000000"/>
      <w:sz w:val="24"/>
      <w:szCs w:val="24"/>
      <w:u w:val="none"/>
    </w:rPr>
  </w:style>
  <w:style w:type="character" w:customStyle="1" w:styleId="74">
    <w:name w:val="font91"/>
    <w:basedOn w:val="37"/>
    <w:autoRedefine/>
    <w:qFormat/>
    <w:uiPriority w:val="0"/>
    <w:rPr>
      <w:rFonts w:hint="eastAsia" w:ascii="宋体" w:hAnsi="宋体" w:eastAsia="宋体" w:cs="宋体"/>
      <w:color w:val="000000"/>
      <w:sz w:val="24"/>
      <w:szCs w:val="24"/>
      <w:u w:val="none"/>
    </w:rPr>
  </w:style>
  <w:style w:type="character" w:customStyle="1" w:styleId="75">
    <w:name w:val="font41"/>
    <w:basedOn w:val="37"/>
    <w:autoRedefine/>
    <w:qFormat/>
    <w:uiPriority w:val="0"/>
    <w:rPr>
      <w:rFonts w:hint="eastAsia" w:ascii="宋体" w:hAnsi="宋体" w:eastAsia="宋体" w:cs="宋体"/>
      <w:color w:val="000000"/>
      <w:sz w:val="24"/>
      <w:szCs w:val="24"/>
      <w:u w:val="none"/>
    </w:rPr>
  </w:style>
  <w:style w:type="character" w:customStyle="1" w:styleId="76">
    <w:name w:val="font21"/>
    <w:basedOn w:val="37"/>
    <w:autoRedefine/>
    <w:qFormat/>
    <w:uiPriority w:val="0"/>
    <w:rPr>
      <w:rFonts w:hint="eastAsia" w:ascii="宋体" w:hAnsi="宋体" w:eastAsia="宋体" w:cs="宋体"/>
      <w:color w:val="000000"/>
      <w:sz w:val="24"/>
      <w:szCs w:val="24"/>
      <w:u w:val="none"/>
    </w:rPr>
  </w:style>
  <w:style w:type="paragraph" w:styleId="77">
    <w:name w:val="List Paragraph"/>
    <w:basedOn w:val="1"/>
    <w:autoRedefine/>
    <w:qFormat/>
    <w:uiPriority w:val="99"/>
    <w:pPr>
      <w:ind w:firstLine="420" w:firstLineChars="200"/>
    </w:pPr>
  </w:style>
  <w:style w:type="table" w:customStyle="1" w:styleId="78">
    <w:name w:val="TableGrid"/>
    <w:autoRedefine/>
    <w:qFormat/>
    <w:uiPriority w:val="0"/>
    <w:rPr>
      <w:kern w:val="2"/>
      <w:sz w:val="21"/>
      <w:szCs w:val="22"/>
    </w:rPr>
    <w:tblPr>
      <w:tblCellMar>
        <w:top w:w="0" w:type="dxa"/>
        <w:left w:w="0" w:type="dxa"/>
        <w:bottom w:w="0" w:type="dxa"/>
        <w:right w:w="0" w:type="dxa"/>
      </w:tblCellMar>
    </w:tblPr>
  </w:style>
  <w:style w:type="character" w:customStyle="1" w:styleId="79">
    <w:name w:val="日期 Char"/>
    <w:basedOn w:val="37"/>
    <w:link w:val="18"/>
    <w:autoRedefine/>
    <w:qFormat/>
    <w:uiPriority w:val="0"/>
    <w:rPr>
      <w:rFonts w:ascii="Calibri" w:hAnsi="Calibri" w:cs="Calibri"/>
      <w:kern w:val="2"/>
      <w:sz w:val="21"/>
      <w:szCs w:val="21"/>
    </w:rPr>
  </w:style>
  <w:style w:type="character" w:customStyle="1" w:styleId="80">
    <w:name w:val="List Paragraph Char1"/>
    <w:link w:val="81"/>
    <w:autoRedefine/>
    <w:qFormat/>
    <w:locked/>
    <w:uiPriority w:val="0"/>
    <w:rPr>
      <w:sz w:val="24"/>
    </w:rPr>
  </w:style>
  <w:style w:type="paragraph" w:customStyle="1" w:styleId="81">
    <w:name w:val="列出段落2"/>
    <w:basedOn w:val="1"/>
    <w:link w:val="80"/>
    <w:autoRedefine/>
    <w:qFormat/>
    <w:uiPriority w:val="0"/>
    <w:pPr>
      <w:ind w:firstLine="420" w:firstLineChars="200"/>
    </w:pPr>
    <w:rPr>
      <w:rFonts w:ascii="Times New Roman" w:hAnsi="Times New Roman" w:cs="Times New Roman"/>
      <w:kern w:val="0"/>
      <w:sz w:val="24"/>
      <w:szCs w:val="20"/>
    </w:rPr>
  </w:style>
  <w:style w:type="table" w:customStyle="1" w:styleId="82">
    <w:name w:val="TableGrid1"/>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3">
    <w:name w:val="TableGrid2"/>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4">
    <w:name w:val="TableGrid3"/>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5">
    <w:name w:val="TableGrid4"/>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6">
    <w:name w:val="TableGrid5"/>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7">
    <w:name w:val="TableGrid6"/>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8">
    <w:name w:val="TableGrid7"/>
    <w:autoRedefine/>
    <w:qFormat/>
    <w:uiPriority w:val="0"/>
    <w:rPr>
      <w:rFonts w:ascii="Calibri" w:hAnsi="Calibri"/>
      <w:kern w:val="2"/>
      <w:sz w:val="21"/>
      <w:szCs w:val="22"/>
    </w:rPr>
    <w:tblPr>
      <w:tblCellMar>
        <w:top w:w="0" w:type="dxa"/>
        <w:left w:w="0" w:type="dxa"/>
        <w:bottom w:w="0" w:type="dxa"/>
        <w:right w:w="0" w:type="dxa"/>
      </w:tblCellMar>
    </w:tblPr>
  </w:style>
  <w:style w:type="character" w:customStyle="1" w:styleId="89">
    <w:name w:val="批注主题 Char"/>
    <w:basedOn w:val="52"/>
    <w:link w:val="32"/>
    <w:autoRedefine/>
    <w:semiHidden/>
    <w:qFormat/>
    <w:uiPriority w:val="99"/>
    <w:rPr>
      <w:rFonts w:ascii="Calibri" w:hAnsi="Calibri" w:eastAsia="宋体" w:cs="Calibri"/>
      <w:b/>
      <w:bCs/>
      <w:kern w:val="2"/>
      <w:sz w:val="21"/>
      <w:szCs w:val="21"/>
    </w:rPr>
  </w:style>
  <w:style w:type="paragraph" w:customStyle="1" w:styleId="90">
    <w:name w:val="列出段落3"/>
    <w:basedOn w:val="1"/>
    <w:autoRedefine/>
    <w:qFormat/>
    <w:uiPriority w:val="0"/>
    <w:pPr>
      <w:ind w:firstLine="420" w:firstLineChars="200"/>
    </w:pPr>
    <w:rPr>
      <w:rFonts w:ascii="Times New Roman" w:hAnsi="Times New Roman" w:cs="Times New Roman"/>
      <w:kern w:val="0"/>
      <w:sz w:val="24"/>
      <w:szCs w:val="20"/>
    </w:rPr>
  </w:style>
  <w:style w:type="table" w:customStyle="1" w:styleId="91">
    <w:name w:val="TableGrid8"/>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2">
    <w:name w:val="TableGrid9"/>
    <w:autoRedefine/>
    <w:qFormat/>
    <w:uiPriority w:val="0"/>
    <w:rPr>
      <w:kern w:val="2"/>
      <w:sz w:val="21"/>
      <w:szCs w:val="22"/>
    </w:rPr>
    <w:tblPr>
      <w:tblCellMar>
        <w:top w:w="0" w:type="dxa"/>
        <w:left w:w="0" w:type="dxa"/>
        <w:bottom w:w="0" w:type="dxa"/>
        <w:right w:w="0" w:type="dxa"/>
      </w:tblCellMar>
    </w:tblPr>
  </w:style>
  <w:style w:type="table" w:customStyle="1" w:styleId="93">
    <w:name w:val="TableGrid10"/>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4">
    <w:name w:val="TableGrid11"/>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5">
    <w:name w:val="TableGrid12"/>
    <w:autoRedefine/>
    <w:qFormat/>
    <w:uiPriority w:val="0"/>
    <w:rPr>
      <w:kern w:val="2"/>
      <w:sz w:val="21"/>
      <w:szCs w:val="22"/>
    </w:rPr>
    <w:tblPr>
      <w:tblCellMar>
        <w:top w:w="0" w:type="dxa"/>
        <w:left w:w="0" w:type="dxa"/>
        <w:bottom w:w="0" w:type="dxa"/>
        <w:right w:w="0" w:type="dxa"/>
      </w:tblCellMar>
    </w:tblPr>
  </w:style>
  <w:style w:type="table" w:customStyle="1" w:styleId="96">
    <w:name w:val="TableGrid13"/>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7">
    <w:name w:val="TableGrid14"/>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8">
    <w:name w:val="TableGrid15"/>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9">
    <w:name w:val="网格型1"/>
    <w:basedOn w:val="35"/>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00">
    <w:name w:val="high-light-bg4"/>
    <w:basedOn w:val="37"/>
    <w:autoRedefine/>
    <w:qFormat/>
    <w:uiPriority w:val="0"/>
  </w:style>
  <w:style w:type="paragraph" w:customStyle="1" w:styleId="101">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102">
    <w:name w:val="p16"/>
    <w:basedOn w:val="1"/>
    <w:autoRedefine/>
    <w:qFormat/>
    <w:uiPriority w:val="0"/>
    <w:pPr>
      <w:adjustRightInd/>
      <w:spacing w:after="0"/>
    </w:pPr>
    <w:rPr>
      <w:rFonts w:ascii="宋体" w:hAnsi="宋体" w:eastAsia="宋体" w:cs="宋体"/>
      <w:sz w:val="28"/>
      <w:szCs w:val="28"/>
    </w:rPr>
  </w:style>
  <w:style w:type="paragraph" w:customStyle="1" w:styleId="103">
    <w:name w:val="+正文"/>
    <w:basedOn w:val="1"/>
    <w:autoRedefine/>
    <w:qFormat/>
    <w:uiPriority w:val="99"/>
    <w:pPr>
      <w:spacing w:line="360" w:lineRule="auto"/>
      <w:ind w:firstLine="200" w:firstLineChars="200"/>
    </w:pPr>
  </w:style>
  <w:style w:type="paragraph" w:customStyle="1" w:styleId="104">
    <w:name w:val="正文格式"/>
    <w:basedOn w:val="1"/>
    <w:autoRedefine/>
    <w:qFormat/>
    <w:uiPriority w:val="0"/>
    <w:pPr>
      <w:adjustRightInd w:val="0"/>
      <w:snapToGrid w:val="0"/>
      <w:spacing w:line="400" w:lineRule="atLeast"/>
      <w:ind w:firstLine="482"/>
      <w:textAlignment w:val="baseline"/>
    </w:pPr>
  </w:style>
  <w:style w:type="character" w:customStyle="1" w:styleId="105">
    <w:name w:val="NormalCharacter"/>
    <w:autoRedefine/>
    <w:semiHidden/>
    <w:qFormat/>
    <w:uiPriority w:val="0"/>
    <w:rPr>
      <w:rFonts w:ascii="Calibri" w:hAnsi="Calibri" w:eastAsia="宋体" w:cs="Times New Roman"/>
      <w:kern w:val="2"/>
      <w:sz w:val="21"/>
      <w:szCs w:val="24"/>
      <w:lang w:val="en-US" w:eastAsia="zh-CN" w:bidi="ar-SA"/>
    </w:rPr>
  </w:style>
  <w:style w:type="paragraph" w:customStyle="1" w:styleId="106">
    <w:name w:val="1正文"/>
    <w:basedOn w:val="31"/>
    <w:autoRedefine/>
    <w:qFormat/>
    <w:uiPriority w:val="0"/>
    <w:pPr>
      <w:spacing w:beforeAutospacing="0" w:afterAutospacing="0" w:line="360" w:lineRule="auto"/>
      <w:ind w:firstLine="960" w:firstLineChars="200"/>
      <w:jc w:val="both"/>
    </w:pPr>
    <w:rPr>
      <w:rFonts w:ascii="Times New Roman" w:hAnsi="Times New Roman" w:cs="Times New Roman"/>
      <w:kern w:val="0"/>
      <w:szCs w:val="24"/>
    </w:rPr>
  </w:style>
  <w:style w:type="paragraph" w:customStyle="1" w:styleId="107">
    <w:name w:val="Table Paragraph"/>
    <w:basedOn w:val="1"/>
    <w:autoRedefine/>
    <w:unhideWhenUsed/>
    <w:qFormat/>
    <w:uiPriority w:val="0"/>
    <w:pPr>
      <w:spacing w:beforeLines="0" w:afterLines="0"/>
      <w:jc w:val="left"/>
    </w:pPr>
    <w:rPr>
      <w:rFonts w:hint="default" w:eastAsia="Calibri"/>
      <w:kern w:val="0"/>
      <w:sz w:val="22"/>
      <w:lang w:eastAsia="en-US"/>
    </w:rPr>
  </w:style>
  <w:style w:type="paragraph" w:customStyle="1" w:styleId="108">
    <w:name w:val="正文 New"/>
    <w:autoRedefine/>
    <w:qFormat/>
    <w:uiPriority w:val="99"/>
    <w:pPr>
      <w:widowControl w:val="0"/>
      <w:jc w:val="both"/>
    </w:pPr>
    <w:rPr>
      <w:rFonts w:ascii="Calibri" w:hAnsi="Calibri" w:eastAsia="宋体" w:cs="Times New Roman"/>
      <w:lang w:val="en-US" w:eastAsia="zh-CN" w:bidi="ar-SA"/>
    </w:rPr>
  </w:style>
  <w:style w:type="paragraph" w:customStyle="1" w:styleId="109">
    <w:name w:val="Table Text"/>
    <w:basedOn w:val="1"/>
    <w:autoRedefine/>
    <w:semiHidden/>
    <w:qFormat/>
    <w:uiPriority w:val="0"/>
    <w:rPr>
      <w:rFonts w:ascii="宋体" w:hAnsi="宋体" w:eastAsia="宋体" w:cs="宋体"/>
      <w:sz w:val="24"/>
      <w:szCs w:val="24"/>
      <w:lang w:val="en-US" w:eastAsia="en-US" w:bidi="ar-SA"/>
    </w:rPr>
  </w:style>
  <w:style w:type="table" w:customStyle="1" w:styleId="110">
    <w:name w:val="Table Normal"/>
    <w:autoRedefine/>
    <w:semiHidden/>
    <w:unhideWhenUsed/>
    <w:qFormat/>
    <w:uiPriority w:val="0"/>
    <w:tblPr>
      <w:tblCellMar>
        <w:top w:w="0" w:type="dxa"/>
        <w:left w:w="0" w:type="dxa"/>
        <w:bottom w:w="0" w:type="dxa"/>
        <w:right w:w="0" w:type="dxa"/>
      </w:tblCellMar>
    </w:tblPr>
  </w:style>
  <w:style w:type="paragraph" w:customStyle="1" w:styleId="111">
    <w:name w:val="p0"/>
    <w:basedOn w:val="1"/>
    <w:qFormat/>
    <w:uiPriority w:val="0"/>
    <w:pPr>
      <w:widowControl/>
    </w:pPr>
    <w:rPr>
      <w:kern w:val="0"/>
    </w:rPr>
  </w:style>
  <w:style w:type="paragraph" w:customStyle="1" w:styleId="112">
    <w:name w:val="BodyTextIndent2"/>
    <w:basedOn w:val="1"/>
    <w:qFormat/>
    <w:uiPriority w:val="0"/>
    <w:pPr>
      <w:tabs>
        <w:tab w:val="left" w:pos="420"/>
      </w:tabs>
      <w:spacing w:line="480" w:lineRule="auto"/>
      <w:ind w:left="420" w:leftChars="200"/>
      <w:jc w:val="both"/>
    </w:pPr>
    <w:rPr>
      <w:rFonts w:ascii="Calibri" w:hAnsi="Calibri" w:eastAsia="宋体"/>
      <w:kern w:val="2"/>
      <w:szCs w:val="24"/>
      <w:lang w:eastAsia="zh-CN"/>
    </w:rPr>
  </w:style>
  <w:style w:type="paragraph" w:customStyle="1" w:styleId="113">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2" Type="http://schemas.openxmlformats.org/officeDocument/2006/relationships/fontTable" Target="fontTable.xml"/><Relationship Id="rId41" Type="http://schemas.openxmlformats.org/officeDocument/2006/relationships/customXml" Target="../customXml/item2.xml"/><Relationship Id="rId40" Type="http://schemas.openxmlformats.org/officeDocument/2006/relationships/numbering" Target="numbering.xml"/><Relationship Id="rId4" Type="http://schemas.openxmlformats.org/officeDocument/2006/relationships/header" Target="header2.xml"/><Relationship Id="rId39" Type="http://schemas.openxmlformats.org/officeDocument/2006/relationships/customXml" Target="../customXml/item1.xml"/><Relationship Id="rId38" Type="http://schemas.openxmlformats.org/officeDocument/2006/relationships/image" Target="media/image12.png"/><Relationship Id="rId37" Type="http://schemas.openxmlformats.org/officeDocument/2006/relationships/image" Target="media/image11.png"/><Relationship Id="rId36" Type="http://schemas.openxmlformats.org/officeDocument/2006/relationships/image" Target="media/image10.png"/><Relationship Id="rId35" Type="http://schemas.openxmlformats.org/officeDocument/2006/relationships/image" Target="media/image9.png"/><Relationship Id="rId34" Type="http://schemas.openxmlformats.org/officeDocument/2006/relationships/image" Target="media/image8.png"/><Relationship Id="rId33" Type="http://schemas.openxmlformats.org/officeDocument/2006/relationships/image" Target="media/image7.png"/><Relationship Id="rId32" Type="http://schemas.openxmlformats.org/officeDocument/2006/relationships/image" Target="media/image6.png"/><Relationship Id="rId31" Type="http://schemas.openxmlformats.org/officeDocument/2006/relationships/image" Target="media/image5.png"/><Relationship Id="rId30" Type="http://schemas.openxmlformats.org/officeDocument/2006/relationships/image" Target="media/image4.png"/><Relationship Id="rId3" Type="http://schemas.openxmlformats.org/officeDocument/2006/relationships/header" Target="header1.xml"/><Relationship Id="rId29" Type="http://schemas.openxmlformats.org/officeDocument/2006/relationships/image" Target="media/image3.png"/><Relationship Id="rId28" Type="http://schemas.openxmlformats.org/officeDocument/2006/relationships/image" Target="media/image2.png"/><Relationship Id="rId27" Type="http://schemas.openxmlformats.org/officeDocument/2006/relationships/image" Target="media/image1.png"/><Relationship Id="rId26" Type="http://schemas.openxmlformats.org/officeDocument/2006/relationships/theme" Target="theme/theme1.xml"/><Relationship Id="rId25" Type="http://schemas.openxmlformats.org/officeDocument/2006/relationships/footer" Target="footer13.xml"/><Relationship Id="rId24" Type="http://schemas.openxmlformats.org/officeDocument/2006/relationships/footer" Target="footer12.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footer" Target="footer9.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header" Target="header9.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header" Target="header8.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F180A0-0E1E-43DA-AE95-CE829FEE3260}">
  <ds:schemaRefs/>
</ds:datastoreItem>
</file>

<file path=docProps/app.xml><?xml version="1.0" encoding="utf-8"?>
<Properties xmlns="http://schemas.openxmlformats.org/officeDocument/2006/extended-properties" xmlns:vt="http://schemas.openxmlformats.org/officeDocument/2006/docPropsVTypes">
  <Template>Normal</Template>
  <Company>http://www.windows89.com</Company>
  <Pages>74</Pages>
  <Words>180</Words>
  <Characters>199</Characters>
  <Lines>198</Lines>
  <Paragraphs>55</Paragraphs>
  <TotalTime>91</TotalTime>
  <ScaleCrop>false</ScaleCrop>
  <LinksUpToDate>false</LinksUpToDate>
  <CharactersWithSpaces>262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2020-08-06T01:08:00Z</dcterms:created>
  <dc:creator>Administrator</dc:creator>
  <cp:lastModifiedBy>WPS_1528011989</cp:lastModifiedBy>
  <cp:lastPrinted>2022-09-26T01:05:00Z</cp:lastPrinted>
  <dcterms:modified xsi:type="dcterms:W3CDTF">2026-07-21T09:12:09Z</dcterms:modified>
  <dc:title>政府采购项目</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E98A82F3B2224E20BB08403F26D5E5CD_13</vt:lpwstr>
  </property>
  <property fmtid="{D5CDD505-2E9C-101B-9397-08002B2CF9AE}" pid="4" name="KSOTemplateDocerSaveRecord">
    <vt:lpwstr>eyJoZGlkIjoiMDg1OGE3YTllNWRkNjgwY2M5ZDEwMmY0ODQzZDFhY2IiLCJ1c2VySWQiOiIzNzU3MTM1MjkifQ==</vt:lpwstr>
  </property>
</Properties>
</file>