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B4E77">
      <w:pPr>
        <w:jc w:val="center"/>
        <w:rPr>
          <w:rFonts w:ascii="仿宋" w:hAnsi="仿宋" w:eastAsia="仿宋" w:cs="Times New Roman"/>
          <w:b/>
          <w:color w:val="auto"/>
          <w:sz w:val="32"/>
          <w:szCs w:val="32"/>
        </w:rPr>
      </w:pPr>
      <w:r>
        <w:rPr>
          <w:rFonts w:ascii="仿宋" w:hAnsi="仿宋" w:eastAsia="仿宋" w:cs="Times New Roman"/>
          <w:b/>
          <w:color w:val="auto"/>
          <w:sz w:val="32"/>
          <w:szCs w:val="32"/>
        </w:rPr>
        <w:t>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3D853A9E">
      <w:pPr>
        <w:keepNext w:val="0"/>
        <w:keepLines w:val="0"/>
        <w:pageBreakBefore w:val="0"/>
        <w:widowControl/>
        <w:kinsoku/>
        <w:wordWrap/>
        <w:overflowPunct/>
        <w:topLinePunct w:val="0"/>
        <w:autoSpaceDE/>
        <w:autoSpaceDN/>
        <w:bidi w:val="0"/>
        <w:adjustRightInd/>
        <w:snapToGrid/>
        <w:spacing w:line="32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一、项目基本情况</w:t>
      </w:r>
    </w:p>
    <w:p w14:paraId="5431D421">
      <w:pPr>
        <w:pStyle w:val="3"/>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highlight w:val="none"/>
          <w:u w:val="none"/>
        </w:rPr>
      </w:pPr>
      <w:bookmarkStart w:id="0" w:name="_Toc2486"/>
      <w:bookmarkStart w:id="1" w:name="_Toc5112"/>
      <w:r>
        <w:rPr>
          <w:rFonts w:hint="eastAsia" w:ascii="仿宋_GB2312" w:hAnsi="仿宋_GB2312" w:eastAsia="仿宋_GB2312" w:cs="仿宋_GB2312"/>
          <w:highlight w:val="none"/>
          <w:u w:val="none"/>
        </w:rPr>
        <w:t>1.1物业</w:t>
      </w:r>
      <w:r>
        <w:rPr>
          <w:rFonts w:hint="eastAsia" w:ascii="仿宋_GB2312" w:hAnsi="仿宋_GB2312" w:eastAsia="仿宋_GB2312" w:cs="仿宋_GB2312"/>
          <w:highlight w:val="none"/>
          <w:u w:val="none"/>
          <w:lang w:val="en-US" w:eastAsia="zh-CN"/>
        </w:rPr>
        <w:t>情况</w:t>
      </w:r>
    </w:p>
    <w:tbl>
      <w:tblPr>
        <w:tblStyle w:val="7"/>
        <w:tblW w:w="5024" w:type="pct"/>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3826"/>
      </w:tblGrid>
      <w:tr w14:paraId="00F9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46613926">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sz w:val="21"/>
                <w:szCs w:val="21"/>
                <w:highlight w:val="none"/>
              </w:rPr>
              <w:t>物业名称</w:t>
            </w:r>
          </w:p>
        </w:tc>
        <w:tc>
          <w:tcPr>
            <w:tcW w:w="3826" w:type="dxa"/>
            <w:noWrap w:val="0"/>
            <w:vAlign w:val="center"/>
          </w:tcPr>
          <w:p w14:paraId="5C288718">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物业地址</w:t>
            </w:r>
          </w:p>
        </w:tc>
      </w:tr>
      <w:tr w14:paraId="4566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7" w:type="dxa"/>
            <w:noWrap w:val="0"/>
            <w:vAlign w:val="center"/>
          </w:tcPr>
          <w:p w14:paraId="07EC21AD">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神木市城市管理综合执法大队A座</w:t>
            </w:r>
          </w:p>
        </w:tc>
        <w:tc>
          <w:tcPr>
            <w:tcW w:w="3826" w:type="dxa"/>
            <w:noWrap w:val="0"/>
            <w:vAlign w:val="center"/>
          </w:tcPr>
          <w:p w14:paraId="52DFFDC4">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迎宾街道碳市路上段旧县医院院内</w:t>
            </w:r>
          </w:p>
        </w:tc>
      </w:tr>
      <w:tr w14:paraId="59275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52FF5FC6">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神木市城市管理综合执法大队B座</w:t>
            </w:r>
          </w:p>
        </w:tc>
        <w:tc>
          <w:tcPr>
            <w:tcW w:w="3826" w:type="dxa"/>
            <w:noWrap w:val="0"/>
            <w:vAlign w:val="center"/>
          </w:tcPr>
          <w:p w14:paraId="273CF47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rPr>
            </w:pPr>
            <w:r>
              <w:rPr>
                <w:rFonts w:hint="eastAsia" w:ascii="仿宋_GB2312" w:hAnsi="仿宋_GB2312" w:eastAsia="仿宋_GB2312" w:cs="仿宋_GB2312"/>
                <w:sz w:val="21"/>
                <w:szCs w:val="21"/>
                <w:highlight w:val="none"/>
                <w:lang w:val="en-US" w:eastAsia="zh-CN"/>
              </w:rPr>
              <w:t>迎宾街道碳市路上段旧县医院院内</w:t>
            </w:r>
          </w:p>
        </w:tc>
      </w:tr>
      <w:tr w14:paraId="1E770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1DA26A95">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神木市城市管理综合执法大队C座</w:t>
            </w:r>
          </w:p>
        </w:tc>
        <w:tc>
          <w:tcPr>
            <w:tcW w:w="3826" w:type="dxa"/>
            <w:noWrap w:val="0"/>
            <w:vAlign w:val="center"/>
          </w:tcPr>
          <w:p w14:paraId="3248CD52">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迎宾街道碳市路上段旧县医院院内</w:t>
            </w:r>
          </w:p>
        </w:tc>
      </w:tr>
      <w:tr w14:paraId="25BA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5CF7F671">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神木市城市管理综合执法大队滨河新区办公场所</w:t>
            </w:r>
          </w:p>
        </w:tc>
        <w:tc>
          <w:tcPr>
            <w:tcW w:w="3826" w:type="dxa"/>
            <w:noWrap w:val="0"/>
            <w:vAlign w:val="center"/>
          </w:tcPr>
          <w:p w14:paraId="7EAA75B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default"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滨河新区学府路市政综合公司一楼</w:t>
            </w:r>
          </w:p>
        </w:tc>
      </w:tr>
      <w:tr w14:paraId="512B5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3D846F57">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神木市城市管理综合执法大队五龙口保管库房</w:t>
            </w:r>
          </w:p>
        </w:tc>
        <w:tc>
          <w:tcPr>
            <w:tcW w:w="3826" w:type="dxa"/>
            <w:noWrap w:val="0"/>
            <w:vAlign w:val="center"/>
          </w:tcPr>
          <w:p w14:paraId="6C0080B8">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西沙道迎宾大道名江水岸南侧</w:t>
            </w:r>
          </w:p>
        </w:tc>
      </w:tr>
      <w:tr w14:paraId="542D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1E22A5CE">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神木市城市管理综合执法大队鸳鸯塔保管库房</w:t>
            </w:r>
          </w:p>
        </w:tc>
        <w:tc>
          <w:tcPr>
            <w:tcW w:w="3826" w:type="dxa"/>
            <w:noWrap w:val="0"/>
            <w:vAlign w:val="center"/>
          </w:tcPr>
          <w:p w14:paraId="10E4F25A">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滨河道滨河西路桥下</w:t>
            </w:r>
          </w:p>
        </w:tc>
      </w:tr>
      <w:tr w14:paraId="11DE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7" w:type="dxa"/>
            <w:noWrap w:val="0"/>
            <w:vAlign w:val="center"/>
          </w:tcPr>
          <w:p w14:paraId="1771543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神木市城市管理综合执法大队18个岗亭</w:t>
            </w:r>
          </w:p>
        </w:tc>
        <w:tc>
          <w:tcPr>
            <w:tcW w:w="3826" w:type="dxa"/>
            <w:noWrap w:val="0"/>
            <w:vAlign w:val="center"/>
          </w:tcPr>
          <w:p w14:paraId="67675BC3">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杏花滩公园路西、神木市迎宾街道东兴街与河畔路交界处、神木市迎宾街道麟州街与驼峰路交界处、东兴街与东岳路下段交界处、东大街火狐狸门口、神木市麟州街道卫校路十字路口、惠安路上段北关路口、铧山路与水龙路交叉口（老年活动中心对面）、神木市麟州街道六里碑路、神木市麟州街道麟州街神木市第六小学东大门、神木市麟州街道东兴街与兴神路交界处、神木市麟州街道宏光路八幼下段、西沙街勤学路十字路口、神木市滨河新区鸳鸯塔十字路口、神木市水磨河第十中学门前、二中路路口、铧山路下段南侧苑景舒快捷酒店对面铧山桥下面、神木市滨河新区广场北路御景名苑西等共计18处</w:t>
            </w:r>
          </w:p>
        </w:tc>
      </w:tr>
      <w:tr w14:paraId="7006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2A247F93">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神木市城市管理综合执法大队6个驿站</w:t>
            </w:r>
          </w:p>
        </w:tc>
        <w:tc>
          <w:tcPr>
            <w:tcW w:w="3826" w:type="dxa"/>
            <w:noWrap w:val="0"/>
            <w:vAlign w:val="center"/>
          </w:tcPr>
          <w:p w14:paraId="0C61D5CA">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迎宾路街道农科社区迎宾广场、西沙街道办金沙社区西沙广场东南角、滨河新区街道神柳路十一中西门、滨河新区新元社区海螺湾东门、麟悦社区东兴街与精煤路交叉口道德广场东北角、麟州街道兴神社区神木市第八中学南门对面等共计6处</w:t>
            </w:r>
          </w:p>
        </w:tc>
      </w:tr>
    </w:tbl>
    <w:p w14:paraId="398EB8BA">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1.2采购人提供供应商使用的场地、设施、设备、材料等</w:t>
      </w:r>
    </w:p>
    <w:p w14:paraId="32938BBE">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（1）采购人可提供的办公室2间,面积：13.5㎡、13.5㎡（</w:t>
      </w:r>
      <w:r>
        <w:rPr>
          <w:rFonts w:hint="eastAsia" w:ascii="仿宋_GB2312" w:hAnsi="仿宋_GB2312" w:eastAsia="仿宋_GB2312" w:cs="仿宋_GB2312"/>
          <w:sz w:val="32"/>
          <w:szCs w:val="32"/>
          <w:highlight w:val="none"/>
          <w:lang w:val="en-US" w:eastAsia="zh-CN"/>
        </w:rPr>
        <w:t>神木市城市管理综合执法大队物业管理室、物业值班室</w:t>
      </w:r>
      <w:r>
        <w:rPr>
          <w:rFonts w:hint="eastAsia" w:ascii="仿宋_GB2312" w:hAnsi="仿宋_GB2312" w:eastAsia="仿宋_GB2312" w:cs="仿宋_GB2312"/>
          <w:color w:val="auto"/>
          <w:kern w:val="2"/>
          <w:sz w:val="32"/>
          <w:szCs w:val="32"/>
          <w:highlight w:val="none"/>
          <w:u w:val="none"/>
          <w:lang w:val="en-US" w:eastAsia="zh-CN" w:bidi="ar-SA"/>
        </w:rPr>
        <w:t>）</w:t>
      </w:r>
    </w:p>
    <w:p w14:paraId="621A8751">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（2）采购人可提供的住宿，需明确房间数量：4间、房间内设施情况：沙发3、茶几3。床位数量：4张；面积：17、7.56、17、17平方米（</w:t>
      </w:r>
      <w:r>
        <w:rPr>
          <w:rFonts w:hint="eastAsia" w:ascii="仿宋_GB2312" w:hAnsi="仿宋_GB2312" w:eastAsia="仿宋_GB2312" w:cs="仿宋_GB2312"/>
          <w:sz w:val="32"/>
          <w:szCs w:val="32"/>
          <w:highlight w:val="none"/>
          <w:lang w:val="en-US" w:eastAsia="zh-CN"/>
        </w:rPr>
        <w:t>神木市城市管理综合执法大队A座保安室、神木市城市管理综合执法大队B座保安室、五龙口保管库房保安室和五龙口保管库房保安室</w:t>
      </w:r>
      <w:r>
        <w:rPr>
          <w:rFonts w:hint="eastAsia" w:ascii="仿宋_GB2312" w:hAnsi="仿宋_GB2312" w:eastAsia="仿宋_GB2312" w:cs="仿宋_GB2312"/>
          <w:color w:val="auto"/>
          <w:kern w:val="2"/>
          <w:sz w:val="32"/>
          <w:szCs w:val="32"/>
          <w:highlight w:val="none"/>
          <w:u w:val="none"/>
          <w:lang w:val="en-US" w:eastAsia="zh-CN" w:bidi="ar-SA"/>
        </w:rPr>
        <w:t>）</w:t>
      </w:r>
    </w:p>
    <w:p w14:paraId="01B7A9B6">
      <w:pPr>
        <w:keepNext w:val="0"/>
        <w:keepLines w:val="0"/>
        <w:pageBreakBefore w:val="0"/>
        <w:widowControl/>
        <w:numPr>
          <w:ilvl w:val="0"/>
          <w:numId w:val="0"/>
        </w:numPr>
        <w:kinsoku/>
        <w:wordWrap/>
        <w:overflowPunct/>
        <w:topLinePunct w:val="0"/>
        <w:autoSpaceDE/>
        <w:autoSpaceDN/>
        <w:bidi w:val="0"/>
        <w:adjustRightInd/>
        <w:spacing w:line="560" w:lineRule="exact"/>
        <w:textAlignment w:val="auto"/>
        <w:rPr>
          <w:rFonts w:hint="eastAsia" w:ascii="黑体" w:hAnsi="黑体" w:eastAsia="黑体" w:cs="黑体"/>
          <w:b/>
          <w:bCs/>
          <w:kern w:val="2"/>
          <w:sz w:val="32"/>
          <w:szCs w:val="32"/>
          <w:highlight w:val="none"/>
          <w:lang w:val="en-US" w:eastAsia="zh-CN"/>
        </w:rPr>
      </w:pPr>
      <w:r>
        <w:rPr>
          <w:rFonts w:hint="eastAsia" w:ascii="黑体" w:hAnsi="黑体" w:eastAsia="黑体" w:cs="黑体"/>
          <w:b/>
          <w:bCs/>
          <w:kern w:val="2"/>
          <w:sz w:val="32"/>
          <w:szCs w:val="32"/>
          <w:highlight w:val="none"/>
          <w:lang w:val="en-US" w:eastAsia="zh-CN"/>
        </w:rPr>
        <w:t>二、物业服务范围</w:t>
      </w:r>
    </w:p>
    <w:p w14:paraId="2603A9E1">
      <w:pPr>
        <w:keepNext w:val="0"/>
        <w:keepLines w:val="0"/>
        <w:pageBreakBefore w:val="0"/>
        <w:widowControl/>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000000"/>
          <w:sz w:val="32"/>
          <w:szCs w:val="32"/>
          <w:lang w:eastAsia="zh-CN"/>
        </w:rPr>
        <w:t>本项目包含</w:t>
      </w:r>
      <w:r>
        <w:rPr>
          <w:rFonts w:hint="eastAsia" w:ascii="仿宋_GB2312" w:hAnsi="仿宋_GB2312" w:eastAsia="仿宋_GB2312" w:cs="仿宋_GB2312"/>
          <w:b w:val="0"/>
          <w:bCs w:val="0"/>
          <w:color w:val="000000"/>
          <w:sz w:val="32"/>
          <w:szCs w:val="32"/>
          <w:lang w:val="en-US" w:eastAsia="zh-CN"/>
        </w:rPr>
        <w:t>27</w:t>
      </w:r>
      <w:r>
        <w:rPr>
          <w:rFonts w:hint="eastAsia" w:ascii="仿宋_GB2312" w:hAnsi="仿宋_GB2312" w:eastAsia="仿宋_GB2312" w:cs="仿宋_GB2312"/>
          <w:b w:val="0"/>
          <w:bCs w:val="0"/>
          <w:color w:val="000000"/>
          <w:sz w:val="32"/>
          <w:szCs w:val="32"/>
          <w:lang w:eastAsia="zh-CN"/>
        </w:rPr>
        <w:t>个独立服务点位，</w:t>
      </w:r>
      <w:r>
        <w:rPr>
          <w:rFonts w:hint="eastAsia" w:ascii="仿宋_GB2312" w:hAnsi="仿宋_GB2312" w:eastAsia="仿宋_GB2312" w:cs="仿宋_GB2312"/>
          <w:b w:val="0"/>
          <w:bCs w:val="0"/>
          <w:color w:val="000000"/>
          <w:sz w:val="32"/>
          <w:szCs w:val="32"/>
          <w:lang w:val="en-US" w:eastAsia="zh-CN"/>
        </w:rPr>
        <w:t>最远</w:t>
      </w:r>
      <w:r>
        <w:rPr>
          <w:rFonts w:hint="eastAsia" w:ascii="仿宋_GB2312" w:hAnsi="仿宋_GB2312" w:eastAsia="仿宋_GB2312" w:cs="仿宋_GB2312"/>
          <w:b w:val="0"/>
          <w:bCs w:val="0"/>
          <w:color w:val="000000"/>
          <w:sz w:val="32"/>
          <w:szCs w:val="32"/>
          <w:lang w:eastAsia="zh-CN"/>
        </w:rPr>
        <w:t>两点位间通勤车程约</w:t>
      </w:r>
      <w:r>
        <w:rPr>
          <w:rFonts w:hint="eastAsia" w:ascii="仿宋_GB2312" w:hAnsi="仿宋_GB2312" w:eastAsia="仿宋_GB2312" w:cs="仿宋_GB2312"/>
          <w:b w:val="0"/>
          <w:bCs w:val="0"/>
          <w:color w:val="000000"/>
          <w:sz w:val="32"/>
          <w:szCs w:val="32"/>
          <w:lang w:val="en-US" w:eastAsia="zh-CN"/>
        </w:rPr>
        <w:t>50</w:t>
      </w:r>
      <w:r>
        <w:rPr>
          <w:rFonts w:hint="eastAsia" w:ascii="仿宋_GB2312" w:hAnsi="仿宋_GB2312" w:eastAsia="仿宋_GB2312" w:cs="仿宋_GB2312"/>
          <w:b w:val="0"/>
          <w:bCs w:val="0"/>
          <w:color w:val="000000"/>
          <w:sz w:val="32"/>
          <w:szCs w:val="32"/>
          <w:lang w:eastAsia="zh-CN"/>
        </w:rPr>
        <w:t>分钟，实行统一物业管理服务及跨点位应急联动支援机制</w:t>
      </w:r>
    </w:p>
    <w:p w14:paraId="2CD3CC7D">
      <w:pPr>
        <w:pStyle w:val="3"/>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2.1物业名称</w:t>
      </w:r>
    </w:p>
    <w:p w14:paraId="62DBBE4A">
      <w:pPr>
        <w:pStyle w:val="3"/>
        <w:keepNext w:val="0"/>
        <w:keepLines w:val="0"/>
        <w:pageBreakBefore w:val="0"/>
        <w:widowControl/>
        <w:numPr>
          <w:ilvl w:val="0"/>
          <w:numId w:val="1"/>
        </w:numPr>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r>
        <w:rPr>
          <w:rFonts w:hint="eastAsia"/>
          <w:highlight w:val="none"/>
          <w:lang w:val="en-US" w:eastAsia="zh-CN"/>
        </w:rPr>
        <w:t>物业管理（建筑物）</w:t>
      </w:r>
    </w:p>
    <w:p w14:paraId="136250E7">
      <w:pPr>
        <w:keepNext w:val="0"/>
        <w:keepLines w:val="0"/>
        <w:pageBreakBefore w:val="0"/>
        <w:widowControl/>
        <w:numPr>
          <w:ilvl w:val="0"/>
          <w:numId w:val="0"/>
        </w:numPr>
        <w:kinsoku/>
        <w:wordWrap/>
        <w:overflowPunct/>
        <w:topLinePunct w:val="0"/>
        <w:autoSpaceDE/>
        <w:autoSpaceDN/>
        <w:bidi w:val="0"/>
        <w:adjustRightInd/>
        <w:spacing w:line="560" w:lineRule="exact"/>
        <w:textAlignment w:val="auto"/>
        <w:rPr>
          <w:rFonts w:hint="eastAsia"/>
          <w:lang w:val="en-US" w:eastAsia="zh-CN"/>
        </w:rPr>
      </w:pPr>
      <w:r>
        <w:rPr>
          <w:rFonts w:hint="eastAsia" w:ascii="仿宋_GB2312" w:hAnsi="仿宋_GB2312" w:eastAsia="仿宋_GB2312" w:cs="仿宋_GB2312"/>
          <w:sz w:val="32"/>
          <w:szCs w:val="32"/>
          <w:lang w:val="en-US" w:eastAsia="zh-CN"/>
        </w:rPr>
        <w:t>2.1.1</w:t>
      </w:r>
      <w:r>
        <w:rPr>
          <w:rFonts w:hint="eastAsia" w:ascii="仿宋_GB2312" w:hAnsi="仿宋_GB2312" w:eastAsia="仿宋_GB2312" w:cs="仿宋_GB2312"/>
          <w:sz w:val="32"/>
          <w:szCs w:val="32"/>
          <w:highlight w:val="none"/>
          <w:lang w:val="en-US" w:eastAsia="zh-CN"/>
        </w:rPr>
        <w:t>神木市城市管理综合执法大队A座</w:t>
      </w:r>
    </w:p>
    <w:tbl>
      <w:tblPr>
        <w:tblStyle w:val="7"/>
        <w:tblW w:w="50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541"/>
        <w:gridCol w:w="3842"/>
        <w:gridCol w:w="2594"/>
      </w:tblGrid>
      <w:tr w14:paraId="28F90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68" w:type="dxa"/>
            <w:gridSpan w:val="2"/>
            <w:noWrap w:val="0"/>
            <w:vAlign w:val="center"/>
          </w:tcPr>
          <w:p w14:paraId="4542CB12">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085" w:type="dxa"/>
            <w:noWrap w:val="0"/>
            <w:vAlign w:val="center"/>
          </w:tcPr>
          <w:p w14:paraId="4AF71342">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758" w:type="dxa"/>
            <w:noWrap w:val="0"/>
            <w:vAlign w:val="center"/>
          </w:tcPr>
          <w:p w14:paraId="36671C17">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2CEB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68" w:type="dxa"/>
            <w:gridSpan w:val="2"/>
            <w:noWrap w:val="0"/>
            <w:vAlign w:val="center"/>
          </w:tcPr>
          <w:p w14:paraId="33EF77A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085" w:type="dxa"/>
            <w:noWrap w:val="0"/>
            <w:vAlign w:val="center"/>
          </w:tcPr>
          <w:p w14:paraId="1D22094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神木市城市管理综合执法大队A座</w:t>
            </w:r>
          </w:p>
        </w:tc>
        <w:tc>
          <w:tcPr>
            <w:tcW w:w="2758" w:type="dxa"/>
            <w:noWrap w:val="0"/>
            <w:vAlign w:val="center"/>
          </w:tcPr>
          <w:p w14:paraId="3CA0ADF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742B7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29E26D1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639" w:type="dxa"/>
            <w:noWrap w:val="0"/>
            <w:vAlign w:val="center"/>
          </w:tcPr>
          <w:p w14:paraId="4F5979E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7377A1C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2042.4平方米、</w:t>
            </w:r>
          </w:p>
        </w:tc>
        <w:tc>
          <w:tcPr>
            <w:tcW w:w="2758" w:type="dxa"/>
            <w:noWrap w:val="0"/>
            <w:vAlign w:val="center"/>
          </w:tcPr>
          <w:p w14:paraId="58DFFB4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48A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393B01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13DB98D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 xml:space="preserve"> </w:t>
            </w:r>
          </w:p>
        </w:tc>
        <w:tc>
          <w:tcPr>
            <w:tcW w:w="4085" w:type="dxa"/>
            <w:noWrap w:val="0"/>
            <w:vAlign w:val="center"/>
          </w:tcPr>
          <w:p w14:paraId="6669FE3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2042.4平方米、</w:t>
            </w:r>
          </w:p>
        </w:tc>
        <w:tc>
          <w:tcPr>
            <w:tcW w:w="2758" w:type="dxa"/>
            <w:noWrap w:val="0"/>
            <w:vAlign w:val="center"/>
          </w:tcPr>
          <w:p w14:paraId="795016A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03D7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D103DC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639" w:type="dxa"/>
            <w:noWrap w:val="0"/>
            <w:vAlign w:val="center"/>
          </w:tcPr>
          <w:p w14:paraId="71DDFE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294D4E0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门：76个、窗：132个。面积：592平方米</w:t>
            </w:r>
          </w:p>
        </w:tc>
        <w:tc>
          <w:tcPr>
            <w:tcW w:w="2758" w:type="dxa"/>
            <w:noWrap w:val="0"/>
            <w:vAlign w:val="center"/>
          </w:tcPr>
          <w:p w14:paraId="466251E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58D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5C68B9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639" w:type="dxa"/>
            <w:noWrap w:val="0"/>
            <w:vAlign w:val="center"/>
          </w:tcPr>
          <w:p w14:paraId="33B3D4A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23ED59D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瓷砖总面积：3566平方米</w:t>
            </w:r>
          </w:p>
        </w:tc>
        <w:tc>
          <w:tcPr>
            <w:tcW w:w="2758" w:type="dxa"/>
            <w:noWrap w:val="0"/>
            <w:vAlign w:val="center"/>
          </w:tcPr>
          <w:p w14:paraId="1138FB9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3C8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B883B7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639" w:type="dxa"/>
            <w:noWrap w:val="0"/>
            <w:vAlign w:val="center"/>
          </w:tcPr>
          <w:p w14:paraId="2BF27E5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1D0A1A5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乳胶漆总面积：1450平方米</w:t>
            </w:r>
          </w:p>
        </w:tc>
        <w:tc>
          <w:tcPr>
            <w:tcW w:w="2758" w:type="dxa"/>
            <w:noWrap w:val="0"/>
            <w:vAlign w:val="center"/>
          </w:tcPr>
          <w:p w14:paraId="5EC814F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EC7C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38FBA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639" w:type="dxa"/>
            <w:noWrap w:val="0"/>
            <w:vAlign w:val="center"/>
          </w:tcPr>
          <w:p w14:paraId="370F4A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554C33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格栅总面积：2430平方米</w:t>
            </w:r>
          </w:p>
        </w:tc>
        <w:tc>
          <w:tcPr>
            <w:tcW w:w="2758" w:type="dxa"/>
            <w:noWrap w:val="0"/>
            <w:vAlign w:val="center"/>
          </w:tcPr>
          <w:p w14:paraId="22714C3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8E01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2DC517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639" w:type="dxa"/>
            <w:noWrap w:val="0"/>
            <w:vAlign w:val="center"/>
          </w:tcPr>
          <w:p w14:paraId="14D5572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4BFDB2B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外墙涂料（普通涂料、弹性涂料等）总面积：1690平方米</w:t>
            </w:r>
          </w:p>
        </w:tc>
        <w:tc>
          <w:tcPr>
            <w:tcW w:w="2758" w:type="dxa"/>
            <w:noWrap w:val="0"/>
            <w:vAlign w:val="center"/>
          </w:tcPr>
          <w:p w14:paraId="31D124F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0FB15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608C6B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639" w:type="dxa"/>
            <w:noWrap w:val="0"/>
            <w:vAlign w:val="center"/>
          </w:tcPr>
          <w:p w14:paraId="25C5D68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0C080D9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1009平方米</w:t>
            </w:r>
          </w:p>
        </w:tc>
        <w:tc>
          <w:tcPr>
            <w:tcW w:w="2758" w:type="dxa"/>
            <w:noWrap w:val="0"/>
            <w:vAlign w:val="center"/>
          </w:tcPr>
          <w:p w14:paraId="4E3A32A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76D7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E02E52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会议室</w:t>
            </w:r>
          </w:p>
        </w:tc>
        <w:tc>
          <w:tcPr>
            <w:tcW w:w="1639" w:type="dxa"/>
            <w:noWrap w:val="0"/>
            <w:vAlign w:val="center"/>
          </w:tcPr>
          <w:p w14:paraId="0C16F5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085" w:type="dxa"/>
            <w:noWrap w:val="0"/>
            <w:vAlign w:val="center"/>
          </w:tcPr>
          <w:p w14:paraId="40B0997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会议桌9个、会议椅90个、电视1个、话筒8个</w:t>
            </w:r>
          </w:p>
        </w:tc>
        <w:tc>
          <w:tcPr>
            <w:tcW w:w="2758" w:type="dxa"/>
            <w:noWrap w:val="0"/>
            <w:vAlign w:val="center"/>
          </w:tcPr>
          <w:p w14:paraId="087C4B5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见“3.2房屋维护服务”“3.4保洁服务”“3.7会议服务”</w:t>
            </w:r>
          </w:p>
        </w:tc>
      </w:tr>
      <w:tr w14:paraId="10EC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729" w:type="dxa"/>
            <w:vMerge w:val="continue"/>
            <w:noWrap w:val="0"/>
            <w:vAlign w:val="center"/>
          </w:tcPr>
          <w:p w14:paraId="4CF26E8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4654E22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7E1EC9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会议室1个。206.46平方米</w:t>
            </w:r>
          </w:p>
        </w:tc>
        <w:tc>
          <w:tcPr>
            <w:tcW w:w="2758" w:type="dxa"/>
            <w:noWrap w:val="0"/>
            <w:vAlign w:val="center"/>
          </w:tcPr>
          <w:p w14:paraId="2D212A1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631AA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7A5EBBC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支委会会议室</w:t>
            </w:r>
          </w:p>
        </w:tc>
        <w:tc>
          <w:tcPr>
            <w:tcW w:w="1639" w:type="dxa"/>
            <w:noWrap w:val="0"/>
            <w:vAlign w:val="center"/>
          </w:tcPr>
          <w:p w14:paraId="55806DE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085" w:type="dxa"/>
            <w:noWrap w:val="0"/>
            <w:vAlign w:val="center"/>
          </w:tcPr>
          <w:p w14:paraId="02CA87A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会议桌6个、会议椅18个、电视1个</w:t>
            </w:r>
          </w:p>
        </w:tc>
        <w:tc>
          <w:tcPr>
            <w:tcW w:w="2758" w:type="dxa"/>
            <w:noWrap w:val="0"/>
            <w:vAlign w:val="center"/>
          </w:tcPr>
          <w:p w14:paraId="62A5403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2FA4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458D585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1AB5371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支委会会议室数量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5C4A3C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color w:val="auto"/>
                <w:sz w:val="24"/>
                <w:szCs w:val="24"/>
                <w:highlight w:val="none"/>
                <w:lang w:val="en-US" w:eastAsia="zh-CN"/>
              </w:rPr>
              <w:t>支委会会议室</w:t>
            </w:r>
            <w:r>
              <w:rPr>
                <w:rFonts w:hint="eastAsia" w:ascii="仿宋_GB2312" w:hAnsi="仿宋_GB2312" w:eastAsia="仿宋_GB2312" w:cs="仿宋_GB2312"/>
                <w:sz w:val="24"/>
                <w:szCs w:val="24"/>
                <w:highlight w:val="none"/>
                <w:lang w:val="en-US" w:eastAsia="zh-CN"/>
              </w:rPr>
              <w:t>1个58平方米</w:t>
            </w:r>
          </w:p>
        </w:tc>
        <w:tc>
          <w:tcPr>
            <w:tcW w:w="2758" w:type="dxa"/>
            <w:noWrap w:val="0"/>
            <w:vAlign w:val="center"/>
          </w:tcPr>
          <w:p w14:paraId="329975A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49E87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FBB61D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639" w:type="dxa"/>
            <w:noWrap w:val="0"/>
            <w:vAlign w:val="center"/>
          </w:tcPr>
          <w:p w14:paraId="633A93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13DE31B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u w:val="none"/>
                <w:lang w:val="en-US" w:eastAsia="zh-CN" w:bidi="ar-SA"/>
              </w:rPr>
              <w:t>6个，72平方米</w:t>
            </w:r>
          </w:p>
        </w:tc>
        <w:tc>
          <w:tcPr>
            <w:tcW w:w="2758" w:type="dxa"/>
            <w:noWrap w:val="0"/>
            <w:vAlign w:val="center"/>
          </w:tcPr>
          <w:p w14:paraId="3689FEB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70B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33D645D">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盥洗室</w:t>
            </w:r>
          </w:p>
        </w:tc>
        <w:tc>
          <w:tcPr>
            <w:tcW w:w="1639" w:type="dxa"/>
            <w:noWrap w:val="0"/>
            <w:vAlign w:val="center"/>
          </w:tcPr>
          <w:p w14:paraId="24DCDBC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盥洗室位置、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331C395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A座1楼1个、18平方米</w:t>
            </w:r>
          </w:p>
        </w:tc>
        <w:tc>
          <w:tcPr>
            <w:tcW w:w="2758" w:type="dxa"/>
            <w:noWrap w:val="0"/>
            <w:vAlign w:val="center"/>
          </w:tcPr>
          <w:p w14:paraId="5B5BC0B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8E7D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noWrap w:val="0"/>
            <w:vAlign w:val="center"/>
          </w:tcPr>
          <w:p w14:paraId="2ABB966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沐浴室</w:t>
            </w:r>
          </w:p>
        </w:tc>
        <w:tc>
          <w:tcPr>
            <w:tcW w:w="1639" w:type="dxa"/>
            <w:noWrap w:val="0"/>
            <w:vAlign w:val="center"/>
          </w:tcPr>
          <w:p w14:paraId="570891D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沐浴室</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690DE78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A座2楼1个、12.6平方米</w:t>
            </w:r>
          </w:p>
        </w:tc>
        <w:tc>
          <w:tcPr>
            <w:tcW w:w="2758" w:type="dxa"/>
            <w:noWrap w:val="0"/>
            <w:vAlign w:val="center"/>
          </w:tcPr>
          <w:p w14:paraId="05D2DD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645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4AC40C4">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活动室</w:t>
            </w:r>
          </w:p>
        </w:tc>
        <w:tc>
          <w:tcPr>
            <w:tcW w:w="1639" w:type="dxa"/>
            <w:noWrap w:val="0"/>
            <w:vAlign w:val="center"/>
          </w:tcPr>
          <w:p w14:paraId="0B88459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活动室位置、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226E52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A座1楼1个、172.8平方米</w:t>
            </w:r>
          </w:p>
        </w:tc>
        <w:tc>
          <w:tcPr>
            <w:tcW w:w="2758" w:type="dxa"/>
            <w:noWrap w:val="0"/>
            <w:vAlign w:val="center"/>
          </w:tcPr>
          <w:p w14:paraId="4D42779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98A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6A565BD">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p>
        </w:tc>
        <w:tc>
          <w:tcPr>
            <w:tcW w:w="1639" w:type="dxa"/>
            <w:noWrap w:val="0"/>
            <w:vAlign w:val="center"/>
          </w:tcPr>
          <w:p w14:paraId="42C32AA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4E9A975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A座1楼1个、538平方米</w:t>
            </w:r>
          </w:p>
        </w:tc>
        <w:tc>
          <w:tcPr>
            <w:tcW w:w="2758" w:type="dxa"/>
            <w:noWrap w:val="0"/>
            <w:vAlign w:val="center"/>
          </w:tcPr>
          <w:p w14:paraId="688839B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5554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77B8555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639" w:type="dxa"/>
            <w:noWrap w:val="0"/>
            <w:vAlign w:val="center"/>
          </w:tcPr>
          <w:p w14:paraId="1A2B8E47">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085" w:type="dxa"/>
            <w:noWrap w:val="0"/>
            <w:vAlign w:val="center"/>
          </w:tcPr>
          <w:p w14:paraId="1B5E0471">
            <w:pPr>
              <w:keepNext w:val="0"/>
              <w:keepLines w:val="0"/>
              <w:pageBreakBefore w:val="0"/>
              <w:widowControl/>
              <w:kinsoku/>
              <w:wordWrap/>
              <w:overflowPunct/>
              <w:topLinePunct w:val="0"/>
              <w:autoSpaceDE/>
              <w:autoSpaceDN/>
              <w:bidi w:val="0"/>
              <w:adjustRightInd/>
              <w:snapToGrid w:val="0"/>
              <w:spacing w:line="300" w:lineRule="exact"/>
              <w:textAlignment w:val="auto"/>
              <w:rPr>
                <w:rFonts w:hint="default"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w:t>
            </w:r>
          </w:p>
        </w:tc>
        <w:tc>
          <w:tcPr>
            <w:tcW w:w="2758" w:type="dxa"/>
            <w:noWrap w:val="0"/>
            <w:vAlign w:val="center"/>
          </w:tcPr>
          <w:p w14:paraId="6C857D8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A47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B774CE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639" w:type="dxa"/>
            <w:noWrap w:val="0"/>
            <w:vAlign w:val="center"/>
          </w:tcPr>
          <w:p w14:paraId="71EA200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085" w:type="dxa"/>
            <w:noWrap w:val="0"/>
            <w:vAlign w:val="center"/>
          </w:tcPr>
          <w:p w14:paraId="49B6508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45个</w:t>
            </w:r>
          </w:p>
        </w:tc>
        <w:tc>
          <w:tcPr>
            <w:tcW w:w="2758" w:type="dxa"/>
            <w:noWrap w:val="0"/>
            <w:vAlign w:val="center"/>
          </w:tcPr>
          <w:p w14:paraId="2FC7123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1188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AF96F9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50ACCF6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5F79F0A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639" w:type="dxa"/>
            <w:noWrap w:val="0"/>
            <w:vAlign w:val="center"/>
          </w:tcPr>
          <w:p w14:paraId="54DB7A0F">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车行口</w:t>
            </w:r>
          </w:p>
        </w:tc>
        <w:tc>
          <w:tcPr>
            <w:tcW w:w="4085" w:type="dxa"/>
            <w:noWrap w:val="0"/>
            <w:vAlign w:val="center"/>
          </w:tcPr>
          <w:p w14:paraId="5724D72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58" w:type="dxa"/>
            <w:noWrap w:val="0"/>
            <w:vAlign w:val="center"/>
          </w:tcPr>
          <w:p w14:paraId="4E56669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BF1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1BE56C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639" w:type="dxa"/>
            <w:noWrap w:val="0"/>
            <w:vAlign w:val="center"/>
          </w:tcPr>
          <w:p w14:paraId="01D2F9D5">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085" w:type="dxa"/>
            <w:noWrap w:val="0"/>
            <w:vAlign w:val="center"/>
          </w:tcPr>
          <w:p w14:paraId="57405F3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58" w:type="dxa"/>
            <w:noWrap w:val="0"/>
            <w:vAlign w:val="center"/>
          </w:tcPr>
          <w:p w14:paraId="1F06608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342C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629E25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447B83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4ED0610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立式单元式空调的数量9个、挂式空调的数量31个在质保期内</w:t>
            </w:r>
          </w:p>
        </w:tc>
        <w:tc>
          <w:tcPr>
            <w:tcW w:w="2758" w:type="dxa"/>
            <w:noWrap w:val="0"/>
            <w:vAlign w:val="center"/>
          </w:tcPr>
          <w:p w14:paraId="39FD256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580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45C95C2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37F589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270B924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58" w:type="dxa"/>
            <w:noWrap w:val="0"/>
            <w:vAlign w:val="center"/>
          </w:tcPr>
          <w:p w14:paraId="0F1CE41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7259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7F60743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656C1A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60F36E7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58" w:type="dxa"/>
            <w:noWrap w:val="0"/>
            <w:vAlign w:val="center"/>
          </w:tcPr>
          <w:p w14:paraId="0E22901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E82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732C9F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4C681C4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3D8656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干粉灭火器26个，在质保期内</w:t>
            </w:r>
          </w:p>
        </w:tc>
        <w:tc>
          <w:tcPr>
            <w:tcW w:w="2758" w:type="dxa"/>
            <w:noWrap w:val="0"/>
            <w:vAlign w:val="center"/>
          </w:tcPr>
          <w:p w14:paraId="3BF68A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53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EFCCAD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15EF197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085" w:type="dxa"/>
            <w:noWrap w:val="0"/>
            <w:vAlign w:val="center"/>
          </w:tcPr>
          <w:p w14:paraId="3BF9844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监控系统一套、监控摄像头17个、门禁1个、</w:t>
            </w:r>
          </w:p>
        </w:tc>
        <w:tc>
          <w:tcPr>
            <w:tcW w:w="2758" w:type="dxa"/>
            <w:noWrap w:val="0"/>
            <w:vAlign w:val="center"/>
          </w:tcPr>
          <w:p w14:paraId="4F0C745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725D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5F68E9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7D37EF1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085" w:type="dxa"/>
            <w:noWrap w:val="0"/>
            <w:vAlign w:val="center"/>
          </w:tcPr>
          <w:p w14:paraId="47F4FF1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灯具157、亮化工程1套在质保期内</w:t>
            </w:r>
          </w:p>
        </w:tc>
        <w:tc>
          <w:tcPr>
            <w:tcW w:w="2758" w:type="dxa"/>
            <w:noWrap w:val="0"/>
            <w:vAlign w:val="center"/>
          </w:tcPr>
          <w:p w14:paraId="1B6ADB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A6A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435DDE6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156B754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085" w:type="dxa"/>
            <w:noWrap w:val="0"/>
            <w:vAlign w:val="center"/>
          </w:tcPr>
          <w:p w14:paraId="254BA23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758" w:type="dxa"/>
            <w:noWrap w:val="0"/>
            <w:vAlign w:val="center"/>
          </w:tcPr>
          <w:p w14:paraId="0F035C1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3003165D">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411C2DB9">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2.1.2</w:t>
      </w:r>
      <w:r>
        <w:rPr>
          <w:rFonts w:hint="eastAsia" w:ascii="仿宋_GB2312" w:hAnsi="仿宋_GB2312" w:eastAsia="仿宋_GB2312" w:cs="仿宋_GB2312"/>
          <w:sz w:val="32"/>
          <w:szCs w:val="32"/>
          <w:highlight w:val="none"/>
          <w:lang w:val="en-US" w:eastAsia="zh-CN"/>
        </w:rPr>
        <w:t>神木市城市管理综合执法大队B座</w:t>
      </w:r>
    </w:p>
    <w:tbl>
      <w:tblPr>
        <w:tblStyle w:val="7"/>
        <w:tblW w:w="50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07"/>
      </w:tblGrid>
      <w:tr w14:paraId="3297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3F80498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highlight w:val="none"/>
                <w:lang w:val="en-US" w:eastAsia="zh-CN"/>
              </w:rPr>
              <w:t>名称</w:t>
            </w:r>
          </w:p>
        </w:tc>
        <w:tc>
          <w:tcPr>
            <w:tcW w:w="4206" w:type="dxa"/>
            <w:noWrap w:val="0"/>
            <w:vAlign w:val="center"/>
          </w:tcPr>
          <w:p w14:paraId="05F5A17C">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highlight w:val="none"/>
              </w:rPr>
              <w:t>明细</w:t>
            </w:r>
          </w:p>
        </w:tc>
        <w:tc>
          <w:tcPr>
            <w:tcW w:w="2772" w:type="dxa"/>
            <w:noWrap w:val="0"/>
            <w:vAlign w:val="center"/>
          </w:tcPr>
          <w:p w14:paraId="6277EB02">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服务内容及标准</w:t>
            </w:r>
          </w:p>
        </w:tc>
      </w:tr>
      <w:tr w14:paraId="0F510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1D7F2C9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1678018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神木市城市管理综合执法大队B座</w:t>
            </w:r>
          </w:p>
        </w:tc>
        <w:tc>
          <w:tcPr>
            <w:tcW w:w="2772" w:type="dxa"/>
            <w:noWrap w:val="0"/>
            <w:vAlign w:val="center"/>
          </w:tcPr>
          <w:p w14:paraId="2CA8D2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1BD0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657C2F5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2196E30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1890F3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4190平方米、</w:t>
            </w:r>
          </w:p>
        </w:tc>
        <w:tc>
          <w:tcPr>
            <w:tcW w:w="2772" w:type="dxa"/>
            <w:noWrap w:val="0"/>
            <w:vAlign w:val="center"/>
          </w:tcPr>
          <w:p w14:paraId="0CB2E8E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1AF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84A5AA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61FA27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B8E351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4190平方米、</w:t>
            </w:r>
          </w:p>
        </w:tc>
        <w:tc>
          <w:tcPr>
            <w:tcW w:w="2772" w:type="dxa"/>
            <w:noWrap w:val="0"/>
            <w:vAlign w:val="center"/>
          </w:tcPr>
          <w:p w14:paraId="20BAF80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28C6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18F4FB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4C56D62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F2721E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门：103个、窗：170个。面积：550平方米</w:t>
            </w:r>
          </w:p>
        </w:tc>
        <w:tc>
          <w:tcPr>
            <w:tcW w:w="2772" w:type="dxa"/>
            <w:noWrap w:val="0"/>
            <w:vAlign w:val="center"/>
          </w:tcPr>
          <w:p w14:paraId="143094A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A27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31A245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4979A22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D1399E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瓷砖总面积：2118平方米</w:t>
            </w:r>
          </w:p>
        </w:tc>
        <w:tc>
          <w:tcPr>
            <w:tcW w:w="2772" w:type="dxa"/>
            <w:noWrap w:val="0"/>
            <w:vAlign w:val="center"/>
          </w:tcPr>
          <w:p w14:paraId="2AD734B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90F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50B8FB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0F1377F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3816F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乳胶漆总面积：2887平方米</w:t>
            </w:r>
          </w:p>
        </w:tc>
        <w:tc>
          <w:tcPr>
            <w:tcW w:w="2772" w:type="dxa"/>
            <w:noWrap w:val="0"/>
            <w:vAlign w:val="center"/>
          </w:tcPr>
          <w:p w14:paraId="2894981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184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0A61AA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4F5F1F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ADDFF4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格栅总面积：4260平方米</w:t>
            </w:r>
          </w:p>
        </w:tc>
        <w:tc>
          <w:tcPr>
            <w:tcW w:w="2772" w:type="dxa"/>
            <w:noWrap w:val="0"/>
            <w:vAlign w:val="center"/>
          </w:tcPr>
          <w:p w14:paraId="328150F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023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1072945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519" w:type="dxa"/>
            <w:noWrap w:val="0"/>
            <w:vAlign w:val="center"/>
          </w:tcPr>
          <w:p w14:paraId="635B94F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0217C3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外墙涂料（普通涂料、弹性涂料等）总面积：3550平方米</w:t>
            </w:r>
          </w:p>
        </w:tc>
        <w:tc>
          <w:tcPr>
            <w:tcW w:w="2772" w:type="dxa"/>
            <w:noWrap w:val="0"/>
            <w:vAlign w:val="center"/>
          </w:tcPr>
          <w:p w14:paraId="5D6729D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CAE7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0C42B8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519" w:type="dxa"/>
            <w:noWrap w:val="0"/>
            <w:vAlign w:val="center"/>
          </w:tcPr>
          <w:p w14:paraId="0438B5E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E3A13E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1700平方米</w:t>
            </w:r>
          </w:p>
        </w:tc>
        <w:tc>
          <w:tcPr>
            <w:tcW w:w="2772" w:type="dxa"/>
            <w:noWrap w:val="0"/>
            <w:vAlign w:val="center"/>
          </w:tcPr>
          <w:p w14:paraId="7C8FD3A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2BCF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A7B4DB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3BCE16B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E06A3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10个，108平方米</w:t>
            </w:r>
          </w:p>
        </w:tc>
        <w:tc>
          <w:tcPr>
            <w:tcW w:w="2772" w:type="dxa"/>
            <w:noWrap w:val="0"/>
            <w:vAlign w:val="center"/>
          </w:tcPr>
          <w:p w14:paraId="5FEE0D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09E9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29" w:type="dxa"/>
            <w:noWrap w:val="0"/>
            <w:vAlign w:val="center"/>
          </w:tcPr>
          <w:p w14:paraId="1207DED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59192037">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75B94D9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38EAB62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E31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D06472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p>
        </w:tc>
        <w:tc>
          <w:tcPr>
            <w:tcW w:w="1519" w:type="dxa"/>
            <w:noWrap w:val="0"/>
            <w:vAlign w:val="center"/>
          </w:tcPr>
          <w:p w14:paraId="0921DC1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14299B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挂式空调的数量59个在质保期内</w:t>
            </w:r>
          </w:p>
        </w:tc>
        <w:tc>
          <w:tcPr>
            <w:tcW w:w="2772" w:type="dxa"/>
            <w:noWrap w:val="0"/>
            <w:vAlign w:val="center"/>
          </w:tcPr>
          <w:p w14:paraId="36B5EA8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207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8A3DDC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1E111D2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298F9FA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72" w:type="dxa"/>
            <w:noWrap w:val="0"/>
            <w:vAlign w:val="center"/>
          </w:tcPr>
          <w:p w14:paraId="660490D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5F6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3A19CF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17665C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78FF62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72" w:type="dxa"/>
            <w:noWrap w:val="0"/>
            <w:vAlign w:val="center"/>
          </w:tcPr>
          <w:p w14:paraId="7697E53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97B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9" w:type="dxa"/>
            <w:vMerge w:val="continue"/>
            <w:noWrap w:val="0"/>
            <w:vAlign w:val="center"/>
          </w:tcPr>
          <w:p w14:paraId="2754396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BC76A5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C3F06A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干粉灭火器42个，在质保期内</w:t>
            </w:r>
          </w:p>
        </w:tc>
        <w:tc>
          <w:tcPr>
            <w:tcW w:w="2772" w:type="dxa"/>
            <w:noWrap w:val="0"/>
            <w:vAlign w:val="center"/>
          </w:tcPr>
          <w:p w14:paraId="04D92A1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F6DE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7C85AE1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8397B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0DA01AA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监控系统一套、监控摄像头15个、门禁1个、</w:t>
            </w:r>
          </w:p>
        </w:tc>
        <w:tc>
          <w:tcPr>
            <w:tcW w:w="2772" w:type="dxa"/>
            <w:noWrap w:val="0"/>
            <w:vAlign w:val="center"/>
          </w:tcPr>
          <w:p w14:paraId="778B0DD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EC1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84E669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106A6E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00803D7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灯具295、亮化工程1套在质保期内</w:t>
            </w:r>
          </w:p>
        </w:tc>
        <w:tc>
          <w:tcPr>
            <w:tcW w:w="2772" w:type="dxa"/>
            <w:noWrap w:val="0"/>
            <w:vAlign w:val="center"/>
          </w:tcPr>
          <w:p w14:paraId="15ED50E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183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8788B3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D1FFF2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0A14EDE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低压柜1个</w:t>
            </w:r>
          </w:p>
        </w:tc>
        <w:tc>
          <w:tcPr>
            <w:tcW w:w="2772" w:type="dxa"/>
            <w:noWrap w:val="0"/>
            <w:vAlign w:val="center"/>
          </w:tcPr>
          <w:p w14:paraId="7B6130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7CA018F8">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5CB6A1BB">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32"/>
          <w:szCs w:val="32"/>
          <w:lang w:val="en-US" w:eastAsia="zh-CN"/>
        </w:rPr>
        <w:t>2.1.3</w:t>
      </w:r>
      <w:r>
        <w:rPr>
          <w:rFonts w:hint="eastAsia" w:ascii="仿宋_GB2312" w:hAnsi="仿宋_GB2312" w:eastAsia="仿宋_GB2312" w:cs="仿宋_GB2312"/>
          <w:sz w:val="32"/>
          <w:szCs w:val="32"/>
          <w:highlight w:val="none"/>
          <w:lang w:val="en-US" w:eastAsia="zh-CN"/>
        </w:rPr>
        <w:t>神木市城市管理综合执法大队C座</w:t>
      </w:r>
    </w:p>
    <w:tbl>
      <w:tblPr>
        <w:tblStyle w:val="7"/>
        <w:tblW w:w="50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07"/>
      </w:tblGrid>
      <w:tr w14:paraId="393C5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45356E85">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206" w:type="dxa"/>
            <w:noWrap w:val="0"/>
            <w:vAlign w:val="center"/>
          </w:tcPr>
          <w:p w14:paraId="5E805168">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772" w:type="dxa"/>
            <w:noWrap w:val="0"/>
            <w:vAlign w:val="center"/>
          </w:tcPr>
          <w:p w14:paraId="0099AFE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198C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137E98C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78BBA3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神木市城市管理综合执法大队B座</w:t>
            </w:r>
          </w:p>
        </w:tc>
        <w:tc>
          <w:tcPr>
            <w:tcW w:w="2772" w:type="dxa"/>
            <w:noWrap w:val="0"/>
            <w:vAlign w:val="center"/>
          </w:tcPr>
          <w:p w14:paraId="11432D9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4A99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3FDB662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108196C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673008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772" w:type="dxa"/>
            <w:noWrap w:val="0"/>
            <w:vAlign w:val="center"/>
          </w:tcPr>
          <w:p w14:paraId="0E92765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A0E2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6B396E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6524921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82C9A8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772" w:type="dxa"/>
            <w:noWrap w:val="0"/>
            <w:vAlign w:val="center"/>
          </w:tcPr>
          <w:p w14:paraId="0D4144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760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8D0258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71437C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31B401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门：26个、窗：53个。面积：260平方米</w:t>
            </w:r>
          </w:p>
        </w:tc>
        <w:tc>
          <w:tcPr>
            <w:tcW w:w="2772" w:type="dxa"/>
            <w:noWrap w:val="0"/>
            <w:vAlign w:val="center"/>
          </w:tcPr>
          <w:p w14:paraId="0ACE038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C5D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531BBD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5E05789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229C97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瓷砖总面积：1845平方米</w:t>
            </w:r>
          </w:p>
        </w:tc>
        <w:tc>
          <w:tcPr>
            <w:tcW w:w="2772" w:type="dxa"/>
            <w:noWrap w:val="0"/>
            <w:vAlign w:val="center"/>
          </w:tcPr>
          <w:p w14:paraId="39FC9FC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E391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D5DECE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3D7D9B7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0CE1C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乳胶漆总面积：1490平方米</w:t>
            </w:r>
          </w:p>
        </w:tc>
        <w:tc>
          <w:tcPr>
            <w:tcW w:w="2772" w:type="dxa"/>
            <w:noWrap w:val="0"/>
            <w:vAlign w:val="center"/>
          </w:tcPr>
          <w:p w14:paraId="226EF2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99E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BFB99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1039EB9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2E8FF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格栅总面积：2160平方米</w:t>
            </w:r>
          </w:p>
        </w:tc>
        <w:tc>
          <w:tcPr>
            <w:tcW w:w="2772" w:type="dxa"/>
            <w:noWrap w:val="0"/>
            <w:vAlign w:val="center"/>
          </w:tcPr>
          <w:p w14:paraId="14A11BB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E1F5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654B9B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519" w:type="dxa"/>
            <w:noWrap w:val="0"/>
            <w:vAlign w:val="center"/>
          </w:tcPr>
          <w:p w14:paraId="2257671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6F1AE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外墙涂料（普通涂料、弹性涂料等）总面积：1670平方米</w:t>
            </w:r>
          </w:p>
        </w:tc>
        <w:tc>
          <w:tcPr>
            <w:tcW w:w="2772" w:type="dxa"/>
            <w:noWrap w:val="0"/>
            <w:vAlign w:val="center"/>
          </w:tcPr>
          <w:p w14:paraId="09FB72E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E323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7287F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519" w:type="dxa"/>
            <w:noWrap w:val="0"/>
            <w:vAlign w:val="center"/>
          </w:tcPr>
          <w:p w14:paraId="40BC305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E3696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1290平方米</w:t>
            </w:r>
          </w:p>
        </w:tc>
        <w:tc>
          <w:tcPr>
            <w:tcW w:w="2772" w:type="dxa"/>
            <w:noWrap w:val="0"/>
            <w:vAlign w:val="center"/>
          </w:tcPr>
          <w:p w14:paraId="5142618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2A0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AB725B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7C3B661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6C52E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2个，42平方米</w:t>
            </w:r>
          </w:p>
        </w:tc>
        <w:tc>
          <w:tcPr>
            <w:tcW w:w="2772" w:type="dxa"/>
            <w:noWrap w:val="0"/>
            <w:vAlign w:val="center"/>
          </w:tcPr>
          <w:p w14:paraId="1F48A2F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094F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29" w:type="dxa"/>
            <w:vMerge w:val="restart"/>
            <w:noWrap w:val="0"/>
            <w:vAlign w:val="center"/>
          </w:tcPr>
          <w:p w14:paraId="062EBD6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02672E5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7F6F933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108个</w:t>
            </w:r>
          </w:p>
        </w:tc>
        <w:tc>
          <w:tcPr>
            <w:tcW w:w="2772" w:type="dxa"/>
            <w:noWrap w:val="0"/>
            <w:vAlign w:val="center"/>
          </w:tcPr>
          <w:p w14:paraId="15D43AD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1C70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729" w:type="dxa"/>
            <w:vMerge w:val="continue"/>
            <w:noWrap w:val="0"/>
            <w:vAlign w:val="center"/>
          </w:tcPr>
          <w:p w14:paraId="38AF0CE3">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6B73882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5E35585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12个</w:t>
            </w:r>
          </w:p>
        </w:tc>
        <w:tc>
          <w:tcPr>
            <w:tcW w:w="2772" w:type="dxa"/>
            <w:noWrap w:val="0"/>
            <w:vAlign w:val="center"/>
          </w:tcPr>
          <w:p w14:paraId="6BF5BBB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17B8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729" w:type="dxa"/>
            <w:vMerge w:val="restart"/>
            <w:noWrap w:val="0"/>
            <w:vAlign w:val="center"/>
          </w:tcPr>
          <w:p w14:paraId="40FA31E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0A2C215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3348C4B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00DB4533">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21E8CB7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3BBD1F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CAB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29" w:type="dxa"/>
            <w:vMerge w:val="continue"/>
            <w:noWrap w:val="0"/>
            <w:vAlign w:val="center"/>
          </w:tcPr>
          <w:p w14:paraId="456CC2B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7D741D6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7BA5FB3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1C4528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F210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BCE2E9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p>
        </w:tc>
        <w:tc>
          <w:tcPr>
            <w:tcW w:w="1519" w:type="dxa"/>
            <w:noWrap w:val="0"/>
            <w:vAlign w:val="center"/>
          </w:tcPr>
          <w:p w14:paraId="361D03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CA4B08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立式单元式空调的数量2个、挂式空调的数量9个在质保期内</w:t>
            </w:r>
          </w:p>
        </w:tc>
        <w:tc>
          <w:tcPr>
            <w:tcW w:w="2772" w:type="dxa"/>
            <w:noWrap w:val="0"/>
            <w:vAlign w:val="center"/>
          </w:tcPr>
          <w:p w14:paraId="2D95296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272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8C5172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273EB29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2F4180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72" w:type="dxa"/>
            <w:noWrap w:val="0"/>
            <w:vAlign w:val="center"/>
          </w:tcPr>
          <w:p w14:paraId="5AEBECC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CA17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FE53B1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2E9C1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025B78A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72" w:type="dxa"/>
            <w:noWrap w:val="0"/>
            <w:vAlign w:val="center"/>
          </w:tcPr>
          <w:p w14:paraId="1E639B5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3CA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6F3BF5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C5981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D6474C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干粉灭火器46个，在质保期内</w:t>
            </w:r>
          </w:p>
        </w:tc>
        <w:tc>
          <w:tcPr>
            <w:tcW w:w="2772" w:type="dxa"/>
            <w:noWrap w:val="0"/>
            <w:vAlign w:val="center"/>
          </w:tcPr>
          <w:p w14:paraId="67844B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FB0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010204F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802AD4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5151DE1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监控系统一套、监控摄像头8个、门禁1个、</w:t>
            </w:r>
          </w:p>
        </w:tc>
        <w:tc>
          <w:tcPr>
            <w:tcW w:w="2772" w:type="dxa"/>
            <w:noWrap w:val="0"/>
            <w:vAlign w:val="center"/>
          </w:tcPr>
          <w:p w14:paraId="41C6D89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7E9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341FA9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6CB123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77EABD4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灯具83、亮化工程1套在质保期内</w:t>
            </w:r>
          </w:p>
        </w:tc>
        <w:tc>
          <w:tcPr>
            <w:tcW w:w="2772" w:type="dxa"/>
            <w:noWrap w:val="0"/>
            <w:vAlign w:val="center"/>
          </w:tcPr>
          <w:p w14:paraId="1A79DD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9AD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FA4C44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41775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2C5C6A2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低压柜1个</w:t>
            </w:r>
          </w:p>
        </w:tc>
        <w:tc>
          <w:tcPr>
            <w:tcW w:w="2772" w:type="dxa"/>
            <w:noWrap w:val="0"/>
            <w:vAlign w:val="center"/>
          </w:tcPr>
          <w:p w14:paraId="3B2B5B9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5639ECBA">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43DE7CFF">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2.1.4</w:t>
      </w:r>
      <w:r>
        <w:rPr>
          <w:rFonts w:hint="eastAsia" w:ascii="仿宋_GB2312" w:hAnsi="仿宋_GB2312" w:eastAsia="仿宋_GB2312" w:cs="仿宋_GB2312"/>
          <w:sz w:val="32"/>
          <w:szCs w:val="32"/>
          <w:highlight w:val="none"/>
          <w:lang w:val="en-US" w:eastAsia="zh-CN"/>
        </w:rPr>
        <w:t>神木市城市管理综合执法大队滨河新区办公场所</w:t>
      </w:r>
    </w:p>
    <w:tbl>
      <w:tblPr>
        <w:tblStyle w:val="7"/>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33"/>
      </w:tblGrid>
      <w:tr w14:paraId="377E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7ED4776A">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206" w:type="dxa"/>
            <w:noWrap w:val="0"/>
            <w:vAlign w:val="center"/>
          </w:tcPr>
          <w:p w14:paraId="0CAAB42A">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800" w:type="dxa"/>
            <w:noWrap w:val="0"/>
            <w:vAlign w:val="center"/>
          </w:tcPr>
          <w:p w14:paraId="3EEFA62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66798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0BDB747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10483FF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神木市城市管理综合执法大队滨河新区办公场所</w:t>
            </w:r>
          </w:p>
        </w:tc>
        <w:tc>
          <w:tcPr>
            <w:tcW w:w="2800" w:type="dxa"/>
            <w:noWrap w:val="0"/>
            <w:vAlign w:val="center"/>
          </w:tcPr>
          <w:p w14:paraId="7E7D1FD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6E185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AD44AB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12E7EFA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AC00AE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800" w:type="dxa"/>
            <w:noWrap w:val="0"/>
            <w:vAlign w:val="center"/>
          </w:tcPr>
          <w:p w14:paraId="7B59008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EBF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F46598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8C791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40E70D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1080平方米、</w:t>
            </w:r>
          </w:p>
        </w:tc>
        <w:tc>
          <w:tcPr>
            <w:tcW w:w="2800" w:type="dxa"/>
            <w:noWrap w:val="0"/>
            <w:vAlign w:val="center"/>
          </w:tcPr>
          <w:p w14:paraId="6CFA74F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740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632B6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38134A8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D60AD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门：15个、窗：20个。面积：80.5平方米</w:t>
            </w:r>
          </w:p>
        </w:tc>
        <w:tc>
          <w:tcPr>
            <w:tcW w:w="2800" w:type="dxa"/>
            <w:noWrap w:val="0"/>
            <w:vAlign w:val="center"/>
          </w:tcPr>
          <w:p w14:paraId="06D0A0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E80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50DF14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386E86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7EFB2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瓷砖总面积：960平方米</w:t>
            </w:r>
          </w:p>
        </w:tc>
        <w:tc>
          <w:tcPr>
            <w:tcW w:w="2800" w:type="dxa"/>
            <w:noWrap w:val="0"/>
            <w:vAlign w:val="center"/>
          </w:tcPr>
          <w:p w14:paraId="17B4134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145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CCA4C9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6FE4A0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2A4B0A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乳胶漆总面积：920平方米</w:t>
            </w:r>
          </w:p>
        </w:tc>
        <w:tc>
          <w:tcPr>
            <w:tcW w:w="2800" w:type="dxa"/>
            <w:noWrap w:val="0"/>
            <w:vAlign w:val="center"/>
          </w:tcPr>
          <w:p w14:paraId="0537003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DE01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C1DC61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2ED1EB0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F4F3E6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格栅总面积：2280平方米</w:t>
            </w:r>
          </w:p>
        </w:tc>
        <w:tc>
          <w:tcPr>
            <w:tcW w:w="2800" w:type="dxa"/>
            <w:noWrap w:val="0"/>
            <w:vAlign w:val="center"/>
          </w:tcPr>
          <w:p w14:paraId="462B961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720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38D7714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外墙</w:t>
            </w:r>
          </w:p>
        </w:tc>
        <w:tc>
          <w:tcPr>
            <w:tcW w:w="1519" w:type="dxa"/>
            <w:noWrap w:val="0"/>
            <w:vAlign w:val="center"/>
          </w:tcPr>
          <w:p w14:paraId="7A2D1C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7DE562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外墙涂料（普通涂料、弹性涂料等）总面积：1920平方米</w:t>
            </w:r>
          </w:p>
        </w:tc>
        <w:tc>
          <w:tcPr>
            <w:tcW w:w="2800" w:type="dxa"/>
            <w:noWrap w:val="0"/>
            <w:vAlign w:val="center"/>
          </w:tcPr>
          <w:p w14:paraId="4010063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9BED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5FDB3C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31C12F5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5FFAF6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1839平方米</w:t>
            </w:r>
          </w:p>
        </w:tc>
        <w:tc>
          <w:tcPr>
            <w:tcW w:w="2800" w:type="dxa"/>
            <w:noWrap w:val="0"/>
            <w:vAlign w:val="center"/>
          </w:tcPr>
          <w:p w14:paraId="49CB37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D03A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647D84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会议室</w:t>
            </w:r>
          </w:p>
        </w:tc>
        <w:tc>
          <w:tcPr>
            <w:tcW w:w="1519" w:type="dxa"/>
            <w:noWrap w:val="0"/>
            <w:vAlign w:val="center"/>
          </w:tcPr>
          <w:p w14:paraId="528676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206" w:type="dxa"/>
            <w:noWrap w:val="0"/>
            <w:vAlign w:val="center"/>
          </w:tcPr>
          <w:p w14:paraId="06B602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会议桌1个、会议椅10个、电视1个、话筒5个</w:t>
            </w:r>
          </w:p>
        </w:tc>
        <w:tc>
          <w:tcPr>
            <w:tcW w:w="2800" w:type="dxa"/>
            <w:noWrap w:val="0"/>
            <w:vAlign w:val="center"/>
          </w:tcPr>
          <w:p w14:paraId="4EC46A6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见“3.2房屋维护服务”“3.4保洁服务”“3.7会议服务”</w:t>
            </w:r>
          </w:p>
        </w:tc>
      </w:tr>
      <w:tr w14:paraId="7DDB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4481835">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38B917A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EC625C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会议室1个。206.46平方米</w:t>
            </w:r>
          </w:p>
        </w:tc>
        <w:tc>
          <w:tcPr>
            <w:tcW w:w="2800" w:type="dxa"/>
            <w:noWrap w:val="0"/>
            <w:vAlign w:val="center"/>
          </w:tcPr>
          <w:p w14:paraId="222E53C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0572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9A228B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14F54FA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EB610A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2个，72平方米</w:t>
            </w:r>
          </w:p>
        </w:tc>
        <w:tc>
          <w:tcPr>
            <w:tcW w:w="2800" w:type="dxa"/>
            <w:noWrap w:val="0"/>
            <w:vAlign w:val="center"/>
          </w:tcPr>
          <w:p w14:paraId="15F9F1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C122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5121B0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p>
        </w:tc>
        <w:tc>
          <w:tcPr>
            <w:tcW w:w="1519" w:type="dxa"/>
            <w:noWrap w:val="0"/>
            <w:vAlign w:val="center"/>
          </w:tcPr>
          <w:p w14:paraId="4460CF7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206" w:type="dxa"/>
            <w:noWrap w:val="0"/>
            <w:vAlign w:val="center"/>
          </w:tcPr>
          <w:p w14:paraId="08986A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4楼1个、210平方米</w:t>
            </w:r>
          </w:p>
        </w:tc>
        <w:tc>
          <w:tcPr>
            <w:tcW w:w="2800" w:type="dxa"/>
            <w:noWrap w:val="0"/>
            <w:vAlign w:val="center"/>
          </w:tcPr>
          <w:p w14:paraId="65BFFD7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215F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15879A6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0D63D36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6F7289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0个</w:t>
            </w:r>
          </w:p>
        </w:tc>
        <w:tc>
          <w:tcPr>
            <w:tcW w:w="2800" w:type="dxa"/>
            <w:noWrap w:val="0"/>
            <w:vAlign w:val="center"/>
          </w:tcPr>
          <w:p w14:paraId="4114D1F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916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D174E9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6CFD570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141AD8A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115个</w:t>
            </w:r>
          </w:p>
        </w:tc>
        <w:tc>
          <w:tcPr>
            <w:tcW w:w="2800" w:type="dxa"/>
            <w:noWrap w:val="0"/>
            <w:vAlign w:val="center"/>
          </w:tcPr>
          <w:p w14:paraId="7A94C88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2175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3FE86C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1676883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5358B94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05D81C05">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2A94D4C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800" w:type="dxa"/>
            <w:noWrap w:val="0"/>
            <w:vAlign w:val="center"/>
          </w:tcPr>
          <w:p w14:paraId="2ED8A9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868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8BAE8A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2237A631">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1CC4F6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800" w:type="dxa"/>
            <w:noWrap w:val="0"/>
            <w:vAlign w:val="center"/>
          </w:tcPr>
          <w:p w14:paraId="33E76AB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B35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039F76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D9BD2D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1531B73D">
            <w:pPr>
              <w:keepNext w:val="0"/>
              <w:keepLines w:val="0"/>
              <w:pageBreakBefore w:val="0"/>
              <w:widowControl/>
              <w:kinsoku/>
              <w:wordWrap/>
              <w:overflowPunct/>
              <w:topLinePunct w:val="0"/>
              <w:autoSpaceDE/>
              <w:autoSpaceDN/>
              <w:bidi w:val="0"/>
              <w:adjustRightInd/>
              <w:snapToGrid w:val="0"/>
              <w:spacing w:line="300" w:lineRule="exact"/>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与市政共用1套中央空调</w:t>
            </w:r>
          </w:p>
        </w:tc>
        <w:tc>
          <w:tcPr>
            <w:tcW w:w="2800" w:type="dxa"/>
            <w:noWrap w:val="0"/>
            <w:vAlign w:val="center"/>
          </w:tcPr>
          <w:p w14:paraId="745ED51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C0A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8A0110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4EF0E6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0C4F6A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800" w:type="dxa"/>
            <w:noWrap w:val="0"/>
            <w:vAlign w:val="center"/>
          </w:tcPr>
          <w:p w14:paraId="3308623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BF06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0A1B90E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627FAB5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6B3026E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800" w:type="dxa"/>
            <w:noWrap w:val="0"/>
            <w:vAlign w:val="center"/>
          </w:tcPr>
          <w:p w14:paraId="0766A9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191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D1C45E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6A87655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C5D44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消防栓2，干粉灭火器4个，在质保期内</w:t>
            </w:r>
          </w:p>
        </w:tc>
        <w:tc>
          <w:tcPr>
            <w:tcW w:w="2800" w:type="dxa"/>
            <w:noWrap w:val="0"/>
            <w:vAlign w:val="center"/>
          </w:tcPr>
          <w:p w14:paraId="4DC21E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8EF0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7D756A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5D3BE7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35F7728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监控系统一套、监控摄像头13个、门禁1个、</w:t>
            </w:r>
          </w:p>
        </w:tc>
        <w:tc>
          <w:tcPr>
            <w:tcW w:w="2800" w:type="dxa"/>
            <w:noWrap w:val="0"/>
            <w:vAlign w:val="center"/>
          </w:tcPr>
          <w:p w14:paraId="2590991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C08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0984DD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92CBAF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352362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灯具28、亮化工程0套在质保期内</w:t>
            </w:r>
          </w:p>
        </w:tc>
        <w:tc>
          <w:tcPr>
            <w:tcW w:w="2800" w:type="dxa"/>
            <w:noWrap w:val="0"/>
            <w:vAlign w:val="center"/>
          </w:tcPr>
          <w:p w14:paraId="6A1E3FD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174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6F88DC7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236846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0B5367E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800" w:type="dxa"/>
            <w:noWrap w:val="0"/>
            <w:vAlign w:val="center"/>
          </w:tcPr>
          <w:p w14:paraId="7EFD107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59717568">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730A993C">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2.1.5</w:t>
      </w:r>
      <w:r>
        <w:rPr>
          <w:rFonts w:hint="eastAsia" w:ascii="仿宋_GB2312" w:hAnsi="仿宋_GB2312" w:eastAsia="仿宋_GB2312" w:cs="仿宋_GB2312"/>
          <w:sz w:val="32"/>
          <w:szCs w:val="32"/>
          <w:highlight w:val="none"/>
          <w:lang w:val="en-US" w:eastAsia="zh-CN"/>
        </w:rPr>
        <w:t>神木市城市管理综合执法大队五龙口保管库房</w:t>
      </w:r>
    </w:p>
    <w:tbl>
      <w:tblPr>
        <w:tblStyle w:val="7"/>
        <w:tblW w:w="51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84"/>
      </w:tblGrid>
      <w:tr w14:paraId="5CCD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224462C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z w:val="24"/>
                <w:szCs w:val="24"/>
                <w:highlight w:val="none"/>
                <w:lang w:val="en-US" w:eastAsia="zh-CN"/>
              </w:rPr>
              <w:t>名称</w:t>
            </w:r>
          </w:p>
        </w:tc>
        <w:tc>
          <w:tcPr>
            <w:tcW w:w="4206" w:type="dxa"/>
            <w:noWrap w:val="0"/>
            <w:vAlign w:val="center"/>
          </w:tcPr>
          <w:p w14:paraId="0977822D">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sz w:val="24"/>
                <w:szCs w:val="24"/>
                <w:highlight w:val="none"/>
              </w:rPr>
              <w:t>明细</w:t>
            </w:r>
          </w:p>
        </w:tc>
        <w:tc>
          <w:tcPr>
            <w:tcW w:w="2854" w:type="dxa"/>
            <w:noWrap w:val="0"/>
            <w:vAlign w:val="center"/>
          </w:tcPr>
          <w:p w14:paraId="007C344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服务内容及标准</w:t>
            </w:r>
          </w:p>
        </w:tc>
      </w:tr>
      <w:tr w14:paraId="18C0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33158B6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474FC978">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神木市城市管理综合执法大队五龙口保管库房</w:t>
            </w:r>
          </w:p>
        </w:tc>
        <w:tc>
          <w:tcPr>
            <w:tcW w:w="2854" w:type="dxa"/>
            <w:noWrap w:val="0"/>
            <w:vAlign w:val="center"/>
          </w:tcPr>
          <w:p w14:paraId="4E9854F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5DA5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58737E2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36DBD55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53C322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3866平方米、</w:t>
            </w:r>
          </w:p>
        </w:tc>
        <w:tc>
          <w:tcPr>
            <w:tcW w:w="2854" w:type="dxa"/>
            <w:noWrap w:val="0"/>
            <w:vAlign w:val="center"/>
          </w:tcPr>
          <w:p w14:paraId="439292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34A8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29" w:type="dxa"/>
            <w:vMerge w:val="continue"/>
            <w:noWrap w:val="0"/>
            <w:vAlign w:val="center"/>
          </w:tcPr>
          <w:p w14:paraId="668D486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F98F84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F08806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3866平方米、</w:t>
            </w:r>
          </w:p>
        </w:tc>
        <w:tc>
          <w:tcPr>
            <w:tcW w:w="2854" w:type="dxa"/>
            <w:noWrap w:val="0"/>
            <w:vAlign w:val="center"/>
          </w:tcPr>
          <w:p w14:paraId="2F2D299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2A3D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28DF7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07F2556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E6295C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门：20个、窗：16个。面积：170.5平方米</w:t>
            </w:r>
          </w:p>
        </w:tc>
        <w:tc>
          <w:tcPr>
            <w:tcW w:w="2854" w:type="dxa"/>
            <w:noWrap w:val="0"/>
            <w:vAlign w:val="center"/>
          </w:tcPr>
          <w:p w14:paraId="013BB2A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A342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F26019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0B643A4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D20CFC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4个，36平方米</w:t>
            </w:r>
          </w:p>
        </w:tc>
        <w:tc>
          <w:tcPr>
            <w:tcW w:w="2854" w:type="dxa"/>
            <w:noWrap w:val="0"/>
            <w:vAlign w:val="center"/>
          </w:tcPr>
          <w:p w14:paraId="2585995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249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733ACC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车位数</w:t>
            </w:r>
          </w:p>
        </w:tc>
        <w:tc>
          <w:tcPr>
            <w:tcW w:w="1519" w:type="dxa"/>
            <w:noWrap w:val="0"/>
            <w:vAlign w:val="center"/>
          </w:tcPr>
          <w:p w14:paraId="5EFC489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52AF673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60个</w:t>
            </w:r>
          </w:p>
        </w:tc>
        <w:tc>
          <w:tcPr>
            <w:tcW w:w="2854" w:type="dxa"/>
            <w:noWrap w:val="0"/>
            <w:vAlign w:val="center"/>
          </w:tcPr>
          <w:p w14:paraId="73B8F6F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见“3.6保安服务”</w:t>
            </w:r>
          </w:p>
        </w:tc>
      </w:tr>
      <w:tr w14:paraId="7C3D8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29" w:type="dxa"/>
            <w:vMerge w:val="restart"/>
            <w:noWrap w:val="0"/>
            <w:vAlign w:val="center"/>
          </w:tcPr>
          <w:p w14:paraId="4FAAAD1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5D2AA77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54CC0CC4">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038BAC9E">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02DBD82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854" w:type="dxa"/>
            <w:noWrap w:val="0"/>
            <w:vAlign w:val="center"/>
          </w:tcPr>
          <w:p w14:paraId="7D5FC71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C8F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29" w:type="dxa"/>
            <w:vMerge w:val="continue"/>
            <w:noWrap w:val="0"/>
            <w:vAlign w:val="center"/>
          </w:tcPr>
          <w:p w14:paraId="2C0EB8D9">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04B089F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22AB8D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854" w:type="dxa"/>
            <w:noWrap w:val="0"/>
            <w:vAlign w:val="center"/>
          </w:tcPr>
          <w:p w14:paraId="5328718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364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restart"/>
            <w:noWrap w:val="0"/>
            <w:vAlign w:val="center"/>
          </w:tcPr>
          <w:p w14:paraId="3AA6E6C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6179185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4A189C8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3349F5F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1C4BE5E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挂式空调的数量1个在质保期内</w:t>
            </w:r>
          </w:p>
        </w:tc>
        <w:tc>
          <w:tcPr>
            <w:tcW w:w="2854" w:type="dxa"/>
            <w:noWrap w:val="0"/>
            <w:vAlign w:val="center"/>
          </w:tcPr>
          <w:p w14:paraId="7D5BA6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EDA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62452E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1D47B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6D7427A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854" w:type="dxa"/>
            <w:noWrap w:val="0"/>
            <w:vAlign w:val="center"/>
          </w:tcPr>
          <w:p w14:paraId="3225648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86FF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7C16913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3E4CBE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DB9103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854" w:type="dxa"/>
            <w:noWrap w:val="0"/>
            <w:vAlign w:val="center"/>
          </w:tcPr>
          <w:p w14:paraId="122CDE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039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378A5E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EB886C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7FAC7F6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干粉灭火器6个，在质保期内</w:t>
            </w:r>
          </w:p>
        </w:tc>
        <w:tc>
          <w:tcPr>
            <w:tcW w:w="2854" w:type="dxa"/>
            <w:noWrap w:val="0"/>
            <w:vAlign w:val="center"/>
          </w:tcPr>
          <w:p w14:paraId="7615825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45D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8F4FEA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DDAA9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553C4E7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监控系统一套、监控摄像头11个、门禁1个、</w:t>
            </w:r>
          </w:p>
        </w:tc>
        <w:tc>
          <w:tcPr>
            <w:tcW w:w="2854" w:type="dxa"/>
            <w:noWrap w:val="0"/>
            <w:vAlign w:val="center"/>
          </w:tcPr>
          <w:p w14:paraId="63785F8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4B24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8F5078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8B42EC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6ECB353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灯具37、亮化工程0套在质保期内</w:t>
            </w:r>
          </w:p>
        </w:tc>
        <w:tc>
          <w:tcPr>
            <w:tcW w:w="2854" w:type="dxa"/>
            <w:noWrap w:val="0"/>
            <w:vAlign w:val="center"/>
          </w:tcPr>
          <w:p w14:paraId="5BDB5D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B30F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04637E8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A0627E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1CBD208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854" w:type="dxa"/>
            <w:noWrap w:val="0"/>
            <w:vAlign w:val="center"/>
          </w:tcPr>
          <w:p w14:paraId="1581911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76EB1866">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1B57E1B5">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2.1.6</w:t>
      </w:r>
      <w:r>
        <w:rPr>
          <w:rFonts w:hint="eastAsia" w:ascii="仿宋_GB2312" w:hAnsi="仿宋_GB2312" w:eastAsia="仿宋_GB2312" w:cs="仿宋_GB2312"/>
          <w:sz w:val="32"/>
          <w:szCs w:val="32"/>
          <w:highlight w:val="none"/>
          <w:lang w:val="en-US" w:eastAsia="zh-CN"/>
        </w:rPr>
        <w:t>神木市城市管理综合执法大队鸳鸯塔保管库房</w:t>
      </w:r>
    </w:p>
    <w:tbl>
      <w:tblPr>
        <w:tblStyle w:val="7"/>
        <w:tblW w:w="50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6"/>
        <w:gridCol w:w="2582"/>
      </w:tblGrid>
      <w:tr w14:paraId="3A65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1CC96A95">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color w:val="auto"/>
                <w:szCs w:val="21"/>
                <w:highlight w:val="none"/>
              </w:rPr>
            </w:pPr>
            <w:r>
              <w:rPr>
                <w:rFonts w:hint="eastAsia" w:ascii="楷体_GB2312" w:hAnsi="楷体_GB2312" w:eastAsia="楷体_GB2312" w:cs="楷体_GB2312"/>
                <w:b/>
                <w:bCs/>
                <w:highlight w:val="none"/>
                <w:lang w:val="en-US" w:eastAsia="zh-CN"/>
              </w:rPr>
              <w:t>名称</w:t>
            </w:r>
          </w:p>
        </w:tc>
        <w:tc>
          <w:tcPr>
            <w:tcW w:w="4206" w:type="dxa"/>
            <w:noWrap w:val="0"/>
            <w:vAlign w:val="center"/>
          </w:tcPr>
          <w:p w14:paraId="1CE66CC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color w:val="auto"/>
                <w:szCs w:val="21"/>
                <w:highlight w:val="none"/>
                <w:lang w:eastAsia="zh-CN"/>
              </w:rPr>
            </w:pPr>
            <w:r>
              <w:rPr>
                <w:rFonts w:hint="eastAsia" w:ascii="楷体_GB2312" w:hAnsi="楷体_GB2312" w:eastAsia="楷体_GB2312" w:cs="楷体_GB2312"/>
                <w:b/>
                <w:bCs/>
                <w:highlight w:val="none"/>
              </w:rPr>
              <w:t>明细</w:t>
            </w:r>
          </w:p>
        </w:tc>
        <w:tc>
          <w:tcPr>
            <w:tcW w:w="2745" w:type="dxa"/>
            <w:noWrap w:val="0"/>
            <w:vAlign w:val="center"/>
          </w:tcPr>
          <w:p w14:paraId="576B1A6A">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highlight w:val="none"/>
                <w:lang w:val="en-US" w:eastAsia="zh-CN"/>
              </w:rPr>
            </w:pPr>
            <w:r>
              <w:rPr>
                <w:rFonts w:hint="eastAsia" w:ascii="楷体_GB2312" w:hAnsi="楷体_GB2312" w:eastAsia="楷体_GB2312" w:cs="楷体_GB2312"/>
                <w:b/>
                <w:bCs/>
                <w:highlight w:val="none"/>
                <w:lang w:val="en-US" w:eastAsia="zh-CN"/>
              </w:rPr>
              <w:t>服务内容及标准</w:t>
            </w:r>
          </w:p>
        </w:tc>
      </w:tr>
      <w:tr w14:paraId="05D6A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76DE2B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608FA17B">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神木市城市管理综合执法大队鸳鸯塔保管库房</w:t>
            </w:r>
          </w:p>
        </w:tc>
        <w:tc>
          <w:tcPr>
            <w:tcW w:w="2745" w:type="dxa"/>
            <w:noWrap w:val="0"/>
            <w:vAlign w:val="center"/>
          </w:tcPr>
          <w:p w14:paraId="784D96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10CE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3405E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3CB9BD8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083C9B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4165平方米、</w:t>
            </w:r>
          </w:p>
        </w:tc>
        <w:tc>
          <w:tcPr>
            <w:tcW w:w="2745" w:type="dxa"/>
            <w:noWrap w:val="0"/>
            <w:vAlign w:val="center"/>
          </w:tcPr>
          <w:p w14:paraId="6540BFE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354A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03C2DC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8450E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D8B32E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4165平方米、</w:t>
            </w:r>
          </w:p>
        </w:tc>
        <w:tc>
          <w:tcPr>
            <w:tcW w:w="2745" w:type="dxa"/>
            <w:noWrap w:val="0"/>
            <w:vAlign w:val="center"/>
          </w:tcPr>
          <w:p w14:paraId="3ED43D0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C24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6E8AC8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5BCCA15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72DE36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门：12个、窗：8个。面积：117平方米</w:t>
            </w:r>
          </w:p>
        </w:tc>
        <w:tc>
          <w:tcPr>
            <w:tcW w:w="2745" w:type="dxa"/>
            <w:noWrap w:val="0"/>
            <w:vAlign w:val="center"/>
          </w:tcPr>
          <w:p w14:paraId="5EE32F0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29D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10BE69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73F06E1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3491C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2个，15平方米</w:t>
            </w:r>
          </w:p>
        </w:tc>
        <w:tc>
          <w:tcPr>
            <w:tcW w:w="2745" w:type="dxa"/>
            <w:noWrap w:val="0"/>
            <w:vAlign w:val="center"/>
          </w:tcPr>
          <w:p w14:paraId="2484832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7BE7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A1A2DB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7BE39947">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002DF2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w:t>
            </w:r>
          </w:p>
        </w:tc>
        <w:tc>
          <w:tcPr>
            <w:tcW w:w="2745" w:type="dxa"/>
            <w:noWrap w:val="0"/>
            <w:vAlign w:val="center"/>
          </w:tcPr>
          <w:p w14:paraId="4C11E9E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DF3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F0CA5C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4DEE83D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6FDA54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53个</w:t>
            </w:r>
          </w:p>
        </w:tc>
        <w:tc>
          <w:tcPr>
            <w:tcW w:w="2745" w:type="dxa"/>
            <w:noWrap w:val="0"/>
            <w:vAlign w:val="center"/>
          </w:tcPr>
          <w:p w14:paraId="373693D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A26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29" w:type="dxa"/>
            <w:vMerge w:val="restart"/>
            <w:noWrap w:val="0"/>
            <w:vAlign w:val="center"/>
          </w:tcPr>
          <w:p w14:paraId="1F596CF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2C81FAE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62715F7D">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6975ED6F">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623A025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745" w:type="dxa"/>
            <w:noWrap w:val="0"/>
            <w:vAlign w:val="center"/>
          </w:tcPr>
          <w:p w14:paraId="256A64D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8FD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29" w:type="dxa"/>
            <w:vMerge w:val="continue"/>
            <w:noWrap w:val="0"/>
            <w:vAlign w:val="center"/>
          </w:tcPr>
          <w:p w14:paraId="56B55D0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5EB9E42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0192B1A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745" w:type="dxa"/>
            <w:noWrap w:val="0"/>
            <w:vAlign w:val="center"/>
          </w:tcPr>
          <w:p w14:paraId="2759FD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3CBA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29" w:type="dxa"/>
            <w:vMerge w:val="restart"/>
            <w:noWrap w:val="0"/>
            <w:vAlign w:val="center"/>
          </w:tcPr>
          <w:p w14:paraId="1F7746D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EBD95F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2C62C5C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73C2AF8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19D258F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挂式空调的数量1个在质保期内</w:t>
            </w:r>
          </w:p>
        </w:tc>
        <w:tc>
          <w:tcPr>
            <w:tcW w:w="2745" w:type="dxa"/>
            <w:noWrap w:val="0"/>
            <w:vAlign w:val="center"/>
          </w:tcPr>
          <w:p w14:paraId="718AF7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073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97E84C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DE5E7B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9B43D9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45" w:type="dxa"/>
            <w:noWrap w:val="0"/>
            <w:vAlign w:val="center"/>
          </w:tcPr>
          <w:p w14:paraId="08165B3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6EE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4219632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72ABC1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1F8AAE1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45" w:type="dxa"/>
            <w:noWrap w:val="0"/>
            <w:vAlign w:val="center"/>
          </w:tcPr>
          <w:p w14:paraId="0A626CF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35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7CB28C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E646C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739568F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干粉灭火器2个，在质保期内</w:t>
            </w:r>
          </w:p>
        </w:tc>
        <w:tc>
          <w:tcPr>
            <w:tcW w:w="2745" w:type="dxa"/>
            <w:noWrap w:val="0"/>
            <w:vAlign w:val="center"/>
          </w:tcPr>
          <w:p w14:paraId="37023B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144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9DA409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063061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588AAD5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监控系统一套、监控摄像头8个、门禁1个、</w:t>
            </w:r>
          </w:p>
        </w:tc>
        <w:tc>
          <w:tcPr>
            <w:tcW w:w="2745" w:type="dxa"/>
            <w:noWrap w:val="0"/>
            <w:vAlign w:val="center"/>
          </w:tcPr>
          <w:p w14:paraId="5350928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0F6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D5ABDB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95D72B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3F59876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灯具16、亮化工程0套在质保期内</w:t>
            </w:r>
          </w:p>
        </w:tc>
        <w:tc>
          <w:tcPr>
            <w:tcW w:w="2745" w:type="dxa"/>
            <w:noWrap w:val="0"/>
            <w:vAlign w:val="center"/>
          </w:tcPr>
          <w:p w14:paraId="2780FD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266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68B5BCE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660E4C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7C17A1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745" w:type="dxa"/>
            <w:noWrap w:val="0"/>
            <w:vAlign w:val="center"/>
          </w:tcPr>
          <w:p w14:paraId="218B50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5A56A1ED">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704F9A2F">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2.1.7</w:t>
      </w:r>
      <w:r>
        <w:rPr>
          <w:rFonts w:hint="eastAsia" w:ascii="仿宋_GB2312" w:hAnsi="仿宋_GB2312" w:eastAsia="仿宋_GB2312" w:cs="仿宋_GB2312"/>
          <w:sz w:val="32"/>
          <w:szCs w:val="32"/>
          <w:highlight w:val="none"/>
          <w:lang w:val="en-US" w:eastAsia="zh-CN"/>
        </w:rPr>
        <w:t>神木市城市管理综合执法大队河畔岗亭等18处岗亭</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6"/>
        <w:gridCol w:w="2450"/>
      </w:tblGrid>
      <w:tr w14:paraId="2152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068A8EA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highlight w:val="none"/>
                <w:lang w:val="en-US" w:eastAsia="zh-CN"/>
              </w:rPr>
              <w:t>名称</w:t>
            </w:r>
          </w:p>
        </w:tc>
        <w:tc>
          <w:tcPr>
            <w:tcW w:w="3957" w:type="dxa"/>
            <w:noWrap w:val="0"/>
            <w:vAlign w:val="center"/>
          </w:tcPr>
          <w:p w14:paraId="04D5EAD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highlight w:val="none"/>
              </w:rPr>
              <w:t>明细</w:t>
            </w:r>
          </w:p>
        </w:tc>
        <w:tc>
          <w:tcPr>
            <w:tcW w:w="2450" w:type="dxa"/>
            <w:noWrap w:val="0"/>
            <w:vAlign w:val="center"/>
          </w:tcPr>
          <w:p w14:paraId="36061747">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服务内容及标准</w:t>
            </w:r>
          </w:p>
        </w:tc>
      </w:tr>
      <w:tr w14:paraId="67A0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0094ED9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3957" w:type="dxa"/>
            <w:noWrap w:val="0"/>
            <w:vAlign w:val="center"/>
          </w:tcPr>
          <w:p w14:paraId="47598E22">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杏花滩公园路西、神木市迎宾街道东兴街与河畔路交界处、神木市迎宾街道麟州街与驼峰路交界处、东兴街与东岳路下段交界处、东大街火狐狸门口、神木市麟州街道卫校路十字路口、惠安路上段北关路口、铧山路与水龙路交叉口（老年活动中心对面）、神木市麟州街道六里碑路、神木市麟州街道麟州街神木市第六小学东大门、神木市麟州街道东兴街与兴神路交界处、神木市麟州街道宏光路八幼下段、西沙街勤学路十字路口、神木市滨河新区鸳鸯塔十字路口、神木市水磨河第十中学门前、二中路路口、铧山路下段南侧苑景舒快捷酒店对面铧山桥下面、神木市滨河新区广场北路御景名苑西等18处岗亭</w:t>
            </w:r>
          </w:p>
        </w:tc>
        <w:tc>
          <w:tcPr>
            <w:tcW w:w="2450" w:type="dxa"/>
            <w:noWrap w:val="0"/>
            <w:vAlign w:val="center"/>
          </w:tcPr>
          <w:p w14:paraId="338CE7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06BB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restart"/>
            <w:noWrap w:val="0"/>
            <w:vAlign w:val="center"/>
          </w:tcPr>
          <w:p w14:paraId="621A1A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428" w:type="dxa"/>
            <w:noWrap w:val="0"/>
            <w:vAlign w:val="center"/>
          </w:tcPr>
          <w:p w14:paraId="459F6E1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37E3C9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共计245平方米、</w:t>
            </w:r>
          </w:p>
        </w:tc>
        <w:tc>
          <w:tcPr>
            <w:tcW w:w="2450" w:type="dxa"/>
            <w:noWrap w:val="0"/>
            <w:vAlign w:val="center"/>
          </w:tcPr>
          <w:p w14:paraId="6BE62B7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5C6DD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5E0B676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0971538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7D7FA80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0平方米、</w:t>
            </w:r>
          </w:p>
        </w:tc>
        <w:tc>
          <w:tcPr>
            <w:tcW w:w="2450" w:type="dxa"/>
            <w:noWrap w:val="0"/>
            <w:vAlign w:val="center"/>
          </w:tcPr>
          <w:p w14:paraId="07263C4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见“3.2房屋维护服务”</w:t>
            </w:r>
          </w:p>
        </w:tc>
      </w:tr>
      <w:tr w14:paraId="6F1A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noWrap w:val="0"/>
            <w:vAlign w:val="center"/>
          </w:tcPr>
          <w:p w14:paraId="01F4C12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428" w:type="dxa"/>
            <w:noWrap w:val="0"/>
            <w:vAlign w:val="center"/>
          </w:tcPr>
          <w:p w14:paraId="7204F74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453E964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门：18个、窗：117个。面积：107平方米</w:t>
            </w:r>
          </w:p>
        </w:tc>
        <w:tc>
          <w:tcPr>
            <w:tcW w:w="2450" w:type="dxa"/>
            <w:noWrap w:val="0"/>
            <w:vAlign w:val="center"/>
          </w:tcPr>
          <w:p w14:paraId="317EEDA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418F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86" w:type="dxa"/>
            <w:vMerge w:val="restart"/>
            <w:noWrap w:val="0"/>
            <w:vAlign w:val="center"/>
          </w:tcPr>
          <w:p w14:paraId="447E23C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127F1F6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052E57C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428" w:type="dxa"/>
            <w:noWrap w:val="0"/>
            <w:vAlign w:val="center"/>
          </w:tcPr>
          <w:p w14:paraId="41C4044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1FC6FC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挂式空调的数量18个在质保期内</w:t>
            </w:r>
          </w:p>
        </w:tc>
        <w:tc>
          <w:tcPr>
            <w:tcW w:w="2450" w:type="dxa"/>
            <w:noWrap w:val="0"/>
            <w:vAlign w:val="center"/>
          </w:tcPr>
          <w:p w14:paraId="6DDF63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0E02A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686" w:type="dxa"/>
            <w:vMerge w:val="continue"/>
            <w:noWrap w:val="0"/>
            <w:vAlign w:val="center"/>
          </w:tcPr>
          <w:p w14:paraId="4E9E02D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9139AE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48658AA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450" w:type="dxa"/>
            <w:noWrap w:val="0"/>
            <w:vAlign w:val="center"/>
          </w:tcPr>
          <w:p w14:paraId="258B938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0C2D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655E734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65E25E9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3957" w:type="dxa"/>
            <w:noWrap w:val="0"/>
            <w:vAlign w:val="center"/>
          </w:tcPr>
          <w:p w14:paraId="1443E6A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灯具18、亮化工程0套在质保期内</w:t>
            </w:r>
          </w:p>
        </w:tc>
        <w:tc>
          <w:tcPr>
            <w:tcW w:w="2450" w:type="dxa"/>
            <w:noWrap w:val="0"/>
            <w:vAlign w:val="center"/>
          </w:tcPr>
          <w:p w14:paraId="15F5651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1CA0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86" w:type="dxa"/>
            <w:vMerge w:val="continue"/>
            <w:noWrap w:val="0"/>
            <w:vAlign w:val="center"/>
          </w:tcPr>
          <w:p w14:paraId="5B9827A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4951AE7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3957" w:type="dxa"/>
            <w:noWrap w:val="0"/>
            <w:vAlign w:val="center"/>
          </w:tcPr>
          <w:p w14:paraId="2D60C1F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配电箱18个</w:t>
            </w:r>
          </w:p>
        </w:tc>
        <w:tc>
          <w:tcPr>
            <w:tcW w:w="2450" w:type="dxa"/>
            <w:noWrap w:val="0"/>
            <w:vAlign w:val="center"/>
          </w:tcPr>
          <w:p w14:paraId="7CEF759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4F9B0E48">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679C9D2B">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2.1.8</w:t>
      </w:r>
      <w:r>
        <w:rPr>
          <w:rFonts w:hint="eastAsia" w:ascii="仿宋_GB2312" w:hAnsi="仿宋_GB2312" w:eastAsia="仿宋_GB2312" w:cs="仿宋_GB2312"/>
          <w:sz w:val="32"/>
          <w:szCs w:val="32"/>
          <w:highlight w:val="none"/>
          <w:lang w:val="en-US" w:eastAsia="zh-CN"/>
        </w:rPr>
        <w:t>神木市城市管理综合执法大队迎宾广场驿站等6处驿站</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6"/>
        <w:gridCol w:w="2450"/>
      </w:tblGrid>
      <w:tr w14:paraId="3EA1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4B0FB8DB">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z w:val="24"/>
                <w:szCs w:val="24"/>
                <w:highlight w:val="none"/>
                <w:lang w:val="en-US" w:eastAsia="zh-CN"/>
              </w:rPr>
              <w:t>名称</w:t>
            </w:r>
          </w:p>
        </w:tc>
        <w:tc>
          <w:tcPr>
            <w:tcW w:w="3957" w:type="dxa"/>
            <w:noWrap w:val="0"/>
            <w:vAlign w:val="center"/>
          </w:tcPr>
          <w:p w14:paraId="7364B05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sz w:val="24"/>
                <w:szCs w:val="24"/>
                <w:highlight w:val="none"/>
              </w:rPr>
              <w:t>明细</w:t>
            </w:r>
          </w:p>
        </w:tc>
        <w:tc>
          <w:tcPr>
            <w:tcW w:w="2450" w:type="dxa"/>
            <w:noWrap w:val="0"/>
            <w:vAlign w:val="center"/>
          </w:tcPr>
          <w:p w14:paraId="738CAB52">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服务内容及标准</w:t>
            </w:r>
          </w:p>
        </w:tc>
      </w:tr>
      <w:tr w14:paraId="738D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788B16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3957" w:type="dxa"/>
            <w:noWrap w:val="0"/>
            <w:vAlign w:val="center"/>
          </w:tcPr>
          <w:p w14:paraId="5D8E8F7B">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迎宾路街道农科社区迎宾广场、西沙街道办金沙社区西沙广场东南角、滨河新区街道神柳路十一中西门、滨河新区新元社区海螺湾东门、麟悦社区东兴街与精煤路交叉口道德广场东北角、麟州街道兴神社区神木市第八中学南门对面等6处驿站</w:t>
            </w:r>
          </w:p>
        </w:tc>
        <w:tc>
          <w:tcPr>
            <w:tcW w:w="2450" w:type="dxa"/>
            <w:noWrap w:val="0"/>
            <w:vAlign w:val="center"/>
          </w:tcPr>
          <w:p w14:paraId="22260E5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7380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restart"/>
            <w:noWrap w:val="0"/>
            <w:vAlign w:val="center"/>
          </w:tcPr>
          <w:p w14:paraId="485571E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428" w:type="dxa"/>
            <w:noWrap w:val="0"/>
            <w:vAlign w:val="center"/>
          </w:tcPr>
          <w:p w14:paraId="6018415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6987E6C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共计485.51平方米、</w:t>
            </w:r>
          </w:p>
        </w:tc>
        <w:tc>
          <w:tcPr>
            <w:tcW w:w="2450" w:type="dxa"/>
            <w:noWrap w:val="0"/>
            <w:vAlign w:val="center"/>
          </w:tcPr>
          <w:p w14:paraId="1B47D6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7F717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17599CA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623BC4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73F955A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0平方米、</w:t>
            </w:r>
          </w:p>
        </w:tc>
        <w:tc>
          <w:tcPr>
            <w:tcW w:w="2450" w:type="dxa"/>
            <w:noWrap w:val="0"/>
            <w:vAlign w:val="center"/>
          </w:tcPr>
          <w:p w14:paraId="4E9971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见“3.2房屋维护服务”</w:t>
            </w:r>
          </w:p>
        </w:tc>
      </w:tr>
      <w:tr w14:paraId="5185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noWrap w:val="0"/>
            <w:vAlign w:val="center"/>
          </w:tcPr>
          <w:p w14:paraId="112F86E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428" w:type="dxa"/>
            <w:noWrap w:val="0"/>
            <w:vAlign w:val="center"/>
          </w:tcPr>
          <w:p w14:paraId="6303AC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6F72F3C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门：12个、窗：24个。面积：63平方米</w:t>
            </w:r>
          </w:p>
        </w:tc>
        <w:tc>
          <w:tcPr>
            <w:tcW w:w="2450" w:type="dxa"/>
            <w:noWrap w:val="0"/>
            <w:vAlign w:val="center"/>
          </w:tcPr>
          <w:p w14:paraId="323D776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4F33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vMerge w:val="restart"/>
            <w:noWrap w:val="0"/>
            <w:vAlign w:val="center"/>
          </w:tcPr>
          <w:p w14:paraId="415234A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5682BA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2E5BB3F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428" w:type="dxa"/>
            <w:noWrap w:val="0"/>
            <w:vAlign w:val="center"/>
          </w:tcPr>
          <w:p w14:paraId="1B7995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671A388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挂式空调的数量6个在质保期内</w:t>
            </w:r>
          </w:p>
        </w:tc>
        <w:tc>
          <w:tcPr>
            <w:tcW w:w="2450" w:type="dxa"/>
            <w:noWrap w:val="0"/>
            <w:vAlign w:val="center"/>
          </w:tcPr>
          <w:p w14:paraId="756D8A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340C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2513193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0EB2096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48D4D7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450" w:type="dxa"/>
            <w:noWrap w:val="0"/>
            <w:vAlign w:val="center"/>
          </w:tcPr>
          <w:p w14:paraId="02CF55A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3A25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7" w:hRule="atLeast"/>
        </w:trPr>
        <w:tc>
          <w:tcPr>
            <w:tcW w:w="686" w:type="dxa"/>
            <w:vMerge w:val="continue"/>
            <w:noWrap w:val="0"/>
            <w:vAlign w:val="center"/>
          </w:tcPr>
          <w:p w14:paraId="5224E47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3CFC63E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7D9E0EE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1个</w:t>
            </w:r>
          </w:p>
        </w:tc>
        <w:tc>
          <w:tcPr>
            <w:tcW w:w="2450" w:type="dxa"/>
            <w:noWrap w:val="0"/>
            <w:vAlign w:val="center"/>
          </w:tcPr>
          <w:p w14:paraId="1491207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644D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594C4D2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44CE30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2596D73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干粉灭火器12个，在质保期内</w:t>
            </w:r>
          </w:p>
        </w:tc>
        <w:tc>
          <w:tcPr>
            <w:tcW w:w="2450" w:type="dxa"/>
            <w:noWrap w:val="0"/>
            <w:vAlign w:val="center"/>
          </w:tcPr>
          <w:p w14:paraId="62FA7D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7135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07EB4B2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7C6344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3957" w:type="dxa"/>
            <w:noWrap w:val="0"/>
            <w:vAlign w:val="center"/>
          </w:tcPr>
          <w:p w14:paraId="7D6A424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监控系统一套、监控摄像头6个、门禁1个、</w:t>
            </w:r>
          </w:p>
        </w:tc>
        <w:tc>
          <w:tcPr>
            <w:tcW w:w="2450" w:type="dxa"/>
            <w:noWrap w:val="0"/>
            <w:vAlign w:val="center"/>
          </w:tcPr>
          <w:p w14:paraId="6A2508F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441A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37AF094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6B9D3F8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3957" w:type="dxa"/>
            <w:noWrap w:val="0"/>
            <w:vAlign w:val="center"/>
          </w:tcPr>
          <w:p w14:paraId="02AAE7A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灯具12、亮化工程0套在质保期内</w:t>
            </w:r>
          </w:p>
        </w:tc>
        <w:tc>
          <w:tcPr>
            <w:tcW w:w="2450" w:type="dxa"/>
            <w:noWrap w:val="0"/>
            <w:vAlign w:val="center"/>
          </w:tcPr>
          <w:p w14:paraId="76E8ADB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1933A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6" w:type="dxa"/>
            <w:vMerge w:val="continue"/>
            <w:noWrap w:val="0"/>
            <w:vAlign w:val="center"/>
          </w:tcPr>
          <w:p w14:paraId="1B0985A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75C008E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3957" w:type="dxa"/>
            <w:noWrap w:val="0"/>
            <w:vAlign w:val="center"/>
          </w:tcPr>
          <w:p w14:paraId="42C2FE6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配电箱6个</w:t>
            </w:r>
          </w:p>
        </w:tc>
        <w:tc>
          <w:tcPr>
            <w:tcW w:w="2450" w:type="dxa"/>
            <w:noWrap w:val="0"/>
            <w:vAlign w:val="center"/>
          </w:tcPr>
          <w:p w14:paraId="6B3A11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03A9C2D9">
      <w:pPr>
        <w:keepNext w:val="0"/>
        <w:keepLines w:val="0"/>
        <w:pageBreakBefore w:val="0"/>
        <w:widowControl/>
        <w:kinsoku/>
        <w:wordWrap/>
        <w:overflowPunct/>
        <w:topLinePunct w:val="0"/>
        <w:autoSpaceDE/>
        <w:autoSpaceDN/>
        <w:bidi w:val="0"/>
        <w:adjustRightInd/>
        <w:textAlignment w:val="auto"/>
        <w:rPr>
          <w:rFonts w:hint="eastAsia"/>
          <w:highlight w:val="none"/>
          <w:lang w:val="en-US" w:eastAsia="zh-CN"/>
        </w:rPr>
      </w:pPr>
    </w:p>
    <w:p w14:paraId="4B7C79B6">
      <w:pPr>
        <w:pStyle w:val="3"/>
        <w:keepNext w:val="0"/>
        <w:keepLines w:val="0"/>
        <w:pageBreakBefore w:val="0"/>
        <w:widowControl/>
        <w:numPr>
          <w:ilvl w:val="0"/>
          <w:numId w:val="2"/>
        </w:numPr>
        <w:kinsoku/>
        <w:wordWrap/>
        <w:overflowPunct/>
        <w:topLinePunct w:val="0"/>
        <w:autoSpaceDE/>
        <w:autoSpaceDN/>
        <w:bidi w:val="0"/>
        <w:adjustRightInd/>
        <w:textAlignment w:val="auto"/>
        <w:rPr>
          <w:rFonts w:hint="eastAsia"/>
          <w:highlight w:val="none"/>
          <w:lang w:val="en-US" w:eastAsia="zh-CN"/>
        </w:rPr>
      </w:pPr>
      <w:r>
        <w:rPr>
          <w:rFonts w:hint="eastAsia"/>
          <w:highlight w:val="none"/>
          <w:lang w:val="en-US" w:eastAsia="zh-CN"/>
        </w:rPr>
        <w:t>物业管理（室外）</w:t>
      </w:r>
    </w:p>
    <w:p w14:paraId="4F1704AC">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b/>
          <w:kern w:val="2"/>
          <w:sz w:val="32"/>
          <w:szCs w:val="32"/>
          <w:highlight w:val="none"/>
          <w:lang w:val="en-US" w:eastAsia="zh-CN" w:bidi="ar-SA"/>
        </w:rPr>
      </w:pPr>
      <w:r>
        <w:rPr>
          <w:rFonts w:hint="eastAsia" w:ascii="仿宋_GB2312" w:hAnsi="仿宋_GB2312" w:eastAsia="仿宋_GB2312" w:cs="仿宋_GB2312"/>
          <w:b/>
          <w:kern w:val="2"/>
          <w:sz w:val="32"/>
          <w:szCs w:val="32"/>
          <w:highlight w:val="none"/>
          <w:lang w:val="en-US" w:eastAsia="zh-CN" w:bidi="ar-SA"/>
        </w:rPr>
        <w:t>2.2.1神木市城市管理综合执法大队A、B、C座院内</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2981"/>
        <w:gridCol w:w="3882"/>
      </w:tblGrid>
      <w:tr w14:paraId="70394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4731158">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6A1CB63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0EDBD75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69CB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88E0F1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0165501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7490平方米、</w:t>
            </w:r>
          </w:p>
        </w:tc>
        <w:tc>
          <w:tcPr>
            <w:tcW w:w="6628" w:type="dxa"/>
            <w:noWrap w:val="0"/>
            <w:vAlign w:val="center"/>
          </w:tcPr>
          <w:p w14:paraId="1DD283D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7F0C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8BDBDA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1675685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756平方米、</w:t>
            </w:r>
          </w:p>
        </w:tc>
        <w:tc>
          <w:tcPr>
            <w:tcW w:w="6628" w:type="dxa"/>
            <w:noWrap w:val="0"/>
            <w:vAlign w:val="center"/>
          </w:tcPr>
          <w:p w14:paraId="2EADD12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0A2D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B9DE15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53A0430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2475平方米、</w:t>
            </w:r>
          </w:p>
        </w:tc>
        <w:tc>
          <w:tcPr>
            <w:tcW w:w="6628" w:type="dxa"/>
            <w:noWrap w:val="0"/>
            <w:vAlign w:val="center"/>
          </w:tcPr>
          <w:p w14:paraId="22847B6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38CC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A58C42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2F295B0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路灯0个、草坪灯0个、音箱0个</w:t>
            </w:r>
          </w:p>
        </w:tc>
        <w:tc>
          <w:tcPr>
            <w:tcW w:w="6628" w:type="dxa"/>
            <w:noWrap w:val="0"/>
            <w:vAlign w:val="center"/>
          </w:tcPr>
          <w:p w14:paraId="3A21321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7FB2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EF8488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323E8A6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4个</w:t>
            </w:r>
          </w:p>
        </w:tc>
        <w:tc>
          <w:tcPr>
            <w:tcW w:w="6628" w:type="dxa"/>
            <w:noWrap w:val="0"/>
            <w:vAlign w:val="center"/>
          </w:tcPr>
          <w:p w14:paraId="0F754DD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27D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4361E5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5D8072D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8个</w:t>
            </w:r>
          </w:p>
        </w:tc>
        <w:tc>
          <w:tcPr>
            <w:tcW w:w="6628" w:type="dxa"/>
            <w:noWrap w:val="0"/>
            <w:vAlign w:val="center"/>
          </w:tcPr>
          <w:p w14:paraId="107A448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2A0E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C43D1F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78F0800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775681B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5900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880F20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2D735A1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100平方米</w:t>
            </w:r>
          </w:p>
        </w:tc>
        <w:tc>
          <w:tcPr>
            <w:tcW w:w="6628" w:type="dxa"/>
            <w:noWrap w:val="0"/>
            <w:vAlign w:val="center"/>
          </w:tcPr>
          <w:p w14:paraId="13CF56E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2421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982D17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345228A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81平方米</w:t>
            </w:r>
          </w:p>
        </w:tc>
        <w:tc>
          <w:tcPr>
            <w:tcW w:w="6628" w:type="dxa"/>
            <w:noWrap w:val="0"/>
            <w:vAlign w:val="center"/>
          </w:tcPr>
          <w:p w14:paraId="72868B2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282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185631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569D54B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15个</w:t>
            </w:r>
          </w:p>
        </w:tc>
        <w:tc>
          <w:tcPr>
            <w:tcW w:w="6628" w:type="dxa"/>
            <w:noWrap w:val="0"/>
            <w:vAlign w:val="center"/>
          </w:tcPr>
          <w:p w14:paraId="02DEE03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0E0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F8A842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0AB2784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指示牌1个</w:t>
            </w:r>
          </w:p>
        </w:tc>
        <w:tc>
          <w:tcPr>
            <w:tcW w:w="6628" w:type="dxa"/>
            <w:noWrap w:val="0"/>
            <w:vAlign w:val="center"/>
          </w:tcPr>
          <w:p w14:paraId="7FF52AF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7145D088">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2.2.2神木市城市管理综合执法大队滨河新区办公场所</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3018"/>
        <w:gridCol w:w="3854"/>
      </w:tblGrid>
      <w:tr w14:paraId="312C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E49E03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2B0318DB">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58AA7672">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03F2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A39A0A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5766AC7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11300平方米、</w:t>
            </w:r>
          </w:p>
        </w:tc>
        <w:tc>
          <w:tcPr>
            <w:tcW w:w="6628" w:type="dxa"/>
            <w:noWrap w:val="0"/>
            <w:vAlign w:val="center"/>
          </w:tcPr>
          <w:p w14:paraId="631B498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126BE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0D8DB4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1F2AACD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3160平方米、</w:t>
            </w:r>
          </w:p>
        </w:tc>
        <w:tc>
          <w:tcPr>
            <w:tcW w:w="6628" w:type="dxa"/>
            <w:noWrap w:val="0"/>
            <w:vAlign w:val="center"/>
          </w:tcPr>
          <w:p w14:paraId="72CA5A7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26574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D6807E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72F23DB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7900平方米、</w:t>
            </w:r>
          </w:p>
        </w:tc>
        <w:tc>
          <w:tcPr>
            <w:tcW w:w="6628" w:type="dxa"/>
            <w:noWrap w:val="0"/>
            <w:vAlign w:val="center"/>
          </w:tcPr>
          <w:p w14:paraId="3D1A19D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33F6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E2A320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2700451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路灯3个、草坪灯0个、音箱0个</w:t>
            </w:r>
          </w:p>
        </w:tc>
        <w:tc>
          <w:tcPr>
            <w:tcW w:w="6628" w:type="dxa"/>
            <w:noWrap w:val="0"/>
            <w:vAlign w:val="center"/>
          </w:tcPr>
          <w:p w14:paraId="4B194D2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50D6A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0288DF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26AABE1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2186C16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99BF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A4CD66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56B2A68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4970938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142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6B4B8D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5E3BE64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0个</w:t>
            </w:r>
          </w:p>
        </w:tc>
        <w:tc>
          <w:tcPr>
            <w:tcW w:w="6628" w:type="dxa"/>
            <w:noWrap w:val="0"/>
            <w:vAlign w:val="center"/>
          </w:tcPr>
          <w:p w14:paraId="544E601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9246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C1CF49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0E1647F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04F55FC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9F8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50167B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3F092E0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1E135BB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381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BFCF6D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693C7C2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13个</w:t>
            </w:r>
          </w:p>
        </w:tc>
        <w:tc>
          <w:tcPr>
            <w:tcW w:w="6628" w:type="dxa"/>
            <w:noWrap w:val="0"/>
            <w:vAlign w:val="center"/>
          </w:tcPr>
          <w:p w14:paraId="7F48039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6C81D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B40274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3ECC4EE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1个</w:t>
            </w:r>
          </w:p>
        </w:tc>
        <w:tc>
          <w:tcPr>
            <w:tcW w:w="6628" w:type="dxa"/>
            <w:noWrap w:val="0"/>
            <w:vAlign w:val="center"/>
          </w:tcPr>
          <w:p w14:paraId="12DDA41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4ACB95EA">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2.2.3神木市城市管理综合执法大队五龙口保管库房</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2981"/>
        <w:gridCol w:w="3882"/>
      </w:tblGrid>
      <w:tr w14:paraId="5C27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B81D18D">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6A75631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68886CB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0689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7A12E0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249B39A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3170平方米、</w:t>
            </w:r>
          </w:p>
        </w:tc>
        <w:tc>
          <w:tcPr>
            <w:tcW w:w="6628" w:type="dxa"/>
            <w:noWrap w:val="0"/>
            <w:vAlign w:val="center"/>
          </w:tcPr>
          <w:p w14:paraId="60DA8B5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6B9E7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F69B11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264955D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0平方米、</w:t>
            </w:r>
          </w:p>
        </w:tc>
        <w:tc>
          <w:tcPr>
            <w:tcW w:w="6628" w:type="dxa"/>
            <w:noWrap w:val="0"/>
            <w:vAlign w:val="center"/>
          </w:tcPr>
          <w:p w14:paraId="7C84926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2319A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5E56C5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50EC2BE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3170平方米、</w:t>
            </w:r>
          </w:p>
        </w:tc>
        <w:tc>
          <w:tcPr>
            <w:tcW w:w="6628" w:type="dxa"/>
            <w:noWrap w:val="0"/>
            <w:vAlign w:val="center"/>
          </w:tcPr>
          <w:p w14:paraId="2F10B20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058B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F4887B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0AEDA03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路灯0个、草坪灯0个、音箱0个</w:t>
            </w:r>
          </w:p>
        </w:tc>
        <w:tc>
          <w:tcPr>
            <w:tcW w:w="6628" w:type="dxa"/>
            <w:noWrap w:val="0"/>
            <w:vAlign w:val="center"/>
          </w:tcPr>
          <w:p w14:paraId="6E5E549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4789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824E45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11B2D07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466927F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CFF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92B132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45CC303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18E27DF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0B4F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1A03CF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140CE50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157DB87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A5A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8BF9A7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7AB0B76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3F723C3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827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18FAA1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2FD2F45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56746DF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BF9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E7F016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7F21D08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11个</w:t>
            </w:r>
          </w:p>
        </w:tc>
        <w:tc>
          <w:tcPr>
            <w:tcW w:w="6628" w:type="dxa"/>
            <w:noWrap w:val="0"/>
            <w:vAlign w:val="center"/>
          </w:tcPr>
          <w:p w14:paraId="7E3E1B1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58DA2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B91B3F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3126900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0个</w:t>
            </w:r>
          </w:p>
        </w:tc>
        <w:tc>
          <w:tcPr>
            <w:tcW w:w="6628" w:type="dxa"/>
            <w:noWrap w:val="0"/>
            <w:vAlign w:val="center"/>
          </w:tcPr>
          <w:p w14:paraId="0D0E017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571A01DE">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2.2.4神木市城市管理综合执法大队鸳鸯塔保管库房</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3018"/>
        <w:gridCol w:w="3854"/>
      </w:tblGrid>
      <w:tr w14:paraId="4816F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EA3264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7E1DDFB0">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22D6BB4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7AFD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8B95DE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7C56EC6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413.8平方米、</w:t>
            </w:r>
          </w:p>
        </w:tc>
        <w:tc>
          <w:tcPr>
            <w:tcW w:w="6628" w:type="dxa"/>
            <w:noWrap w:val="0"/>
            <w:vAlign w:val="center"/>
          </w:tcPr>
          <w:p w14:paraId="6E493DF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30DB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7233AE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6D24891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0平方米、</w:t>
            </w:r>
          </w:p>
        </w:tc>
        <w:tc>
          <w:tcPr>
            <w:tcW w:w="6628" w:type="dxa"/>
            <w:noWrap w:val="0"/>
            <w:vAlign w:val="center"/>
          </w:tcPr>
          <w:p w14:paraId="3A5E867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6C65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452D18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2F913C0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413.8平方米、</w:t>
            </w:r>
          </w:p>
        </w:tc>
        <w:tc>
          <w:tcPr>
            <w:tcW w:w="6628" w:type="dxa"/>
            <w:noWrap w:val="0"/>
            <w:vAlign w:val="center"/>
          </w:tcPr>
          <w:p w14:paraId="772E509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0F90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3139C1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43F8E1D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路灯6个、草坪灯0个、音箱0个</w:t>
            </w:r>
          </w:p>
        </w:tc>
        <w:tc>
          <w:tcPr>
            <w:tcW w:w="6628" w:type="dxa"/>
            <w:noWrap w:val="0"/>
            <w:vAlign w:val="center"/>
          </w:tcPr>
          <w:p w14:paraId="178CD73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6BA3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0FB5E4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7EAD349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60BED67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F852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06C1C9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6D1C5B1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76A5229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17B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2B73B9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38F817D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7502544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3723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A9ED53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022B52C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52EEAF0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064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55D692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754CB31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5B837DD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4C7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8B791B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2802389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8个</w:t>
            </w:r>
          </w:p>
        </w:tc>
        <w:tc>
          <w:tcPr>
            <w:tcW w:w="6628" w:type="dxa"/>
            <w:noWrap w:val="0"/>
            <w:vAlign w:val="center"/>
          </w:tcPr>
          <w:p w14:paraId="6295B86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5C543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01F1E6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18A939C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0个</w:t>
            </w:r>
          </w:p>
        </w:tc>
        <w:tc>
          <w:tcPr>
            <w:tcW w:w="6628" w:type="dxa"/>
            <w:noWrap w:val="0"/>
            <w:vAlign w:val="center"/>
          </w:tcPr>
          <w:p w14:paraId="1CB6E07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30843483">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黑体" w:hAnsi="黑体" w:eastAsia="黑体" w:cs="黑体"/>
          <w:b w:val="0"/>
          <w:bCs w:val="0"/>
          <w:color w:val="auto"/>
          <w:kern w:val="2"/>
          <w:sz w:val="21"/>
          <w:szCs w:val="21"/>
          <w:highlight w:val="none"/>
          <w:u w:val="none"/>
          <w:lang w:val="en-US" w:eastAsia="zh-CN" w:bidi="ar-SA"/>
        </w:rPr>
      </w:pPr>
      <w:r>
        <w:rPr>
          <w:rFonts w:hint="eastAsia" w:ascii="黑体" w:hAnsi="黑体" w:eastAsia="黑体" w:cs="黑体"/>
          <w:b w:val="0"/>
          <w:bCs w:val="0"/>
          <w:highlight w:val="none"/>
          <w:lang w:val="en-US" w:eastAsia="zh-CN"/>
        </w:rPr>
        <w:t>三、物业管理服务内容及标准</w:t>
      </w:r>
    </w:p>
    <w:p w14:paraId="64ACC42E">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物业管理服务包括基本服务、房屋维护服务、公用设施设备维护服务、保洁服务、绿化服务、保安服务、会议服务等。</w:t>
      </w:r>
    </w:p>
    <w:bookmarkEnd w:id="0"/>
    <w:bookmarkEnd w:id="1"/>
    <w:p w14:paraId="1F57283D">
      <w:pPr>
        <w:pStyle w:val="3"/>
        <w:keepNext w:val="0"/>
        <w:keepLines w:val="0"/>
        <w:pageBreakBefore w:val="0"/>
        <w:widowControl/>
        <w:kinsoku/>
        <w:wordWrap/>
        <w:overflowPunct/>
        <w:topLinePunct w:val="0"/>
        <w:autoSpaceDE/>
        <w:autoSpaceDN/>
        <w:bidi w:val="0"/>
        <w:adjustRightInd/>
        <w:textAlignment w:val="auto"/>
        <w:rPr>
          <w:rFonts w:hint="eastAsia" w:eastAsia="宋体" w:cs="Times New Roman"/>
          <w:kern w:val="2"/>
          <w:szCs w:val="20"/>
          <w:highlight w:val="none"/>
          <w:lang w:val="en-US" w:eastAsia="zh-CN" w:bidi="ar"/>
        </w:rPr>
      </w:pPr>
      <w:bookmarkStart w:id="2" w:name="_Toc26156"/>
      <w:bookmarkStart w:id="3" w:name="_Toc26485"/>
      <w:bookmarkStart w:id="4" w:name="_Toc10498"/>
      <w:r>
        <w:rPr>
          <w:rFonts w:hint="eastAsia" w:ascii="仿宋_GB2312" w:hAnsi="仿宋_GB2312" w:eastAsia="仿宋_GB2312" w:cs="仿宋_GB2312"/>
          <w:highlight w:val="none"/>
          <w:u w:val="none"/>
          <w:lang w:val="en-US" w:eastAsia="zh-CN"/>
        </w:rPr>
        <w:t>3.</w:t>
      </w:r>
      <w:bookmarkEnd w:id="2"/>
      <w:bookmarkEnd w:id="3"/>
      <w:bookmarkEnd w:id="4"/>
      <w:r>
        <w:rPr>
          <w:rFonts w:hint="eastAsia" w:ascii="仿宋_GB2312" w:hAnsi="仿宋_GB2312" w:eastAsia="仿宋_GB2312" w:cs="仿宋_GB2312"/>
          <w:kern w:val="2"/>
          <w:szCs w:val="20"/>
          <w:highlight w:val="none"/>
          <w:u w:val="none"/>
          <w:lang w:val="en-US" w:eastAsia="zh-CN" w:bidi="ar"/>
        </w:rPr>
        <w:t>1基本服务</w:t>
      </w:r>
    </w:p>
    <w:tbl>
      <w:tblPr>
        <w:tblStyle w:val="7"/>
        <w:tblW w:w="5094"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930"/>
        <w:gridCol w:w="5861"/>
      </w:tblGrid>
      <w:tr w14:paraId="6319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891" w:type="dxa"/>
            <w:noWrap w:val="0"/>
            <w:vAlign w:val="center"/>
          </w:tcPr>
          <w:p w14:paraId="12B5C8B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lang w:val="en-US" w:eastAsia="zh-CN"/>
              </w:rPr>
              <w:t>序号</w:t>
            </w:r>
          </w:p>
        </w:tc>
        <w:tc>
          <w:tcPr>
            <w:tcW w:w="1930" w:type="dxa"/>
            <w:noWrap w:val="0"/>
            <w:vAlign w:val="center"/>
          </w:tcPr>
          <w:p w14:paraId="60C0B2E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rPr>
            </w:pPr>
            <w:r>
              <w:rPr>
                <w:rFonts w:hint="eastAsia" w:ascii="仿宋_GB2312" w:hAnsi="仿宋_GB2312" w:eastAsia="仿宋_GB2312" w:cs="仿宋_GB2312"/>
                <w:b/>
                <w:bCs/>
                <w:color w:val="auto"/>
                <w:kern w:val="0"/>
                <w:sz w:val="28"/>
                <w:szCs w:val="28"/>
                <w:highlight w:val="none"/>
              </w:rPr>
              <w:t>服务内容</w:t>
            </w:r>
          </w:p>
        </w:tc>
        <w:tc>
          <w:tcPr>
            <w:tcW w:w="5862" w:type="dxa"/>
            <w:noWrap w:val="0"/>
            <w:vAlign w:val="center"/>
          </w:tcPr>
          <w:p w14:paraId="2302300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lang w:val="en-US" w:eastAsia="zh-CN"/>
              </w:rPr>
              <w:t>服务标准</w:t>
            </w:r>
          </w:p>
        </w:tc>
      </w:tr>
      <w:tr w14:paraId="1A95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noWrap w:val="0"/>
            <w:vAlign w:val="center"/>
          </w:tcPr>
          <w:p w14:paraId="08F5F18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30" w:type="dxa"/>
            <w:noWrap w:val="0"/>
            <w:vAlign w:val="center"/>
          </w:tcPr>
          <w:p w14:paraId="755AB3D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目标与责任</w:t>
            </w:r>
          </w:p>
        </w:tc>
        <w:tc>
          <w:tcPr>
            <w:tcW w:w="5862" w:type="dxa"/>
            <w:noWrap w:val="0"/>
            <w:vAlign w:val="center"/>
          </w:tcPr>
          <w:p w14:paraId="2773D6C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（1）结合采购人要求及物业服务实际情况，制定年度管理目标，明确责任分工，并制定配套实施方案。</w:t>
            </w:r>
          </w:p>
        </w:tc>
      </w:tr>
      <w:tr w14:paraId="79CC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2693A42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30" w:type="dxa"/>
            <w:vMerge w:val="restart"/>
            <w:noWrap w:val="0"/>
            <w:vAlign w:val="center"/>
          </w:tcPr>
          <w:p w14:paraId="7313E58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服务人员要求</w:t>
            </w:r>
          </w:p>
        </w:tc>
        <w:tc>
          <w:tcPr>
            <w:tcW w:w="5862" w:type="dxa"/>
            <w:noWrap w:val="0"/>
            <w:vAlign w:val="center"/>
          </w:tcPr>
          <w:p w14:paraId="7A21E9B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（1）每季度至少开展1次岗位技能、职业素质、服务知识、客户文化、绿色节能环保等教育培训，并进行适当形式的考核。</w:t>
            </w:r>
          </w:p>
        </w:tc>
      </w:tr>
      <w:tr w14:paraId="26A8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79B8F585">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67361794">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A1C000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（2）根据采购人要求对服务人员进行从业资格审查，审查结果向采购人报备。</w:t>
            </w:r>
          </w:p>
        </w:tc>
      </w:tr>
      <w:tr w14:paraId="44B5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B5F3EF8">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AB22C1F">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95AB6E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bCs/>
                <w:color w:val="auto"/>
                <w:sz w:val="24"/>
                <w:szCs w:val="24"/>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2F63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D5DB049">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2486151">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168F5BB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bCs/>
                <w:color w:val="auto"/>
                <w:sz w:val="24"/>
                <w:szCs w:val="24"/>
                <w:highlight w:val="none"/>
                <w:lang w:val="en-US" w:eastAsia="zh-CN"/>
              </w:rPr>
              <w:t>如采购人认为服务人员不适应岗位要求或存在其他影响工作的，可要求供应商进行调换。如因供应商原因</w:t>
            </w:r>
            <w:r>
              <w:rPr>
                <w:rFonts w:hint="eastAsia" w:ascii="仿宋_GB2312" w:hAnsi="仿宋_GB2312" w:eastAsia="仿宋_GB2312" w:cs="仿宋_GB2312"/>
                <w:bCs/>
                <w:color w:val="auto"/>
                <w:sz w:val="24"/>
                <w:szCs w:val="24"/>
                <w:highlight w:val="none"/>
                <w:u w:val="none"/>
                <w:lang w:val="en-US" w:eastAsia="zh-CN"/>
              </w:rPr>
              <w:t>对服务人员进行调换，应当经采购人同意</w:t>
            </w:r>
            <w:r>
              <w:rPr>
                <w:rFonts w:hint="eastAsia" w:ascii="仿宋_GB2312" w:hAnsi="仿宋_GB2312" w:eastAsia="仿宋_GB2312" w:cs="仿宋_GB2312"/>
                <w:bCs/>
                <w:color w:val="auto"/>
                <w:sz w:val="24"/>
                <w:szCs w:val="24"/>
                <w:highlight w:val="none"/>
                <w:lang w:val="en-US" w:eastAsia="zh-CN"/>
              </w:rPr>
              <w:t>，更换比例不得超过本项目服务人员总数的20%。本项目服务人员不得在其他项目兼职。</w:t>
            </w:r>
          </w:p>
        </w:tc>
      </w:tr>
      <w:tr w14:paraId="3C8C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A99E9D4">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78533BD">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60FC0C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（5）着装分类统一，佩戴标识。仪容整洁、姿态端正、举止文明。用语文明礼貌，态度温和耐心。</w:t>
            </w:r>
          </w:p>
        </w:tc>
      </w:tr>
      <w:tr w14:paraId="516DE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550D40E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30" w:type="dxa"/>
            <w:vMerge w:val="restart"/>
            <w:noWrap w:val="0"/>
            <w:vAlign w:val="center"/>
          </w:tcPr>
          <w:p w14:paraId="5516E3E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保密和思想政治教育</w:t>
            </w:r>
          </w:p>
        </w:tc>
        <w:tc>
          <w:tcPr>
            <w:tcW w:w="5862" w:type="dxa"/>
            <w:noWrap w:val="0"/>
            <w:vAlign w:val="center"/>
          </w:tcPr>
          <w:p w14:paraId="036B262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（1）建立保密管理制度。制度内容应当包括但不限于：①明确重点要害岗位保密职责。②对涉密工作岗位的保密要求。</w:t>
            </w:r>
          </w:p>
        </w:tc>
      </w:tr>
      <w:tr w14:paraId="6FB7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33EE51C">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A989083">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BB5267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（2）根据采购人要求与涉密工作岗位的服务人员签订保密协议。保密协议应当向采购人报备。</w:t>
            </w:r>
          </w:p>
        </w:tc>
      </w:tr>
      <w:tr w14:paraId="608F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3127A69">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5C5F5B4">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3E60A8E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23C34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6689FA7">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58EB2F55">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1169ABB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（4）发现服务人员违法违规或重大过失，及时报告采购人，并采取必要补救措施。</w:t>
            </w:r>
          </w:p>
        </w:tc>
      </w:tr>
      <w:tr w14:paraId="58E9F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3D44839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30" w:type="dxa"/>
            <w:vMerge w:val="restart"/>
            <w:noWrap w:val="0"/>
            <w:vAlign w:val="center"/>
          </w:tcPr>
          <w:p w14:paraId="0327053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档案管理</w:t>
            </w:r>
          </w:p>
        </w:tc>
        <w:tc>
          <w:tcPr>
            <w:tcW w:w="5862" w:type="dxa"/>
            <w:noWrap w:val="0"/>
            <w:vAlign w:val="center"/>
          </w:tcPr>
          <w:p w14:paraId="51EC6D4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（1）建立物业信息，准确、及时地对文件资料和服务记录进行归档保存，并确保其物理安全。</w:t>
            </w:r>
          </w:p>
        </w:tc>
      </w:tr>
      <w:tr w14:paraId="5413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8C03C6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5DE6D301">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F41792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_GB2312" w:hAnsi="仿宋_GB2312" w:eastAsia="仿宋_GB2312" w:cs="仿宋_GB2312"/>
                <w:color w:val="auto"/>
                <w:kern w:val="0"/>
                <w:sz w:val="24"/>
                <w:szCs w:val="24"/>
                <w:highlight w:val="none"/>
              </w:rPr>
              <w:t>设施设备安全运行、设施设备定期巡检、维护保养、维修档案</w:t>
            </w:r>
            <w:r>
              <w:rPr>
                <w:rFonts w:hint="eastAsia" w:ascii="仿宋_GB2312" w:hAnsi="仿宋_GB2312" w:eastAsia="仿宋_GB2312" w:cs="仿宋_GB2312"/>
                <w:b w:val="0"/>
                <w:bCs w:val="0"/>
                <w:color w:val="auto"/>
                <w:kern w:val="0"/>
                <w:sz w:val="24"/>
                <w:szCs w:val="24"/>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3397E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64F6C64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8979F0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908874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（3）遵守采购人的信息、档案资料保密要求，未经许可，不得将建筑物平面图等资料转作其他用途或向其他单位、个人提供。</w:t>
            </w:r>
          </w:p>
        </w:tc>
      </w:tr>
      <w:tr w14:paraId="1724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3A6F10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349769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A0C77E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（4）履约结束后，相关资料交还采购人，采购人按政府采购相关规定存档。</w:t>
            </w:r>
          </w:p>
        </w:tc>
      </w:tr>
      <w:tr w14:paraId="742F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6C60E6E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30" w:type="dxa"/>
            <w:vMerge w:val="restart"/>
            <w:noWrap w:val="0"/>
            <w:vAlign w:val="center"/>
          </w:tcPr>
          <w:p w14:paraId="5791BB7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分包供应商管理</w:t>
            </w:r>
          </w:p>
        </w:tc>
        <w:tc>
          <w:tcPr>
            <w:tcW w:w="5862" w:type="dxa"/>
            <w:noWrap w:val="0"/>
            <w:vAlign w:val="center"/>
          </w:tcPr>
          <w:p w14:paraId="3A73FB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（1）合理控制外包服务人员数量和流动率。</w:t>
            </w:r>
          </w:p>
        </w:tc>
      </w:tr>
      <w:tr w14:paraId="7ED4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E7F303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8F9E76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1BCF0DD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（2）根据采购人要求明确对分包供应商的要求，确定工作流程。</w:t>
            </w:r>
          </w:p>
        </w:tc>
      </w:tr>
      <w:tr w14:paraId="60BA2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DD96A3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71F3A1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28E167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（3）明确安全管理责任和保密责任，签订安全管理责任书和保密责任书。</w:t>
            </w:r>
          </w:p>
        </w:tc>
      </w:tr>
      <w:tr w14:paraId="77AD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8763A7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0B7955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3072D5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（4）开展服务检查和监管，评估服务效果，必要时进行服务流程调整。</w:t>
            </w:r>
          </w:p>
        </w:tc>
      </w:tr>
      <w:tr w14:paraId="03821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1BCB01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5FEA02F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78B5A2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（5）根据工作反馈意见与建议，持续提升服务品质。</w:t>
            </w:r>
          </w:p>
        </w:tc>
      </w:tr>
      <w:tr w14:paraId="4981A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09846A3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p w14:paraId="79BD5F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restart"/>
            <w:noWrap w:val="0"/>
            <w:vAlign w:val="center"/>
          </w:tcPr>
          <w:p w14:paraId="4B357BA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服务改进</w:t>
            </w:r>
          </w:p>
          <w:p w14:paraId="0722DB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7789D77E">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明确负责人，定期对物业服务过程进行自查。主动接受采购人全面监督、指导、检查、验收和考核。服务期内每季度征询一次采购人对物业管理工作的意见建议，在服务期内无条件接受采购人职工对物业服务质量满意度测评及单位有关考评。结合反馈意见与评价结果采取改进措施，持续提升管理与服务水平。</w:t>
            </w:r>
          </w:p>
        </w:tc>
      </w:tr>
      <w:tr w14:paraId="0169E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973F7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031150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8494A1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default"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（2）对不合格服务进行控制，对不合格服务的原因进行识别和分析，及时采取纠正措施，消除不合格的原因，防止不合格再发生。 </w:t>
            </w:r>
          </w:p>
        </w:tc>
      </w:tr>
      <w:tr w14:paraId="7A4FF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77D209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F5EE5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751968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（3）需整改问题及时整改完成。</w:t>
            </w:r>
          </w:p>
        </w:tc>
      </w:tr>
      <w:tr w14:paraId="686C7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11A014A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30" w:type="dxa"/>
            <w:vMerge w:val="restart"/>
            <w:noWrap w:val="0"/>
            <w:vAlign w:val="center"/>
          </w:tcPr>
          <w:p w14:paraId="5CFE9A8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重大活动后勤保障</w:t>
            </w:r>
          </w:p>
        </w:tc>
        <w:tc>
          <w:tcPr>
            <w:tcW w:w="5862" w:type="dxa"/>
            <w:noWrap w:val="0"/>
            <w:vAlign w:val="center"/>
          </w:tcPr>
          <w:p w14:paraId="3EEDD0E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（1）制订流程。配合采购人制订重大活动后勤保障工作流程，需对任务进行详细了解，并根据工作安排制定详细的后勤保障计划。</w:t>
            </w:r>
          </w:p>
        </w:tc>
      </w:tr>
      <w:tr w14:paraId="1F59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350C7F28">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ABA9F4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7821C3D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DAE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50B9B0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7B84C1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634CB0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（3）收尾工作。对现场进行检查，做好清理工作。</w:t>
            </w:r>
          </w:p>
        </w:tc>
      </w:tr>
      <w:tr w14:paraId="6D45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678F3B0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8</w:t>
            </w:r>
          </w:p>
        </w:tc>
        <w:tc>
          <w:tcPr>
            <w:tcW w:w="1930" w:type="dxa"/>
            <w:vMerge w:val="restart"/>
            <w:noWrap w:val="0"/>
            <w:vAlign w:val="center"/>
          </w:tcPr>
          <w:p w14:paraId="2E24744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应急保障预案</w:t>
            </w:r>
          </w:p>
        </w:tc>
        <w:tc>
          <w:tcPr>
            <w:tcW w:w="5862" w:type="dxa"/>
            <w:noWrap w:val="0"/>
            <w:vAlign w:val="center"/>
          </w:tcPr>
          <w:p w14:paraId="76FC503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color w:val="auto"/>
                <w:sz w:val="24"/>
                <w:szCs w:val="24"/>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0C65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696AE9A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0BFC07D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0"/>
                <w:sz w:val="24"/>
                <w:szCs w:val="24"/>
                <w:highlight w:val="none"/>
                <w:lang w:val="en-US" w:eastAsia="zh-CN"/>
              </w:rPr>
            </w:pPr>
          </w:p>
        </w:tc>
        <w:tc>
          <w:tcPr>
            <w:tcW w:w="5862" w:type="dxa"/>
            <w:noWrap w:val="0"/>
            <w:vAlign w:val="center"/>
          </w:tcPr>
          <w:p w14:paraId="06EF192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color w:val="auto"/>
                <w:sz w:val="24"/>
                <w:szCs w:val="24"/>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6A0B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3D3E527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21DD3C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0"/>
                <w:sz w:val="24"/>
                <w:szCs w:val="24"/>
                <w:highlight w:val="none"/>
                <w:lang w:val="en-US" w:eastAsia="zh-CN"/>
              </w:rPr>
            </w:pPr>
          </w:p>
        </w:tc>
        <w:tc>
          <w:tcPr>
            <w:tcW w:w="5862" w:type="dxa"/>
            <w:noWrap w:val="0"/>
            <w:vAlign w:val="center"/>
          </w:tcPr>
          <w:p w14:paraId="505578A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1714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9B5A9C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3E20C55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DA3631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color w:val="auto"/>
                <w:sz w:val="24"/>
                <w:szCs w:val="24"/>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4A911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4FD4AFC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1930" w:type="dxa"/>
            <w:vMerge w:val="restart"/>
            <w:noWrap w:val="0"/>
            <w:vAlign w:val="center"/>
          </w:tcPr>
          <w:p w14:paraId="2A438D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服务方案及工作制度</w:t>
            </w:r>
          </w:p>
        </w:tc>
        <w:tc>
          <w:tcPr>
            <w:tcW w:w="5862" w:type="dxa"/>
            <w:noWrap w:val="0"/>
            <w:vAlign w:val="center"/>
          </w:tcPr>
          <w:p w14:paraId="12503A2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（1）制定工作制度，</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人员录用制度、</w:t>
            </w:r>
            <w:r>
              <w:rPr>
                <w:rFonts w:hint="eastAsia" w:ascii="仿宋_GB2312" w:hAnsi="仿宋_GB2312" w:eastAsia="仿宋_GB2312" w:cs="仿宋_GB2312"/>
                <w:b w:val="0"/>
                <w:bCs w:val="0"/>
                <w:color w:val="auto"/>
                <w:kern w:val="0"/>
                <w:sz w:val="24"/>
                <w:szCs w:val="24"/>
                <w:highlight w:val="none"/>
                <w:lang w:val="en-US" w:eastAsia="zh-CN"/>
              </w:rPr>
              <w:t>档案管理制度、</w:t>
            </w:r>
            <w:r>
              <w:rPr>
                <w:rFonts w:hint="eastAsia" w:ascii="仿宋_GB2312" w:hAnsi="仿宋_GB2312" w:eastAsia="仿宋_GB2312" w:cs="仿宋_GB2312"/>
                <w:bCs/>
                <w:color w:val="auto"/>
                <w:sz w:val="24"/>
                <w:szCs w:val="24"/>
                <w:highlight w:val="none"/>
              </w:rPr>
              <w:t>物业服务管理制度</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 w:val="0"/>
                <w:bCs w:val="0"/>
                <w:color w:val="auto"/>
                <w:kern w:val="0"/>
                <w:sz w:val="24"/>
                <w:szCs w:val="24"/>
                <w:highlight w:val="none"/>
                <w:lang w:val="en-US" w:eastAsia="zh-CN"/>
              </w:rPr>
              <w:t>公用设施设备相关管理制度等</w:t>
            </w:r>
            <w:r>
              <w:rPr>
                <w:rFonts w:hint="eastAsia" w:ascii="仿宋_GB2312" w:hAnsi="仿宋_GB2312" w:eastAsia="仿宋_GB2312" w:cs="仿宋_GB2312"/>
                <w:bCs/>
                <w:color w:val="auto"/>
                <w:sz w:val="24"/>
                <w:szCs w:val="24"/>
                <w:highlight w:val="none"/>
                <w:lang w:eastAsia="zh-CN"/>
              </w:rPr>
              <w:t>。</w:t>
            </w:r>
          </w:p>
        </w:tc>
      </w:tr>
      <w:tr w14:paraId="29F5D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38B499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61C187E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DAD690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（2）制定</w:t>
            </w:r>
            <w:r>
              <w:rPr>
                <w:rFonts w:hint="eastAsia" w:ascii="仿宋_GB2312" w:hAnsi="仿宋_GB2312" w:eastAsia="仿宋_GB2312" w:cs="仿宋_GB2312"/>
                <w:bCs/>
                <w:color w:val="auto"/>
                <w:sz w:val="24"/>
                <w:szCs w:val="24"/>
                <w:highlight w:val="none"/>
              </w:rPr>
              <w:t>项目实施方案</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交接</w:t>
            </w:r>
            <w:r>
              <w:rPr>
                <w:rFonts w:hint="eastAsia" w:ascii="仿宋_GB2312" w:hAnsi="仿宋_GB2312" w:eastAsia="仿宋_GB2312" w:cs="仿宋_GB2312"/>
                <w:bCs/>
                <w:color w:val="auto"/>
                <w:sz w:val="24"/>
                <w:szCs w:val="24"/>
                <w:highlight w:val="none"/>
              </w:rPr>
              <w:t>方案、人员培训方案、人员稳定性方案、保密方案</w:t>
            </w:r>
            <w:r>
              <w:rPr>
                <w:rFonts w:hint="eastAsia" w:ascii="仿宋_GB2312" w:hAnsi="仿宋_GB2312" w:eastAsia="仿宋_GB2312" w:cs="仿宋_GB2312"/>
                <w:bCs/>
                <w:color w:val="auto"/>
                <w:sz w:val="24"/>
                <w:szCs w:val="24"/>
                <w:highlight w:val="none"/>
                <w:lang w:eastAsia="zh-CN"/>
              </w:rPr>
              <w:t>等</w:t>
            </w:r>
            <w:r>
              <w:rPr>
                <w:rFonts w:hint="eastAsia" w:ascii="仿宋_GB2312" w:hAnsi="仿宋_GB2312" w:eastAsia="仿宋_GB2312" w:cs="仿宋_GB2312"/>
                <w:bCs/>
                <w:color w:val="auto"/>
                <w:sz w:val="24"/>
                <w:szCs w:val="24"/>
                <w:highlight w:val="none"/>
              </w:rPr>
              <w:t>。</w:t>
            </w:r>
          </w:p>
        </w:tc>
      </w:tr>
      <w:tr w14:paraId="00DD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B3E27F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6A368E7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36DD8EF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（3）制定</w:t>
            </w:r>
            <w:r>
              <w:rPr>
                <w:rFonts w:hint="eastAsia" w:ascii="仿宋_GB2312" w:hAnsi="仿宋_GB2312" w:eastAsia="仿宋_GB2312" w:cs="仿宋_GB2312"/>
                <w:bCs/>
                <w:color w:val="auto"/>
                <w:sz w:val="24"/>
                <w:szCs w:val="24"/>
                <w:highlight w:val="none"/>
              </w:rPr>
              <w:t>物业服务方案</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房屋维护服务方案、公用设施设备维护服务方案、</w:t>
            </w:r>
            <w:r>
              <w:rPr>
                <w:rFonts w:hint="eastAsia" w:ascii="仿宋_GB2312" w:hAnsi="仿宋_GB2312" w:eastAsia="仿宋_GB2312" w:cs="仿宋_GB2312"/>
                <w:bCs/>
                <w:color w:val="auto"/>
                <w:sz w:val="24"/>
                <w:szCs w:val="24"/>
                <w:highlight w:val="none"/>
              </w:rPr>
              <w:t>绿化</w:t>
            </w:r>
            <w:r>
              <w:rPr>
                <w:rFonts w:hint="eastAsia" w:ascii="仿宋_GB2312" w:hAnsi="仿宋_GB2312" w:eastAsia="仿宋_GB2312" w:cs="仿宋_GB2312"/>
                <w:bCs/>
                <w:color w:val="auto"/>
                <w:sz w:val="24"/>
                <w:szCs w:val="24"/>
                <w:highlight w:val="none"/>
                <w:lang w:val="en-US" w:eastAsia="zh-CN"/>
              </w:rPr>
              <w:t>服务</w:t>
            </w:r>
            <w:r>
              <w:rPr>
                <w:rFonts w:hint="eastAsia" w:ascii="仿宋_GB2312" w:hAnsi="仿宋_GB2312" w:eastAsia="仿宋_GB2312" w:cs="仿宋_GB2312"/>
                <w:bCs/>
                <w:color w:val="auto"/>
                <w:sz w:val="24"/>
                <w:szCs w:val="24"/>
                <w:highlight w:val="none"/>
              </w:rPr>
              <w:t>方案</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保洁服务方案、</w:t>
            </w:r>
            <w:r>
              <w:rPr>
                <w:rFonts w:hint="eastAsia" w:ascii="仿宋_GB2312" w:hAnsi="仿宋_GB2312" w:eastAsia="仿宋_GB2312" w:cs="仿宋_GB2312"/>
                <w:bCs/>
                <w:color w:val="auto"/>
                <w:sz w:val="24"/>
                <w:szCs w:val="24"/>
                <w:highlight w:val="none"/>
                <w:lang w:val="en-US" w:eastAsia="zh-CN"/>
              </w:rPr>
              <w:t>保安</w:t>
            </w:r>
            <w:r>
              <w:rPr>
                <w:rFonts w:hint="eastAsia" w:ascii="仿宋_GB2312" w:hAnsi="仿宋_GB2312" w:eastAsia="仿宋_GB2312" w:cs="仿宋_GB2312"/>
                <w:bCs/>
                <w:color w:val="auto"/>
                <w:sz w:val="24"/>
                <w:szCs w:val="24"/>
                <w:highlight w:val="none"/>
              </w:rPr>
              <w:t>服务方案、会议服务方案</w:t>
            </w:r>
            <w:r>
              <w:rPr>
                <w:rFonts w:hint="eastAsia" w:ascii="仿宋_GB2312" w:hAnsi="仿宋_GB2312" w:eastAsia="仿宋_GB2312" w:cs="仿宋_GB2312"/>
                <w:bCs/>
                <w:color w:val="auto"/>
                <w:sz w:val="24"/>
                <w:szCs w:val="24"/>
                <w:highlight w:val="none"/>
                <w:lang w:val="en-US" w:eastAsia="zh-CN"/>
              </w:rPr>
              <w:t>等</w:t>
            </w:r>
            <w:r>
              <w:rPr>
                <w:rFonts w:hint="eastAsia" w:ascii="仿宋_GB2312" w:hAnsi="仿宋_GB2312" w:eastAsia="仿宋_GB2312" w:cs="仿宋_GB2312"/>
                <w:bCs/>
                <w:color w:val="auto"/>
                <w:sz w:val="24"/>
                <w:szCs w:val="24"/>
                <w:highlight w:val="none"/>
              </w:rPr>
              <w:t>。</w:t>
            </w:r>
          </w:p>
        </w:tc>
      </w:tr>
      <w:tr w14:paraId="079D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463F595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1930" w:type="dxa"/>
            <w:vMerge w:val="restart"/>
            <w:noWrap w:val="0"/>
            <w:vAlign w:val="center"/>
          </w:tcPr>
          <w:p w14:paraId="5F02B60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信报服务</w:t>
            </w:r>
          </w:p>
        </w:tc>
        <w:tc>
          <w:tcPr>
            <w:tcW w:w="5862" w:type="dxa"/>
            <w:noWrap w:val="0"/>
            <w:vAlign w:val="center"/>
          </w:tcPr>
          <w:p w14:paraId="45506163">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（1）对邮件、包裹和挂号信等进行正确分理、安全检查和防疫卫生检查。</w:t>
            </w:r>
          </w:p>
        </w:tc>
      </w:tr>
      <w:tr w14:paraId="37F7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357676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C50FA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3E368B5B">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（2）及时投送或通知收件人领取。</w:t>
            </w:r>
          </w:p>
        </w:tc>
      </w:tr>
      <w:tr w14:paraId="58FB4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7E3C1F4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39E516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384A84F">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rPr>
              <w:t>大件物品出入</w:t>
            </w:r>
            <w:r>
              <w:rPr>
                <w:rFonts w:hint="eastAsia" w:ascii="仿宋_GB2312" w:hAnsi="仿宋_GB2312" w:eastAsia="仿宋_GB2312" w:cs="仿宋_GB2312"/>
                <w:color w:val="auto"/>
                <w:sz w:val="24"/>
                <w:szCs w:val="24"/>
                <w:highlight w:val="none"/>
                <w:u w:val="none"/>
                <w:lang w:val="en-US" w:eastAsia="zh-CN"/>
              </w:rPr>
              <w:t>向采购人报告，待采购人确认无误后放行</w:t>
            </w:r>
            <w:r>
              <w:rPr>
                <w:rFonts w:hint="eastAsia" w:ascii="仿宋_GB2312" w:hAnsi="仿宋_GB2312" w:eastAsia="仿宋_GB2312" w:cs="仿宋_GB2312"/>
                <w:color w:val="auto"/>
                <w:sz w:val="24"/>
                <w:szCs w:val="24"/>
                <w:highlight w:val="none"/>
                <w:u w:val="none"/>
                <w:lang w:eastAsia="zh-CN"/>
              </w:rPr>
              <w:t>。</w:t>
            </w:r>
          </w:p>
        </w:tc>
      </w:tr>
      <w:tr w14:paraId="7B907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7D2DB63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1930" w:type="dxa"/>
            <w:vMerge w:val="restart"/>
            <w:noWrap w:val="0"/>
            <w:vAlign w:val="center"/>
          </w:tcPr>
          <w:p w14:paraId="35A62B8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服务热线及紧急维修</w:t>
            </w:r>
          </w:p>
        </w:tc>
        <w:tc>
          <w:tcPr>
            <w:tcW w:w="5862" w:type="dxa"/>
            <w:noWrap w:val="0"/>
            <w:vAlign w:val="center"/>
          </w:tcPr>
          <w:p w14:paraId="13CF8777">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（1）设置24小时报修服务热线。</w:t>
            </w:r>
          </w:p>
        </w:tc>
      </w:tr>
      <w:tr w14:paraId="0EE0B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6982C2B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A9520D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1638C0F1">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color w:val="auto"/>
                <w:sz w:val="24"/>
                <w:szCs w:val="24"/>
                <w:highlight w:val="none"/>
                <w:u w:val="none"/>
                <w:lang w:val="en-US" w:eastAsia="zh-CN"/>
              </w:rPr>
              <w:t>紧急维修应当15分钟内到达现场，不间断维修直至修复。</w:t>
            </w:r>
          </w:p>
        </w:tc>
      </w:tr>
    </w:tbl>
    <w:p w14:paraId="6C433ABF">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3.2房屋维护服务</w:t>
      </w:r>
    </w:p>
    <w:tbl>
      <w:tblPr>
        <w:tblStyle w:val="7"/>
        <w:tblW w:w="5073"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43"/>
        <w:gridCol w:w="5851"/>
      </w:tblGrid>
      <w:tr w14:paraId="73FD6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14:paraId="2D40EA8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43" w:type="dxa"/>
            <w:noWrap w:val="0"/>
            <w:vAlign w:val="center"/>
          </w:tcPr>
          <w:p w14:paraId="512505F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53" w:type="dxa"/>
            <w:noWrap w:val="0"/>
            <w:vAlign w:val="center"/>
          </w:tcPr>
          <w:p w14:paraId="697A3EB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0C8D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17418DB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43" w:type="dxa"/>
            <w:vMerge w:val="restart"/>
            <w:noWrap w:val="0"/>
            <w:vAlign w:val="center"/>
          </w:tcPr>
          <w:p w14:paraId="08E36B1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sz w:val="24"/>
                <w:szCs w:val="24"/>
              </w:rPr>
              <w:t>主体结构、围护结构、部品部件</w:t>
            </w:r>
          </w:p>
        </w:tc>
        <w:tc>
          <w:tcPr>
            <w:tcW w:w="5853" w:type="dxa"/>
            <w:noWrap w:val="0"/>
            <w:vAlign w:val="center"/>
          </w:tcPr>
          <w:p w14:paraId="32DEDEA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（1）每季度至少开展1次房屋结构安全巡视，发现外观有变形、开裂等现象，及时建议采购人申请房屋安全鉴定，并采取必要的避险和防护措施。</w:t>
            </w:r>
          </w:p>
        </w:tc>
      </w:tr>
      <w:tr w14:paraId="45C7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4E982AC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178EE26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152A921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2FD74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7E3FBAE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6673E93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6C2DEB8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0B03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20DFBF7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23D6275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1DA7F2B8">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1CCA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1D5791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516FC89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5B9F7E82">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办公楼外观完好，建筑装饰面无脱落、无破损、无污渍，玻璃幕墙清洁明亮、无破损。</w:t>
            </w:r>
          </w:p>
        </w:tc>
      </w:tr>
      <w:tr w14:paraId="5D6B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5FA8E9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509B31E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337DF5A8">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color w:val="auto"/>
                <w:sz w:val="24"/>
                <w:szCs w:val="24"/>
                <w:highlight w:val="none"/>
                <w:u w:val="none"/>
                <w:lang w:val="en-US" w:eastAsia="zh-CN"/>
              </w:rPr>
              <w:t>通道、楼梯、门窗等设施的完好和正常使用。</w:t>
            </w:r>
          </w:p>
        </w:tc>
      </w:tr>
      <w:tr w14:paraId="4C91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1AED20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43" w:type="dxa"/>
            <w:vMerge w:val="restart"/>
            <w:noWrap w:val="0"/>
            <w:vAlign w:val="center"/>
          </w:tcPr>
          <w:p w14:paraId="2371B99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eastAsia="zh-CN"/>
              </w:rPr>
              <w:t>其他设施</w:t>
            </w:r>
          </w:p>
        </w:tc>
        <w:tc>
          <w:tcPr>
            <w:tcW w:w="5853" w:type="dxa"/>
            <w:noWrap w:val="0"/>
            <w:vAlign w:val="center"/>
          </w:tcPr>
          <w:p w14:paraId="162AEED7">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35893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01F678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2EA708D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667EFC94">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（2）每年至少开展1次防雷装置检测，发现失效，及时向采购人报告，按采购人要求出具维修方案，待采购人同意后按维修方案实施维修。</w:t>
            </w:r>
          </w:p>
        </w:tc>
      </w:tr>
      <w:tr w14:paraId="5F679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28D99CF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4683953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7B41D7FB">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路面状态良好，地漏通畅不堵塞。</w:t>
            </w:r>
          </w:p>
        </w:tc>
      </w:tr>
      <w:tr w14:paraId="30CD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7881262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6AB86004">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724B5B61">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（4）接到采购人家具报修服务后，及时通知家具供货商对保修期内的家具进行维修，及时对保修期外的家具进行维修。</w:t>
            </w:r>
          </w:p>
        </w:tc>
      </w:tr>
      <w:tr w14:paraId="7650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473BEC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43" w:type="dxa"/>
            <w:vMerge w:val="restart"/>
            <w:noWrap w:val="0"/>
            <w:vAlign w:val="center"/>
          </w:tcPr>
          <w:p w14:paraId="3389FF5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装饰装修</w:t>
            </w:r>
            <w:r>
              <w:rPr>
                <w:rFonts w:hint="eastAsia" w:ascii="仿宋_GB2312" w:hAnsi="仿宋_GB2312" w:eastAsia="仿宋_GB2312" w:cs="仿宋_GB2312"/>
                <w:sz w:val="24"/>
                <w:szCs w:val="24"/>
                <w:highlight w:val="none"/>
                <w:lang w:val="en-US" w:eastAsia="zh-CN"/>
              </w:rPr>
              <w:t>监督</w:t>
            </w:r>
            <w:r>
              <w:rPr>
                <w:rFonts w:hint="eastAsia" w:ascii="仿宋_GB2312" w:hAnsi="仿宋_GB2312" w:eastAsia="仿宋_GB2312" w:cs="仿宋_GB2312"/>
                <w:sz w:val="24"/>
                <w:szCs w:val="24"/>
                <w:highlight w:val="none"/>
              </w:rPr>
              <w:t>管理</w:t>
            </w:r>
          </w:p>
        </w:tc>
        <w:tc>
          <w:tcPr>
            <w:tcW w:w="5853" w:type="dxa"/>
            <w:noWrap w:val="0"/>
            <w:vAlign w:val="center"/>
          </w:tcPr>
          <w:p w14:paraId="38B20EC7">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2EC2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256B7D5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4156566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55CD52BA">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（2）根据协议内容，做好装修垃圾临时堆放、清运等</w:t>
            </w:r>
            <w:r>
              <w:rPr>
                <w:rFonts w:hint="eastAsia" w:ascii="仿宋_GB2312" w:hAnsi="仿宋_GB2312" w:eastAsia="仿宋_GB2312" w:cs="仿宋_GB2312"/>
                <w:sz w:val="24"/>
                <w:szCs w:val="24"/>
                <w:highlight w:val="none"/>
                <w:lang w:eastAsia="zh-CN"/>
              </w:rPr>
              <w:t>。</w:t>
            </w:r>
          </w:p>
        </w:tc>
      </w:tr>
      <w:tr w14:paraId="3F30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5CCBAD8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0E137D0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6CB1A70A">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受</w:t>
            </w:r>
            <w:r>
              <w:rPr>
                <w:rFonts w:hint="eastAsia" w:ascii="仿宋_GB2312" w:hAnsi="仿宋_GB2312" w:eastAsia="仿宋_GB2312" w:cs="仿宋_GB2312"/>
                <w:b w:val="0"/>
                <w:bCs w:val="0"/>
                <w:color w:val="auto"/>
                <w:kern w:val="0"/>
                <w:sz w:val="24"/>
                <w:szCs w:val="24"/>
                <w:highlight w:val="none"/>
                <w:lang w:val="en-US" w:eastAsia="zh-CN"/>
              </w:rPr>
              <w:t>采购人</w:t>
            </w:r>
            <w:r>
              <w:rPr>
                <w:rFonts w:hint="eastAsia" w:ascii="仿宋_GB2312" w:hAnsi="仿宋_GB2312" w:eastAsia="仿宋_GB2312" w:cs="仿宋_GB2312"/>
                <w:color w:val="auto"/>
                <w:sz w:val="24"/>
                <w:szCs w:val="24"/>
                <w:highlight w:val="none"/>
                <w:u w:val="none"/>
                <w:lang w:val="en-US" w:eastAsia="zh-CN"/>
              </w:rPr>
              <w:t>委托对房屋内装修进行严格的监督管理，发现问题及时上报，确保不因装修而危及大楼结构安全、人身安全和影响正常办公秩序。</w:t>
            </w:r>
          </w:p>
        </w:tc>
      </w:tr>
      <w:tr w14:paraId="29C0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3E51BA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43" w:type="dxa"/>
            <w:vMerge w:val="restart"/>
            <w:noWrap w:val="0"/>
            <w:vAlign w:val="center"/>
          </w:tcPr>
          <w:p w14:paraId="280FFA0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标识标牌</w:t>
            </w:r>
          </w:p>
        </w:tc>
        <w:tc>
          <w:tcPr>
            <w:tcW w:w="5853" w:type="dxa"/>
            <w:noWrap w:val="0"/>
            <w:vAlign w:val="center"/>
          </w:tcPr>
          <w:p w14:paraId="1C405A3B">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（1）标识标牌符合《</w:t>
            </w:r>
            <w:r>
              <w:rPr>
                <w:rFonts w:hint="eastAsia" w:ascii="仿宋_GB2312" w:hAnsi="仿宋_GB2312" w:eastAsia="仿宋_GB2312" w:cs="仿宋_GB2312"/>
                <w:color w:val="auto"/>
                <w:kern w:val="0"/>
                <w:sz w:val="24"/>
                <w:szCs w:val="24"/>
                <w:highlight w:val="none"/>
              </w:rPr>
              <w:t>公共信息图形符号 第1部分：通用符号</w:t>
            </w:r>
            <w:r>
              <w:rPr>
                <w:rFonts w:hint="eastAsia" w:ascii="仿宋_GB2312" w:hAnsi="仿宋_GB2312" w:eastAsia="仿宋_GB2312" w:cs="仿宋_GB2312"/>
                <w:b w:val="0"/>
                <w:bCs w:val="0"/>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GB/T 10001.1</w:t>
            </w:r>
            <w:r>
              <w:rPr>
                <w:rFonts w:hint="eastAsia" w:ascii="仿宋_GB2312" w:hAnsi="仿宋_GB2312" w:eastAsia="仿宋_GB2312" w:cs="仿宋_GB2312"/>
                <w:b w:val="0"/>
                <w:bCs w:val="0"/>
                <w:color w:val="auto"/>
                <w:kern w:val="0"/>
                <w:sz w:val="24"/>
                <w:szCs w:val="24"/>
                <w:highlight w:val="none"/>
                <w:lang w:val="en-US" w:eastAsia="zh-CN"/>
              </w:rPr>
              <w:t>）的相关要求，消防与安全标识符合《</w:t>
            </w:r>
            <w:r>
              <w:rPr>
                <w:rFonts w:hint="eastAsia" w:ascii="仿宋_GB2312" w:hAnsi="仿宋_GB2312" w:eastAsia="仿宋_GB2312" w:cs="仿宋_GB2312"/>
                <w:color w:val="auto"/>
                <w:kern w:val="0"/>
                <w:sz w:val="24"/>
                <w:szCs w:val="24"/>
                <w:highlight w:val="none"/>
              </w:rPr>
              <w:t>安全标志及其使用导则</w:t>
            </w:r>
            <w:r>
              <w:rPr>
                <w:rFonts w:hint="eastAsia" w:ascii="仿宋_GB2312" w:hAnsi="仿宋_GB2312" w:eastAsia="仿宋_GB2312" w:cs="仿宋_GB2312"/>
                <w:b w:val="0"/>
                <w:bCs w:val="0"/>
                <w:color w:val="auto"/>
                <w:kern w:val="0"/>
                <w:sz w:val="24"/>
                <w:szCs w:val="24"/>
                <w:highlight w:val="none"/>
                <w:lang w:val="en-US" w:eastAsia="zh-CN"/>
              </w:rPr>
              <w:t>》（GB2894）、《消防安全标志　第1部分：标志》（GB13495.1）的相关要求。</w:t>
            </w:r>
          </w:p>
        </w:tc>
      </w:tr>
      <w:tr w14:paraId="096B6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6CD6A0E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2C4DC77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67D5993A">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（2）每月至少检查1次标识标牌和消防与安全标识。应当规范清晰、路线指引正确、安装稳固。</w:t>
            </w:r>
          </w:p>
        </w:tc>
      </w:tr>
    </w:tbl>
    <w:p w14:paraId="2D51314F">
      <w:pPr>
        <w:pStyle w:val="3"/>
        <w:keepNext w:val="0"/>
        <w:keepLines w:val="0"/>
        <w:pageBreakBefore w:val="0"/>
        <w:widowControl/>
        <w:kinsoku/>
        <w:wordWrap/>
        <w:overflowPunct/>
        <w:topLinePunct w:val="0"/>
        <w:autoSpaceDE/>
        <w:autoSpaceDN/>
        <w:bidi w:val="0"/>
        <w:adjustRightInd/>
        <w:textAlignment w:val="auto"/>
        <w:rPr>
          <w:rFonts w:hint="default"/>
          <w:highlight w:val="none"/>
          <w:lang w:val="en-US" w:eastAsia="zh-CN"/>
        </w:rPr>
      </w:pPr>
      <w:r>
        <w:rPr>
          <w:rFonts w:hint="eastAsia" w:ascii="仿宋_GB2312" w:hAnsi="仿宋_GB2312" w:eastAsia="仿宋_GB2312" w:cs="仿宋_GB2312"/>
          <w:highlight w:val="none"/>
          <w:u w:val="none"/>
          <w:lang w:val="en-US" w:eastAsia="zh-CN"/>
        </w:rPr>
        <w:t>3.3公用设施设备维护服务</w:t>
      </w:r>
    </w:p>
    <w:tbl>
      <w:tblPr>
        <w:tblStyle w:val="7"/>
        <w:tblW w:w="5099" w:type="pct"/>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960"/>
        <w:gridCol w:w="5863"/>
      </w:tblGrid>
      <w:tr w14:paraId="2645B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noWrap w:val="0"/>
            <w:vAlign w:val="center"/>
          </w:tcPr>
          <w:p w14:paraId="45C7ED7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60" w:type="dxa"/>
            <w:noWrap w:val="0"/>
            <w:vAlign w:val="center"/>
          </w:tcPr>
          <w:p w14:paraId="7E68463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64" w:type="dxa"/>
            <w:noWrap w:val="0"/>
            <w:vAlign w:val="center"/>
          </w:tcPr>
          <w:p w14:paraId="3A00D88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38F7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1A1D30D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60" w:type="dxa"/>
            <w:vMerge w:val="restart"/>
            <w:noWrap w:val="0"/>
            <w:vAlign w:val="center"/>
          </w:tcPr>
          <w:p w14:paraId="226E993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基本要求</w:t>
            </w:r>
          </w:p>
        </w:tc>
        <w:tc>
          <w:tcPr>
            <w:tcW w:w="5864" w:type="dxa"/>
            <w:noWrap w:val="0"/>
            <w:vAlign w:val="center"/>
          </w:tcPr>
          <w:p w14:paraId="19029A1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（1）重大节假日及恶劣天气前后，组织系统巡检1次。</w:t>
            </w:r>
          </w:p>
        </w:tc>
      </w:tr>
      <w:tr w14:paraId="2CE0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F3B324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DDC5AE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1BB1D74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（2）具备设施设备安全、稳定运行的环境和场所（含有限空间），温湿度、照度、粉尘和烟雾浓度等符合相关安全规范。</w:t>
            </w:r>
          </w:p>
        </w:tc>
      </w:tr>
      <w:tr w14:paraId="04CF9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8" w:type="dxa"/>
            <w:vMerge w:val="restart"/>
            <w:noWrap w:val="0"/>
            <w:vAlign w:val="center"/>
          </w:tcPr>
          <w:p w14:paraId="610003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60" w:type="dxa"/>
            <w:vMerge w:val="restart"/>
            <w:noWrap w:val="0"/>
            <w:vAlign w:val="center"/>
          </w:tcPr>
          <w:p w14:paraId="4923D77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设备机房</w:t>
            </w:r>
          </w:p>
        </w:tc>
        <w:tc>
          <w:tcPr>
            <w:tcW w:w="5864" w:type="dxa"/>
            <w:noWrap w:val="0"/>
            <w:vAlign w:val="center"/>
          </w:tcPr>
          <w:p w14:paraId="13D6C67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0BA34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68" w:type="dxa"/>
            <w:vMerge w:val="continue"/>
            <w:noWrap w:val="0"/>
            <w:vAlign w:val="center"/>
          </w:tcPr>
          <w:p w14:paraId="61A317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EA11D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804F57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（2）设备机房门窗、锁具应当完好、有效。</w:t>
            </w:r>
          </w:p>
        </w:tc>
      </w:tr>
      <w:tr w14:paraId="0484F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68" w:type="dxa"/>
            <w:vMerge w:val="continue"/>
            <w:noWrap w:val="0"/>
            <w:vAlign w:val="center"/>
          </w:tcPr>
          <w:p w14:paraId="687348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ED23D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803E14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（3）每半月至少开展1次清洁，整洁有序、无杂物、无积尘、无鼠、无虫害，温湿度符合设备运行要求。</w:t>
            </w:r>
          </w:p>
        </w:tc>
      </w:tr>
      <w:tr w14:paraId="7724B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68" w:type="dxa"/>
            <w:vMerge w:val="continue"/>
            <w:noWrap w:val="0"/>
            <w:vAlign w:val="center"/>
          </w:tcPr>
          <w:p w14:paraId="49BBAF0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E80930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8BEEB9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（4）按各设备机房国家标准规范规定维护/保管消防、通风、应急照明，防止小动物进入。</w:t>
            </w:r>
          </w:p>
        </w:tc>
      </w:tr>
      <w:tr w14:paraId="19BC6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68" w:type="dxa"/>
            <w:vMerge w:val="continue"/>
            <w:noWrap w:val="0"/>
            <w:vAlign w:val="center"/>
          </w:tcPr>
          <w:p w14:paraId="1E0CBC6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C5365F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919979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（5）安全防护用具配置齐全，检验合格。</w:t>
            </w:r>
          </w:p>
        </w:tc>
      </w:tr>
      <w:tr w14:paraId="5C6C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68" w:type="dxa"/>
            <w:vMerge w:val="continue"/>
            <w:noWrap w:val="0"/>
            <w:vAlign w:val="center"/>
          </w:tcPr>
          <w:p w14:paraId="4FA36A8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8292C8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99D0E8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（6）应急设施设备用品应当齐全、完备，可随时启用。</w:t>
            </w:r>
          </w:p>
        </w:tc>
      </w:tr>
      <w:tr w14:paraId="7341C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5D6EEF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60" w:type="dxa"/>
            <w:vMerge w:val="restart"/>
            <w:noWrap w:val="0"/>
            <w:vAlign w:val="center"/>
          </w:tcPr>
          <w:p w14:paraId="454A398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给排水系统</w:t>
            </w:r>
          </w:p>
        </w:tc>
        <w:tc>
          <w:tcPr>
            <w:tcW w:w="5864" w:type="dxa"/>
            <w:noWrap w:val="0"/>
            <w:vAlign w:val="center"/>
          </w:tcPr>
          <w:p w14:paraId="73A77F5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（1）生活饮用水卫生符合《</w:t>
            </w:r>
            <w:r>
              <w:rPr>
                <w:rFonts w:hint="eastAsia" w:ascii="仿宋_GB2312" w:hAnsi="仿宋_GB2312" w:eastAsia="仿宋_GB2312" w:cs="仿宋_GB2312"/>
                <w:color w:val="auto"/>
                <w:kern w:val="0"/>
                <w:sz w:val="24"/>
                <w:szCs w:val="24"/>
                <w:highlight w:val="none"/>
              </w:rPr>
              <w:t>生活饮用水卫生标准</w:t>
            </w:r>
            <w:r>
              <w:rPr>
                <w:rFonts w:hint="eastAsia" w:ascii="仿宋_GB2312" w:hAnsi="仿宋_GB2312" w:eastAsia="仿宋_GB2312" w:cs="仿宋_GB2312"/>
                <w:b w:val="0"/>
                <w:bCs w:val="0"/>
                <w:color w:val="auto"/>
                <w:kern w:val="0"/>
                <w:sz w:val="24"/>
                <w:szCs w:val="24"/>
                <w:highlight w:val="none"/>
                <w:lang w:val="en-US" w:eastAsia="zh-CN"/>
              </w:rPr>
              <w:t>》（GB5749）的相关要求。</w:t>
            </w:r>
          </w:p>
        </w:tc>
      </w:tr>
      <w:tr w14:paraId="6F59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9B385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B35D65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7E2FFD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（2）二次供水卫生符合《二次供水设施卫生规范》（GB17051）的相关要求。</w:t>
            </w:r>
          </w:p>
        </w:tc>
      </w:tr>
      <w:tr w14:paraId="1D53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B1B70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CB2B2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762B77C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（3）设施设备、阀门、管道等运行正常，无跑、冒、滴、漏现象。</w:t>
            </w:r>
          </w:p>
        </w:tc>
      </w:tr>
      <w:tr w14:paraId="3431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5836BA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6DF79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35C877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（4）有水泵房、水箱间的，每日至少巡视1次。每年至少养护1次水泵。</w:t>
            </w:r>
          </w:p>
        </w:tc>
      </w:tr>
      <w:tr w14:paraId="1190E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1E4586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FD792F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760F5CF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（5）遇供水单位限水、停水，按规定时间通知采购人。</w:t>
            </w:r>
          </w:p>
        </w:tc>
      </w:tr>
      <w:tr w14:paraId="2D90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13701F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76350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35CF3E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（6）每季度至少开展1次对排水管进行疏通、清污，保证室内外排水系统通畅。</w:t>
            </w:r>
          </w:p>
        </w:tc>
      </w:tr>
      <w:tr w14:paraId="44FA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132BD48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60" w:type="dxa"/>
            <w:vMerge w:val="restart"/>
            <w:noWrap w:val="0"/>
            <w:vAlign w:val="center"/>
          </w:tcPr>
          <w:p w14:paraId="77CD8F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电梯系统</w:t>
            </w:r>
          </w:p>
        </w:tc>
        <w:tc>
          <w:tcPr>
            <w:tcW w:w="5864" w:type="dxa"/>
            <w:noWrap w:val="0"/>
            <w:vAlign w:val="center"/>
          </w:tcPr>
          <w:p w14:paraId="7CAF4C9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（1）电梯运行平稳、无异响、平层、开关正常。每周至少开展2次电梯的安全状况检查。</w:t>
            </w:r>
          </w:p>
        </w:tc>
      </w:tr>
      <w:tr w14:paraId="119C5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69809B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EED749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B946C0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（2）电梯准用证、年检合格证等证件齐全。相关证件、紧急救援电话和乘客注意事项置于轿厢醒目位置。</w:t>
            </w:r>
          </w:p>
        </w:tc>
      </w:tr>
      <w:tr w14:paraId="7691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3AA84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86F75D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363511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（3）每年至少开展1次对电梯的全面检测，并出具检测报告，核发电梯使用标志。</w:t>
            </w:r>
          </w:p>
        </w:tc>
      </w:tr>
      <w:tr w14:paraId="6E8D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AA1C10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EE570D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5EC19D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（4）电梯维保应当符合《电梯维护保养规则》（TSG T5002）的有关要求。</w:t>
            </w:r>
          </w:p>
        </w:tc>
      </w:tr>
      <w:tr w14:paraId="6B1A0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462E16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88339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03299A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（5）电梯使用应当符合《特种设备使用管理规则》（TSG 08）的有关要求。</w:t>
            </w:r>
          </w:p>
        </w:tc>
      </w:tr>
      <w:tr w14:paraId="3F3A8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82172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BD577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AE8820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12B1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AC157C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A7F6F7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958BEC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（7）到场进行救助和排除故障。电梯紧急电话保持畅通。</w:t>
            </w:r>
          </w:p>
        </w:tc>
      </w:tr>
      <w:tr w14:paraId="7AFA1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EAE27E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A5124A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13D4031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（8）电梯维修、保养时在现场设置提示标识和防护围栏。</w:t>
            </w:r>
          </w:p>
        </w:tc>
      </w:tr>
      <w:tr w14:paraId="661D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BBE469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AB7FFC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977099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（9）根据采购人需求，合理设置电梯开启的数量、时间。</w:t>
            </w:r>
          </w:p>
        </w:tc>
      </w:tr>
      <w:tr w14:paraId="6783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5EE60C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D7FBA1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573834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p>
        </w:tc>
      </w:tr>
      <w:tr w14:paraId="3B62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35B2F42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60" w:type="dxa"/>
            <w:vMerge w:val="restart"/>
            <w:noWrap w:val="0"/>
            <w:vAlign w:val="center"/>
          </w:tcPr>
          <w:p w14:paraId="3122AAB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空调</w:t>
            </w:r>
            <w:r>
              <w:rPr>
                <w:rFonts w:hint="eastAsia" w:ascii="仿宋_GB2312" w:hAnsi="仿宋_GB2312" w:eastAsia="仿宋_GB2312" w:cs="仿宋_GB2312"/>
                <w:sz w:val="24"/>
                <w:szCs w:val="24"/>
                <w:highlight w:val="none"/>
              </w:rPr>
              <w:t>系统</w:t>
            </w:r>
          </w:p>
        </w:tc>
        <w:tc>
          <w:tcPr>
            <w:tcW w:w="5864" w:type="dxa"/>
            <w:noWrap w:val="0"/>
            <w:vAlign w:val="center"/>
          </w:tcPr>
          <w:p w14:paraId="4D0BFAF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（1）空调通风系统运行管理符合《空调通风系统运行管理标准》（GB50365）的相关要求。</w:t>
            </w:r>
          </w:p>
        </w:tc>
      </w:tr>
      <w:tr w14:paraId="461E0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B89D82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B7BC25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CF87A2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（2）办公楼内温湿度、空气质量等符合《室内空气质量标准》（GB/T18883）的相关要求。</w:t>
            </w:r>
          </w:p>
        </w:tc>
      </w:tr>
      <w:tr w14:paraId="5166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93153A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000FE1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F3D42C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（3）定期维保并做好记录，保证空调设施设备处于良好状态。</w:t>
            </w:r>
          </w:p>
        </w:tc>
      </w:tr>
      <w:tr w14:paraId="01708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E22A4E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82164E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7B59037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（4）空调运行前对冷水机组、循环水泵、冷却塔、风机等设施设备进行系统检查，运行期间每日至少开展1次运行情况巡查。</w:t>
            </w:r>
          </w:p>
        </w:tc>
      </w:tr>
      <w:tr w14:paraId="4BD9A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7341B2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4752A1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12262B0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（5）每半年至少开展1次管道、阀门检查并除锈。</w:t>
            </w:r>
          </w:p>
        </w:tc>
      </w:tr>
      <w:tr w14:paraId="18DC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2BE105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5934C1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3FDB51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（6）每年至少开展1次系统整体性维修养护，检验1次压力容器、仪表及冷却塔噪声。</w:t>
            </w:r>
          </w:p>
        </w:tc>
      </w:tr>
      <w:tr w14:paraId="4704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E6719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876E2F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99C81C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（7）每年至少开展1次新风机、空气处理机滤网等清洗消毒；每2年至少开展1次风管清洗消毒。</w:t>
            </w:r>
          </w:p>
        </w:tc>
      </w:tr>
      <w:tr w14:paraId="7087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4A6984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B969D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A968A6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（8）每年至少开展1次分体式空调主机（含空调过滤网）和室外机清洁。每月至少开展1次挂机和室外支架稳固性巡查。</w:t>
            </w:r>
          </w:p>
        </w:tc>
      </w:tr>
      <w:tr w14:paraId="395E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AB8CD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6C5EB2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2B9A30A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（9）制冷、供暖系统温度设定及启用时间符合节能要求。</w:t>
            </w:r>
          </w:p>
        </w:tc>
      </w:tr>
      <w:tr w14:paraId="7DB29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3F9353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C680B9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710CCF8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r>
              <w:rPr>
                <w:rFonts w:hint="eastAsia" w:ascii="仿宋_GB2312" w:hAnsi="仿宋_GB2312" w:eastAsia="仿宋_GB2312" w:cs="仿宋_GB2312"/>
                <w:color w:val="auto"/>
                <w:sz w:val="24"/>
                <w:szCs w:val="24"/>
                <w:highlight w:val="none"/>
                <w:u w:val="none"/>
                <w:lang w:val="en-US" w:eastAsia="zh-CN"/>
              </w:rPr>
              <w:t>发现故障或损坏应当在30分钟内到场，紧急维修应当在15分钟内到达现场，在12小时内维修完毕。</w:t>
            </w:r>
          </w:p>
        </w:tc>
      </w:tr>
      <w:tr w14:paraId="2379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6012215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1960" w:type="dxa"/>
            <w:vMerge w:val="restart"/>
            <w:noWrap w:val="0"/>
            <w:vAlign w:val="center"/>
          </w:tcPr>
          <w:p w14:paraId="54BDD90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消防</w:t>
            </w:r>
            <w:r>
              <w:rPr>
                <w:rFonts w:hint="eastAsia" w:ascii="仿宋_GB2312" w:hAnsi="仿宋_GB2312" w:eastAsia="仿宋_GB2312" w:cs="仿宋_GB2312"/>
                <w:sz w:val="24"/>
                <w:szCs w:val="24"/>
                <w:highlight w:val="none"/>
              </w:rPr>
              <w:t>系统</w:t>
            </w:r>
          </w:p>
        </w:tc>
        <w:tc>
          <w:tcPr>
            <w:tcW w:w="5864" w:type="dxa"/>
            <w:noWrap w:val="0"/>
            <w:vAlign w:val="center"/>
          </w:tcPr>
          <w:p w14:paraId="119C2FE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（1）消防设施的维护管理符合《建筑消防设施的维护管理》（GB25201）的相关要求。</w:t>
            </w:r>
          </w:p>
        </w:tc>
      </w:tr>
      <w:tr w14:paraId="15AAC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CD6ADD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D6F4E5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DF5F8C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（2）消防设备检测符合《建筑消防设施检测技术规程》（GA503或XF503）的相关要求。</w:t>
            </w:r>
          </w:p>
        </w:tc>
      </w:tr>
      <w:tr w14:paraId="4CBE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5FB8C4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74A005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2D4B1E5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（3）消防设施平面图、火警疏散示意图、防火分区图等按幢设置在楼层醒目位置。</w:t>
            </w:r>
          </w:p>
        </w:tc>
      </w:tr>
      <w:tr w14:paraId="1D14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965DD1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164293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1EF0430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（4）消防系统各设施设备使用说明清晰，宜图文结合。</w:t>
            </w:r>
          </w:p>
        </w:tc>
      </w:tr>
      <w:tr w14:paraId="3D732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EDB117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6DB816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D97552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（5）自动喷水灭火系统启动正常。</w:t>
            </w:r>
          </w:p>
        </w:tc>
      </w:tr>
      <w:tr w14:paraId="71CD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A397F0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86F1A7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280872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（6）消火栓箱、防火门、灭火器、消防水泵、红外线报警器、应急照明、安全疏散等系统运行正常。</w:t>
            </w:r>
          </w:p>
        </w:tc>
      </w:tr>
      <w:tr w14:paraId="31C3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A2358C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998B89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E91E4A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（7）消防监控系统运行良好，自动和手动报警设施启动正常。</w:t>
            </w:r>
          </w:p>
        </w:tc>
      </w:tr>
      <w:tr w14:paraId="2B47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5D6AF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E4B81D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F78714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（8）正压送风、防排烟系统运行正常。</w:t>
            </w:r>
          </w:p>
        </w:tc>
      </w:tr>
      <w:tr w14:paraId="06E8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4211B47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60" w:type="dxa"/>
            <w:vMerge w:val="restart"/>
            <w:noWrap w:val="0"/>
            <w:vAlign w:val="center"/>
          </w:tcPr>
          <w:p w14:paraId="36F1E72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供</w:t>
            </w:r>
            <w:r>
              <w:rPr>
                <w:rFonts w:hint="eastAsia" w:ascii="仿宋_GB2312" w:hAnsi="仿宋_GB2312" w:eastAsia="仿宋_GB2312" w:cs="仿宋_GB2312"/>
                <w:sz w:val="24"/>
                <w:szCs w:val="24"/>
                <w:highlight w:val="none"/>
                <w:lang w:val="en-US" w:eastAsia="zh-CN"/>
              </w:rPr>
              <w:t>配电</w:t>
            </w:r>
            <w:r>
              <w:rPr>
                <w:rFonts w:hint="eastAsia" w:ascii="仿宋_GB2312" w:hAnsi="仿宋_GB2312" w:eastAsia="仿宋_GB2312" w:cs="仿宋_GB2312"/>
                <w:sz w:val="24"/>
                <w:szCs w:val="24"/>
                <w:highlight w:val="none"/>
              </w:rPr>
              <w:t>系统</w:t>
            </w:r>
          </w:p>
        </w:tc>
        <w:tc>
          <w:tcPr>
            <w:tcW w:w="5864" w:type="dxa"/>
            <w:noWrap w:val="0"/>
            <w:vAlign w:val="center"/>
          </w:tcPr>
          <w:p w14:paraId="2785B3A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（1）建立24小时运行值班监控制度。</w:t>
            </w:r>
          </w:p>
        </w:tc>
      </w:tr>
      <w:tr w14:paraId="5C88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52D162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7715F3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C2C9D8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（2）对供电范围内的电气设备定期巡视维护，加强高低压配电柜、配电箱、控制柜及线路等重点部位监测。</w:t>
            </w:r>
          </w:p>
        </w:tc>
      </w:tr>
      <w:tr w14:paraId="563E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E9FF75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22C8688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AD75F0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（3）公共使用的照明、指示灯具线路、开关、接地等保持完好，确保用电安全。</w:t>
            </w:r>
          </w:p>
        </w:tc>
      </w:tr>
      <w:tr w14:paraId="74EA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CA5E8F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6467C78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B4765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（4）核心部位用电建立高可控用电保障和配备应急发电设备，定期维护应急发电设备。</w:t>
            </w:r>
          </w:p>
        </w:tc>
      </w:tr>
      <w:tr w14:paraId="1BE8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EE4942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2809216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5C6CD36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（5）发生非计划性停电的，应当在事件发生后及时通知采购人，快速恢复或启用应急电源，并做好应急事件上报及处理工作。</w:t>
            </w:r>
          </w:p>
        </w:tc>
      </w:tr>
      <w:tr w14:paraId="1CA1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20CCCC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636E3C8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0D116EC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（6）复杂故障涉及供电部门维修处置的及时与供电部门联系，并向采购人报告。</w:t>
            </w:r>
          </w:p>
        </w:tc>
      </w:tr>
      <w:tr w14:paraId="3B217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69C892A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1960" w:type="dxa"/>
            <w:vMerge w:val="restart"/>
            <w:noWrap w:val="0"/>
            <w:vAlign w:val="center"/>
          </w:tcPr>
          <w:p w14:paraId="7577A1E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弱电系统</w:t>
            </w:r>
          </w:p>
        </w:tc>
        <w:tc>
          <w:tcPr>
            <w:tcW w:w="5864" w:type="dxa"/>
            <w:noWrap w:val="0"/>
            <w:vAlign w:val="center"/>
          </w:tcPr>
          <w:p w14:paraId="4F715E0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（1）安全防范系统维护保养符合《安全防范系统维护保养规范》（</w:t>
            </w:r>
            <w:r>
              <w:rPr>
                <w:rFonts w:hint="eastAsia" w:ascii="仿宋_GB2312" w:hAnsi="仿宋_GB2312" w:eastAsia="仿宋_GB2312" w:cs="仿宋_GB2312"/>
                <w:color w:val="auto"/>
                <w:kern w:val="0"/>
                <w:sz w:val="24"/>
                <w:szCs w:val="24"/>
                <w:highlight w:val="none"/>
              </w:rPr>
              <w:t>GA/T 1081</w:t>
            </w:r>
            <w:r>
              <w:rPr>
                <w:rFonts w:hint="eastAsia" w:ascii="仿宋_GB2312" w:hAnsi="仿宋_GB2312" w:eastAsia="仿宋_GB2312" w:cs="仿宋_GB2312"/>
                <w:b w:val="0"/>
                <w:bCs w:val="0"/>
                <w:color w:val="auto"/>
                <w:kern w:val="0"/>
                <w:sz w:val="24"/>
                <w:szCs w:val="24"/>
                <w:highlight w:val="none"/>
                <w:lang w:val="en-US" w:eastAsia="zh-CN"/>
              </w:rPr>
              <w:t>）的相关要求。</w:t>
            </w:r>
          </w:p>
        </w:tc>
      </w:tr>
      <w:tr w14:paraId="3144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C51613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320A1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336240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（2）保持监控系统、门禁系统、安全防范系统等运行正常，有故障及时排除。</w:t>
            </w:r>
          </w:p>
        </w:tc>
      </w:tr>
      <w:tr w14:paraId="6128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0108A5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1960" w:type="dxa"/>
            <w:vMerge w:val="restart"/>
            <w:noWrap w:val="0"/>
            <w:vAlign w:val="center"/>
          </w:tcPr>
          <w:p w14:paraId="1A381C7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照明</w:t>
            </w:r>
            <w:r>
              <w:rPr>
                <w:rFonts w:hint="eastAsia" w:ascii="仿宋_GB2312" w:hAnsi="仿宋_GB2312" w:eastAsia="仿宋_GB2312" w:cs="仿宋_GB2312"/>
                <w:sz w:val="24"/>
                <w:szCs w:val="24"/>
                <w:highlight w:val="none"/>
              </w:rPr>
              <w:t>系统</w:t>
            </w:r>
          </w:p>
        </w:tc>
        <w:tc>
          <w:tcPr>
            <w:tcW w:w="5864" w:type="dxa"/>
            <w:noWrap w:val="0"/>
            <w:vAlign w:val="center"/>
          </w:tcPr>
          <w:p w14:paraId="33D21E5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（1）外观整洁无缺损、无松落。</w:t>
            </w:r>
          </w:p>
        </w:tc>
      </w:tr>
      <w:tr w14:paraId="1C9C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AA97E8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07E0AC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30005A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（2）更换的照明灯具应当选用节能环保产品，亮度与更换前保持一致。</w:t>
            </w:r>
          </w:p>
        </w:tc>
      </w:tr>
      <w:tr w14:paraId="771FA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F1B991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0D1938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0A08C64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（3）每周至少开展1次公共区域照明设备巡视。</w:t>
            </w:r>
          </w:p>
        </w:tc>
      </w:tr>
      <w:tr w14:paraId="73882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4143FC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1960" w:type="dxa"/>
            <w:vMerge w:val="restart"/>
            <w:noWrap w:val="0"/>
            <w:vAlign w:val="center"/>
          </w:tcPr>
          <w:p w14:paraId="69497CB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锅炉设备/热力站</w:t>
            </w:r>
          </w:p>
        </w:tc>
        <w:tc>
          <w:tcPr>
            <w:tcW w:w="5864" w:type="dxa"/>
            <w:noWrap w:val="0"/>
            <w:vAlign w:val="center"/>
          </w:tcPr>
          <w:p w14:paraId="6B756DC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（1）建立24小时值班监控制度。</w:t>
            </w:r>
          </w:p>
        </w:tc>
      </w:tr>
      <w:tr w14:paraId="78CB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E51E2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519857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F4B630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（2）每年至少开展1次锅炉设备的全面检查。</w:t>
            </w:r>
          </w:p>
        </w:tc>
      </w:tr>
      <w:tr w14:paraId="79CD1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E64124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30687D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2B7697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（3）每年至少开展1次锅炉设备及其辅助设备检测，确保各类设备、仪器仪表、水管线路运行正常。</w:t>
            </w:r>
          </w:p>
        </w:tc>
      </w:tr>
      <w:tr w14:paraId="7F09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E166B9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EFE3BD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FBDD74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（4）每年至少开展1次锅炉水质检测，确保水质合格。</w:t>
            </w:r>
          </w:p>
        </w:tc>
      </w:tr>
      <w:tr w14:paraId="729E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67C3C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5B16AA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05EF1D4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（5）按锅炉厂家制定的检修规程对锅炉进行检修。</w:t>
            </w:r>
          </w:p>
        </w:tc>
      </w:tr>
      <w:tr w14:paraId="4AC0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7523007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1960" w:type="dxa"/>
            <w:vMerge w:val="restart"/>
            <w:noWrap w:val="0"/>
            <w:vAlign w:val="center"/>
          </w:tcPr>
          <w:p w14:paraId="7F778D8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采暖系统</w:t>
            </w:r>
          </w:p>
        </w:tc>
        <w:tc>
          <w:tcPr>
            <w:tcW w:w="5864" w:type="dxa"/>
            <w:noWrap w:val="0"/>
            <w:vAlign w:val="center"/>
          </w:tcPr>
          <w:p w14:paraId="2EFF46B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（1）定期检查供暖管道、阀门运行情况，确保正常无隐患。</w:t>
            </w:r>
          </w:p>
        </w:tc>
      </w:tr>
      <w:tr w14:paraId="0FFA4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08E80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D1A7B8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DD07FC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（2）负责暖气片、阀门龙头等新装布置及旧装拆除、日常维修更换及管线的跑、冒、滴、漏的维修。</w:t>
            </w:r>
          </w:p>
        </w:tc>
      </w:tr>
      <w:tr w14:paraId="711A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C6A9C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DEC803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2FFF56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（3）做好供暖前检查等相关准备工作。</w:t>
            </w:r>
          </w:p>
        </w:tc>
      </w:tr>
      <w:tr w14:paraId="0B506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AEC83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2FA2A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BAD0CE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（4）暖气片上水前，提前通知采购人。</w:t>
            </w:r>
          </w:p>
        </w:tc>
      </w:tr>
      <w:tr w14:paraId="61453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FEBF01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8DB08C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1556F2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（5）供暖期间做好日常检查、维护、抢修、登记上报等工作。</w:t>
            </w:r>
          </w:p>
        </w:tc>
      </w:tr>
      <w:tr w14:paraId="484F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2FF37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3B5D2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9FA335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（6）根据天气情况适时调节供暖设备运行工况，节约能源。</w:t>
            </w:r>
          </w:p>
        </w:tc>
      </w:tr>
    </w:tbl>
    <w:p w14:paraId="55CA7FD7">
      <w:pPr>
        <w:pStyle w:val="4"/>
        <w:keepNext w:val="0"/>
        <w:keepLines w:val="0"/>
        <w:pageBreakBefore w:val="0"/>
        <w:widowControl/>
        <w:kinsoku/>
        <w:wordWrap/>
        <w:overflowPunct/>
        <w:topLinePunct w:val="0"/>
        <w:autoSpaceDE/>
        <w:autoSpaceDN/>
        <w:bidi w:val="0"/>
        <w:adjustRightInd/>
        <w:snapToGrid/>
        <w:spacing w:line="320" w:lineRule="exact"/>
        <w:textAlignment w:val="auto"/>
        <w:rPr>
          <w:rFonts w:hint="default"/>
          <w:highlight w:val="none"/>
          <w:lang w:val="en-US" w:eastAsia="zh-CN"/>
        </w:rPr>
      </w:pPr>
      <w:r>
        <w:rPr>
          <w:rFonts w:hint="eastAsia" w:ascii="仿宋_GB2312" w:hAnsi="仿宋_GB2312" w:eastAsia="仿宋_GB2312" w:cs="仿宋_GB2312"/>
          <w:sz w:val="24"/>
          <w:szCs w:val="24"/>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仿宋_GB2312" w:hAnsi="仿宋_GB2312" w:eastAsia="仿宋_GB2312" w:cs="仿宋_GB2312"/>
          <w:b w:val="0"/>
          <w:bCs w:val="0"/>
          <w:sz w:val="24"/>
          <w:szCs w:val="24"/>
          <w:highlight w:val="none"/>
        </w:rPr>
        <w:t>服务标准涉及的国家标准有更新的，执行国家最新标准。</w:t>
      </w:r>
    </w:p>
    <w:p w14:paraId="1D97EF35">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3.4保洁服务</w:t>
      </w:r>
    </w:p>
    <w:tbl>
      <w:tblPr>
        <w:tblStyle w:val="7"/>
        <w:tblW w:w="5094" w:type="pct"/>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973"/>
        <w:gridCol w:w="5840"/>
      </w:tblGrid>
      <w:tr w14:paraId="0DB7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noWrap w:val="0"/>
            <w:vAlign w:val="center"/>
          </w:tcPr>
          <w:p w14:paraId="19D1B42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3" w:type="dxa"/>
            <w:noWrap w:val="0"/>
            <w:vAlign w:val="center"/>
          </w:tcPr>
          <w:p w14:paraId="1AD5BD0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41" w:type="dxa"/>
            <w:noWrap w:val="0"/>
            <w:vAlign w:val="center"/>
          </w:tcPr>
          <w:p w14:paraId="6C659C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51F71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4F12FB5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3" w:type="dxa"/>
            <w:vMerge w:val="restart"/>
            <w:noWrap w:val="0"/>
            <w:vAlign w:val="center"/>
          </w:tcPr>
          <w:p w14:paraId="27EAA9A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基本要求</w:t>
            </w:r>
          </w:p>
        </w:tc>
        <w:tc>
          <w:tcPr>
            <w:tcW w:w="5841" w:type="dxa"/>
            <w:noWrap w:val="0"/>
            <w:vAlign w:val="center"/>
          </w:tcPr>
          <w:p w14:paraId="1F618E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（1）建立保洁服务的工作制度及工作计划，并按照执行。</w:t>
            </w:r>
          </w:p>
        </w:tc>
      </w:tr>
      <w:tr w14:paraId="566F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4EDE72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3AA4394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41" w:type="dxa"/>
            <w:noWrap w:val="0"/>
            <w:vAlign w:val="center"/>
          </w:tcPr>
          <w:p w14:paraId="2122A65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（2）做好保洁服务工作记录，记录填写规范、保存完好。</w:t>
            </w:r>
          </w:p>
        </w:tc>
      </w:tr>
      <w:tr w14:paraId="06BC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160B732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87D29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41" w:type="dxa"/>
            <w:noWrap w:val="0"/>
            <w:vAlign w:val="center"/>
          </w:tcPr>
          <w:p w14:paraId="7F04D48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（3）作业时采取安全防护措施，防止对作业人员或他人造成伤害。相关耗材的环保、安全性等应当符合国家相关规定要求。</w:t>
            </w:r>
          </w:p>
        </w:tc>
      </w:tr>
      <w:tr w14:paraId="74A4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2B22A4B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17BF07A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69F378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（4）进入保密区域时，有采购人相关人员全程在场。</w:t>
            </w:r>
          </w:p>
        </w:tc>
      </w:tr>
      <w:tr w14:paraId="27E68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869" w:type="dxa"/>
            <w:vMerge w:val="restart"/>
            <w:noWrap w:val="0"/>
            <w:vAlign w:val="center"/>
          </w:tcPr>
          <w:p w14:paraId="05F70A0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3" w:type="dxa"/>
            <w:vMerge w:val="restart"/>
            <w:noWrap w:val="0"/>
            <w:vAlign w:val="center"/>
          </w:tcPr>
          <w:p w14:paraId="6FDACF0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办公用房区域保洁</w:t>
            </w:r>
          </w:p>
        </w:tc>
        <w:tc>
          <w:tcPr>
            <w:tcW w:w="5841" w:type="dxa"/>
            <w:noWrap w:val="0"/>
            <w:vAlign w:val="center"/>
          </w:tcPr>
          <w:p w14:paraId="4069089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（1）大厅、楼内公共通道：</w:t>
            </w:r>
          </w:p>
          <w:p w14:paraId="175F0BB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①公共通道保持干净，无异味、无杂物、无积水，每日至少开展1次清洁作业。</w:t>
            </w:r>
          </w:p>
          <w:p w14:paraId="4AE13E4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②门窗玻璃干净无尘，透光性好，每周至少开展1次清洁作业。</w:t>
            </w:r>
          </w:p>
          <w:p w14:paraId="5E0D67A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③指示牌干净，无污渍，每日至少开展1次清洁作业。</w:t>
            </w:r>
          </w:p>
        </w:tc>
      </w:tr>
      <w:tr w14:paraId="3A19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69" w:type="dxa"/>
            <w:vMerge w:val="continue"/>
            <w:noWrap w:val="0"/>
            <w:vAlign w:val="center"/>
          </w:tcPr>
          <w:p w14:paraId="2E37FB8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EEB6B5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F64C14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（2）电器、消防等设施设备：</w:t>
            </w:r>
          </w:p>
          <w:p w14:paraId="214C27A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①配电箱、设备机房、会议室音视频设备、消防栓及开关插座等保持表面干净，无尘无污迹，每月至少开展1次清洁作业。</w:t>
            </w:r>
          </w:p>
          <w:p w14:paraId="54B39DA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②监控摄像头、门禁系统等表面光亮，无尘、无斑点，每月至少开展1次清洁作业。</w:t>
            </w:r>
          </w:p>
        </w:tc>
      </w:tr>
      <w:tr w14:paraId="3D63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04D816B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FDCA07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766ADB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（3）楼梯及楼梯间保持干净、无异味、无杂物、无积水，每日至少开展1次清洁作业。</w:t>
            </w:r>
          </w:p>
        </w:tc>
      </w:tr>
      <w:tr w14:paraId="0AFD8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C799D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326438E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625DE72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（4）开水间保持干净、无异味、无杂物、无积水，每日至少开展1次清洁作业。</w:t>
            </w:r>
          </w:p>
        </w:tc>
      </w:tr>
      <w:tr w14:paraId="73C0D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653E45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37CF90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00B001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（5）作业工具间：</w:t>
            </w:r>
          </w:p>
          <w:p w14:paraId="1EC9578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①保持干净，无异味、无杂物、无积水，每日至少开展1次清洁作业。</w:t>
            </w:r>
          </w:p>
          <w:p w14:paraId="54B66E7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②作业工具摆放整齐有序，表面干净无渍，每日消毒。</w:t>
            </w:r>
          </w:p>
        </w:tc>
      </w:tr>
      <w:tr w14:paraId="50052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69" w:type="dxa"/>
            <w:vMerge w:val="continue"/>
            <w:noWrap w:val="0"/>
            <w:vAlign w:val="center"/>
          </w:tcPr>
          <w:p w14:paraId="049035B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09C06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44B58F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（6）公共卫生间：</w:t>
            </w:r>
          </w:p>
          <w:p w14:paraId="0DCB0D0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①保持干净，无异味，垃圾无溢出，每日至少开展1次清洁作业。</w:t>
            </w:r>
          </w:p>
          <w:p w14:paraId="7614DD0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②及时补充厕纸等必要用品。</w:t>
            </w:r>
          </w:p>
        </w:tc>
      </w:tr>
      <w:tr w14:paraId="1F979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869" w:type="dxa"/>
            <w:vMerge w:val="continue"/>
            <w:noWrap w:val="0"/>
            <w:vAlign w:val="center"/>
          </w:tcPr>
          <w:p w14:paraId="0C5AA83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15D73A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0CB7E1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（7）电梯轿厢：</w:t>
            </w:r>
          </w:p>
          <w:p w14:paraId="6D645CA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315" w:firstLine="0" w:firstLineChars="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①保持干净，无污渍、无粘贴物、无异味，每日至少开展1次清洁作业。</w:t>
            </w:r>
          </w:p>
          <w:p w14:paraId="280758B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315" w:firstLine="0" w:firstLineChars="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②灯具、操作指示板明亮。</w:t>
            </w:r>
          </w:p>
        </w:tc>
      </w:tr>
      <w:tr w14:paraId="02F1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151B24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09FC0E7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6528CF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（8）平台、屋顶、天沟保持干净，有杂物及时清扫，每月至少开展1次清洁作业。</w:t>
            </w:r>
          </w:p>
        </w:tc>
      </w:tr>
      <w:tr w14:paraId="4AE6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CA7332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4244AB2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025562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w:t>
            </w:r>
            <w:r>
              <w:rPr>
                <w:rFonts w:hint="eastAsia" w:ascii="仿宋_GB2312" w:hAnsi="仿宋_GB2312" w:eastAsia="仿宋_GB2312" w:cs="仿宋_GB2312"/>
                <w:color w:val="auto"/>
                <w:sz w:val="24"/>
                <w:szCs w:val="24"/>
                <w:highlight w:val="none"/>
                <w:u w:val="none"/>
                <w:lang w:val="en-US" w:eastAsia="zh-CN"/>
              </w:rPr>
              <w:t>石材地面、内墙做好养护工作</w:t>
            </w:r>
            <w:r>
              <w:rPr>
                <w:rFonts w:hint="eastAsia" w:ascii="仿宋_GB2312" w:hAnsi="仿宋_GB2312" w:eastAsia="仿宋_GB2312" w:cs="仿宋_GB2312"/>
                <w:b w:val="0"/>
                <w:bCs w:val="0"/>
                <w:color w:val="auto"/>
                <w:kern w:val="0"/>
                <w:sz w:val="24"/>
                <w:szCs w:val="24"/>
                <w:highlight w:val="none"/>
                <w:lang w:val="en-US" w:eastAsia="zh-CN"/>
              </w:rPr>
              <w:t>，每季度开展1次清洁作业。（各类材质地面、内墙服务管理标准详见3.4.1）</w:t>
            </w:r>
          </w:p>
        </w:tc>
      </w:tr>
      <w:tr w14:paraId="7756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69" w:type="dxa"/>
            <w:vMerge w:val="continue"/>
            <w:noWrap w:val="0"/>
            <w:vAlign w:val="center"/>
          </w:tcPr>
          <w:p w14:paraId="35A7EE3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B883FD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3343526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r>
              <w:rPr>
                <w:rFonts w:hint="eastAsia" w:ascii="仿宋_GB2312" w:hAnsi="仿宋_GB2312" w:eastAsia="仿宋_GB2312" w:cs="仿宋_GB2312"/>
                <w:color w:val="auto"/>
                <w:sz w:val="24"/>
                <w:szCs w:val="24"/>
                <w:highlight w:val="none"/>
                <w:u w:val="none"/>
                <w:lang w:val="en-US" w:eastAsia="zh-CN"/>
              </w:rPr>
              <w:t>地毯干净、无油渍、无污渍、无褪色</w:t>
            </w:r>
            <w:r>
              <w:rPr>
                <w:rFonts w:hint="eastAsia" w:ascii="仿宋_GB2312" w:hAnsi="仿宋_GB2312" w:eastAsia="仿宋_GB2312" w:cs="仿宋_GB2312"/>
                <w:b w:val="0"/>
                <w:bCs w:val="0"/>
                <w:color w:val="auto"/>
                <w:kern w:val="0"/>
                <w:sz w:val="24"/>
                <w:szCs w:val="24"/>
                <w:highlight w:val="none"/>
                <w:lang w:val="en-US" w:eastAsia="zh-CN"/>
              </w:rPr>
              <w:t>，每月至少开展1次清洁作业。</w:t>
            </w:r>
          </w:p>
        </w:tc>
      </w:tr>
      <w:tr w14:paraId="41A8A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63981B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73" w:type="dxa"/>
            <w:vMerge w:val="restart"/>
            <w:noWrap w:val="0"/>
            <w:vAlign w:val="center"/>
          </w:tcPr>
          <w:p w14:paraId="6837BC8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公共场地区域保洁</w:t>
            </w:r>
          </w:p>
        </w:tc>
        <w:tc>
          <w:tcPr>
            <w:tcW w:w="5841" w:type="dxa"/>
            <w:noWrap w:val="0"/>
            <w:vAlign w:val="center"/>
          </w:tcPr>
          <w:p w14:paraId="01266E4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（1）每日清扫道路地面、停车场等公共区域2次，保持干净、无杂物、无积水。</w:t>
            </w:r>
          </w:p>
        </w:tc>
      </w:tr>
      <w:tr w14:paraId="138C7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7D70B0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190DB3D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E46C83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（2）雪、冰冻等恶劣天气时及时清扫积水、积雪，并采取安全防护措施。</w:t>
            </w:r>
          </w:p>
        </w:tc>
      </w:tr>
      <w:tr w14:paraId="7D735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1EE16F1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32304E9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B49E78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（3）各种路标、宣传栏等保持干净，每月至少开展1次清洁作业。</w:t>
            </w:r>
          </w:p>
        </w:tc>
      </w:tr>
      <w:tr w14:paraId="7D37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71D6AEA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6AE331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704F41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（4）清洁室外照明设备，每月至少开展1次清洁作业。</w:t>
            </w:r>
          </w:p>
        </w:tc>
      </w:tr>
      <w:tr w14:paraId="65FB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1B58EA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688EDCE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242B47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（5）绿地内无杂物、无改变用途和破坏、践踏、占用现象，每天至少开展1次巡查。</w:t>
            </w:r>
          </w:p>
        </w:tc>
      </w:tr>
      <w:tr w14:paraId="4025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69" w:type="dxa"/>
            <w:vMerge w:val="continue"/>
            <w:noWrap w:val="0"/>
            <w:vAlign w:val="center"/>
          </w:tcPr>
          <w:p w14:paraId="2EE3B4E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00E89C9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248241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sz w:val="24"/>
                <w:szCs w:val="24"/>
                <w:highlight w:val="none"/>
              </w:rPr>
              <w:t>办公区外立面</w:t>
            </w:r>
            <w:r>
              <w:rPr>
                <w:rFonts w:hint="eastAsia" w:ascii="仿宋_GB2312" w:hAnsi="仿宋_GB2312" w:eastAsia="仿宋_GB2312" w:cs="仿宋_GB2312"/>
                <w:color w:val="auto"/>
                <w:sz w:val="24"/>
                <w:szCs w:val="24"/>
                <w:highlight w:val="none"/>
                <w:u w:val="none"/>
                <w:lang w:val="en-US" w:eastAsia="zh-CN"/>
              </w:rPr>
              <w:t>定期</w:t>
            </w:r>
            <w:r>
              <w:rPr>
                <w:rFonts w:hint="eastAsia" w:ascii="仿宋_GB2312" w:hAnsi="仿宋_GB2312" w:eastAsia="仿宋_GB2312" w:cs="仿宋_GB2312"/>
                <w:sz w:val="24"/>
                <w:szCs w:val="24"/>
                <w:highlight w:val="none"/>
              </w:rPr>
              <w:t>清洗、</w:t>
            </w:r>
            <w:r>
              <w:rPr>
                <w:rFonts w:hint="eastAsia" w:ascii="仿宋_GB2312" w:hAnsi="仿宋_GB2312" w:eastAsia="仿宋_GB2312" w:cs="仿宋_GB2312"/>
                <w:sz w:val="24"/>
                <w:szCs w:val="24"/>
                <w:highlight w:val="none"/>
                <w:lang w:val="en-US" w:eastAsia="zh-CN"/>
              </w:rPr>
              <w:t>2米以上</w:t>
            </w:r>
            <w:r>
              <w:rPr>
                <w:rFonts w:hint="eastAsia" w:ascii="仿宋_GB2312" w:hAnsi="仿宋_GB2312" w:eastAsia="仿宋_GB2312" w:cs="仿宋_GB2312"/>
                <w:sz w:val="24"/>
                <w:szCs w:val="24"/>
                <w:highlight w:val="none"/>
              </w:rPr>
              <w:t>外窗玻璃擦拭</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每年</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sz w:val="24"/>
                <w:szCs w:val="24"/>
                <w:highlight w:val="none"/>
                <w:lang w:val="en-US" w:eastAsia="zh-CN"/>
              </w:rPr>
              <w:t>1次清洗。</w:t>
            </w:r>
            <w:r>
              <w:rPr>
                <w:rFonts w:hint="eastAsia" w:ascii="仿宋_GB2312" w:hAnsi="仿宋_GB2312" w:eastAsia="仿宋_GB2312" w:cs="仿宋_GB2312"/>
                <w:b w:val="0"/>
                <w:bCs w:val="0"/>
                <w:color w:val="auto"/>
                <w:kern w:val="0"/>
                <w:sz w:val="24"/>
                <w:szCs w:val="24"/>
                <w:highlight w:val="none"/>
                <w:lang w:val="en-US" w:eastAsia="zh-CN"/>
              </w:rPr>
              <w:t>（各类材质外立面服务标准详见3.4.1）</w:t>
            </w:r>
          </w:p>
        </w:tc>
      </w:tr>
      <w:tr w14:paraId="46FA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57302BA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73" w:type="dxa"/>
            <w:vMerge w:val="restart"/>
            <w:noWrap w:val="0"/>
            <w:vAlign w:val="center"/>
          </w:tcPr>
          <w:p w14:paraId="0B853E6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垃圾处理</w:t>
            </w:r>
          </w:p>
        </w:tc>
        <w:tc>
          <w:tcPr>
            <w:tcW w:w="5841" w:type="dxa"/>
            <w:noWrap w:val="0"/>
            <w:vAlign w:val="center"/>
          </w:tcPr>
          <w:p w14:paraId="7714BC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（1）在指定位置摆放分类垃圾桶，并在显著处张贴垃圾分类标识。分类垃圾桶和垃圾分类标识根据所在城市的要求设置。</w:t>
            </w:r>
          </w:p>
        </w:tc>
      </w:tr>
      <w:tr w14:paraId="5DA75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1BA17F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30AB91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6ACC99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（2）桶身表面干净无污渍，每日开展至少1次清洁作业。</w:t>
            </w:r>
          </w:p>
        </w:tc>
      </w:tr>
      <w:tr w14:paraId="02433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A90199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08C70C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033D1B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（3）垃圾中转房保持整洁，无明显异味，每日至少开展1次清洁作业。</w:t>
            </w:r>
          </w:p>
        </w:tc>
      </w:tr>
      <w:tr w14:paraId="3F99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FFEA81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40DB967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9593D7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（4）化粪池清掏，无明显异味，每半年至少开展1次清洁作业。</w:t>
            </w:r>
          </w:p>
        </w:tc>
      </w:tr>
      <w:tr w14:paraId="33BB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757314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7293FE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35D096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每个工作日内要对楼层产生的垃圾，进行清理分类，并运至垃圾集中堆放点。</w:t>
            </w:r>
          </w:p>
        </w:tc>
      </w:tr>
      <w:tr w14:paraId="4C10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8024D1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DA2B1C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34C42E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（6）垃圾装袋，日产日清。</w:t>
            </w:r>
          </w:p>
        </w:tc>
      </w:tr>
      <w:tr w14:paraId="1342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E41C18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2EC614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755F7C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（7）建立垃圾清运台账，交由规范的渠道回收处理。</w:t>
            </w:r>
          </w:p>
        </w:tc>
      </w:tr>
      <w:tr w14:paraId="3C7C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13EDA6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BA409A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C5CF05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w:t>
            </w:r>
            <w:r>
              <w:rPr>
                <w:rFonts w:hint="eastAsia" w:ascii="仿宋_GB2312" w:hAnsi="仿宋_GB2312" w:eastAsia="仿宋_GB2312" w:cs="仿宋_GB2312"/>
                <w:color w:val="auto"/>
                <w:sz w:val="24"/>
                <w:szCs w:val="24"/>
                <w:highlight w:val="none"/>
                <w:u w:val="none"/>
                <w:lang w:val="en-US" w:eastAsia="zh-CN"/>
              </w:rPr>
              <w:t>做好垃圾分类管理的宣传工作，督促并引导全员参与垃圾分类投放。</w:t>
            </w:r>
          </w:p>
        </w:tc>
      </w:tr>
      <w:tr w14:paraId="6A00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9" w:type="dxa"/>
            <w:vMerge w:val="continue"/>
            <w:noWrap w:val="0"/>
            <w:vAlign w:val="center"/>
          </w:tcPr>
          <w:p w14:paraId="5C3EE6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FEA60D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C640F4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w:t>
            </w:r>
            <w:r>
              <w:rPr>
                <w:rFonts w:hint="eastAsia" w:ascii="仿宋_GB2312" w:hAnsi="仿宋_GB2312" w:eastAsia="仿宋_GB2312" w:cs="仿宋_GB2312"/>
                <w:color w:val="auto"/>
                <w:sz w:val="24"/>
                <w:szCs w:val="24"/>
                <w:highlight w:val="none"/>
                <w:u w:val="none"/>
                <w:lang w:val="en-US" w:eastAsia="zh-CN"/>
              </w:rPr>
              <w:t>垃圾分类投放管理工作的执行标准，按</w:t>
            </w:r>
            <w:r>
              <w:rPr>
                <w:rFonts w:hint="eastAsia" w:ascii="仿宋_GB2312" w:hAnsi="仿宋_GB2312" w:eastAsia="仿宋_GB2312" w:cs="仿宋_GB2312"/>
                <w:b w:val="0"/>
                <w:bCs w:val="0"/>
                <w:color w:val="auto"/>
                <w:kern w:val="0"/>
                <w:sz w:val="24"/>
                <w:szCs w:val="24"/>
                <w:highlight w:val="none"/>
                <w:lang w:val="en-US" w:eastAsia="zh-CN"/>
              </w:rPr>
              <w:t>所在城市</w:t>
            </w:r>
            <w:r>
              <w:rPr>
                <w:rFonts w:hint="eastAsia" w:ascii="仿宋_GB2312" w:hAnsi="仿宋_GB2312" w:eastAsia="仿宋_GB2312" w:cs="仿宋_GB2312"/>
                <w:color w:val="auto"/>
                <w:sz w:val="24"/>
                <w:szCs w:val="24"/>
                <w:highlight w:val="none"/>
                <w:u w:val="none"/>
                <w:lang w:val="en-US" w:eastAsia="zh-CN"/>
              </w:rPr>
              <w:t>的要求执行。</w:t>
            </w:r>
          </w:p>
        </w:tc>
      </w:tr>
      <w:tr w14:paraId="4165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69" w:type="dxa"/>
            <w:vMerge w:val="restart"/>
            <w:noWrap w:val="0"/>
            <w:vAlign w:val="center"/>
          </w:tcPr>
          <w:p w14:paraId="68CA4F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73" w:type="dxa"/>
            <w:vMerge w:val="restart"/>
            <w:noWrap w:val="0"/>
            <w:vAlign w:val="center"/>
          </w:tcPr>
          <w:p w14:paraId="7F83B20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卫生消毒</w:t>
            </w:r>
          </w:p>
        </w:tc>
        <w:tc>
          <w:tcPr>
            <w:tcW w:w="5841" w:type="dxa"/>
            <w:noWrap w:val="0"/>
            <w:vAlign w:val="center"/>
          </w:tcPr>
          <w:p w14:paraId="15AC736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（1）办公用房区域、公共场所区域和周围环境预防性卫生消毒，</w:t>
            </w:r>
            <w:r>
              <w:rPr>
                <w:rFonts w:hint="eastAsia" w:ascii="仿宋_GB2312" w:hAnsi="仿宋_GB2312" w:eastAsia="仿宋_GB2312" w:cs="仿宋_GB2312"/>
                <w:color w:val="auto"/>
                <w:sz w:val="24"/>
                <w:szCs w:val="24"/>
                <w:highlight w:val="none"/>
                <w:u w:val="none"/>
                <w:lang w:val="en-US" w:eastAsia="zh-CN"/>
              </w:rPr>
              <w:t>消毒后及时通风，每周</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color w:val="auto"/>
                <w:sz w:val="24"/>
                <w:szCs w:val="24"/>
                <w:highlight w:val="none"/>
                <w:u w:val="none"/>
                <w:lang w:val="en-US" w:eastAsia="zh-CN"/>
              </w:rPr>
              <w:t>1次作业。</w:t>
            </w:r>
          </w:p>
        </w:tc>
      </w:tr>
      <w:tr w14:paraId="064E3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69" w:type="dxa"/>
            <w:vMerge w:val="continue"/>
            <w:noWrap w:val="0"/>
            <w:vAlign w:val="center"/>
          </w:tcPr>
          <w:p w14:paraId="36FD1FE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959E67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26039A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（2）采取综合措施消灭老鼠、蟑螂，控制室内外蚊虫孳生，达到基本无蝇</w:t>
            </w:r>
            <w:r>
              <w:rPr>
                <w:rFonts w:hint="eastAsia" w:ascii="仿宋_GB2312" w:hAnsi="仿宋_GB2312" w:eastAsia="仿宋_GB2312" w:cs="仿宋_GB2312"/>
                <w:color w:val="auto"/>
                <w:sz w:val="24"/>
                <w:szCs w:val="24"/>
                <w:highlight w:val="none"/>
                <w:u w:val="none"/>
                <w:lang w:val="en-US" w:eastAsia="zh-CN"/>
              </w:rPr>
              <w:t>，每季度</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color w:val="auto"/>
                <w:sz w:val="24"/>
                <w:szCs w:val="24"/>
                <w:highlight w:val="none"/>
                <w:u w:val="none"/>
                <w:lang w:val="en-US" w:eastAsia="zh-CN"/>
              </w:rPr>
              <w:t>1次作业。</w:t>
            </w:r>
          </w:p>
        </w:tc>
      </w:tr>
      <w:tr w14:paraId="5A79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69" w:type="dxa"/>
            <w:vMerge w:val="continue"/>
            <w:noWrap w:val="0"/>
            <w:vAlign w:val="center"/>
          </w:tcPr>
          <w:p w14:paraId="67D2FA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0235C21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21B4E3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（3）发生公共卫生事件时，邀请专业单位开展消毒、检测等工作。</w:t>
            </w:r>
          </w:p>
        </w:tc>
      </w:tr>
    </w:tbl>
    <w:p w14:paraId="1176C158">
      <w:pPr>
        <w:pStyle w:val="3"/>
        <w:keepNext w:val="0"/>
        <w:keepLines w:val="0"/>
        <w:pageBreakBefore w:val="0"/>
        <w:widowControl/>
        <w:kinsoku/>
        <w:wordWrap/>
        <w:overflowPunct/>
        <w:topLinePunct w:val="0"/>
        <w:autoSpaceDE/>
        <w:autoSpaceDN/>
        <w:bidi w:val="0"/>
        <w:adjustRightInd/>
        <w:jc w:val="center"/>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3.4.1具体清洁要求</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936"/>
        <w:gridCol w:w="5712"/>
      </w:tblGrid>
      <w:tr w14:paraId="5356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890B73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序号</w:t>
            </w:r>
          </w:p>
        </w:tc>
        <w:tc>
          <w:tcPr>
            <w:tcW w:w="3368" w:type="dxa"/>
            <w:noWrap w:val="0"/>
            <w:vAlign w:val="center"/>
          </w:tcPr>
          <w:p w14:paraId="09436C8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材质</w:t>
            </w:r>
          </w:p>
        </w:tc>
        <w:tc>
          <w:tcPr>
            <w:tcW w:w="9947" w:type="dxa"/>
            <w:noWrap w:val="0"/>
            <w:vAlign w:val="center"/>
          </w:tcPr>
          <w:p w14:paraId="048569D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清洁要求</w:t>
            </w:r>
          </w:p>
        </w:tc>
      </w:tr>
      <w:tr w14:paraId="3923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C45468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w:t>
            </w:r>
          </w:p>
        </w:tc>
        <w:tc>
          <w:tcPr>
            <w:tcW w:w="3368" w:type="dxa"/>
            <w:vMerge w:val="restart"/>
            <w:noWrap w:val="0"/>
            <w:vAlign w:val="center"/>
          </w:tcPr>
          <w:p w14:paraId="43251BA5">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环氧地坪地面</w:t>
            </w:r>
          </w:p>
        </w:tc>
        <w:tc>
          <w:tcPr>
            <w:tcW w:w="9947" w:type="dxa"/>
            <w:noWrap w:val="0"/>
            <w:vAlign w:val="center"/>
          </w:tcPr>
          <w:p w14:paraId="784B8C7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清理垃圾：清理地面上的垃圾和杂物。</w:t>
            </w:r>
          </w:p>
        </w:tc>
      </w:tr>
      <w:tr w14:paraId="59C8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C3543F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1D196FFB">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13E859D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001E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5D31CC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32D0203">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1B2CB1D4">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sz w:val="24"/>
                <w:szCs w:val="24"/>
                <w:highlight w:val="none"/>
                <w:vertAlign w:val="baseline"/>
                <w:lang w:val="en-US" w:eastAsia="zh-CN"/>
              </w:rPr>
              <w:t>滚刷或颗粒机进行深层清洗：对于顽固沉积物，需要使用滚刷或颗粒机进行深层清洗。</w:t>
            </w:r>
          </w:p>
        </w:tc>
      </w:tr>
      <w:tr w14:paraId="22B4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3C3ED1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244ADD83">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4D2BAC9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sz w:val="24"/>
                <w:szCs w:val="24"/>
                <w:highlight w:val="none"/>
                <w:vertAlign w:val="baseline"/>
                <w:lang w:val="en-US" w:eastAsia="zh-CN"/>
              </w:rPr>
              <w:t>浸泡：将清洁剂或去污剂浸泡在环氧地坪上，加强去除污渍的效果。</w:t>
            </w:r>
          </w:p>
        </w:tc>
      </w:tr>
      <w:tr w14:paraId="43BD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DE61A0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47CE8D8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3B44FBD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sz w:val="24"/>
                <w:szCs w:val="24"/>
                <w:highlight w:val="none"/>
                <w:vertAlign w:val="baseline"/>
                <w:lang w:val="en-US" w:eastAsia="zh-CN"/>
              </w:rPr>
              <w:t>冲洗：用清水将地面冲洗干净，以去除残留的清洁剂或去污剂。</w:t>
            </w:r>
          </w:p>
        </w:tc>
      </w:tr>
      <w:tr w14:paraId="4CD7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1207C71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w:t>
            </w:r>
          </w:p>
        </w:tc>
        <w:tc>
          <w:tcPr>
            <w:tcW w:w="3368" w:type="dxa"/>
            <w:vMerge w:val="restart"/>
            <w:noWrap w:val="0"/>
            <w:vAlign w:val="center"/>
          </w:tcPr>
          <w:p w14:paraId="28161291">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耐磨漆地面</w:t>
            </w:r>
          </w:p>
        </w:tc>
        <w:tc>
          <w:tcPr>
            <w:tcW w:w="9947" w:type="dxa"/>
            <w:noWrap w:val="0"/>
            <w:vAlign w:val="center"/>
          </w:tcPr>
          <w:p w14:paraId="506034DA">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日常清洁：使用软质拖把或地板清洁机，配合清水和中性清洁剂进行清洁。避免使用酸性或碱性清洁剂，以免损坏地面表面。定期清理地面上的污渍和杂物，保持地面干净整洁。</w:t>
            </w:r>
          </w:p>
        </w:tc>
      </w:tr>
      <w:tr w14:paraId="0DB3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4BEB18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508B82D3">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6583C077">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rPr>
              <w:t>打蜡：为了增加耐磨地面的光亮度和耐磨性，可以进行打蜡处理。使用适合聚氨酯地面的蜡进行均匀涂抹，待蜡干燥后使用抛光机或拖把清理地面，使其变得光滑而有光泽。</w:t>
            </w:r>
          </w:p>
        </w:tc>
      </w:tr>
      <w:tr w14:paraId="06861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6717A0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w:t>
            </w:r>
          </w:p>
        </w:tc>
        <w:tc>
          <w:tcPr>
            <w:tcW w:w="3368" w:type="dxa"/>
            <w:vMerge w:val="restart"/>
            <w:noWrap w:val="0"/>
            <w:vAlign w:val="center"/>
          </w:tcPr>
          <w:p w14:paraId="72BE09E4">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瓷砖地面</w:t>
            </w:r>
          </w:p>
        </w:tc>
        <w:tc>
          <w:tcPr>
            <w:tcW w:w="9947" w:type="dxa"/>
            <w:noWrap w:val="0"/>
            <w:vAlign w:val="center"/>
          </w:tcPr>
          <w:p w14:paraId="3AE751F4">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w:t>
            </w:r>
            <w:r>
              <w:rPr>
                <w:rFonts w:hint="eastAsia" w:ascii="仿宋_GB2312" w:hAnsi="仿宋_GB2312" w:eastAsia="仿宋_GB2312" w:cs="仿宋_GB2312"/>
                <w:sz w:val="24"/>
                <w:szCs w:val="24"/>
                <w:highlight w:val="none"/>
                <w:lang w:val="en-US" w:eastAsia="zh-CN"/>
              </w:rPr>
              <w:t>推尘，保持地面干净无杂物。</w:t>
            </w:r>
          </w:p>
        </w:tc>
      </w:tr>
      <w:tr w14:paraId="22519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1E5013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8D473B7">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5BDEF480">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lang w:val="en-US" w:eastAsia="zh-CN"/>
              </w:rPr>
              <w:t>深度清洁：使用洗洁精或肥皂水清理。</w:t>
            </w:r>
          </w:p>
        </w:tc>
      </w:tr>
      <w:tr w14:paraId="7DCE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90E8BB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w:t>
            </w:r>
          </w:p>
        </w:tc>
        <w:tc>
          <w:tcPr>
            <w:tcW w:w="3368" w:type="dxa"/>
            <w:vMerge w:val="restart"/>
            <w:noWrap w:val="0"/>
            <w:vAlign w:val="center"/>
          </w:tcPr>
          <w:p w14:paraId="5C37B4FE">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石材地面</w:t>
            </w:r>
          </w:p>
        </w:tc>
        <w:tc>
          <w:tcPr>
            <w:tcW w:w="9947" w:type="dxa"/>
            <w:noWrap w:val="0"/>
            <w:vAlign w:val="center"/>
          </w:tcPr>
          <w:p w14:paraId="1867B4A4">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根据各区域的人流量及大理石的实际磨损程度制定大理石的晶面保养计划。</w:t>
            </w:r>
          </w:p>
        </w:tc>
      </w:tr>
      <w:tr w14:paraId="1A9A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45043D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3764BC54">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6A8F0441">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（2）启动晶面机，使用中性清洁剂清洁，避免使用强酸或强碱清洁剂，定期进行基础维护。</w:t>
            </w:r>
          </w:p>
        </w:tc>
      </w:tr>
      <w:tr w14:paraId="196A6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F1AB92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5</w:t>
            </w:r>
          </w:p>
        </w:tc>
        <w:tc>
          <w:tcPr>
            <w:tcW w:w="3368" w:type="dxa"/>
            <w:vMerge w:val="restart"/>
            <w:noWrap w:val="0"/>
            <w:vAlign w:val="center"/>
          </w:tcPr>
          <w:p w14:paraId="0B12D390">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水磨石地面</w:t>
            </w:r>
          </w:p>
        </w:tc>
        <w:tc>
          <w:tcPr>
            <w:tcW w:w="9947" w:type="dxa"/>
            <w:noWrap w:val="0"/>
            <w:vAlign w:val="center"/>
          </w:tcPr>
          <w:p w14:paraId="65FF6E8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w:t>
            </w:r>
            <w:r>
              <w:rPr>
                <w:rFonts w:hint="eastAsia" w:ascii="仿宋_GB2312" w:hAnsi="仿宋_GB2312" w:eastAsia="仿宋_GB2312" w:cs="仿宋_GB2312"/>
                <w:sz w:val="24"/>
                <w:szCs w:val="24"/>
                <w:highlight w:val="none"/>
                <w:lang w:val="en-US" w:eastAsia="zh-CN"/>
              </w:rPr>
              <w:t>推尘，保持地面干净无杂物。</w:t>
            </w:r>
          </w:p>
        </w:tc>
      </w:tr>
      <w:tr w14:paraId="64D84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48D338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1F31D108">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3E49A775">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lang w:val="en-US" w:eastAsia="zh-CN"/>
              </w:rPr>
              <w:t>深度清洁：使用洗洁精或肥皂水清理。</w:t>
            </w:r>
          </w:p>
        </w:tc>
      </w:tr>
      <w:tr w14:paraId="56EB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21251B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6</w:t>
            </w:r>
          </w:p>
        </w:tc>
        <w:tc>
          <w:tcPr>
            <w:tcW w:w="3368" w:type="dxa"/>
            <w:vMerge w:val="restart"/>
            <w:noWrap w:val="0"/>
            <w:vAlign w:val="center"/>
          </w:tcPr>
          <w:p w14:paraId="03918142">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地胶板地面</w:t>
            </w:r>
          </w:p>
        </w:tc>
        <w:tc>
          <w:tcPr>
            <w:tcW w:w="9947" w:type="dxa"/>
            <w:noWrap w:val="0"/>
            <w:vAlign w:val="center"/>
          </w:tcPr>
          <w:p w14:paraId="210AF53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定期保养。使用中性清洁剂清洁，避免使用强酸或强碱清洁剂，定期进行基础维护。</w:t>
            </w:r>
          </w:p>
        </w:tc>
      </w:tr>
      <w:tr w14:paraId="4F110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100B07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18306795">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50799F04">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日常维护。使用湿润的拖把清洁，污染严重时局部清洁，每月对地胶板地面进行打蜡处理。</w:t>
            </w:r>
          </w:p>
        </w:tc>
      </w:tr>
      <w:tr w14:paraId="565F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8D7BA0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w:t>
            </w:r>
          </w:p>
        </w:tc>
        <w:tc>
          <w:tcPr>
            <w:tcW w:w="3368" w:type="dxa"/>
            <w:vMerge w:val="restart"/>
            <w:noWrap w:val="0"/>
            <w:vAlign w:val="center"/>
          </w:tcPr>
          <w:p w14:paraId="1FA3A59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地板地面</w:t>
            </w:r>
          </w:p>
        </w:tc>
        <w:tc>
          <w:tcPr>
            <w:tcW w:w="9947" w:type="dxa"/>
            <w:noWrap w:val="0"/>
            <w:vAlign w:val="center"/>
          </w:tcPr>
          <w:p w14:paraId="6BE826C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定期保养。使用中性清洁剂清洁，避免使用强酸或强碱清洁剂，定期进行基础维护。</w:t>
            </w:r>
          </w:p>
        </w:tc>
      </w:tr>
      <w:tr w14:paraId="60EDC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7367B7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4BABC2BD">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409A8FAF">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日常维护。使用湿润的拖把清洁，污染严重时局部清洁，每月对地板进行打蜡处理。</w:t>
            </w:r>
          </w:p>
        </w:tc>
      </w:tr>
      <w:tr w14:paraId="7C3A6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C7CFA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w:t>
            </w:r>
          </w:p>
        </w:tc>
        <w:tc>
          <w:tcPr>
            <w:tcW w:w="3368" w:type="dxa"/>
            <w:vMerge w:val="restart"/>
            <w:noWrap w:val="0"/>
            <w:vAlign w:val="center"/>
          </w:tcPr>
          <w:p w14:paraId="6B6C92C1">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地毯地面</w:t>
            </w:r>
          </w:p>
        </w:tc>
        <w:tc>
          <w:tcPr>
            <w:tcW w:w="9947" w:type="dxa"/>
            <w:noWrap w:val="0"/>
            <w:vAlign w:val="center"/>
          </w:tcPr>
          <w:p w14:paraId="4E434E9E">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日常用吸尘机除尘，局部脏污用湿布配中性清洁液重点清洁。</w:t>
            </w:r>
          </w:p>
        </w:tc>
      </w:tr>
      <w:tr w14:paraId="3251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32A278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29FE457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5CE8357D">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用地毯清洗机进行整体清洗，除螨。</w:t>
            </w:r>
          </w:p>
        </w:tc>
      </w:tr>
      <w:tr w14:paraId="18D9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A08AF0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9</w:t>
            </w:r>
          </w:p>
        </w:tc>
        <w:tc>
          <w:tcPr>
            <w:tcW w:w="3368" w:type="dxa"/>
            <w:noWrap w:val="0"/>
            <w:vAlign w:val="center"/>
          </w:tcPr>
          <w:p w14:paraId="3141C715">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乳胶漆内墙</w:t>
            </w:r>
          </w:p>
        </w:tc>
        <w:tc>
          <w:tcPr>
            <w:tcW w:w="9947" w:type="dxa"/>
            <w:noWrap w:val="0"/>
            <w:vAlign w:val="center"/>
          </w:tcPr>
          <w:p w14:paraId="34B0AD8F">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587EB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E73EAD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10</w:t>
            </w:r>
          </w:p>
        </w:tc>
        <w:tc>
          <w:tcPr>
            <w:tcW w:w="3368" w:type="dxa"/>
            <w:noWrap w:val="0"/>
            <w:vAlign w:val="center"/>
          </w:tcPr>
          <w:p w14:paraId="66ACC4E2">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墙纸内墙</w:t>
            </w:r>
          </w:p>
        </w:tc>
        <w:tc>
          <w:tcPr>
            <w:tcW w:w="9947" w:type="dxa"/>
            <w:noWrap w:val="0"/>
            <w:vAlign w:val="center"/>
          </w:tcPr>
          <w:p w14:paraId="303527A1">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104FF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E42455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w:t>
            </w:r>
          </w:p>
        </w:tc>
        <w:tc>
          <w:tcPr>
            <w:tcW w:w="3368" w:type="dxa"/>
            <w:noWrap w:val="0"/>
            <w:vAlign w:val="center"/>
          </w:tcPr>
          <w:p w14:paraId="6A97E277">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木饰面内墙</w:t>
            </w:r>
          </w:p>
        </w:tc>
        <w:tc>
          <w:tcPr>
            <w:tcW w:w="9947" w:type="dxa"/>
            <w:noWrap w:val="0"/>
            <w:vAlign w:val="center"/>
          </w:tcPr>
          <w:p w14:paraId="341821C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有污渍时用中性清洁剂、半干布擦拭。</w:t>
            </w:r>
          </w:p>
        </w:tc>
      </w:tr>
      <w:tr w14:paraId="3719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E02C97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12</w:t>
            </w:r>
          </w:p>
        </w:tc>
        <w:tc>
          <w:tcPr>
            <w:tcW w:w="3368" w:type="dxa"/>
            <w:noWrap w:val="0"/>
            <w:vAlign w:val="center"/>
          </w:tcPr>
          <w:p w14:paraId="3C15869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石材内墙</w:t>
            </w:r>
          </w:p>
        </w:tc>
        <w:tc>
          <w:tcPr>
            <w:tcW w:w="9947" w:type="dxa"/>
            <w:noWrap w:val="0"/>
            <w:vAlign w:val="center"/>
          </w:tcPr>
          <w:p w14:paraId="50F7B69F">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3635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F84628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w:t>
            </w:r>
          </w:p>
        </w:tc>
        <w:tc>
          <w:tcPr>
            <w:tcW w:w="3368" w:type="dxa"/>
            <w:noWrap w:val="0"/>
            <w:vAlign w:val="center"/>
          </w:tcPr>
          <w:p w14:paraId="6D335158">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金属板内墙</w:t>
            </w:r>
          </w:p>
        </w:tc>
        <w:tc>
          <w:tcPr>
            <w:tcW w:w="9947" w:type="dxa"/>
            <w:noWrap w:val="0"/>
            <w:vAlign w:val="center"/>
          </w:tcPr>
          <w:p w14:paraId="12C0E1C0">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78018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1AB432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14</w:t>
            </w:r>
          </w:p>
        </w:tc>
        <w:tc>
          <w:tcPr>
            <w:tcW w:w="3368" w:type="dxa"/>
            <w:noWrap w:val="0"/>
            <w:vAlign w:val="center"/>
          </w:tcPr>
          <w:p w14:paraId="0CE7B530">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涂料外墙</w:t>
            </w:r>
          </w:p>
        </w:tc>
        <w:tc>
          <w:tcPr>
            <w:tcW w:w="9947" w:type="dxa"/>
            <w:noWrap w:val="0"/>
            <w:vAlign w:val="center"/>
          </w:tcPr>
          <w:p w14:paraId="6DBDE4F6">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4DFAB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48C235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w:t>
            </w:r>
          </w:p>
        </w:tc>
        <w:tc>
          <w:tcPr>
            <w:tcW w:w="3368" w:type="dxa"/>
            <w:noWrap w:val="0"/>
            <w:vAlign w:val="center"/>
          </w:tcPr>
          <w:p w14:paraId="78189C71">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真石漆外墙</w:t>
            </w:r>
          </w:p>
        </w:tc>
        <w:tc>
          <w:tcPr>
            <w:tcW w:w="9947" w:type="dxa"/>
            <w:noWrap w:val="0"/>
            <w:vAlign w:val="center"/>
          </w:tcPr>
          <w:p w14:paraId="4581469C">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64C1F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AFD48B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16</w:t>
            </w:r>
          </w:p>
        </w:tc>
        <w:tc>
          <w:tcPr>
            <w:tcW w:w="3368" w:type="dxa"/>
            <w:noWrap w:val="0"/>
            <w:vAlign w:val="center"/>
          </w:tcPr>
          <w:p w14:paraId="507B0DE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瓷砖外墙</w:t>
            </w:r>
          </w:p>
        </w:tc>
        <w:tc>
          <w:tcPr>
            <w:tcW w:w="9947" w:type="dxa"/>
            <w:noWrap w:val="0"/>
            <w:vAlign w:val="center"/>
          </w:tcPr>
          <w:p w14:paraId="6DB2ABEB">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3CAA2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C4B932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17</w:t>
            </w:r>
          </w:p>
        </w:tc>
        <w:tc>
          <w:tcPr>
            <w:tcW w:w="3368" w:type="dxa"/>
            <w:noWrap w:val="0"/>
            <w:vAlign w:val="center"/>
          </w:tcPr>
          <w:p w14:paraId="474A10B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保温一体板外墙</w:t>
            </w:r>
          </w:p>
        </w:tc>
        <w:tc>
          <w:tcPr>
            <w:tcW w:w="9947" w:type="dxa"/>
            <w:noWrap w:val="0"/>
            <w:vAlign w:val="center"/>
          </w:tcPr>
          <w:p w14:paraId="21C754F0">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1C51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FEC374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18</w:t>
            </w:r>
          </w:p>
        </w:tc>
        <w:tc>
          <w:tcPr>
            <w:tcW w:w="3368" w:type="dxa"/>
            <w:noWrap w:val="0"/>
            <w:vAlign w:val="center"/>
          </w:tcPr>
          <w:p w14:paraId="49DF41F6">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铝板外墙</w:t>
            </w:r>
          </w:p>
        </w:tc>
        <w:tc>
          <w:tcPr>
            <w:tcW w:w="9947" w:type="dxa"/>
            <w:noWrap w:val="0"/>
            <w:vAlign w:val="center"/>
          </w:tcPr>
          <w:p w14:paraId="29C4702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6AF8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2A8494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19</w:t>
            </w:r>
          </w:p>
        </w:tc>
        <w:tc>
          <w:tcPr>
            <w:tcW w:w="3368" w:type="dxa"/>
            <w:noWrap w:val="0"/>
            <w:vAlign w:val="center"/>
          </w:tcPr>
          <w:p w14:paraId="6C7E1392">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干挂石材外墙</w:t>
            </w:r>
          </w:p>
        </w:tc>
        <w:tc>
          <w:tcPr>
            <w:tcW w:w="9947" w:type="dxa"/>
            <w:noWrap w:val="0"/>
            <w:vAlign w:val="center"/>
          </w:tcPr>
          <w:p w14:paraId="2C55065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1499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73676A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20</w:t>
            </w:r>
          </w:p>
        </w:tc>
        <w:tc>
          <w:tcPr>
            <w:tcW w:w="3368" w:type="dxa"/>
            <w:noWrap w:val="0"/>
            <w:vAlign w:val="center"/>
          </w:tcPr>
          <w:p w14:paraId="56FC26D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玻璃幕墙外墙</w:t>
            </w:r>
          </w:p>
        </w:tc>
        <w:tc>
          <w:tcPr>
            <w:tcW w:w="9947" w:type="dxa"/>
            <w:noWrap w:val="0"/>
            <w:vAlign w:val="center"/>
          </w:tcPr>
          <w:p w14:paraId="0B394FD1">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bl>
    <w:p w14:paraId="42F026CB">
      <w:pPr>
        <w:keepNext w:val="0"/>
        <w:keepLines w:val="0"/>
        <w:pageBreakBefore w:val="0"/>
        <w:widowControl/>
        <w:kinsoku/>
        <w:wordWrap/>
        <w:overflowPunct/>
        <w:topLinePunct w:val="0"/>
        <w:autoSpaceDE/>
        <w:autoSpaceDN/>
        <w:bidi w:val="0"/>
        <w:adjustRightInd/>
        <w:snapToGrid w:val="0"/>
        <w:ind w:firstLine="480" w:firstLineChars="20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注：根据物业用材情况选择清洁要求</w:t>
      </w:r>
    </w:p>
    <w:p w14:paraId="6D3240CC">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3.5绿化服务</w:t>
      </w:r>
    </w:p>
    <w:tbl>
      <w:tblPr>
        <w:tblStyle w:val="7"/>
        <w:tblW w:w="5041" w:type="pct"/>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971"/>
        <w:gridCol w:w="5814"/>
      </w:tblGrid>
      <w:tr w14:paraId="411DA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noWrap w:val="0"/>
            <w:vAlign w:val="center"/>
          </w:tcPr>
          <w:p w14:paraId="51D65AA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1" w:type="dxa"/>
            <w:noWrap w:val="0"/>
            <w:vAlign w:val="center"/>
          </w:tcPr>
          <w:p w14:paraId="5B8DF73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15" w:type="dxa"/>
            <w:noWrap w:val="0"/>
            <w:vAlign w:val="center"/>
          </w:tcPr>
          <w:p w14:paraId="3C9E1A3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2375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restart"/>
            <w:noWrap w:val="0"/>
            <w:vAlign w:val="center"/>
          </w:tcPr>
          <w:p w14:paraId="389371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1" w:type="dxa"/>
            <w:vMerge w:val="restart"/>
            <w:noWrap w:val="0"/>
            <w:vAlign w:val="center"/>
          </w:tcPr>
          <w:p w14:paraId="54850FC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基本要求</w:t>
            </w:r>
          </w:p>
        </w:tc>
        <w:tc>
          <w:tcPr>
            <w:tcW w:w="5815" w:type="dxa"/>
            <w:noWrap w:val="0"/>
            <w:vAlign w:val="center"/>
          </w:tcPr>
          <w:p w14:paraId="12E3E1C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（1）制定绿化服务的工作制度及工作计划，并按照执行。</w:t>
            </w:r>
          </w:p>
        </w:tc>
      </w:tr>
      <w:tr w14:paraId="7FBEB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2D49E68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99D10D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3F7AF79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（2）做好绿化服务工作记录，填写规范。</w:t>
            </w:r>
          </w:p>
        </w:tc>
      </w:tr>
      <w:tr w14:paraId="1FEC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07CBB2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5D5A7D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47503E9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（3）作业时采取安全防护措施，防止对作业人员或他人造成伤害。</w:t>
            </w:r>
          </w:p>
        </w:tc>
      </w:tr>
      <w:tr w14:paraId="58383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4F7C55C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153658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p>
        </w:tc>
        <w:tc>
          <w:tcPr>
            <w:tcW w:w="5815" w:type="dxa"/>
            <w:noWrap w:val="0"/>
            <w:vAlign w:val="center"/>
          </w:tcPr>
          <w:p w14:paraId="69F3C30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（4）相关耗材的环保、安全性应当符合规定要求。</w:t>
            </w:r>
          </w:p>
        </w:tc>
      </w:tr>
      <w:tr w14:paraId="42E8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restart"/>
            <w:noWrap w:val="0"/>
            <w:vAlign w:val="center"/>
          </w:tcPr>
          <w:p w14:paraId="249B632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1" w:type="dxa"/>
            <w:vMerge w:val="restart"/>
            <w:noWrap w:val="0"/>
            <w:vAlign w:val="center"/>
          </w:tcPr>
          <w:p w14:paraId="14C23D3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室外绿化养护</w:t>
            </w:r>
          </w:p>
        </w:tc>
        <w:tc>
          <w:tcPr>
            <w:tcW w:w="5815" w:type="dxa"/>
            <w:noWrap w:val="0"/>
            <w:vAlign w:val="center"/>
          </w:tcPr>
          <w:p w14:paraId="5C92872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color w:val="auto"/>
                <w:sz w:val="24"/>
                <w:szCs w:val="24"/>
                <w:highlight w:val="none"/>
                <w:u w:val="none"/>
                <w:lang w:val="en-US" w:eastAsia="zh-CN"/>
              </w:rPr>
              <w:t>根据生长环境、植物特性进行除草、灌溉、施肥、整形修剪、防治病虫害等。</w:t>
            </w:r>
          </w:p>
        </w:tc>
      </w:tr>
      <w:tr w14:paraId="2E386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7263CF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AFAFEE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7D98D7F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（2）根据生长情况修剪绿地，绿地内无枯草、无杂物，</w:t>
            </w:r>
            <w:r>
              <w:rPr>
                <w:rFonts w:hint="eastAsia" w:ascii="仿宋_GB2312" w:hAnsi="仿宋_GB2312" w:eastAsia="仿宋_GB2312" w:cs="仿宋_GB2312"/>
                <w:color w:val="auto"/>
                <w:sz w:val="24"/>
                <w:szCs w:val="24"/>
                <w:highlight w:val="none"/>
                <w:u w:val="none"/>
                <w:lang w:val="en-US" w:eastAsia="zh-CN"/>
              </w:rPr>
              <w:t>无干枯坏死和病虫侵害，基本无裸露土地。</w:t>
            </w:r>
          </w:p>
        </w:tc>
      </w:tr>
      <w:tr w14:paraId="09E9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A843F6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765903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2ADBAB7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（3）定期修剪树木、花卉等，</w:t>
            </w:r>
            <w:r>
              <w:rPr>
                <w:rFonts w:hint="eastAsia" w:ascii="仿宋_GB2312" w:hAnsi="仿宋_GB2312" w:eastAsia="仿宋_GB2312" w:cs="仿宋_GB2312"/>
                <w:color w:val="auto"/>
                <w:sz w:val="24"/>
                <w:szCs w:val="24"/>
                <w:highlight w:val="none"/>
                <w:u w:val="none"/>
                <w:lang w:val="en-US" w:eastAsia="zh-CN"/>
              </w:rPr>
              <w:t>灌乔木生长正常、造型美观自然、花枝新鲜，无枯叶、无病虫、无死树缺株。</w:t>
            </w:r>
          </w:p>
        </w:tc>
      </w:tr>
      <w:tr w14:paraId="0EAA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1538008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4D4185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05EEC12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color w:val="auto"/>
                <w:sz w:val="24"/>
                <w:szCs w:val="24"/>
                <w:highlight w:val="none"/>
                <w:u w:val="none"/>
                <w:lang w:val="en-US" w:eastAsia="zh-CN"/>
              </w:rPr>
              <w:t>绿篱生长造型正常，颜色正常，修剪及时，基本无死株和干死株，有虫株率在10%以下。</w:t>
            </w:r>
          </w:p>
        </w:tc>
      </w:tr>
      <w:tr w14:paraId="28E2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13B630C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B754DA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522295D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清除花坛和花景的花蒂、黄叶、杂草、垃圾，做好病虫害防治。</w:t>
            </w:r>
          </w:p>
        </w:tc>
      </w:tr>
      <w:tr w14:paraId="47D82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3138A65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DE94FB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6F9E153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color w:val="auto"/>
                <w:sz w:val="24"/>
                <w:szCs w:val="24"/>
                <w:highlight w:val="none"/>
                <w:u w:val="none"/>
                <w:lang w:val="en-US" w:eastAsia="zh-CN"/>
              </w:rPr>
              <w:t>水池水面定期清理，无枯枝落叶、水质清洁。</w:t>
            </w:r>
          </w:p>
        </w:tc>
      </w:tr>
      <w:tr w14:paraId="3FE21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0759105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A42AD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0C620D5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（7）根据病虫害发生规律实施综合治理，通常在病虫率高时，以药剂杀死病虫，以确保植物良好生长。产生垃圾的主要区域和路段做到日产日清。</w:t>
            </w:r>
          </w:p>
        </w:tc>
      </w:tr>
      <w:tr w14:paraId="0B0D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8C80FB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E0135C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17E1BA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（8）雨雪、冰冻等恶劣天气来临前，专人巡查，对绿植做好预防措施，排除安全隐患。</w:t>
            </w:r>
          </w:p>
        </w:tc>
      </w:tr>
      <w:tr w14:paraId="3EC2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2898E91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FB11D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p>
        </w:tc>
        <w:tc>
          <w:tcPr>
            <w:tcW w:w="5815" w:type="dxa"/>
            <w:noWrap w:val="0"/>
            <w:vAlign w:val="center"/>
          </w:tcPr>
          <w:p w14:paraId="36B379D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（9）恶劣天气后，及时清除倒树断枝，疏通道路，尽快恢复原状。</w:t>
            </w:r>
          </w:p>
        </w:tc>
      </w:tr>
    </w:tbl>
    <w:p w14:paraId="49591E9C">
      <w:pPr>
        <w:pStyle w:val="3"/>
        <w:keepNext w:val="0"/>
        <w:keepLines w:val="0"/>
        <w:pageBreakBefore w:val="0"/>
        <w:widowControl/>
        <w:kinsoku/>
        <w:wordWrap/>
        <w:overflowPunct/>
        <w:topLinePunct w:val="0"/>
        <w:autoSpaceDE/>
        <w:autoSpaceDN/>
        <w:bidi w:val="0"/>
        <w:adjustRightInd/>
        <w:jc w:val="center"/>
        <w:textAlignment w:val="auto"/>
        <w:rPr>
          <w:rFonts w:hint="eastAsia" w:ascii="仿宋_GB2312" w:hAnsi="仿宋_GB2312" w:eastAsia="仿宋_GB2312" w:cs="仿宋_GB2312"/>
          <w:b/>
          <w:bCs w:val="0"/>
          <w:i w:val="0"/>
          <w:iCs w:val="0"/>
          <w:sz w:val="32"/>
          <w:szCs w:val="32"/>
          <w:highlight w:val="none"/>
          <w:u w:val="none"/>
          <w:lang w:val="en-US" w:eastAsia="zh-CN"/>
        </w:rPr>
      </w:pPr>
      <w:r>
        <w:rPr>
          <w:rFonts w:hint="eastAsia" w:ascii="仿宋_GB2312" w:hAnsi="仿宋_GB2312" w:eastAsia="仿宋_GB2312" w:cs="仿宋_GB2312"/>
          <w:b/>
          <w:bCs w:val="0"/>
          <w:i w:val="0"/>
          <w:iCs w:val="0"/>
          <w:sz w:val="32"/>
          <w:szCs w:val="32"/>
          <w:highlight w:val="none"/>
          <w:u w:val="none"/>
          <w:lang w:val="en-US" w:eastAsia="zh-CN"/>
        </w:rPr>
        <w:t>3.6</w:t>
      </w:r>
      <w:r>
        <w:rPr>
          <w:rFonts w:hint="eastAsia" w:ascii="仿宋_GB2312" w:hAnsi="仿宋_GB2312" w:eastAsia="仿宋_GB2312" w:cs="仿宋_GB2312"/>
          <w:color w:val="auto"/>
          <w:kern w:val="2"/>
          <w:sz w:val="32"/>
          <w:szCs w:val="32"/>
          <w:highlight w:val="none"/>
          <w:u w:val="none"/>
          <w:lang w:val="en-US" w:eastAsia="zh-CN" w:bidi="ar-SA"/>
        </w:rPr>
        <w:t>保安服务</w:t>
      </w:r>
    </w:p>
    <w:tbl>
      <w:tblPr>
        <w:tblStyle w:val="7"/>
        <w:tblW w:w="5038"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971"/>
        <w:gridCol w:w="5786"/>
      </w:tblGrid>
      <w:tr w14:paraId="0092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noWrap w:val="0"/>
            <w:vAlign w:val="center"/>
          </w:tcPr>
          <w:p w14:paraId="41255FE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1" w:type="dxa"/>
            <w:noWrap w:val="0"/>
            <w:vAlign w:val="center"/>
          </w:tcPr>
          <w:p w14:paraId="2290854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786" w:type="dxa"/>
            <w:noWrap w:val="0"/>
            <w:vAlign w:val="center"/>
          </w:tcPr>
          <w:p w14:paraId="10D8557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7FC2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62B4D7F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1" w:type="dxa"/>
            <w:vMerge w:val="restart"/>
            <w:noWrap w:val="0"/>
            <w:vAlign w:val="center"/>
          </w:tcPr>
          <w:p w14:paraId="6D4188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基本要求</w:t>
            </w:r>
          </w:p>
        </w:tc>
        <w:tc>
          <w:tcPr>
            <w:tcW w:w="5786" w:type="dxa"/>
            <w:noWrap w:val="0"/>
            <w:vAlign w:val="center"/>
          </w:tcPr>
          <w:p w14:paraId="5B36B27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（1）建立保安服务相关制度，并按照执行。</w:t>
            </w:r>
          </w:p>
        </w:tc>
      </w:tr>
      <w:tr w14:paraId="1F4B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9EE9A9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B3E678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0CC60A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（2）对巡查、值守及异常情况等做好相关记录，填写规范，保存完好。</w:t>
            </w:r>
          </w:p>
        </w:tc>
      </w:tr>
      <w:tr w14:paraId="2B4DD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D4E1B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902EB5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A68C53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（3）配备保安服务必要的器材。</w:t>
            </w:r>
          </w:p>
        </w:tc>
      </w:tr>
      <w:tr w14:paraId="7202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5756F00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1" w:type="dxa"/>
            <w:vMerge w:val="restart"/>
            <w:noWrap w:val="0"/>
            <w:vAlign w:val="center"/>
          </w:tcPr>
          <w:p w14:paraId="6F13060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出入管理</w:t>
            </w:r>
          </w:p>
        </w:tc>
        <w:tc>
          <w:tcPr>
            <w:tcW w:w="5786" w:type="dxa"/>
            <w:noWrap w:val="0"/>
            <w:vAlign w:val="center"/>
          </w:tcPr>
          <w:p w14:paraId="144BE2F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（1）办公楼A、B、C主出入口，鸳鸯塔保管库房、五龙口保管库房应当实行 24小时值班制。</w:t>
            </w:r>
          </w:p>
        </w:tc>
      </w:tr>
      <w:tr w14:paraId="4144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5A2086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B62FC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B31765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（2）设置门岗。</w:t>
            </w:r>
          </w:p>
        </w:tc>
      </w:tr>
      <w:tr w14:paraId="7A3B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DEFD3B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3AF3D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CDA5DB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（3）在出入口对外来人员及其携带大件物品、外来车辆进行询问和记录，并与相关部门取得联系，同意后方可进入。</w:t>
            </w:r>
          </w:p>
        </w:tc>
      </w:tr>
      <w:tr w14:paraId="24BD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E496B6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85FDC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2863823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（4）大件物品搬出有相关部门开具的证明和清单，经核实后放行。</w:t>
            </w:r>
          </w:p>
        </w:tc>
      </w:tr>
      <w:tr w14:paraId="61BD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30" w:type="dxa"/>
            <w:vMerge w:val="continue"/>
            <w:noWrap w:val="0"/>
            <w:vAlign w:val="center"/>
          </w:tcPr>
          <w:p w14:paraId="5574AD3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EE8A17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4CEC0A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（5）排查可疑人员，对于不出示证件、不按规定登记、不听劝阻而强行闯入者，及时劝离，必要时通知公安机关进行处理。</w:t>
            </w:r>
          </w:p>
        </w:tc>
      </w:tr>
      <w:tr w14:paraId="7EF5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439630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3B175B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62191B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（6）配合相关部门积极疏导上访人员，有效疏导如出入口人群集聚、车辆拥堵、货物堵塞道路等情况。</w:t>
            </w:r>
          </w:p>
        </w:tc>
      </w:tr>
      <w:tr w14:paraId="1CCB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E0202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B77CB6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52B7CB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3E0D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54689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66FC7E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2A29B9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（8）提供现场接待服务。</w:t>
            </w:r>
          </w:p>
          <w:p w14:paraId="4DF8E28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eastAsia="zh-CN"/>
              </w:rPr>
            </w:pPr>
            <w:r>
              <w:rPr>
                <w:rFonts w:hint="eastAsia" w:ascii="仿宋_GB2312" w:hAnsi="仿宋_GB2312" w:eastAsia="仿宋_GB2312" w:cs="仿宋_GB2312"/>
                <w:color w:val="auto"/>
                <w:sz w:val="24"/>
                <w:szCs w:val="24"/>
                <w:highlight w:val="none"/>
                <w:u w:val="none"/>
                <w:lang w:val="en-US" w:eastAsia="zh-CN"/>
              </w:rPr>
              <w:t>①</w:t>
            </w:r>
            <w:r>
              <w:rPr>
                <w:rFonts w:hint="eastAsia" w:ascii="仿宋_GB2312" w:hAnsi="仿宋_GB2312" w:eastAsia="仿宋_GB2312" w:cs="仿宋_GB2312"/>
                <w:color w:val="auto"/>
                <w:sz w:val="24"/>
                <w:szCs w:val="24"/>
                <w:highlight w:val="none"/>
                <w:u w:val="none"/>
                <w:lang w:eastAsia="zh-CN"/>
              </w:rPr>
              <w:t>做好来访人员、车辆进出证件登记，及时通报。</w:t>
            </w:r>
          </w:p>
          <w:p w14:paraId="1A18507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eastAsia="zh-CN"/>
              </w:rPr>
            </w:pPr>
            <w:r>
              <w:rPr>
                <w:rFonts w:hint="eastAsia" w:ascii="仿宋_GB2312" w:hAnsi="仿宋_GB2312" w:eastAsia="仿宋_GB2312" w:cs="仿宋_GB2312"/>
                <w:color w:val="auto"/>
                <w:sz w:val="24"/>
                <w:szCs w:val="24"/>
                <w:highlight w:val="none"/>
                <w:u w:val="none"/>
                <w:lang w:val="en-US" w:eastAsia="zh-CN"/>
              </w:rPr>
              <w:t>②</w:t>
            </w:r>
            <w:r>
              <w:rPr>
                <w:rFonts w:hint="eastAsia" w:ascii="仿宋_GB2312" w:hAnsi="仿宋_GB2312" w:eastAsia="仿宋_GB2312" w:cs="仿宋_GB2312"/>
                <w:color w:val="auto"/>
                <w:sz w:val="24"/>
                <w:szCs w:val="24"/>
                <w:highlight w:val="none"/>
                <w:u w:val="none"/>
                <w:lang w:eastAsia="zh-CN"/>
              </w:rPr>
              <w:t>严禁无关人员、可疑人员和危险物品进入办公楼（区）内。</w:t>
            </w:r>
          </w:p>
          <w:p w14:paraId="6A8DF9C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③物品摆放整齐有序、分类放置。</w:t>
            </w:r>
          </w:p>
          <w:p w14:paraId="1251B34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④现场办理等待时间不超过5分钟，等待较长时间应</w:t>
            </w:r>
            <w:r>
              <w:rPr>
                <w:rFonts w:hint="eastAsia" w:ascii="仿宋_GB2312" w:hAnsi="仿宋_GB2312" w:eastAsia="仿宋_GB2312" w:cs="仿宋_GB2312"/>
                <w:color w:val="auto"/>
                <w:sz w:val="24"/>
                <w:szCs w:val="24"/>
                <w:highlight w:val="none"/>
                <w:u w:val="none"/>
                <w:lang w:eastAsia="zh-CN"/>
              </w:rPr>
              <w:t>当</w:t>
            </w:r>
            <w:r>
              <w:rPr>
                <w:rFonts w:hint="eastAsia" w:ascii="仿宋_GB2312" w:hAnsi="仿宋_GB2312" w:eastAsia="仿宋_GB2312" w:cs="仿宋_GB2312"/>
                <w:color w:val="auto"/>
                <w:sz w:val="24"/>
                <w:szCs w:val="24"/>
                <w:highlight w:val="none"/>
                <w:u w:val="none"/>
              </w:rPr>
              <w:t>及时沟通。</w:t>
            </w:r>
          </w:p>
          <w:p w14:paraId="79FF845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⑤对来访人员咨询、建议、求助等事项，及时处理或答复，处理和答复率100%。</w:t>
            </w:r>
          </w:p>
          <w:p w14:paraId="688EBDA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⑥接待服务工作时间应</w:t>
            </w:r>
            <w:r>
              <w:rPr>
                <w:rFonts w:hint="eastAsia" w:ascii="仿宋_GB2312" w:hAnsi="仿宋_GB2312" w:eastAsia="仿宋_GB2312" w:cs="仿宋_GB2312"/>
                <w:color w:val="auto"/>
                <w:sz w:val="24"/>
                <w:szCs w:val="24"/>
                <w:highlight w:val="none"/>
                <w:u w:val="none"/>
                <w:lang w:eastAsia="zh-CN"/>
              </w:rPr>
              <w:t>当</w:t>
            </w:r>
            <w:r>
              <w:rPr>
                <w:rFonts w:hint="eastAsia" w:ascii="仿宋_GB2312" w:hAnsi="仿宋_GB2312" w:eastAsia="仿宋_GB2312" w:cs="仿宋_GB2312"/>
                <w:color w:val="auto"/>
                <w:sz w:val="24"/>
                <w:szCs w:val="24"/>
                <w:highlight w:val="none"/>
                <w:u w:val="none"/>
              </w:rPr>
              <w:t>覆盖采购人工作时间（上班时间为</w:t>
            </w:r>
            <w:r>
              <w:rPr>
                <w:rFonts w:hint="eastAsia" w:ascii="仿宋_GB2312" w:hAnsi="仿宋_GB2312" w:eastAsia="仿宋_GB2312" w:cs="仿宋_GB2312"/>
                <w:color w:val="auto"/>
                <w:sz w:val="24"/>
                <w:szCs w:val="24"/>
                <w:highlight w:val="none"/>
                <w:u w:val="none"/>
                <w:lang w:val="en-US" w:eastAsia="zh-CN"/>
              </w:rPr>
              <w:t>7:00</w:t>
            </w:r>
            <w:r>
              <w:rPr>
                <w:rFonts w:hint="eastAsia" w:ascii="仿宋_GB2312" w:hAnsi="仿宋_GB2312" w:eastAsia="仿宋_GB2312" w:cs="仿宋_GB2312"/>
                <w:color w:val="auto"/>
                <w:sz w:val="24"/>
                <w:szCs w:val="24"/>
                <w:highlight w:val="none"/>
                <w:u w:val="none"/>
              </w:rPr>
              <w:t>-</w:t>
            </w:r>
            <w:r>
              <w:rPr>
                <w:rFonts w:hint="eastAsia" w:ascii="仿宋_GB2312" w:hAnsi="仿宋_GB2312" w:eastAsia="仿宋_GB2312" w:cs="仿宋_GB2312"/>
                <w:color w:val="auto"/>
                <w:sz w:val="24"/>
                <w:szCs w:val="24"/>
                <w:highlight w:val="none"/>
                <w:u w:val="none"/>
                <w:lang w:val="en-US" w:eastAsia="zh-CN"/>
              </w:rPr>
              <w:t>22：00</w:t>
            </w:r>
            <w:r>
              <w:rPr>
                <w:rFonts w:hint="eastAsia" w:ascii="仿宋_GB2312" w:hAnsi="仿宋_GB2312" w:eastAsia="仿宋_GB2312" w:cs="仿宋_GB2312"/>
                <w:color w:val="auto"/>
                <w:sz w:val="24"/>
                <w:szCs w:val="24"/>
                <w:highlight w:val="none"/>
                <w:u w:val="none"/>
              </w:rPr>
              <w:t>）。</w:t>
            </w:r>
          </w:p>
          <w:p w14:paraId="57E890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⑦与被访人进行核实确认；告知被访人的办公室门牌号；告知访客注意事项（</w:t>
            </w:r>
            <w:r>
              <w:rPr>
                <w:rFonts w:hint="eastAsia" w:ascii="仿宋_GB2312" w:hAnsi="仿宋_GB2312" w:eastAsia="仿宋_GB2312" w:cs="仿宋_GB2312"/>
                <w:color w:val="auto"/>
                <w:sz w:val="24"/>
                <w:szCs w:val="24"/>
                <w:highlight w:val="none"/>
                <w:u w:val="none"/>
                <w:lang w:val="en-US" w:eastAsia="zh-CN"/>
              </w:rPr>
              <w:t>根据实际需要</w:t>
            </w:r>
            <w:r>
              <w:rPr>
                <w:rFonts w:hint="eastAsia" w:ascii="仿宋_GB2312" w:hAnsi="仿宋_GB2312" w:eastAsia="仿宋_GB2312" w:cs="仿宋_GB2312"/>
                <w:color w:val="auto"/>
                <w:sz w:val="24"/>
                <w:szCs w:val="24"/>
                <w:highlight w:val="none"/>
                <w:u w:val="none"/>
              </w:rPr>
              <w:t>填写</w:t>
            </w:r>
            <w:r>
              <w:rPr>
                <w:rFonts w:hint="eastAsia" w:ascii="仿宋_GB2312" w:hAnsi="仿宋_GB2312" w:eastAsia="仿宋_GB2312" w:cs="仿宋_GB2312"/>
                <w:color w:val="auto"/>
                <w:sz w:val="24"/>
                <w:szCs w:val="24"/>
                <w:highlight w:val="none"/>
                <w:u w:val="none"/>
                <w:lang w:val="en-US" w:eastAsia="zh-CN"/>
              </w:rPr>
              <w:t>注意事项</w:t>
            </w:r>
            <w:r>
              <w:rPr>
                <w:rFonts w:hint="eastAsia" w:ascii="仿宋_GB2312" w:hAnsi="仿宋_GB2312" w:eastAsia="仿宋_GB2312" w:cs="仿宋_GB2312"/>
                <w:color w:val="auto"/>
                <w:sz w:val="24"/>
                <w:szCs w:val="24"/>
                <w:highlight w:val="none"/>
                <w:u w:val="none"/>
              </w:rPr>
              <w:t>）。</w:t>
            </w:r>
          </w:p>
        </w:tc>
      </w:tr>
      <w:tr w14:paraId="1F9A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1D3537A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71" w:type="dxa"/>
            <w:vMerge w:val="restart"/>
            <w:noWrap w:val="0"/>
            <w:vAlign w:val="center"/>
          </w:tcPr>
          <w:p w14:paraId="1343B69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值班</w:t>
            </w:r>
            <w:r>
              <w:rPr>
                <w:rFonts w:hint="eastAsia" w:ascii="仿宋_GB2312" w:hAnsi="仿宋_GB2312" w:eastAsia="仿宋_GB2312" w:cs="仿宋_GB2312"/>
                <w:sz w:val="24"/>
                <w:szCs w:val="24"/>
                <w:highlight w:val="none"/>
              </w:rPr>
              <w:t>巡查</w:t>
            </w:r>
          </w:p>
        </w:tc>
        <w:tc>
          <w:tcPr>
            <w:tcW w:w="5786" w:type="dxa"/>
            <w:noWrap w:val="0"/>
            <w:vAlign w:val="center"/>
          </w:tcPr>
          <w:p w14:paraId="3473E14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（1）建立24小时值班巡查制度。</w:t>
            </w:r>
          </w:p>
        </w:tc>
      </w:tr>
      <w:tr w14:paraId="42C6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FF6F3E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F1F93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786" w:type="dxa"/>
            <w:noWrap w:val="0"/>
            <w:vAlign w:val="center"/>
          </w:tcPr>
          <w:p w14:paraId="0874F5D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（2）制定巡查路线，按照指定时间和路线执行，加强重点区域、重点部位及装修区域的巡查。</w:t>
            </w:r>
          </w:p>
        </w:tc>
      </w:tr>
      <w:tr w14:paraId="1937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37A87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93A34E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786" w:type="dxa"/>
            <w:noWrap w:val="0"/>
            <w:vAlign w:val="center"/>
          </w:tcPr>
          <w:p w14:paraId="56ECDC9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（3）巡查期间保持通信设施设备畅通，遇到异常情况立即上报并在现场采取相应措施。</w:t>
            </w:r>
          </w:p>
        </w:tc>
      </w:tr>
      <w:tr w14:paraId="4CE2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21175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38F4F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D2FE03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（4）收到监控室指令后，巡查人员及时到达指定地点并迅速采取相应措施。</w:t>
            </w:r>
          </w:p>
        </w:tc>
      </w:tr>
      <w:tr w14:paraId="26721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7F279D8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71" w:type="dxa"/>
            <w:vMerge w:val="restart"/>
            <w:noWrap w:val="0"/>
            <w:vAlign w:val="center"/>
          </w:tcPr>
          <w:p w14:paraId="4E8F6D3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监控</w:t>
            </w:r>
            <w:r>
              <w:rPr>
                <w:rFonts w:hint="eastAsia" w:ascii="仿宋_GB2312" w:hAnsi="仿宋_GB2312" w:eastAsia="仿宋_GB2312" w:cs="仿宋_GB2312"/>
                <w:sz w:val="24"/>
                <w:szCs w:val="24"/>
                <w:highlight w:val="none"/>
                <w:lang w:val="en-US" w:eastAsia="zh-CN"/>
              </w:rPr>
              <w:t>值守</w:t>
            </w:r>
          </w:p>
        </w:tc>
        <w:tc>
          <w:tcPr>
            <w:tcW w:w="5786" w:type="dxa"/>
            <w:noWrap w:val="0"/>
            <w:vAlign w:val="center"/>
          </w:tcPr>
          <w:p w14:paraId="00B6F4D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（1）监控室环境符合系统设备运行要求，定期进行检查和检测，确保系统功能正常。</w:t>
            </w:r>
          </w:p>
        </w:tc>
      </w:tr>
      <w:tr w14:paraId="36D6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F42362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13EBA1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5D52F3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（2）监控设备24小时正常运行，监控室实行专人24小时值班制度。</w:t>
            </w:r>
          </w:p>
        </w:tc>
      </w:tr>
      <w:tr w14:paraId="6321C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A0758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E757E4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8E9F25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（3）监控记录画面清晰，视频监控无死角、无盲区。</w:t>
            </w:r>
          </w:p>
        </w:tc>
      </w:tr>
      <w:tr w14:paraId="537B9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3077CB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04A11B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3201EA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（4）值班期间遵守操作规程和保密制度，做好监控记录的保存工作。</w:t>
            </w:r>
          </w:p>
        </w:tc>
      </w:tr>
      <w:tr w14:paraId="1FD15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124C9C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F35E3E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5B9847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（5）监控记录保持完整，保存时间不应少于90天。</w:t>
            </w:r>
          </w:p>
        </w:tc>
      </w:tr>
      <w:tr w14:paraId="733A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30" w:type="dxa"/>
            <w:vMerge w:val="continue"/>
            <w:noWrap w:val="0"/>
            <w:vAlign w:val="center"/>
          </w:tcPr>
          <w:p w14:paraId="27431D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21AF4A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29D8C3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（6）无关人员进入监控室或查阅监控记录，经授权人批准并做好相关记录。</w:t>
            </w:r>
          </w:p>
        </w:tc>
      </w:tr>
      <w:tr w14:paraId="4D2C3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AC6E0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550B51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7DEDD6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（7）监控室收到火情等报警信号、其他异常情况信号后，及时报警并安排其他安保人员前往现场进行处理。</w:t>
            </w:r>
          </w:p>
        </w:tc>
      </w:tr>
      <w:tr w14:paraId="6EBDF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5467B7F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71" w:type="dxa"/>
            <w:vMerge w:val="restart"/>
            <w:noWrap w:val="0"/>
            <w:vAlign w:val="center"/>
          </w:tcPr>
          <w:p w14:paraId="14F77F7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车辆停放</w:t>
            </w:r>
          </w:p>
        </w:tc>
        <w:tc>
          <w:tcPr>
            <w:tcW w:w="5786" w:type="dxa"/>
            <w:noWrap w:val="0"/>
            <w:vAlign w:val="center"/>
          </w:tcPr>
          <w:p w14:paraId="18307DC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（1）车辆行驶路线设置合理、规范，导向标志完整、清晰。</w:t>
            </w:r>
          </w:p>
        </w:tc>
      </w:tr>
      <w:tr w14:paraId="761C5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84FF7E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4D370F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C4E531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（2）合理规划车辆停放区域，张贴车辆引导标识，对车辆及停放区域实行规范管理。</w:t>
            </w:r>
          </w:p>
        </w:tc>
      </w:tr>
      <w:tr w14:paraId="32983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D1136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4DA888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14FF4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（3）严禁在办公楼的公用走道、楼梯间、安全出口处等公共区域停放车辆或充电。</w:t>
            </w:r>
          </w:p>
        </w:tc>
      </w:tr>
      <w:tr w14:paraId="7CCA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84C81F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8E7F1D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1C846D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（4）非机动车定点有序停放。</w:t>
            </w:r>
          </w:p>
        </w:tc>
      </w:tr>
      <w:tr w14:paraId="16323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161FF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067D3C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3140E5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（5）发现车辆异常情况及时通知车主，并做好登记；发生交通事故、自然灾害等意外事故时及时赶赴现场疏导和协助处理，响应时间不超过3分钟。</w:t>
            </w:r>
          </w:p>
        </w:tc>
      </w:tr>
      <w:tr w14:paraId="3116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2DB037E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1971" w:type="dxa"/>
            <w:vMerge w:val="restart"/>
            <w:noWrap w:val="0"/>
            <w:vAlign w:val="center"/>
          </w:tcPr>
          <w:p w14:paraId="16F7857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消防安全管理</w:t>
            </w:r>
          </w:p>
        </w:tc>
        <w:tc>
          <w:tcPr>
            <w:tcW w:w="5786" w:type="dxa"/>
            <w:noWrap w:val="0"/>
            <w:vAlign w:val="center"/>
          </w:tcPr>
          <w:p w14:paraId="40EFCB8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（1）建立消防安全责任制，确定各级消防安全责任人及其职责。</w:t>
            </w:r>
          </w:p>
        </w:tc>
      </w:tr>
      <w:tr w14:paraId="69CB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FA0DF2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E7D996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59CB1E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（2）消防控制室实行24小时值班制度，每班不少于2人。</w:t>
            </w:r>
          </w:p>
        </w:tc>
      </w:tr>
      <w:tr w14:paraId="48AC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5C9D1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2DCA9B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7604B7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（3）消火栓、应急照明、应急物资、消防及人员逃生通道、消防车通道可随时正常使用。</w:t>
            </w:r>
          </w:p>
        </w:tc>
      </w:tr>
      <w:tr w14:paraId="74BB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7131D9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1BBB8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601636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（4）易燃易爆品设专区专人管理，做好相关记录。</w:t>
            </w:r>
          </w:p>
        </w:tc>
      </w:tr>
      <w:tr w14:paraId="03E82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44640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1169F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BBED22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（5）定期组织消防安全宣传，每半年至少开展1次消防演练。</w:t>
            </w:r>
          </w:p>
        </w:tc>
      </w:tr>
      <w:tr w14:paraId="1DDE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409AB0C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71" w:type="dxa"/>
            <w:vMerge w:val="restart"/>
            <w:noWrap w:val="0"/>
            <w:vAlign w:val="center"/>
          </w:tcPr>
          <w:p w14:paraId="2452364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突发事件处理</w:t>
            </w:r>
          </w:p>
        </w:tc>
        <w:tc>
          <w:tcPr>
            <w:tcW w:w="5786" w:type="dxa"/>
            <w:noWrap w:val="0"/>
            <w:vAlign w:val="center"/>
          </w:tcPr>
          <w:p w14:paraId="133D068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（1）制定突发事件安全责任书，明确突发事件责任人及应承担的安全责任。</w:t>
            </w:r>
          </w:p>
        </w:tc>
      </w:tr>
      <w:tr w14:paraId="01FC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E9F81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CBA462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F3FAF5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（2）建立应急突发事件处置队伍，明确各自的职责。</w:t>
            </w:r>
          </w:p>
        </w:tc>
      </w:tr>
      <w:tr w14:paraId="0E4A8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14FE9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AA9FAA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12F1C3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（3）识别、分析各种潜在风险，针对不同风险类型制定相应解决方案，并配备应急物资。</w:t>
            </w:r>
          </w:p>
        </w:tc>
      </w:tr>
      <w:tr w14:paraId="56F6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93E82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DC878E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1E3F54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（4）每半年至少开展1次突发事件应急演练，并有相应记录。</w:t>
            </w:r>
          </w:p>
        </w:tc>
      </w:tr>
      <w:tr w14:paraId="63AF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B42790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DA4E30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5C0C61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（5）发生意外事件时，及时采取应急措施，维护办公区域物业服务正常进行，保护人身财产安全。</w:t>
            </w:r>
          </w:p>
        </w:tc>
      </w:tr>
      <w:tr w14:paraId="5059C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D50702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DDA0D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1C024C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5F05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3078C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EC4D1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52801C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（7）事故处理后，及时形成事故应急总结报告，完善应急救援工作方案。</w:t>
            </w:r>
          </w:p>
        </w:tc>
      </w:tr>
      <w:tr w14:paraId="6E68F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6CEC782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1971" w:type="dxa"/>
            <w:vMerge w:val="restart"/>
            <w:noWrap w:val="0"/>
            <w:vAlign w:val="center"/>
          </w:tcPr>
          <w:p w14:paraId="52B230E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大型活动秩序</w:t>
            </w:r>
          </w:p>
        </w:tc>
        <w:tc>
          <w:tcPr>
            <w:tcW w:w="5786" w:type="dxa"/>
            <w:noWrap w:val="0"/>
            <w:vAlign w:val="center"/>
          </w:tcPr>
          <w:p w14:paraId="3CB3820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（1）制定相应的活动秩序维护方案，合理安排人员，并对场所的安全隐患进行排查。</w:t>
            </w:r>
          </w:p>
        </w:tc>
      </w:tr>
      <w:tr w14:paraId="7A61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6FAFA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3CE3C9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A43B94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（2）应当保障通道、出入口、停车场等区域畅通。</w:t>
            </w:r>
          </w:p>
        </w:tc>
      </w:tr>
      <w:tr w14:paraId="3C8C6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2193AA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A03DB0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7DCC7D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（3）活动举办过程中，做好现场秩序的维护和突发事故的处置工作，确保活动正常进行。</w:t>
            </w:r>
          </w:p>
        </w:tc>
      </w:tr>
    </w:tbl>
    <w:p w14:paraId="5B6C8EEF">
      <w:pPr>
        <w:pStyle w:val="3"/>
        <w:keepNext w:val="0"/>
        <w:keepLines w:val="0"/>
        <w:pageBreakBefore w:val="0"/>
        <w:widowControl/>
        <w:kinsoku/>
        <w:wordWrap/>
        <w:overflowPunct/>
        <w:topLinePunct w:val="0"/>
        <w:autoSpaceDE/>
        <w:autoSpaceDN/>
        <w:bidi w:val="0"/>
        <w:adjustRightInd/>
        <w:jc w:val="center"/>
        <w:textAlignment w:val="auto"/>
        <w:rPr>
          <w:rFonts w:hint="default"/>
          <w:highlight w:val="none"/>
          <w:lang w:val="en-US" w:eastAsia="zh-CN"/>
        </w:rPr>
      </w:pPr>
      <w:r>
        <w:rPr>
          <w:rFonts w:hint="eastAsia" w:ascii="仿宋_GB2312" w:hAnsi="仿宋_GB2312" w:eastAsia="仿宋_GB2312" w:cs="仿宋_GB2312"/>
          <w:highlight w:val="none"/>
          <w:u w:val="none"/>
          <w:lang w:val="en-US" w:eastAsia="zh-CN"/>
        </w:rPr>
        <w:t>3.7会议服务</w:t>
      </w:r>
    </w:p>
    <w:tbl>
      <w:tblPr>
        <w:tblStyle w:val="7"/>
        <w:tblW w:w="5034"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959"/>
        <w:gridCol w:w="5774"/>
      </w:tblGrid>
      <w:tr w14:paraId="721E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10CEB2F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59" w:type="dxa"/>
            <w:noWrap w:val="0"/>
            <w:vAlign w:val="center"/>
          </w:tcPr>
          <w:p w14:paraId="2CA1D33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776" w:type="dxa"/>
            <w:noWrap w:val="0"/>
            <w:vAlign w:val="center"/>
          </w:tcPr>
          <w:p w14:paraId="08FD1AF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3D8A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6417420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1</w:t>
            </w:r>
          </w:p>
        </w:tc>
        <w:tc>
          <w:tcPr>
            <w:tcW w:w="1959" w:type="dxa"/>
            <w:noWrap w:val="0"/>
            <w:vAlign w:val="center"/>
          </w:tcPr>
          <w:p w14:paraId="37E5E09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会议受理</w:t>
            </w:r>
          </w:p>
        </w:tc>
        <w:tc>
          <w:tcPr>
            <w:tcW w:w="5776" w:type="dxa"/>
            <w:noWrap w:val="0"/>
            <w:vAlign w:val="center"/>
          </w:tcPr>
          <w:p w14:paraId="1AF104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接受会议预订，记录会议需求。</w:t>
            </w:r>
          </w:p>
        </w:tc>
      </w:tr>
      <w:tr w14:paraId="361A7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160E2FA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2</w:t>
            </w:r>
          </w:p>
        </w:tc>
        <w:tc>
          <w:tcPr>
            <w:tcW w:w="1959" w:type="dxa"/>
            <w:noWrap w:val="0"/>
            <w:vAlign w:val="center"/>
          </w:tcPr>
          <w:p w14:paraId="798DDB8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会前准备</w:t>
            </w:r>
          </w:p>
        </w:tc>
        <w:tc>
          <w:tcPr>
            <w:tcW w:w="5776" w:type="dxa"/>
            <w:noWrap w:val="0"/>
            <w:vAlign w:val="center"/>
          </w:tcPr>
          <w:p w14:paraId="32443C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根据会议需求、场地大小、用途，明确会议桌椅、物品、设备、文具等摆放规定，音、视频设施保障措施。</w:t>
            </w:r>
          </w:p>
        </w:tc>
      </w:tr>
      <w:tr w14:paraId="54F4B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67B057A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3</w:t>
            </w:r>
          </w:p>
        </w:tc>
        <w:tc>
          <w:tcPr>
            <w:tcW w:w="1959" w:type="dxa"/>
            <w:noWrap w:val="0"/>
            <w:vAlign w:val="center"/>
          </w:tcPr>
          <w:p w14:paraId="12172B0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引导服务</w:t>
            </w:r>
          </w:p>
        </w:tc>
        <w:tc>
          <w:tcPr>
            <w:tcW w:w="5776" w:type="dxa"/>
            <w:noWrap w:val="0"/>
            <w:vAlign w:val="center"/>
          </w:tcPr>
          <w:p w14:paraId="38EE6D0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做好引导牌并放置在指定位置，引导人员引导手势规范，语言标准。</w:t>
            </w:r>
          </w:p>
        </w:tc>
      </w:tr>
      <w:tr w14:paraId="68D2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01B3BFC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4</w:t>
            </w:r>
          </w:p>
        </w:tc>
        <w:tc>
          <w:tcPr>
            <w:tcW w:w="1959" w:type="dxa"/>
            <w:noWrap w:val="0"/>
            <w:vAlign w:val="center"/>
          </w:tcPr>
          <w:p w14:paraId="4129500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会中服务</w:t>
            </w:r>
          </w:p>
        </w:tc>
        <w:tc>
          <w:tcPr>
            <w:tcW w:w="5776" w:type="dxa"/>
            <w:noWrap w:val="0"/>
            <w:vAlign w:val="center"/>
          </w:tcPr>
          <w:p w14:paraId="647EC75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会议期间按要求加水。</w:t>
            </w:r>
          </w:p>
        </w:tc>
      </w:tr>
      <w:tr w14:paraId="1684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17EAFBD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5</w:t>
            </w:r>
          </w:p>
        </w:tc>
        <w:tc>
          <w:tcPr>
            <w:tcW w:w="1959" w:type="dxa"/>
            <w:noWrap w:val="0"/>
            <w:vAlign w:val="center"/>
          </w:tcPr>
          <w:p w14:paraId="43D683D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会后整理</w:t>
            </w:r>
          </w:p>
        </w:tc>
        <w:tc>
          <w:tcPr>
            <w:tcW w:w="5776" w:type="dxa"/>
            <w:noWrap w:val="0"/>
            <w:vAlign w:val="center"/>
          </w:tcPr>
          <w:p w14:paraId="4BE434E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对会议现场进行检查，做好会场清扫工作。</w:t>
            </w:r>
          </w:p>
        </w:tc>
      </w:tr>
    </w:tbl>
    <w:p w14:paraId="20F9A311">
      <w:pPr>
        <w:pStyle w:val="2"/>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color w:val="auto"/>
          <w:sz w:val="32"/>
          <w:szCs w:val="32"/>
          <w:highlight w:val="none"/>
          <w:u w:val="none"/>
          <w:lang w:val="en-US" w:eastAsia="zh-CN"/>
        </w:rPr>
      </w:pPr>
      <w:bookmarkStart w:id="5" w:name="_Toc26417"/>
      <w:bookmarkStart w:id="6" w:name="_Toc27983"/>
      <w:bookmarkStart w:id="7" w:name="_Toc12052"/>
      <w:r>
        <w:rPr>
          <w:rFonts w:hint="eastAsia" w:ascii="黑体" w:hAnsi="黑体" w:eastAsia="黑体" w:cs="黑体"/>
          <w:b w:val="0"/>
          <w:bCs w:val="0"/>
          <w:color w:val="auto"/>
          <w:sz w:val="32"/>
          <w:szCs w:val="32"/>
          <w:highlight w:val="none"/>
          <w:u w:val="none"/>
          <w:lang w:val="en-US" w:eastAsia="zh-CN"/>
        </w:rPr>
        <w:t>四、供应商履行合同所需的设备</w:t>
      </w:r>
    </w:p>
    <w:tbl>
      <w:tblPr>
        <w:tblStyle w:val="6"/>
        <w:tblW w:w="5100"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720"/>
        <w:gridCol w:w="3411"/>
        <w:gridCol w:w="875"/>
        <w:gridCol w:w="852"/>
      </w:tblGrid>
      <w:tr w14:paraId="36C4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0A1B1C7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序号</w:t>
            </w:r>
          </w:p>
        </w:tc>
        <w:tc>
          <w:tcPr>
            <w:tcW w:w="2721" w:type="dxa"/>
            <w:noWrap w:val="0"/>
            <w:vAlign w:val="center"/>
          </w:tcPr>
          <w:p w14:paraId="5E91DB1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lang w:val="en-US" w:eastAsia="zh-CN"/>
              </w:rPr>
              <w:t>用途</w:t>
            </w:r>
          </w:p>
        </w:tc>
        <w:tc>
          <w:tcPr>
            <w:tcW w:w="3412" w:type="dxa"/>
            <w:noWrap w:val="0"/>
            <w:vAlign w:val="center"/>
          </w:tcPr>
          <w:p w14:paraId="582D264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eastAsia="zh-CN"/>
              </w:rPr>
            </w:pPr>
            <w:r>
              <w:rPr>
                <w:rFonts w:hint="eastAsia" w:ascii="仿宋_GB2312" w:hAnsi="仿宋_GB2312" w:eastAsia="仿宋_GB2312" w:cs="仿宋_GB2312"/>
                <w:b/>
                <w:bCs/>
                <w:color w:val="auto"/>
                <w:kern w:val="0"/>
                <w:szCs w:val="21"/>
                <w:highlight w:val="none"/>
                <w:lang w:val="en-US" w:eastAsia="zh-CN"/>
              </w:rPr>
              <w:t>作业设备</w:t>
            </w:r>
            <w:r>
              <w:rPr>
                <w:rFonts w:hint="eastAsia" w:ascii="仿宋_GB2312" w:hAnsi="仿宋_GB2312" w:eastAsia="仿宋_GB2312" w:cs="仿宋_GB2312"/>
                <w:b/>
                <w:bCs/>
                <w:color w:val="auto"/>
                <w:kern w:val="0"/>
                <w:szCs w:val="21"/>
                <w:highlight w:val="none"/>
              </w:rPr>
              <w:t>名称</w:t>
            </w:r>
          </w:p>
        </w:tc>
        <w:tc>
          <w:tcPr>
            <w:tcW w:w="875" w:type="dxa"/>
            <w:noWrap w:val="0"/>
            <w:vAlign w:val="center"/>
          </w:tcPr>
          <w:p w14:paraId="3358AC0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数量</w:t>
            </w:r>
          </w:p>
        </w:tc>
        <w:tc>
          <w:tcPr>
            <w:tcW w:w="851" w:type="dxa"/>
            <w:noWrap w:val="0"/>
            <w:vAlign w:val="center"/>
          </w:tcPr>
          <w:p w14:paraId="364B3E8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单位</w:t>
            </w:r>
          </w:p>
        </w:tc>
      </w:tr>
      <w:tr w14:paraId="35E41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3691FDB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t>1</w:t>
            </w:r>
          </w:p>
        </w:tc>
        <w:tc>
          <w:tcPr>
            <w:tcW w:w="2721" w:type="dxa"/>
            <w:noWrap w:val="0"/>
            <w:vAlign w:val="center"/>
          </w:tcPr>
          <w:p w14:paraId="1748410A">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基本服务</w:t>
            </w:r>
          </w:p>
        </w:tc>
        <w:tc>
          <w:tcPr>
            <w:tcW w:w="3412" w:type="dxa"/>
            <w:noWrap w:val="0"/>
            <w:vAlign w:val="center"/>
          </w:tcPr>
          <w:p w14:paraId="7395976E">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AED</w:t>
            </w:r>
          </w:p>
        </w:tc>
        <w:tc>
          <w:tcPr>
            <w:tcW w:w="875" w:type="dxa"/>
            <w:noWrap w:val="0"/>
            <w:vAlign w:val="center"/>
          </w:tcPr>
          <w:p w14:paraId="338CAAF2">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1</w:t>
            </w:r>
          </w:p>
        </w:tc>
        <w:tc>
          <w:tcPr>
            <w:tcW w:w="851" w:type="dxa"/>
            <w:noWrap w:val="0"/>
            <w:vAlign w:val="center"/>
          </w:tcPr>
          <w:p w14:paraId="4BDC04E8">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个</w:t>
            </w:r>
          </w:p>
        </w:tc>
      </w:tr>
      <w:tr w14:paraId="36CE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088E521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2</w:t>
            </w:r>
          </w:p>
        </w:tc>
        <w:tc>
          <w:tcPr>
            <w:tcW w:w="2721" w:type="dxa"/>
            <w:noWrap w:val="0"/>
            <w:vAlign w:val="center"/>
          </w:tcPr>
          <w:p w14:paraId="1E879627">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公用设施设备维护服务</w:t>
            </w:r>
          </w:p>
        </w:tc>
        <w:tc>
          <w:tcPr>
            <w:tcW w:w="3412" w:type="dxa"/>
            <w:noWrap w:val="0"/>
            <w:vAlign w:val="center"/>
          </w:tcPr>
          <w:p w14:paraId="375877C3">
            <w:pPr>
              <w:keepNext w:val="0"/>
              <w:keepLines w:val="0"/>
              <w:pageBreakBefore w:val="0"/>
              <w:widowControl/>
              <w:kinsoku/>
              <w:wordWrap/>
              <w:overflowPunct/>
              <w:topLinePunct w:val="0"/>
              <w:autoSpaceDE/>
              <w:autoSpaceDN/>
              <w:bidi w:val="0"/>
              <w:adjustRightInd/>
              <w:snapToGrid w:val="0"/>
              <w:spacing w:line="300" w:lineRule="exact"/>
              <w:ind w:left="0" w:leftChars="0"/>
              <w:jc w:val="left"/>
              <w:textAlignment w:val="auto"/>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highlight w:val="none"/>
                <w:lang w:val="en-US" w:eastAsia="zh-CN"/>
              </w:rPr>
              <w:t>公用设施设备维护设备（</w:t>
            </w:r>
            <w:r>
              <w:rPr>
                <w:rFonts w:hint="eastAsia" w:ascii="仿宋_GB2312" w:hAnsi="仿宋_GB2312" w:eastAsia="仿宋_GB2312" w:cs="仿宋_GB2312"/>
                <w:b w:val="0"/>
                <w:bCs w:val="0"/>
                <w:color w:val="auto"/>
                <w:kern w:val="0"/>
                <w:sz w:val="24"/>
                <w:szCs w:val="24"/>
                <w:highlight w:val="none"/>
                <w:lang w:val="en-US" w:eastAsia="zh-CN" w:bidi="ar-SA"/>
              </w:rPr>
              <w:t>管道探测仪1台、多功能管道疏通器1台、应急水泵1台、多功能洗地机1台、吸尘吸水器1台、高压水枪1台）</w:t>
            </w:r>
          </w:p>
        </w:tc>
        <w:tc>
          <w:tcPr>
            <w:tcW w:w="875" w:type="dxa"/>
            <w:noWrap w:val="0"/>
            <w:vAlign w:val="center"/>
          </w:tcPr>
          <w:p w14:paraId="34AF3E8F">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1DC6C0FB">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10C6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35" w:type="dxa"/>
            <w:noWrap w:val="0"/>
            <w:vAlign w:val="center"/>
          </w:tcPr>
          <w:p w14:paraId="422002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3</w:t>
            </w:r>
          </w:p>
        </w:tc>
        <w:tc>
          <w:tcPr>
            <w:tcW w:w="2721" w:type="dxa"/>
            <w:noWrap w:val="0"/>
            <w:vAlign w:val="center"/>
          </w:tcPr>
          <w:p w14:paraId="141376AF">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保洁服务</w:t>
            </w:r>
          </w:p>
        </w:tc>
        <w:tc>
          <w:tcPr>
            <w:tcW w:w="3412" w:type="dxa"/>
            <w:noWrap w:val="0"/>
            <w:vAlign w:val="center"/>
          </w:tcPr>
          <w:p w14:paraId="2A5E456A">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保洁设备（地毯清洗机1台、尘推车1台、垃圾清运车1辆、多功能洗地机1台、吸尘吸水器1台、高压清洗机1台、保洁工具车1辆、榨水车8辆、吹地机1台）</w:t>
            </w:r>
          </w:p>
        </w:tc>
        <w:tc>
          <w:tcPr>
            <w:tcW w:w="875" w:type="dxa"/>
            <w:noWrap w:val="0"/>
            <w:vAlign w:val="center"/>
          </w:tcPr>
          <w:p w14:paraId="2AF554C3">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3C291CE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01A9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35" w:type="dxa"/>
            <w:noWrap w:val="0"/>
            <w:vAlign w:val="center"/>
          </w:tcPr>
          <w:p w14:paraId="00B2301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4</w:t>
            </w:r>
          </w:p>
        </w:tc>
        <w:tc>
          <w:tcPr>
            <w:tcW w:w="2721" w:type="dxa"/>
            <w:noWrap w:val="0"/>
            <w:vAlign w:val="center"/>
          </w:tcPr>
          <w:p w14:paraId="05687831">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绿化服务</w:t>
            </w:r>
          </w:p>
        </w:tc>
        <w:tc>
          <w:tcPr>
            <w:tcW w:w="3412" w:type="dxa"/>
            <w:noWrap w:val="0"/>
            <w:vAlign w:val="center"/>
          </w:tcPr>
          <w:p w14:paraId="200AD876">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绿化设备（绿篱机1台、打草机1台、绿化长剪1把）</w:t>
            </w:r>
          </w:p>
        </w:tc>
        <w:tc>
          <w:tcPr>
            <w:tcW w:w="875" w:type="dxa"/>
            <w:noWrap w:val="0"/>
            <w:vAlign w:val="center"/>
          </w:tcPr>
          <w:p w14:paraId="6525C368">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2C0E452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3865A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232BBED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5</w:t>
            </w:r>
          </w:p>
        </w:tc>
        <w:tc>
          <w:tcPr>
            <w:tcW w:w="2721" w:type="dxa"/>
            <w:noWrap w:val="0"/>
            <w:vAlign w:val="center"/>
          </w:tcPr>
          <w:p w14:paraId="00FC1843">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保安服务</w:t>
            </w:r>
          </w:p>
        </w:tc>
        <w:tc>
          <w:tcPr>
            <w:tcW w:w="3412" w:type="dxa"/>
            <w:noWrap w:val="0"/>
            <w:vAlign w:val="center"/>
          </w:tcPr>
          <w:p w14:paraId="0ED0CA6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spacing w:val="-2"/>
                <w:sz w:val="24"/>
                <w:szCs w:val="24"/>
                <w:highlight w:val="none"/>
                <w:lang w:val="en-US" w:eastAsia="zh-CN"/>
              </w:rPr>
              <w:t>安保设备（</w:t>
            </w:r>
            <w:r>
              <w:rPr>
                <w:rFonts w:hint="eastAsia" w:ascii="仿宋_GB2312" w:hAnsi="仿宋_GB2312" w:eastAsia="仿宋_GB2312" w:cs="仿宋_GB2312"/>
                <w:b w:val="0"/>
                <w:bCs w:val="0"/>
                <w:color w:val="auto"/>
                <w:spacing w:val="-2"/>
                <w:sz w:val="24"/>
                <w:szCs w:val="24"/>
                <w:highlight w:val="none"/>
              </w:rPr>
              <w:t>防暴头盔、执法记录仪、强光灯、雨具、大功率手电、巡逻手电、对讲机）</w:t>
            </w:r>
            <w:r>
              <w:rPr>
                <w:rFonts w:hint="eastAsia" w:ascii="仿宋_GB2312" w:hAnsi="仿宋_GB2312" w:eastAsia="仿宋_GB2312" w:cs="仿宋_GB2312"/>
                <w:b w:val="0"/>
                <w:bCs w:val="0"/>
                <w:color w:val="auto"/>
                <w:spacing w:val="-2"/>
                <w:sz w:val="24"/>
                <w:szCs w:val="24"/>
                <w:highlight w:val="none"/>
                <w:lang w:val="en-US" w:eastAsia="zh-CN"/>
              </w:rPr>
              <w:t>安保器械（</w:t>
            </w:r>
            <w:r>
              <w:rPr>
                <w:rFonts w:hint="eastAsia" w:ascii="仿宋_GB2312" w:hAnsi="仿宋_GB2312" w:eastAsia="仿宋_GB2312" w:cs="仿宋_GB2312"/>
                <w:b w:val="0"/>
                <w:bCs w:val="0"/>
                <w:color w:val="auto"/>
                <w:spacing w:val="-2"/>
                <w:sz w:val="24"/>
                <w:szCs w:val="24"/>
                <w:highlight w:val="none"/>
              </w:rPr>
              <w:t>橡胶棍棒、盾牌、防刺服、防刺手套</w:t>
            </w:r>
          </w:p>
        </w:tc>
        <w:tc>
          <w:tcPr>
            <w:tcW w:w="875" w:type="dxa"/>
            <w:noWrap w:val="0"/>
            <w:vAlign w:val="center"/>
          </w:tcPr>
          <w:p w14:paraId="3187E0CA">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9</w:t>
            </w:r>
          </w:p>
        </w:tc>
        <w:tc>
          <w:tcPr>
            <w:tcW w:w="851" w:type="dxa"/>
            <w:noWrap w:val="0"/>
            <w:vAlign w:val="center"/>
          </w:tcPr>
          <w:p w14:paraId="5691FF58">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套</w:t>
            </w:r>
          </w:p>
        </w:tc>
      </w:tr>
    </w:tbl>
    <w:p w14:paraId="24AD47C2">
      <w:pPr>
        <w:pStyle w:val="4"/>
        <w:keepNext w:val="0"/>
        <w:keepLines w:val="0"/>
        <w:pageBreakBefore w:val="0"/>
        <w:widowControl/>
        <w:kinsoku/>
        <w:wordWrap/>
        <w:overflowPunct/>
        <w:topLinePunct w:val="0"/>
        <w:autoSpaceDE/>
        <w:autoSpaceDN/>
        <w:bidi w:val="0"/>
        <w:adjustRightInd/>
        <w:snapToGrid/>
        <w:spacing w:line="32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注：采购人已无偿提供的作业设备，不在此重复要求。</w:t>
      </w:r>
    </w:p>
    <w:p w14:paraId="6C455D4D">
      <w:pPr>
        <w:pStyle w:val="2"/>
        <w:keepNext w:val="0"/>
        <w:keepLines w:val="0"/>
        <w:pageBreakBefore w:val="0"/>
        <w:widowControl/>
        <w:numPr>
          <w:ilvl w:val="0"/>
          <w:numId w:val="0"/>
        </w:numPr>
        <w:kinsoku/>
        <w:wordWrap/>
        <w:overflowPunct/>
        <w:topLinePunct w:val="0"/>
        <w:autoSpaceDE/>
        <w:autoSpaceDN/>
        <w:bidi w:val="0"/>
        <w:adjustRightInd/>
        <w:jc w:val="left"/>
        <w:textAlignment w:val="auto"/>
        <w:rPr>
          <w:rFonts w:hint="eastAsia" w:ascii="黑体" w:hAnsi="黑体" w:eastAsia="黑体" w:cs="黑体"/>
          <w:b w:val="0"/>
          <w:bCs w:val="0"/>
          <w:highlight w:val="none"/>
        </w:rPr>
      </w:pPr>
      <w:r>
        <w:rPr>
          <w:rFonts w:hint="eastAsia" w:ascii="黑体" w:hAnsi="黑体" w:eastAsia="黑体" w:cs="黑体"/>
          <w:b w:val="0"/>
          <w:bCs w:val="0"/>
          <w:highlight w:val="none"/>
          <w:lang w:val="en-US" w:eastAsia="zh-CN"/>
        </w:rPr>
        <w:t>五、</w:t>
      </w:r>
      <w:r>
        <w:rPr>
          <w:rFonts w:hint="eastAsia" w:ascii="黑体" w:hAnsi="黑体" w:eastAsia="黑体" w:cs="黑体"/>
          <w:b w:val="0"/>
          <w:bCs w:val="0"/>
          <w:highlight w:val="none"/>
        </w:rPr>
        <w:t>物业管理服务人员需求</w:t>
      </w:r>
    </w:p>
    <w:p w14:paraId="4384A666">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5.1.1</w:t>
      </w:r>
      <w:r>
        <w:rPr>
          <w:rFonts w:hint="eastAsia" w:ascii="仿宋_GB2312" w:hAnsi="仿宋_GB2312" w:eastAsia="仿宋_GB2312" w:cs="仿宋_GB2312"/>
          <w:b/>
          <w:bCs/>
          <w:sz w:val="32"/>
          <w:szCs w:val="32"/>
          <w:highlight w:val="none"/>
          <w:lang w:val="en-US" w:eastAsia="zh-CN"/>
        </w:rPr>
        <w:t>神木市城市管理综合执法大队A座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57A68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338A7E0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lang w:val="en-US" w:eastAsia="zh-CN"/>
              </w:rPr>
            </w:pPr>
            <w:r>
              <w:rPr>
                <w:rFonts w:hint="eastAsia" w:ascii="仿宋_GB2312" w:hAnsi="仿宋_GB2312" w:eastAsia="仿宋_GB2312" w:cs="仿宋_GB2312"/>
                <w:b/>
                <w:bCs w:val="0"/>
                <w:color w:val="auto"/>
                <w:sz w:val="28"/>
                <w:szCs w:val="28"/>
                <w:highlight w:val="none"/>
              </w:rPr>
              <w:t>部门</w:t>
            </w:r>
            <w:r>
              <w:rPr>
                <w:rFonts w:hint="eastAsia" w:ascii="仿宋_GB2312" w:hAnsi="仿宋_GB2312" w:eastAsia="仿宋_GB2312" w:cs="仿宋_GB2312"/>
                <w:b/>
                <w:bCs w:val="0"/>
                <w:color w:val="auto"/>
                <w:sz w:val="28"/>
                <w:szCs w:val="28"/>
                <w:highlight w:val="none"/>
                <w:lang w:eastAsia="zh-CN"/>
              </w:rPr>
              <w:t>职能</w:t>
            </w:r>
          </w:p>
        </w:tc>
        <w:tc>
          <w:tcPr>
            <w:tcW w:w="1335" w:type="dxa"/>
            <w:noWrap w:val="0"/>
            <w:vAlign w:val="center"/>
          </w:tcPr>
          <w:p w14:paraId="537229E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岗位</w:t>
            </w:r>
          </w:p>
        </w:tc>
        <w:tc>
          <w:tcPr>
            <w:tcW w:w="1440" w:type="dxa"/>
            <w:noWrap w:val="0"/>
            <w:vAlign w:val="center"/>
          </w:tcPr>
          <w:p w14:paraId="12B8690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同时在岗人数</w:t>
            </w:r>
          </w:p>
        </w:tc>
        <w:tc>
          <w:tcPr>
            <w:tcW w:w="2033" w:type="dxa"/>
            <w:noWrap w:val="0"/>
            <w:vAlign w:val="center"/>
          </w:tcPr>
          <w:p w14:paraId="3446254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岗位所需总人数</w:t>
            </w:r>
          </w:p>
        </w:tc>
        <w:tc>
          <w:tcPr>
            <w:tcW w:w="3295" w:type="dxa"/>
            <w:noWrap w:val="0"/>
            <w:vAlign w:val="center"/>
          </w:tcPr>
          <w:p w14:paraId="0383F4F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备注（岗位所需服务时长或时段、需具备的上岗资格证</w:t>
            </w:r>
            <w:r>
              <w:rPr>
                <w:rFonts w:hint="eastAsia" w:ascii="仿宋_GB2312" w:hAnsi="仿宋_GB2312" w:eastAsia="仿宋_GB2312" w:cs="仿宋_GB2312"/>
                <w:b/>
                <w:bCs w:val="0"/>
                <w:color w:val="auto"/>
                <w:sz w:val="28"/>
                <w:szCs w:val="28"/>
                <w:highlight w:val="none"/>
                <w:lang w:eastAsia="zh-CN"/>
              </w:rPr>
              <w:t>、人员学历、工作经验</w:t>
            </w:r>
            <w:r>
              <w:rPr>
                <w:rFonts w:hint="eastAsia" w:ascii="仿宋_GB2312" w:hAnsi="仿宋_GB2312" w:eastAsia="仿宋_GB2312" w:cs="仿宋_GB2312"/>
                <w:b/>
                <w:bCs w:val="0"/>
                <w:color w:val="auto"/>
                <w:sz w:val="28"/>
                <w:szCs w:val="28"/>
                <w:highlight w:val="none"/>
              </w:rPr>
              <w:t>等</w:t>
            </w:r>
            <w:r>
              <w:rPr>
                <w:rFonts w:hint="eastAsia" w:ascii="仿宋_GB2312" w:hAnsi="仿宋_GB2312" w:eastAsia="仿宋_GB2312" w:cs="仿宋_GB2312"/>
                <w:b/>
                <w:bCs w:val="0"/>
                <w:color w:val="auto"/>
                <w:sz w:val="28"/>
                <w:szCs w:val="28"/>
                <w:highlight w:val="none"/>
                <w:lang w:eastAsia="zh-CN"/>
              </w:rPr>
              <w:t>要求</w:t>
            </w:r>
            <w:r>
              <w:rPr>
                <w:rFonts w:hint="eastAsia" w:ascii="仿宋_GB2312" w:hAnsi="仿宋_GB2312" w:eastAsia="仿宋_GB2312" w:cs="仿宋_GB2312"/>
                <w:b/>
                <w:bCs w:val="0"/>
                <w:color w:val="auto"/>
                <w:sz w:val="28"/>
                <w:szCs w:val="28"/>
                <w:highlight w:val="none"/>
              </w:rPr>
              <w:t>）</w:t>
            </w:r>
          </w:p>
        </w:tc>
      </w:tr>
      <w:tr w14:paraId="2EA00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958" w:type="dxa"/>
            <w:noWrap w:val="0"/>
            <w:vAlign w:val="center"/>
          </w:tcPr>
          <w:p w14:paraId="3B9127A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lang w:val="en-US" w:eastAsia="zh-CN"/>
              </w:rPr>
              <w:t>物业办公室</w:t>
            </w:r>
          </w:p>
        </w:tc>
        <w:tc>
          <w:tcPr>
            <w:tcW w:w="1335" w:type="dxa"/>
            <w:noWrap w:val="0"/>
            <w:vAlign w:val="center"/>
          </w:tcPr>
          <w:p w14:paraId="6404025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项目经理</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所有服务点位共用俩个项目经理）</w:t>
            </w:r>
          </w:p>
        </w:tc>
        <w:tc>
          <w:tcPr>
            <w:tcW w:w="1440" w:type="dxa"/>
            <w:noWrap w:val="0"/>
            <w:vAlign w:val="center"/>
          </w:tcPr>
          <w:p w14:paraId="518F040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39D4B93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7BA9A9D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rPr>
            </w:pPr>
            <w:r>
              <w:rPr>
                <w:rFonts w:hint="eastAsia" w:ascii="仿宋_GB2312" w:hAnsi="仿宋_GB2312" w:eastAsia="仿宋_GB2312" w:cs="仿宋_GB2312"/>
                <w:i w:val="0"/>
                <w:iCs w:val="0"/>
                <w:color w:val="000000"/>
                <w:kern w:val="0"/>
                <w:sz w:val="24"/>
                <w:szCs w:val="24"/>
                <w:u w:val="none"/>
                <w:lang w:val="en-US" w:eastAsia="zh-CN" w:bidi="ar"/>
              </w:rPr>
              <w:t>政治素质过硬、作风正派；具备较强文字、协调、统筹能力。未经采购人同意不得擅自更换。8小时上班制</w:t>
            </w:r>
          </w:p>
        </w:tc>
      </w:tr>
      <w:tr w14:paraId="7EA9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958" w:type="dxa"/>
            <w:noWrap w:val="0"/>
            <w:vAlign w:val="center"/>
          </w:tcPr>
          <w:p w14:paraId="5C0B0F6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0548F2F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3A6AAFF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72B37E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3CCC7B92">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195D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7" w:hRule="atLeast"/>
        </w:trPr>
        <w:tc>
          <w:tcPr>
            <w:tcW w:w="958" w:type="dxa"/>
            <w:noWrap w:val="0"/>
            <w:vAlign w:val="center"/>
          </w:tcPr>
          <w:p w14:paraId="3102F96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04EDD86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239738B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4F62E1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795B408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小时巡逻一次、每周至少全面排查一次；全天候不间断值守，节假日加密管控。早班：6:00–14:00（8h）中班：14:00–22:00（8h）夜班：22:00–次日6:00（8h）</w:t>
            </w:r>
          </w:p>
        </w:tc>
      </w:tr>
      <w:tr w14:paraId="55CB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trPr>
        <w:tc>
          <w:tcPr>
            <w:tcW w:w="958" w:type="dxa"/>
            <w:noWrap w:val="0"/>
            <w:vAlign w:val="center"/>
          </w:tcPr>
          <w:p w14:paraId="158F8A6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公用设施设备维护服务</w:t>
            </w:r>
          </w:p>
        </w:tc>
        <w:tc>
          <w:tcPr>
            <w:tcW w:w="1335" w:type="dxa"/>
            <w:noWrap w:val="0"/>
            <w:vAlign w:val="center"/>
          </w:tcPr>
          <w:p w14:paraId="6057D20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水电工</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所有服务点位共用俩个水电工）</w:t>
            </w:r>
          </w:p>
        </w:tc>
        <w:tc>
          <w:tcPr>
            <w:tcW w:w="1440" w:type="dxa"/>
            <w:noWrap w:val="0"/>
            <w:vAlign w:val="center"/>
          </w:tcPr>
          <w:p w14:paraId="759EB64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699C44C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2B054D6E">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负责水、电、暖、电器、消防、监控、弱电系统日常维修养护；须持特种作业操作证（低压电工证）。具备应急抢修能力。每周一巡检、故障随报随修，每月月中全面检修排查，每日巡查一次常态化管控。</w:t>
            </w:r>
            <w:r>
              <w:rPr>
                <w:rFonts w:hint="eastAsia" w:ascii="仿宋_GB2312" w:hAnsi="仿宋_GB2312" w:eastAsia="仿宋_GB2312" w:cs="仿宋_GB2312"/>
                <w:color w:val="000000"/>
                <w:sz w:val="24"/>
                <w:szCs w:val="24"/>
                <w:lang w:eastAsia="zh-CN"/>
              </w:rPr>
              <w:t>急修须在30分钟内到场处置，一般维修24小时内办结，复杂维修48小时内制定整改方案并报备采购人。</w:t>
            </w:r>
          </w:p>
        </w:tc>
      </w:tr>
      <w:tr w14:paraId="576E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trPr>
        <w:tc>
          <w:tcPr>
            <w:tcW w:w="958" w:type="dxa"/>
            <w:noWrap w:val="0"/>
            <w:vAlign w:val="center"/>
          </w:tcPr>
          <w:p w14:paraId="2810ABC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绿化服务</w:t>
            </w:r>
          </w:p>
        </w:tc>
        <w:tc>
          <w:tcPr>
            <w:tcW w:w="1335" w:type="dxa"/>
            <w:noWrap w:val="0"/>
            <w:vAlign w:val="center"/>
          </w:tcPr>
          <w:p w14:paraId="759CD12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绿化工</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所有服务点位共用一个绿化工）</w:t>
            </w:r>
          </w:p>
        </w:tc>
        <w:tc>
          <w:tcPr>
            <w:tcW w:w="1440" w:type="dxa"/>
            <w:noWrap w:val="0"/>
            <w:vAlign w:val="center"/>
          </w:tcPr>
          <w:p w14:paraId="59205A2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5DBE761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16E6F8D1">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负责绿植修剪、浇灌、施肥、病虫害防治、杂草清理、古树名木专项养护。每年不少于 4 次修剪、常态化浇灌除草、每年冬季集中修剪一次、全年施肥 2 次，发现虫害即时防治</w:t>
            </w:r>
          </w:p>
        </w:tc>
      </w:tr>
      <w:tr w14:paraId="46B6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958" w:type="dxa"/>
            <w:noWrap w:val="0"/>
            <w:vAlign w:val="center"/>
          </w:tcPr>
          <w:p w14:paraId="3477318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149DD9A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所有服务点位共用三个维修人员）</w:t>
            </w:r>
          </w:p>
        </w:tc>
        <w:tc>
          <w:tcPr>
            <w:tcW w:w="1440" w:type="dxa"/>
            <w:noWrap w:val="0"/>
            <w:vAlign w:val="center"/>
          </w:tcPr>
          <w:p w14:paraId="6287F40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2AD57B7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34CC682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4848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958" w:type="dxa"/>
            <w:noWrap w:val="0"/>
            <w:vAlign w:val="center"/>
          </w:tcPr>
          <w:p w14:paraId="0C3D113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default" w:ascii="仿宋" w:hAnsi="仿宋" w:eastAsia="仿宋" w:cs="仿宋"/>
                <w:i w:val="0"/>
                <w:iCs w:val="0"/>
                <w:color w:val="000000"/>
                <w:kern w:val="0"/>
                <w:sz w:val="22"/>
                <w:szCs w:val="22"/>
                <w:u w:val="none"/>
                <w:lang w:val="en-US" w:eastAsia="zh-CN" w:bidi="ar"/>
              </w:rPr>
              <w:t>会服</w:t>
            </w:r>
          </w:p>
        </w:tc>
        <w:tc>
          <w:tcPr>
            <w:tcW w:w="1335" w:type="dxa"/>
            <w:noWrap w:val="0"/>
            <w:vAlign w:val="center"/>
          </w:tcPr>
          <w:p w14:paraId="7F2EE23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负责会议全过程服务、卫生等工作。</w:t>
            </w:r>
          </w:p>
        </w:tc>
        <w:tc>
          <w:tcPr>
            <w:tcW w:w="1440" w:type="dxa"/>
            <w:noWrap w:val="0"/>
            <w:vAlign w:val="center"/>
          </w:tcPr>
          <w:p w14:paraId="50EE344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577B0E8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3BD712A4">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女性，年龄不超过40周岁，经过专业的礼仪培训。身体健康。</w:t>
            </w:r>
          </w:p>
        </w:tc>
      </w:tr>
      <w:tr w14:paraId="44B1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958" w:type="dxa"/>
            <w:noWrap w:val="0"/>
            <w:vAlign w:val="center"/>
          </w:tcPr>
          <w:p w14:paraId="0C216B8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default" w:ascii="仿宋" w:hAnsi="仿宋" w:eastAsia="仿宋" w:cs="仿宋"/>
                <w:i w:val="0"/>
                <w:iCs w:val="0"/>
                <w:color w:val="000000"/>
                <w:kern w:val="0"/>
                <w:sz w:val="22"/>
                <w:szCs w:val="22"/>
                <w:u w:val="none"/>
                <w:lang w:val="en-US" w:eastAsia="zh-CN" w:bidi="ar"/>
              </w:rPr>
              <w:t>办公室杂勤</w:t>
            </w:r>
          </w:p>
        </w:tc>
        <w:tc>
          <w:tcPr>
            <w:tcW w:w="1335" w:type="dxa"/>
            <w:noWrap w:val="0"/>
            <w:vAlign w:val="center"/>
          </w:tcPr>
          <w:p w14:paraId="3182DE7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负责物业管理项目日常工作，来电接听，维修、报修分配工作</w:t>
            </w:r>
          </w:p>
        </w:tc>
        <w:tc>
          <w:tcPr>
            <w:tcW w:w="1440" w:type="dxa"/>
            <w:noWrap w:val="0"/>
            <w:vAlign w:val="center"/>
          </w:tcPr>
          <w:p w14:paraId="18F2777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1F4279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3F5BF149">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男女不限，能够熟练使用常用电脑办公软件，有较强的协调沟通能力。身体健康。</w:t>
            </w:r>
          </w:p>
        </w:tc>
      </w:tr>
      <w:tr w14:paraId="615C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trPr>
        <w:tc>
          <w:tcPr>
            <w:tcW w:w="958" w:type="dxa"/>
            <w:noWrap w:val="0"/>
            <w:vAlign w:val="center"/>
          </w:tcPr>
          <w:p w14:paraId="1C3B1BA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6DD04FB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53AA3E0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kern w:val="2"/>
                <w:sz w:val="24"/>
                <w:szCs w:val="24"/>
                <w:lang w:val="en-US" w:eastAsia="zh-CN" w:bidi="ar-SA"/>
              </w:rPr>
            </w:pPr>
          </w:p>
        </w:tc>
        <w:tc>
          <w:tcPr>
            <w:tcW w:w="2033" w:type="dxa"/>
            <w:noWrap w:val="0"/>
            <w:vAlign w:val="center"/>
          </w:tcPr>
          <w:p w14:paraId="2331495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13</w:t>
            </w:r>
          </w:p>
        </w:tc>
        <w:tc>
          <w:tcPr>
            <w:tcW w:w="3295" w:type="dxa"/>
            <w:noWrap w:val="0"/>
            <w:vAlign w:val="center"/>
          </w:tcPr>
          <w:p w14:paraId="6E1B848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p>
        </w:tc>
      </w:tr>
    </w:tbl>
    <w:p w14:paraId="127F8BA6">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lang w:val="en-US" w:eastAsia="zh-CN"/>
        </w:rPr>
        <w:t>5.1.2</w:t>
      </w:r>
      <w:r>
        <w:rPr>
          <w:rFonts w:hint="eastAsia" w:ascii="仿宋_GB2312" w:hAnsi="仿宋_GB2312" w:eastAsia="仿宋_GB2312" w:cs="仿宋_GB2312"/>
          <w:b/>
          <w:bCs/>
          <w:sz w:val="32"/>
          <w:szCs w:val="32"/>
          <w:highlight w:val="none"/>
          <w:lang w:val="en-US" w:eastAsia="zh-CN"/>
        </w:rPr>
        <w:t>神木市城市管理综合执法大队B座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C43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448FE7B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0D50286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0D1E34D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791F0CE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6A1080B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0125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958" w:type="dxa"/>
            <w:noWrap w:val="0"/>
            <w:vAlign w:val="center"/>
          </w:tcPr>
          <w:p w14:paraId="13AE041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70131D1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4748684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5</w:t>
            </w:r>
          </w:p>
        </w:tc>
        <w:tc>
          <w:tcPr>
            <w:tcW w:w="2033" w:type="dxa"/>
            <w:noWrap w:val="0"/>
            <w:vAlign w:val="center"/>
          </w:tcPr>
          <w:p w14:paraId="7C44F83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5</w:t>
            </w:r>
          </w:p>
        </w:tc>
        <w:tc>
          <w:tcPr>
            <w:tcW w:w="3295" w:type="dxa"/>
            <w:noWrap w:val="0"/>
            <w:vAlign w:val="center"/>
          </w:tcPr>
          <w:p w14:paraId="696A5FA1">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64CA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trPr>
        <w:tc>
          <w:tcPr>
            <w:tcW w:w="958" w:type="dxa"/>
            <w:noWrap w:val="0"/>
            <w:vAlign w:val="center"/>
          </w:tcPr>
          <w:p w14:paraId="6E1DA86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480C576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7403539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5E19081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262DBD5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小时巡逻一次、每周至少全面排查一次；全天候不间断值守，节假日加密管控。早班：6:00–14:00（8h）中班：14:00–22:00（7h）夜班：22:00–次日7:00（8h）</w:t>
            </w:r>
          </w:p>
        </w:tc>
      </w:tr>
      <w:tr w14:paraId="4AB7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8" w:type="dxa"/>
            <w:noWrap w:val="0"/>
            <w:vAlign w:val="center"/>
          </w:tcPr>
          <w:p w14:paraId="4414C1C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00B102F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3B7946C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611DB17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8</w:t>
            </w:r>
          </w:p>
        </w:tc>
        <w:tc>
          <w:tcPr>
            <w:tcW w:w="3295" w:type="dxa"/>
            <w:noWrap w:val="0"/>
            <w:vAlign w:val="center"/>
          </w:tcPr>
          <w:p w14:paraId="04A41E4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1726B938">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5.1.3神木市城市管理综合执法大队C座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7EBC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12C001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3FB1F98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7D64DC1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4AFD757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296323A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6403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trPr>
        <w:tc>
          <w:tcPr>
            <w:tcW w:w="958" w:type="dxa"/>
            <w:vMerge w:val="restart"/>
            <w:noWrap w:val="0"/>
            <w:vAlign w:val="center"/>
          </w:tcPr>
          <w:p w14:paraId="07F009B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78DA7A9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1928E43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2033" w:type="dxa"/>
            <w:noWrap w:val="0"/>
            <w:vAlign w:val="center"/>
          </w:tcPr>
          <w:p w14:paraId="1BC1DE3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1A67256F">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6E174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958" w:type="dxa"/>
            <w:vMerge w:val="continue"/>
            <w:noWrap w:val="0"/>
            <w:vAlign w:val="center"/>
          </w:tcPr>
          <w:p w14:paraId="2F9DEAC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335" w:type="dxa"/>
            <w:noWrap w:val="0"/>
            <w:vAlign w:val="center"/>
          </w:tcPr>
          <w:p w14:paraId="48C6B5A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地库保洁</w:t>
            </w:r>
          </w:p>
        </w:tc>
        <w:tc>
          <w:tcPr>
            <w:tcW w:w="1440" w:type="dxa"/>
            <w:noWrap w:val="0"/>
            <w:vAlign w:val="center"/>
          </w:tcPr>
          <w:p w14:paraId="53B224A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74ECE44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27F72A7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6DA4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trPr>
        <w:tc>
          <w:tcPr>
            <w:tcW w:w="958" w:type="dxa"/>
            <w:noWrap w:val="0"/>
            <w:vAlign w:val="center"/>
          </w:tcPr>
          <w:p w14:paraId="329CB6D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7204750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57F0042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52E69EA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5B9DC02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小时巡逻一次、每周至少全面排查一次；全天候不间断值守，节假日加密管控。早班：6:00–14:00（8h）中班：14:00–22:00（7h）夜班：22:00–次日7:00（8h）</w:t>
            </w:r>
          </w:p>
        </w:tc>
      </w:tr>
      <w:tr w14:paraId="3DC6B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8" w:type="dxa"/>
            <w:noWrap w:val="0"/>
            <w:vAlign w:val="center"/>
          </w:tcPr>
          <w:p w14:paraId="0BF39E8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6C296DF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07214CD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555182D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7</w:t>
            </w:r>
          </w:p>
        </w:tc>
        <w:tc>
          <w:tcPr>
            <w:tcW w:w="3295" w:type="dxa"/>
            <w:noWrap w:val="0"/>
            <w:vAlign w:val="center"/>
          </w:tcPr>
          <w:p w14:paraId="536EDDE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5C9541F7">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5.1.3神木市城市管理综合执法大队滨河新区办公场所</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0607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6E26D7B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230BD6F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0F8E6DE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04688DA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6DCACA9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053AA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958" w:type="dxa"/>
            <w:noWrap w:val="0"/>
            <w:vAlign w:val="center"/>
          </w:tcPr>
          <w:p w14:paraId="0C2936C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4F935EC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7913E27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3730310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7930A474">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657C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trPr>
        <w:tc>
          <w:tcPr>
            <w:tcW w:w="958" w:type="dxa"/>
            <w:noWrap w:val="0"/>
            <w:vAlign w:val="center"/>
          </w:tcPr>
          <w:p w14:paraId="556E2A4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12407C5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7359031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182B01C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294F1ED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6A48BDCA">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5.1.4神木市城市管理综合执法大队鸳鸯塔保管库房</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287"/>
        <w:gridCol w:w="1222"/>
        <w:gridCol w:w="1912"/>
        <w:gridCol w:w="3099"/>
      </w:tblGrid>
      <w:tr w14:paraId="3FAAB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dxa"/>
            <w:noWrap w:val="0"/>
            <w:vAlign w:val="center"/>
          </w:tcPr>
          <w:p w14:paraId="21CAD33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68" w:type="dxa"/>
            <w:noWrap w:val="0"/>
            <w:vAlign w:val="center"/>
          </w:tcPr>
          <w:p w14:paraId="07C117F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299" w:type="dxa"/>
            <w:noWrap w:val="0"/>
            <w:vAlign w:val="center"/>
          </w:tcPr>
          <w:p w14:paraId="605B974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4B37E90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5C6D706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7A17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065" w:type="dxa"/>
            <w:noWrap w:val="0"/>
            <w:vAlign w:val="center"/>
          </w:tcPr>
          <w:p w14:paraId="70E2067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管理员</w:t>
            </w:r>
          </w:p>
        </w:tc>
        <w:tc>
          <w:tcPr>
            <w:tcW w:w="1368" w:type="dxa"/>
            <w:noWrap w:val="0"/>
            <w:vAlign w:val="center"/>
          </w:tcPr>
          <w:p w14:paraId="30EE5D1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保管库房管理员</w:t>
            </w:r>
          </w:p>
        </w:tc>
        <w:tc>
          <w:tcPr>
            <w:tcW w:w="1299" w:type="dxa"/>
            <w:noWrap w:val="0"/>
            <w:vAlign w:val="center"/>
          </w:tcPr>
          <w:p w14:paraId="593A131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1C09FAE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19AAC2C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负责保管场物品看管管理工作。24小时有人。</w:t>
            </w:r>
          </w:p>
        </w:tc>
      </w:tr>
      <w:tr w14:paraId="30AF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dxa"/>
            <w:noWrap w:val="0"/>
            <w:vAlign w:val="center"/>
          </w:tcPr>
          <w:p w14:paraId="63CD98C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68" w:type="dxa"/>
            <w:noWrap w:val="0"/>
            <w:vAlign w:val="center"/>
          </w:tcPr>
          <w:p w14:paraId="41C5F48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299" w:type="dxa"/>
            <w:noWrap w:val="0"/>
            <w:vAlign w:val="center"/>
          </w:tcPr>
          <w:p w14:paraId="11EA502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598EF0F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4C668D3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3D28D364">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5.1.5神木市城市管理综合执法大队五龙口保管库房</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276"/>
        <w:gridCol w:w="1221"/>
        <w:gridCol w:w="1912"/>
        <w:gridCol w:w="3099"/>
      </w:tblGrid>
      <w:tr w14:paraId="13FB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78" w:type="dxa"/>
            <w:noWrap w:val="0"/>
            <w:vAlign w:val="center"/>
          </w:tcPr>
          <w:p w14:paraId="6ADACA0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56" w:type="dxa"/>
            <w:noWrap w:val="0"/>
            <w:vAlign w:val="center"/>
          </w:tcPr>
          <w:p w14:paraId="06CF10E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299" w:type="dxa"/>
            <w:noWrap w:val="0"/>
            <w:vAlign w:val="center"/>
          </w:tcPr>
          <w:p w14:paraId="559F7B3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42741B6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55243D0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30057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78" w:type="dxa"/>
            <w:noWrap w:val="0"/>
            <w:vAlign w:val="center"/>
          </w:tcPr>
          <w:p w14:paraId="1C05DAA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管理员</w:t>
            </w:r>
          </w:p>
          <w:p w14:paraId="4404639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356" w:type="dxa"/>
            <w:noWrap w:val="0"/>
            <w:vAlign w:val="center"/>
          </w:tcPr>
          <w:p w14:paraId="34A3470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保管库房管理员</w:t>
            </w:r>
          </w:p>
        </w:tc>
        <w:tc>
          <w:tcPr>
            <w:tcW w:w="1299" w:type="dxa"/>
            <w:noWrap w:val="0"/>
            <w:vAlign w:val="center"/>
          </w:tcPr>
          <w:p w14:paraId="0154C43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2033" w:type="dxa"/>
            <w:noWrap w:val="0"/>
            <w:vAlign w:val="center"/>
          </w:tcPr>
          <w:p w14:paraId="21C2A02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21AEC5B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负责保管场物品看管管理工作。24小时有人。</w:t>
            </w:r>
          </w:p>
        </w:tc>
      </w:tr>
      <w:tr w14:paraId="09F2B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78" w:type="dxa"/>
            <w:noWrap w:val="0"/>
            <w:vAlign w:val="center"/>
          </w:tcPr>
          <w:p w14:paraId="562D6A2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56" w:type="dxa"/>
            <w:noWrap w:val="0"/>
            <w:vAlign w:val="center"/>
          </w:tcPr>
          <w:p w14:paraId="2F25413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299" w:type="dxa"/>
            <w:noWrap w:val="0"/>
            <w:vAlign w:val="center"/>
          </w:tcPr>
          <w:p w14:paraId="0BD1EEB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22039C9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6F5F31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2BD33C0A">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5.1.6神木市城市管理综合执法大队河畔岗亭等18处岗亭</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A0D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 w:type="dxa"/>
            <w:noWrap w:val="0"/>
            <w:vAlign w:val="center"/>
          </w:tcPr>
          <w:p w14:paraId="145166B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5E5B1C3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392685A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3E106AF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05B66DB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2CC8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0" w:hRule="atLeast"/>
        </w:trPr>
        <w:tc>
          <w:tcPr>
            <w:tcW w:w="958" w:type="dxa"/>
            <w:noWrap w:val="0"/>
            <w:vAlign w:val="center"/>
          </w:tcPr>
          <w:p w14:paraId="6DBA9A5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72AB8BB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维修人员（所有服务点位共用三个维修人员）</w:t>
            </w:r>
          </w:p>
        </w:tc>
        <w:tc>
          <w:tcPr>
            <w:tcW w:w="1440" w:type="dxa"/>
            <w:noWrap w:val="0"/>
            <w:vAlign w:val="center"/>
          </w:tcPr>
          <w:p w14:paraId="41D2799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002D624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71EF68B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5EF7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64A1D66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1431FC9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5D78038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499BD1E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0846345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32ADAEDA">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5.1.7神木市城市管理综合执法大队迎宾广场驿站等6处驿站</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2F63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09709C8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747902A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180E67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63E8A7D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0B7B509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71E5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trPr>
        <w:tc>
          <w:tcPr>
            <w:tcW w:w="958" w:type="dxa"/>
            <w:noWrap w:val="0"/>
            <w:vAlign w:val="center"/>
          </w:tcPr>
          <w:p w14:paraId="5985022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22705BB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维修人员（所有服务点位共用三个维修人员）</w:t>
            </w:r>
          </w:p>
        </w:tc>
        <w:tc>
          <w:tcPr>
            <w:tcW w:w="1440" w:type="dxa"/>
            <w:noWrap w:val="0"/>
            <w:vAlign w:val="center"/>
          </w:tcPr>
          <w:p w14:paraId="2FC7D49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294AC7B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6A9079E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53EA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 w:type="dxa"/>
            <w:noWrap w:val="0"/>
            <w:vAlign w:val="center"/>
          </w:tcPr>
          <w:p w14:paraId="2A3DC29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296FE6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3B56E5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553E3D4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423814A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74604D29">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注：供应商应当按国家相关法律法规，合理确定服务人员工资标准、工作时间等。</w:t>
      </w:r>
      <w:bookmarkEnd w:id="5"/>
      <w:bookmarkEnd w:id="6"/>
      <w:bookmarkEnd w:id="7"/>
    </w:p>
    <w:p w14:paraId="08E206F5">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w:t>
      </w:r>
      <w:r>
        <w:rPr>
          <w:rFonts w:hint="eastAsia" w:ascii="黑体" w:hAnsi="黑体" w:eastAsia="黑体" w:cs="黑体"/>
          <w:sz w:val="32"/>
          <w:szCs w:val="32"/>
          <w:highlight w:val="none"/>
        </w:rPr>
        <w:t>商务要求</w:t>
      </w:r>
    </w:p>
    <w:p w14:paraId="3C993F88">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6.1实施期限</w:t>
      </w:r>
    </w:p>
    <w:p w14:paraId="32C64327">
      <w:pPr>
        <w:pStyle w:val="2"/>
        <w:keepNext w:val="0"/>
        <w:keepLines w:val="0"/>
        <w:pageBreakBefore w:val="0"/>
        <w:widowControl/>
        <w:kinsoku/>
        <w:wordWrap/>
        <w:overflowPunct/>
        <w:topLinePunct w:val="0"/>
        <w:autoSpaceDE/>
        <w:autoSpaceDN/>
        <w:bidi w:val="0"/>
        <w:adjustRightInd/>
        <w:snapToGrid w:val="0"/>
        <w:spacing w:line="560" w:lineRule="exact"/>
        <w:ind w:firstLine="567"/>
        <w:jc w:val="left"/>
        <w:textAlignment w:val="auto"/>
        <w:rPr>
          <w:rFonts w:hint="eastAsia" w:ascii="仿宋_GB2312" w:hAnsi="仿宋_GB2312" w:eastAsia="仿宋_GB2312" w:cs="仿宋_GB2312"/>
          <w:b w:val="0"/>
          <w:bCs w:val="0"/>
          <w:sz w:val="32"/>
          <w:szCs w:val="32"/>
        </w:rPr>
      </w:pPr>
      <w:r>
        <w:rPr>
          <w:rFonts w:hint="eastAsia" w:ascii="仿宋" w:hAnsi="仿宋" w:eastAsia="仿宋" w:cs="仿宋"/>
          <w:b w:val="0"/>
          <w:bCs w:val="0"/>
          <w:sz w:val="28"/>
          <w:szCs w:val="28"/>
          <w:lang w:val="zh-CN" w:eastAsia="zh-CN"/>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r>
        <w:rPr>
          <w:rFonts w:hint="eastAsia" w:ascii="仿宋_GB2312" w:hAnsi="仿宋_GB2312" w:eastAsia="仿宋_GB2312" w:cs="仿宋_GB2312"/>
          <w:b w:val="0"/>
          <w:bCs w:val="0"/>
          <w:sz w:val="32"/>
          <w:szCs w:val="32"/>
          <w:lang w:val="zh-CN"/>
        </w:rPr>
        <w:t xml:space="preserve"> </w:t>
      </w:r>
    </w:p>
    <w:p w14:paraId="3E66A57B">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 w:hAnsi="仿宋" w:eastAsia="仿宋" w:cs="仿宋"/>
          <w:b/>
          <w:bCs/>
          <w:sz w:val="28"/>
          <w:szCs w:val="28"/>
          <w:highlight w:val="none"/>
          <w:lang w:val="en-US" w:eastAsia="zh-CN"/>
        </w:rPr>
      </w:pPr>
      <w:r>
        <w:rPr>
          <w:rFonts w:hint="eastAsia" w:ascii="仿宋_GB2312" w:hAnsi="仿宋_GB2312" w:eastAsia="仿宋_GB2312" w:cs="仿宋_GB2312"/>
          <w:b/>
          <w:bCs/>
          <w:sz w:val="32"/>
          <w:szCs w:val="32"/>
          <w:highlight w:val="none"/>
          <w:lang w:val="en-US" w:eastAsia="zh-CN"/>
        </w:rPr>
        <w:t>6.2付款方式</w:t>
      </w:r>
    </w:p>
    <w:p w14:paraId="6E5B8E1D">
      <w:pPr>
        <w:keepNext w:val="0"/>
        <w:keepLines w:val="0"/>
        <w:pageBreakBefore w:val="0"/>
        <w:widowControl/>
        <w:kinsoku/>
        <w:wordWrap/>
        <w:overflowPunct/>
        <w:topLinePunct w:val="0"/>
        <w:autoSpaceDE/>
        <w:autoSpaceDN/>
        <w:bidi w:val="0"/>
        <w:adjustRightInd/>
        <w:snapToGrid w:val="0"/>
        <w:spacing w:line="560" w:lineRule="exact"/>
        <w:ind w:firstLine="482"/>
        <w:textAlignment w:val="auto"/>
        <w:rPr>
          <w:rFonts w:hint="default" w:ascii="仿宋_GB2312" w:hAnsi="仿宋_GB2312" w:eastAsia="仿宋_GB2312" w:cs="仿宋_GB2312"/>
          <w:b w:val="0"/>
          <w:bCs w:val="0"/>
          <w:kern w:val="2"/>
          <w:sz w:val="32"/>
          <w:szCs w:val="32"/>
          <w:lang w:val="en-US" w:eastAsia="zh-CN" w:bidi="ar-SA"/>
        </w:rPr>
      </w:pPr>
      <w:r>
        <w:rPr>
          <w:rFonts w:hint="eastAsia" w:ascii="仿宋" w:hAnsi="仿宋" w:eastAsia="仿宋" w:cs="仿宋"/>
          <w:b w:val="0"/>
          <w:bCs w:val="0"/>
          <w:kern w:val="2"/>
          <w:sz w:val="28"/>
          <w:szCs w:val="28"/>
          <w:lang w:val="en-US" w:eastAsia="zh-CN" w:bidi="ar-SA"/>
        </w:rPr>
        <w:t>按季度结算。采购人在次月10日内对成交供应商进行考核，采购人收到成交供应商出具的正规税票后7日内支付服务费用（具体支付要求由采购人与成交供应商具体商定），不满足付款要求按无效标处理。</w:t>
      </w:r>
    </w:p>
    <w:p w14:paraId="11AD25D2">
      <w:pPr>
        <w:keepNext w:val="0"/>
        <w:keepLines w:val="0"/>
        <w:pageBreakBefore w:val="0"/>
        <w:widowControl/>
        <w:kinsoku/>
        <w:wordWrap/>
        <w:overflowPunct/>
        <w:topLinePunct w:val="0"/>
        <w:autoSpaceDE/>
        <w:autoSpaceDN/>
        <w:bidi w:val="0"/>
        <w:adjustRightInd/>
        <w:snapToGrid w:val="0"/>
        <w:spacing w:line="560" w:lineRule="exact"/>
        <w:textAlignment w:val="auto"/>
        <w:rPr>
          <w:rFonts w:hint="eastAsia" w:ascii="仿宋" w:hAnsi="仿宋" w:eastAsia="仿宋" w:cs="仿宋"/>
          <w:b/>
          <w:bCs/>
          <w:sz w:val="28"/>
          <w:szCs w:val="28"/>
          <w:highlight w:val="none"/>
          <w:lang w:val="en-US" w:eastAsia="zh-CN"/>
        </w:rPr>
      </w:pPr>
      <w:r>
        <w:rPr>
          <w:rFonts w:hint="eastAsia" w:ascii="仿宋_GB2312" w:hAnsi="仿宋_GB2312" w:eastAsia="仿宋_GB2312" w:cs="仿宋_GB2312"/>
          <w:b/>
          <w:bCs/>
          <w:sz w:val="32"/>
          <w:szCs w:val="32"/>
          <w:highlight w:val="none"/>
          <w:lang w:val="en-US" w:eastAsia="zh-CN"/>
        </w:rPr>
        <w:t>6.3验收标准与要求</w:t>
      </w:r>
    </w:p>
    <w:p w14:paraId="2C9A2F31">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6.3.1保洁服务</w:t>
      </w:r>
    </w:p>
    <w:p w14:paraId="090F5ACB">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130BA199">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6.3.2保安服务</w:t>
      </w:r>
    </w:p>
    <w:p w14:paraId="485958B9">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严格执行门卫登记制度，禁止危险物品进入。按规定路线和频次进行巡逻检查，重点区域有记录。车辆管理有序，非机动车定点停放，无易燃易爆物品堆放。制定并演练突发事件应急预案，每年至少组织1次应急演习。技防设施（监控、报警等）操作正常、定期检查。</w:t>
      </w:r>
    </w:p>
    <w:p w14:paraId="7757C297">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6.3.3综合维修服务</w:t>
      </w:r>
    </w:p>
    <w:p w14:paraId="5E9F697D">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6A3C12F6">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6.3.4物业服务质量考核管理</w:t>
      </w:r>
    </w:p>
    <w:p w14:paraId="7F9CF16B">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根据项目招投标文件及合同约定，对供应商合同期内履约情况、服务人员配备管理、功能性维护、卫生保洁管理、公共秩序维护及其他日常服务管理内容等进行考核。</w:t>
      </w:r>
    </w:p>
    <w:p w14:paraId="1FA07AF6">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由采购人组织考核小组进行考核，分为日常检查、月度考核、年度考核三种考核方式。日常检查，采购人物业日常管理相关人员根据考核内容对物业服务进行不定期抽查及专项检查，对存在的问题填写在《神木市城市管理综合执法大队物业服务托管项目考核记录台账》中，并及时反馈供应商项目主管，督促整改，并按考核办法扣除相应金额；月度考核，在每月中旬的一个工作日，组织全体考核领导小组成员对供应商当月服务工作进行一次集中检查。综合集中检查情况及日常管理服务监督情况，由大队负责管理后勤保障物业的具体人员进行考核打分，并填写《后勤保障物业托管项目考核评分表》，作为支付月度物业服务费用的依据；年度考核，考核组将依据日常考核、月度考核情况，结合采购人《物业服务质量测评表》满意度调查情况对供应商一个服务周期内（一年）服务情况进行综合考核。考核结果作为下一年度是否续签合同的依据。</w:t>
      </w:r>
    </w:p>
    <w:p w14:paraId="194BE6C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考核等级与应用</w:t>
      </w:r>
    </w:p>
    <w:p w14:paraId="4596BEF3">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1.考核等级</w:t>
      </w:r>
    </w:p>
    <w:p w14:paraId="55A6B511">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考核得分≥90 分，为优秀；考核得分为 80 -89 分的，为良好；考核得分为 70 -79 分的，为合格，采购人有权按约定进行警告并予以扣款；如年度考核得分低于70 分，为不合格，采购人有权单方面解除合约，成交供应商应积极配合。</w:t>
      </w:r>
    </w:p>
    <w:p w14:paraId="66FE6989">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2.考核应用</w:t>
      </w:r>
    </w:p>
    <w:p w14:paraId="6E75855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月度考核“不合格”时，将视情况约谈供应商的法定代表人；考核“基本合格”时，对乙方物业主管进行约谈；考核“不合格”时，供应商应积极改善管理方式，加大人力物力投入，提高服务标准和质量。考核连续3次考核“不合格”时，经采购人会议研究后，采购人有权解除与供应商合同。</w:t>
      </w:r>
    </w:p>
    <w:p w14:paraId="277FBCC2">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供应商必须按照采购人制订的管理服务标准提供优质服务，未能按要求完成的，采购人可要求供应商限期整改，若供应商按要求及时整改完成并通过采购人验收，可免于处罚。如未进行整改或整改不彻底，采购人可按照规定对供应商进行处罚。对月考核不合格将暂缓支付当月服务费，视整改情况后再予以支付。</w:t>
      </w:r>
    </w:p>
    <w:p w14:paraId="6E3AFA4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成交供应商必须保证服务质量能够完全符合采购人之合理要求, 否则采购人有权向成交供应商发送如下告知单1）通知；2）警告；3）最后警告及扣除相关费用。</w:t>
      </w:r>
    </w:p>
    <w:p w14:paraId="50CA6872">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七、需要说明的其他事项</w:t>
      </w:r>
    </w:p>
    <w:p w14:paraId="6C0F7585">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7.1零星维修材料费用</w:t>
      </w:r>
    </w:p>
    <w:p w14:paraId="6A1F858B">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零星维修材料费用由采购人承担，工人工资工时费用等由供应商承担。</w:t>
      </w:r>
    </w:p>
    <w:p w14:paraId="473FD1F3">
      <w:pPr>
        <w:pStyle w:val="2"/>
        <w:keepNext w:val="0"/>
        <w:keepLines w:val="0"/>
        <w:pageBreakBefore w:val="0"/>
        <w:widowControl/>
        <w:kinsoku/>
        <w:wordWrap/>
        <w:overflowPunct/>
        <w:topLinePunct w:val="0"/>
        <w:autoSpaceDE/>
        <w:autoSpaceDN/>
        <w:bidi w:val="0"/>
        <w:adjustRightInd/>
        <w:spacing w:line="560" w:lineRule="exact"/>
        <w:ind w:firstLine="643"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7.2低值易耗品费用</w:t>
      </w:r>
    </w:p>
    <w:p w14:paraId="1EC6EEED">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3" w:firstLineChars="200"/>
        <w:jc w:val="both"/>
        <w:textAlignment w:val="auto"/>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lang w:val="en-US" w:eastAsia="zh-CN"/>
        </w:rPr>
        <w:t>涉及以下情形的</w:t>
      </w:r>
      <w:r>
        <w:rPr>
          <w:rFonts w:hint="eastAsia" w:ascii="仿宋_GB2312" w:hAnsi="仿宋_GB2312" w:eastAsia="仿宋_GB2312" w:cs="仿宋_GB2312"/>
          <w:b w:val="0"/>
          <w:bCs w:val="0"/>
          <w:color w:val="auto"/>
          <w:kern w:val="0"/>
          <w:sz w:val="32"/>
          <w:szCs w:val="32"/>
          <w:highlight w:val="none"/>
          <w:lang w:val="en-US" w:eastAsia="zh-CN"/>
        </w:rPr>
        <w:t>，在物业管理服务中使用的相关物品费用包含在物业管理服务采购合同金额之内，由供应商承担：</w:t>
      </w:r>
      <w:r>
        <w:rPr>
          <w:rFonts w:hint="eastAsia" w:ascii="仿宋_GB2312" w:hAnsi="仿宋_GB2312" w:eastAsia="仿宋_GB2312" w:cs="仿宋_GB2312"/>
          <w:b w:val="0"/>
          <w:bCs w:val="0"/>
          <w:color w:val="auto"/>
          <w:kern w:val="0"/>
          <w:sz w:val="32"/>
          <w:szCs w:val="32"/>
          <w:highlight w:val="none"/>
          <w:u w:val="single"/>
          <w:lang w:val="en-US" w:eastAsia="zh-CN"/>
        </w:rPr>
        <w:t>墨粉、硒鼓、双面胶、印泥、档案袋、档案盒、胶水、玻璃胶、标签纸、保洁服、保洁鞋、保安服、垃圾清运车、钢丝球、垃圾夹、玻璃器、脸盆、水桶、鸡毛掸子、玻璃清洗剂、水垢清洗剂、瓷砖清洗剂、多功能清洗剂、不锈钢光亮剂、口罩、面罩、防护服、高粱扫帚、室外大扫把、灯泡、电线、轧带、生料带、螺丝、膨胀管、电工防水自粘带、水暖垫片、手电、反光贴等低值易耗品</w:t>
      </w:r>
      <w:r>
        <w:rPr>
          <w:rFonts w:hint="eastAsia" w:ascii="仿宋_GB2312" w:hAnsi="仿宋_GB2312" w:eastAsia="仿宋_GB2312" w:cs="仿宋_GB2312"/>
          <w:b w:val="0"/>
          <w:bCs w:val="0"/>
          <w:color w:val="auto"/>
          <w:kern w:val="0"/>
          <w:sz w:val="32"/>
          <w:szCs w:val="32"/>
          <w:highlight w:val="none"/>
          <w:lang w:val="en-US" w:eastAsia="zh-CN"/>
        </w:rPr>
        <w:t>。</w:t>
      </w:r>
    </w:p>
    <w:p w14:paraId="722190BF">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涉及以下情形的</w:t>
      </w:r>
      <w:r>
        <w:rPr>
          <w:rFonts w:hint="eastAsia" w:ascii="仿宋_GB2312" w:hAnsi="仿宋_GB2312" w:eastAsia="仿宋_GB2312" w:cs="仿宋_GB2312"/>
          <w:b w:val="0"/>
          <w:bCs w:val="0"/>
          <w:color w:val="auto"/>
          <w:kern w:val="0"/>
          <w:sz w:val="32"/>
          <w:szCs w:val="32"/>
          <w:highlight w:val="none"/>
          <w:u w:val="none"/>
          <w:lang w:eastAsia="zh-CN"/>
        </w:rPr>
        <w:t>，</w:t>
      </w:r>
      <w:r>
        <w:rPr>
          <w:rFonts w:hint="eastAsia" w:ascii="仿宋_GB2312" w:hAnsi="仿宋_GB2312" w:eastAsia="仿宋_GB2312" w:cs="仿宋_GB2312"/>
          <w:b w:val="0"/>
          <w:bCs w:val="0"/>
          <w:color w:val="auto"/>
          <w:kern w:val="0"/>
          <w:sz w:val="32"/>
          <w:szCs w:val="32"/>
          <w:highlight w:val="none"/>
          <w:lang w:val="en-US" w:eastAsia="zh-CN"/>
        </w:rPr>
        <w:t>由采购人承担：</w:t>
      </w:r>
      <w:r>
        <w:rPr>
          <w:rFonts w:hint="eastAsia" w:ascii="仿宋_GB2312" w:hAnsi="仿宋_GB2312" w:eastAsia="仿宋_GB2312" w:cs="仿宋_GB2312"/>
          <w:b w:val="0"/>
          <w:bCs w:val="0"/>
          <w:color w:val="auto"/>
          <w:kern w:val="0"/>
          <w:sz w:val="32"/>
          <w:szCs w:val="32"/>
          <w:highlight w:val="none"/>
          <w:u w:val="single"/>
          <w:lang w:val="en-US" w:eastAsia="zh-CN"/>
        </w:rPr>
        <w:t>空调滤网、滤袋、插线板、饮水机、打包机、打包绳、书车、U盘、茶叶、茶杯中性笔、记号笔、订书机、A4纸、玻璃胶、拖把、榨水车、垃圾桶、保洁车、尘推、毛巾、铲刀、平板拖把、玻璃刮、马桶刷、鹿皮巾、百洁布、洗手液、洗洁精、洗衣粉、空气清新剂、檀香、芳香球、84消毒液、洁厕剂、粘胶去除剂、尘推油、喷壶、酒精、垃圾袋、大盘纸、擦手纸、防护橡胶手套、线手套、防风套扫、胶布</w:t>
      </w:r>
      <w:r>
        <w:rPr>
          <w:rFonts w:hint="eastAsia" w:ascii="仿宋_GB2312" w:hAnsi="仿宋_GB2312" w:eastAsia="仿宋_GB2312" w:cs="仿宋_GB2312"/>
          <w:b w:val="0"/>
          <w:bCs w:val="0"/>
          <w:color w:val="auto"/>
          <w:kern w:val="0"/>
          <w:sz w:val="32"/>
          <w:szCs w:val="32"/>
          <w:highlight w:val="none"/>
          <w:lang w:val="en-US" w:eastAsia="zh-CN"/>
        </w:rPr>
        <w:t>。</w:t>
      </w:r>
    </w:p>
    <w:p w14:paraId="27308C46">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黑体" w:hAnsi="黑体" w:eastAsia="黑体" w:cs="黑体"/>
          <w:b w:val="0"/>
          <w:bCs w:val="0"/>
          <w:color w:val="auto"/>
          <w:kern w:val="0"/>
          <w:sz w:val="32"/>
          <w:szCs w:val="32"/>
          <w:highlight w:val="none"/>
          <w:lang w:val="en-US" w:eastAsia="zh-CN"/>
        </w:rPr>
      </w:pPr>
      <w:r>
        <w:rPr>
          <w:rFonts w:hint="eastAsia" w:ascii="黑体" w:hAnsi="黑体" w:eastAsia="黑体" w:cs="黑体"/>
          <w:b w:val="0"/>
          <w:bCs w:val="0"/>
          <w:color w:val="auto"/>
          <w:kern w:val="0"/>
          <w:sz w:val="32"/>
          <w:szCs w:val="32"/>
          <w:highlight w:val="none"/>
          <w:lang w:val="en-US" w:eastAsia="zh-CN"/>
        </w:rPr>
        <w:t>八、综合要求</w:t>
      </w:r>
    </w:p>
    <w:p w14:paraId="333EF4D3">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1、</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 xml:space="preserve">所提供的服务各项指标符合或优于本次采购要求、国家标准、行业标准及规范。 </w:t>
      </w:r>
    </w:p>
    <w:p w14:paraId="6923FC75">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2、</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必须按磋商文件各章节条款的内容和顺序逐项作出实质性应答。无论磋商文件如何表述，磋商小组欢迎</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尽可能用数据响应服务要求。所提供的服务要求与所规定要求的任何偏离都必须逐条列入磋商响应文件中的服务偏离表中，任何不按此要求的磋商响应文件将承担被拒绝接受的风险。成交后，成交供人在合同谈判中的任何偏离都不得超越此偏离表中已被采购人确认的条款。</w:t>
      </w:r>
    </w:p>
    <w:p w14:paraId="3DEFAA76">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3、磋商供应商应为本项目配备一支有能力的服务团队，人员要求应满足磋商文件中规定的各岗位人员最低要求。</w:t>
      </w:r>
    </w:p>
    <w:p w14:paraId="49C0EC7E">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4、磋商供应商需在磋商响应文件中提供本项目所需要的物料配备清单，内容包含但不限于：物业工具（设备）和办公设备、工装和劳保消耗品。</w:t>
      </w:r>
    </w:p>
    <w:p w14:paraId="37F9A30C">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5、磋商供应商需在磋商响应文件中制定针对本项目的相关服务文件、应急预案及相关保障措施等。</w:t>
      </w:r>
    </w:p>
    <w:p w14:paraId="7DFF8624">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黑体" w:hAnsi="黑体" w:eastAsia="黑体" w:cs="黑体"/>
          <w:b w:val="0"/>
          <w:bCs w:val="0"/>
          <w:color w:val="auto"/>
          <w:kern w:val="0"/>
          <w:sz w:val="32"/>
          <w:szCs w:val="32"/>
          <w:highlight w:val="none"/>
          <w:lang w:val="en-US" w:eastAsia="zh-CN"/>
        </w:rPr>
        <w:t>九、实质性条款要求（</w:t>
      </w:r>
      <w:r>
        <w:rPr>
          <w:rFonts w:hint="eastAsia" w:ascii="黑体" w:hAnsi="黑体" w:eastAsia="黑体" w:cs="黑体"/>
          <w:b w:val="0"/>
          <w:bCs w:val="0"/>
          <w:color w:val="auto"/>
          <w:kern w:val="0"/>
          <w:sz w:val="32"/>
          <w:szCs w:val="32"/>
          <w:highlight w:val="none"/>
          <w:lang w:val="zh-CN" w:eastAsia="zh-CN"/>
        </w:rPr>
        <w:t>加“★”部分为实质性要求，必须满足，</w:t>
      </w:r>
      <w:r>
        <w:rPr>
          <w:rFonts w:hint="eastAsia" w:ascii="黑体" w:hAnsi="黑体" w:eastAsia="黑体" w:cs="黑体"/>
          <w:b w:val="0"/>
          <w:bCs w:val="0"/>
          <w:color w:val="auto"/>
          <w:kern w:val="0"/>
          <w:sz w:val="32"/>
          <w:szCs w:val="32"/>
          <w:highlight w:val="none"/>
          <w:lang w:val="en-US" w:eastAsia="zh-CN"/>
        </w:rPr>
        <w:t>以下条款须提供承诺函，未提供或缺漏项视为无效响应）</w:t>
      </w:r>
      <w:r>
        <w:rPr>
          <w:rFonts w:hint="eastAsia" w:ascii="仿宋" w:hAnsi="仿宋" w:eastAsia="仿宋" w:cs="仿宋"/>
          <w:b w:val="0"/>
          <w:bCs w:val="0"/>
          <w:color w:val="auto"/>
          <w:kern w:val="0"/>
          <w:sz w:val="28"/>
          <w:szCs w:val="28"/>
          <w:highlight w:val="none"/>
          <w:lang w:val="en-US" w:eastAsia="zh-CN"/>
        </w:rPr>
        <w:t xml:space="preserve"> </w:t>
      </w:r>
    </w:p>
    <w:p w14:paraId="26250CE3">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★（一）供应商须承诺：拟派服务人员完全满足磋商文件人数（37人）要求。</w:t>
      </w:r>
    </w:p>
    <w:p w14:paraId="0E72339D">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★（二）供应商须承诺：拟派项目经理不得同时兼任其他项目的管理岗位，且不得随意更换，如需更换则需经过采购人同意。</w:t>
      </w:r>
    </w:p>
    <w:p w14:paraId="69B21B8A">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★（三）供应商须承诺：水电工（2人）持有特种作业操作证（低压电工证）。</w:t>
      </w:r>
    </w:p>
    <w:p w14:paraId="3EB34E8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★（四）供应商须承诺：拟派所有人员均持有卫生部门颁发的健康证明或体检报告。</w:t>
      </w:r>
    </w:p>
    <w:p w14:paraId="3C0D483F">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★（五）供应商</w:t>
      </w:r>
      <w:r>
        <w:rPr>
          <w:rFonts w:hint="eastAsia" w:ascii="仿宋_GB2312" w:hAnsi="仿宋_GB2312" w:eastAsia="仿宋_GB2312" w:cs="仿宋_GB2312"/>
          <w:color w:val="030303"/>
          <w:kern w:val="0"/>
          <w:sz w:val="32"/>
          <w:szCs w:val="32"/>
          <w:lang w:val="en-US" w:eastAsia="zh-CN" w:bidi="ar-SA"/>
        </w:rPr>
        <w:t>不履行本方案义务或者履行义务不符合约定的，</w:t>
      </w:r>
      <w:r>
        <w:rPr>
          <w:rFonts w:hint="eastAsia" w:ascii="仿宋_GB2312" w:hAnsi="仿宋_GB2312" w:eastAsia="仿宋_GB2312" w:cs="仿宋_GB2312"/>
          <w:b w:val="0"/>
          <w:bCs w:val="0"/>
          <w:color w:val="auto"/>
          <w:kern w:val="0"/>
          <w:sz w:val="32"/>
          <w:szCs w:val="32"/>
          <w:highlight w:val="none"/>
          <w:lang w:val="en-US" w:eastAsia="zh-CN"/>
        </w:rPr>
        <w:t>采购人</w:t>
      </w:r>
      <w:r>
        <w:rPr>
          <w:rFonts w:hint="eastAsia" w:ascii="仿宋_GB2312" w:hAnsi="仿宋_GB2312" w:eastAsia="仿宋_GB2312" w:cs="仿宋_GB2312"/>
          <w:color w:val="030303"/>
          <w:kern w:val="0"/>
          <w:sz w:val="32"/>
          <w:szCs w:val="32"/>
          <w:lang w:val="en-US" w:eastAsia="zh-CN" w:bidi="ar-SA"/>
        </w:rPr>
        <w:t>有权要求供应商承担继续履行、赔偿损失和支付违约金等违约责任。</w:t>
      </w:r>
    </w:p>
    <w:p w14:paraId="3D8EDFE5">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★（六）</w:t>
      </w:r>
      <w:r>
        <w:rPr>
          <w:rFonts w:hint="eastAsia" w:ascii="仿宋_GB2312" w:hAnsi="仿宋_GB2312" w:eastAsia="仿宋_GB2312" w:cs="仿宋_GB2312"/>
          <w:color w:val="030303"/>
          <w:kern w:val="0"/>
          <w:sz w:val="32"/>
          <w:szCs w:val="32"/>
          <w:lang w:val="en-US" w:eastAsia="zh-CN" w:bidi="ar-SA"/>
        </w:rPr>
        <w:t>供应商未按此方案约定提供物业服务，或未按约定履行义务，经采购人催告在限定时间内仍未纠正的，采购人有权要求供应商退回全部或者部分价款，并赔偿采购人所遭受的全部损失，且采购人有权解除合同。</w:t>
      </w:r>
    </w:p>
    <w:p w14:paraId="00C245A0">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★（七）</w:t>
      </w:r>
      <w:r>
        <w:rPr>
          <w:rFonts w:hint="eastAsia" w:ascii="仿宋_GB2312" w:hAnsi="仿宋_GB2312" w:eastAsia="仿宋_GB2312" w:cs="仿宋_GB2312"/>
          <w:color w:val="030303"/>
          <w:kern w:val="0"/>
          <w:sz w:val="32"/>
          <w:szCs w:val="32"/>
          <w:lang w:val="en-US" w:eastAsia="zh-CN" w:bidi="ar-SA"/>
        </w:rPr>
        <w:t>供应商未经采购人同意，擅自将此项目下全部或部分物业服务工作转包或分包的，采购人应当按照当年度物业服务费或物业服务资金的全部或者部分价款向采购人支付违约金，并赔偿采购人所遭受的全部损失，且采购人有权解除合同。</w:t>
      </w:r>
    </w:p>
    <w:p w14:paraId="30BD8706">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sz w:val="32"/>
          <w:szCs w:val="32"/>
          <w:lang w:val="en-US" w:eastAsia="zh-CN"/>
        </w:rPr>
      </w:pPr>
      <w:r>
        <w:rPr>
          <w:rFonts w:hint="eastAsia" w:ascii="仿宋_GB2312" w:hAnsi="仿宋_GB2312" w:eastAsia="仿宋_GB2312" w:cs="仿宋_GB2312"/>
          <w:b w:val="0"/>
          <w:bCs w:val="0"/>
          <w:color w:val="auto"/>
          <w:kern w:val="0"/>
          <w:sz w:val="32"/>
          <w:szCs w:val="32"/>
          <w:highlight w:val="none"/>
          <w:lang w:val="en-US" w:eastAsia="zh-CN"/>
        </w:rPr>
        <w:t>★（八）</w:t>
      </w:r>
      <w:r>
        <w:rPr>
          <w:rFonts w:hint="eastAsia" w:ascii="仿宋_GB2312" w:hAnsi="仿宋_GB2312" w:eastAsia="仿宋_GB2312" w:cs="仿宋_GB2312"/>
          <w:color w:val="030303"/>
          <w:sz w:val="32"/>
          <w:szCs w:val="32"/>
          <w:lang w:val="en-US" w:eastAsia="zh-CN"/>
        </w:rPr>
        <w:t>合同期内供应商所有服务人员的所有安全责任由供应商负责。</w:t>
      </w:r>
    </w:p>
    <w:p w14:paraId="742DAA6A">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sz w:val="32"/>
          <w:szCs w:val="32"/>
          <w:lang w:val="en-US" w:eastAsia="zh-CN"/>
        </w:rPr>
      </w:pPr>
      <w:r>
        <w:rPr>
          <w:rFonts w:hint="eastAsia" w:ascii="仿宋_GB2312" w:hAnsi="仿宋_GB2312" w:eastAsia="仿宋_GB2312" w:cs="仿宋_GB2312"/>
          <w:b w:val="0"/>
          <w:bCs w:val="0"/>
          <w:color w:val="auto"/>
          <w:kern w:val="0"/>
          <w:sz w:val="32"/>
          <w:szCs w:val="32"/>
          <w:highlight w:val="none"/>
          <w:lang w:val="en-US" w:eastAsia="zh-CN"/>
        </w:rPr>
        <w:t>★（九）</w:t>
      </w:r>
      <w:r>
        <w:rPr>
          <w:rFonts w:hint="eastAsia" w:ascii="仿宋_GB2312" w:hAnsi="仿宋_GB2312" w:eastAsia="仿宋_GB2312" w:cs="仿宋_GB2312"/>
          <w:color w:val="030303"/>
          <w:kern w:val="0"/>
          <w:sz w:val="32"/>
          <w:szCs w:val="32"/>
          <w:lang w:val="en-US" w:eastAsia="zh-CN" w:bidi="ar-SA"/>
        </w:rPr>
        <w:t>因供应商在日常巡查没有发现水、电、气、暖、网络存在的隐患，导致出现安全事故造成财产损失的由供应商负责赔偿；</w:t>
      </w:r>
      <w:r>
        <w:rPr>
          <w:rFonts w:hint="eastAsia" w:ascii="仿宋_GB2312" w:hAnsi="仿宋_GB2312" w:eastAsia="仿宋_GB2312" w:cs="仿宋_GB2312"/>
          <w:color w:val="030303"/>
          <w:sz w:val="32"/>
          <w:szCs w:val="32"/>
          <w:lang w:val="en-US" w:eastAsia="zh-CN"/>
        </w:rPr>
        <w:t>因供应商服务人员服务不到位或操作不当造成采购人财产损坏、损失的，由供应商承担全部损失。</w:t>
      </w:r>
    </w:p>
    <w:p w14:paraId="34BC455E">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★（十）</w:t>
      </w:r>
      <w:r>
        <w:rPr>
          <w:rFonts w:hint="eastAsia" w:ascii="仿宋_GB2312" w:hAnsi="仿宋_GB2312" w:eastAsia="仿宋_GB2312" w:cs="仿宋_GB2312"/>
          <w:color w:val="030303"/>
          <w:kern w:val="0"/>
          <w:sz w:val="32"/>
          <w:szCs w:val="32"/>
          <w:lang w:val="en-US" w:eastAsia="zh-CN" w:bidi="ar-SA"/>
        </w:rPr>
        <w:t>出现下述情况视为严重违约，直接考核为不合格，采购人有权解除合同，并追究法律责任：</w:t>
      </w:r>
    </w:p>
    <w:p w14:paraId="7D1C36DC">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(1)违反国家法律法规；</w:t>
      </w:r>
    </w:p>
    <w:p w14:paraId="4819FA2F">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(2)因管理不善造成人身伤亡责任事故；</w:t>
      </w:r>
    </w:p>
    <w:p w14:paraId="301A8FD7">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(3)因管理不善造成重大财产损失；</w:t>
      </w:r>
    </w:p>
    <w:p w14:paraId="6F356CA6">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(4)因管理不善造成社会影响恶劣事件。</w:t>
      </w:r>
    </w:p>
    <w:p w14:paraId="07794C38">
      <w:pPr>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br w:type="page"/>
      </w:r>
    </w:p>
    <w:p w14:paraId="23E060BC">
      <w:pPr>
        <w:widowControl w:val="0"/>
        <w:spacing w:line="360" w:lineRule="auto"/>
        <w:jc w:val="center"/>
        <w:rPr>
          <w:rFonts w:hint="eastAsia" w:ascii="黑体" w:hAnsi="黑体" w:eastAsia="黑体" w:cs="黑体"/>
          <w:b w:val="0"/>
          <w:bCs w:val="0"/>
          <w:sz w:val="36"/>
          <w:szCs w:val="36"/>
          <w:lang w:val="en-US" w:eastAsia="zh-CN"/>
        </w:rPr>
      </w:pPr>
      <w:r>
        <w:rPr>
          <w:rFonts w:hint="eastAsia" w:ascii="黑体" w:hAnsi="黑体" w:eastAsia="黑体" w:cs="黑体"/>
          <w:b w:val="0"/>
          <w:bCs w:val="0"/>
          <w:sz w:val="36"/>
          <w:szCs w:val="36"/>
          <w:lang w:eastAsia="zh-CN"/>
        </w:rPr>
        <w:t>神木市</w:t>
      </w:r>
      <w:r>
        <w:rPr>
          <w:rFonts w:hint="eastAsia" w:ascii="黑体" w:hAnsi="黑体" w:eastAsia="黑体" w:cs="黑体"/>
          <w:b w:val="0"/>
          <w:bCs w:val="0"/>
          <w:sz w:val="36"/>
          <w:szCs w:val="36"/>
          <w:lang w:val="en-US" w:eastAsia="zh-CN"/>
        </w:rPr>
        <w:t>城市管理综合执法大队</w:t>
      </w:r>
      <w:r>
        <w:rPr>
          <w:rFonts w:hint="eastAsia" w:ascii="黑体" w:hAnsi="黑体" w:eastAsia="黑体" w:cs="黑体"/>
          <w:b w:val="0"/>
          <w:bCs w:val="0"/>
          <w:sz w:val="36"/>
          <w:szCs w:val="36"/>
          <w:lang w:eastAsia="zh-CN"/>
        </w:rPr>
        <w:t>物业管理</w:t>
      </w:r>
      <w:r>
        <w:rPr>
          <w:rFonts w:hint="eastAsia" w:ascii="黑体" w:hAnsi="黑体" w:eastAsia="黑体" w:cs="黑体"/>
          <w:b w:val="0"/>
          <w:bCs w:val="0"/>
          <w:sz w:val="36"/>
          <w:szCs w:val="36"/>
        </w:rPr>
        <w:t>费用明细</w:t>
      </w:r>
      <w:r>
        <w:rPr>
          <w:rFonts w:hint="eastAsia" w:ascii="黑体" w:hAnsi="黑体" w:eastAsia="黑体" w:cs="黑体"/>
          <w:b w:val="0"/>
          <w:bCs w:val="0"/>
          <w:sz w:val="36"/>
          <w:szCs w:val="36"/>
          <w:lang w:val="en-US" w:eastAsia="zh-CN"/>
        </w:rPr>
        <w:t>表</w:t>
      </w:r>
    </w:p>
    <w:p w14:paraId="26F14A32">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1、神木市城市管理综合执法大队ABC座、岗亭、驿站</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3532C2FA">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693EA23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2137430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2BDC863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22E4ABA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67F566E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40E16B5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4F70F612">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ACEA08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vMerge w:val="restart"/>
            <w:tcBorders>
              <w:top w:val="single" w:color="000000" w:sz="4" w:space="0"/>
              <w:left w:val="single" w:color="000000" w:sz="4" w:space="0"/>
              <w:right w:val="single" w:color="000000" w:sz="4" w:space="0"/>
            </w:tcBorders>
            <w:noWrap/>
            <w:vAlign w:val="center"/>
          </w:tcPr>
          <w:p w14:paraId="1059C97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42B861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eastAsia="zh-CN"/>
              </w:rPr>
            </w:pPr>
            <w:r>
              <w:rPr>
                <w:rFonts w:hint="eastAsia" w:ascii="宋体" w:hAnsi="宋体" w:eastAsia="宋体" w:cs="宋体"/>
                <w:i w:val="0"/>
                <w:iCs w:val="0"/>
                <w:color w:val="000000"/>
                <w:kern w:val="0"/>
                <w:sz w:val="22"/>
                <w:szCs w:val="22"/>
                <w:u w:val="none"/>
                <w:lang w:val="en-US" w:eastAsia="zh-CN" w:bidi="ar"/>
              </w:rPr>
              <w:t>主管</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61A67B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2</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ED195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47845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8C4AC74">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3AA0698C">
        <w:tblPrEx>
          <w:tblCellMar>
            <w:top w:w="0" w:type="dxa"/>
            <w:left w:w="108" w:type="dxa"/>
            <w:bottom w:w="0" w:type="dxa"/>
            <w:right w:w="108" w:type="dxa"/>
          </w:tblCellMar>
        </w:tblPrEx>
        <w:trPr>
          <w:trHeight w:val="25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77E10C8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w:t>
            </w:r>
          </w:p>
        </w:tc>
        <w:tc>
          <w:tcPr>
            <w:tcW w:w="848" w:type="pct"/>
            <w:vMerge w:val="continue"/>
            <w:tcBorders>
              <w:left w:val="single" w:color="000000" w:sz="4" w:space="0"/>
              <w:right w:val="single" w:color="000000" w:sz="4" w:space="0"/>
            </w:tcBorders>
            <w:noWrap/>
            <w:vAlign w:val="center"/>
          </w:tcPr>
          <w:p w14:paraId="449222E1">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E31D9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保洁</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70F7AE9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11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1B5620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11EFA9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68B35E9">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318BF5C0">
        <w:tblPrEx>
          <w:tblCellMar>
            <w:top w:w="0" w:type="dxa"/>
            <w:left w:w="108" w:type="dxa"/>
            <w:bottom w:w="0" w:type="dxa"/>
            <w:right w:w="108" w:type="dxa"/>
          </w:tblCellMar>
        </w:tblPrEx>
        <w:trPr>
          <w:trHeight w:val="90"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2587E4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3</w:t>
            </w:r>
          </w:p>
        </w:tc>
        <w:tc>
          <w:tcPr>
            <w:tcW w:w="848" w:type="pct"/>
            <w:vMerge w:val="continue"/>
            <w:tcBorders>
              <w:left w:val="single" w:color="000000" w:sz="4" w:space="0"/>
              <w:right w:val="single" w:color="000000" w:sz="4" w:space="0"/>
            </w:tcBorders>
            <w:noWrap/>
            <w:vAlign w:val="center"/>
          </w:tcPr>
          <w:p w14:paraId="45D47AC6">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42626D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门卫</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91B374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329B39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2CA15E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1450E84">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757D685B">
        <w:tblPrEx>
          <w:tblCellMar>
            <w:top w:w="0" w:type="dxa"/>
            <w:left w:w="108" w:type="dxa"/>
            <w:bottom w:w="0" w:type="dxa"/>
            <w:right w:w="108" w:type="dxa"/>
          </w:tblCellMar>
        </w:tblPrEx>
        <w:trPr>
          <w:trHeight w:val="28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6A92D1F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w:t>
            </w:r>
          </w:p>
        </w:tc>
        <w:tc>
          <w:tcPr>
            <w:tcW w:w="848" w:type="pct"/>
            <w:vMerge w:val="continue"/>
            <w:tcBorders>
              <w:left w:val="single" w:color="000000" w:sz="4" w:space="0"/>
              <w:right w:val="single" w:color="000000" w:sz="4" w:space="0"/>
            </w:tcBorders>
            <w:noWrap/>
            <w:vAlign w:val="center"/>
          </w:tcPr>
          <w:p w14:paraId="5E939FD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6140B5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水电维修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0A461E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0C1B53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CB557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7BEC62C">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hint="default" w:ascii="仿宋_GB2312" w:hAnsi="仿宋_GB2312" w:eastAsia="仿宋_GB2312" w:cs="仿宋_GB2312"/>
                <w:color w:val="000000"/>
                <w:sz w:val="13"/>
                <w:szCs w:val="13"/>
                <w:lang w:val="en-US" w:eastAsia="zh-CN"/>
              </w:rPr>
            </w:pPr>
            <w:r>
              <w:rPr>
                <w:rFonts w:hint="eastAsia" w:ascii="仿宋_GB2312" w:hAnsi="仿宋_GB2312" w:eastAsia="仿宋_GB2312" w:cs="仿宋_GB2312"/>
                <w:color w:val="000000"/>
                <w:sz w:val="15"/>
                <w:szCs w:val="15"/>
                <w:lang w:val="en-US" w:eastAsia="zh-CN"/>
              </w:rPr>
              <w:t>与滨河新区办公场所共用</w:t>
            </w:r>
          </w:p>
        </w:tc>
      </w:tr>
      <w:tr w14:paraId="6E6B8806">
        <w:tblPrEx>
          <w:tblCellMar>
            <w:top w:w="0" w:type="dxa"/>
            <w:left w:w="108" w:type="dxa"/>
            <w:bottom w:w="0" w:type="dxa"/>
            <w:right w:w="108" w:type="dxa"/>
          </w:tblCellMar>
        </w:tblPrEx>
        <w:trPr>
          <w:trHeight w:val="28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2439E8E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w:t>
            </w:r>
          </w:p>
        </w:tc>
        <w:tc>
          <w:tcPr>
            <w:tcW w:w="848" w:type="pct"/>
            <w:vMerge w:val="continue"/>
            <w:tcBorders>
              <w:left w:val="single" w:color="000000" w:sz="4" w:space="0"/>
              <w:right w:val="single" w:color="000000" w:sz="4" w:space="0"/>
            </w:tcBorders>
            <w:noWrap/>
            <w:vAlign w:val="center"/>
          </w:tcPr>
          <w:p w14:paraId="0B24D3B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6B1380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绿植养护</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2A3A33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5B2575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2D7347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67DE46C">
            <w:pPr>
              <w:keepNext w:val="0"/>
              <w:keepLines w:val="0"/>
              <w:pageBreakBefore w:val="0"/>
              <w:widowControl w:val="0"/>
              <w:kinsoku/>
              <w:wordWrap/>
              <w:overflowPunct/>
              <w:topLinePunct w:val="0"/>
              <w:autoSpaceDE/>
              <w:autoSpaceDN/>
              <w:bidi w:val="0"/>
              <w:adjustRightInd/>
              <w:snapToGrid/>
              <w:spacing w:line="160" w:lineRule="atLeast"/>
              <w:jc w:val="center"/>
              <w:rPr>
                <w:rFonts w:hint="eastAsia" w:ascii="仿宋_GB2312" w:hAnsi="仿宋_GB2312" w:eastAsia="仿宋_GB2312" w:cs="仿宋_GB2312"/>
                <w:color w:val="000000"/>
                <w:sz w:val="13"/>
                <w:szCs w:val="13"/>
              </w:rPr>
            </w:pPr>
          </w:p>
        </w:tc>
      </w:tr>
      <w:tr w14:paraId="3025417A">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F07A8D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vMerge w:val="continue"/>
            <w:tcBorders>
              <w:left w:val="single" w:color="000000" w:sz="4" w:space="0"/>
              <w:right w:val="single" w:color="000000" w:sz="4" w:space="0"/>
            </w:tcBorders>
            <w:noWrap/>
            <w:vAlign w:val="center"/>
          </w:tcPr>
          <w:p w14:paraId="23DB437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3F6BC69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维修杂勤</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961F5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689A11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0E577A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688A51E">
            <w:pPr>
              <w:keepNext w:val="0"/>
              <w:keepLines w:val="0"/>
              <w:pageBreakBefore w:val="0"/>
              <w:widowControl/>
              <w:kinsoku/>
              <w:wordWrap/>
              <w:overflowPunct/>
              <w:topLinePunct w:val="0"/>
              <w:autoSpaceDE/>
              <w:autoSpaceDN/>
              <w:bidi w:val="0"/>
              <w:adjustRightInd/>
              <w:snapToGrid/>
              <w:spacing w:line="180" w:lineRule="exact"/>
              <w:jc w:val="center"/>
              <w:textAlignment w:val="center"/>
              <w:rPr>
                <w:rFonts w:hint="eastAsia" w:ascii="仿宋_GB2312" w:hAnsi="仿宋_GB2312" w:eastAsia="仿宋_GB2312" w:cs="仿宋_GB2312"/>
                <w:color w:val="000000"/>
                <w:sz w:val="13"/>
                <w:szCs w:val="13"/>
              </w:rPr>
            </w:pPr>
            <w:r>
              <w:rPr>
                <w:rFonts w:hint="eastAsia" w:ascii="仿宋_GB2312" w:hAnsi="仿宋_GB2312" w:eastAsia="仿宋_GB2312" w:cs="仿宋_GB2312"/>
                <w:color w:val="000000"/>
                <w:sz w:val="15"/>
                <w:szCs w:val="15"/>
                <w:lang w:val="en-US" w:eastAsia="zh-CN"/>
              </w:rPr>
              <w:t>与滨河新区办公场所共用</w:t>
            </w:r>
          </w:p>
        </w:tc>
      </w:tr>
      <w:tr w14:paraId="31900E30">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267C13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vMerge w:val="continue"/>
            <w:tcBorders>
              <w:left w:val="single" w:color="000000" w:sz="4" w:space="0"/>
              <w:right w:val="single" w:color="000000" w:sz="4" w:space="0"/>
            </w:tcBorders>
            <w:noWrap/>
            <w:vAlign w:val="center"/>
          </w:tcPr>
          <w:p w14:paraId="39E1281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6062AB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会服</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4CCA8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5F28D0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4C53569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93BEFD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52084B0D">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5C172A6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8</w:t>
            </w:r>
          </w:p>
        </w:tc>
        <w:tc>
          <w:tcPr>
            <w:tcW w:w="848" w:type="pct"/>
            <w:vMerge w:val="continue"/>
            <w:tcBorders>
              <w:left w:val="single" w:color="000000" w:sz="4" w:space="0"/>
              <w:bottom w:val="single" w:color="000000" w:sz="4" w:space="0"/>
              <w:right w:val="single" w:color="000000" w:sz="4" w:space="0"/>
            </w:tcBorders>
            <w:noWrap/>
            <w:vAlign w:val="center"/>
          </w:tcPr>
          <w:p w14:paraId="36A0367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72F7D2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办公室杂勤</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1B45FC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0631A6D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5C6660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FD3D97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09419C50">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6B75F88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214A83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29A43215">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66F01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AE6B07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1D17DF15">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55977C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9</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E7270B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5CBA1CCC">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96530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69D3E8E">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1F37B07D">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7E5969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10</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2ADAB89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29AC568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4005CC2">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34A61045">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1F43D466">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51511C0">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5EF78B6F">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E0A00D8">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E045F98">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CF8B985">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065A3088">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1497B8CA">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76F98D0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FA66E3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9BCB04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2EC334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282702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31D05C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A253CEE">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566DE6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1D77A25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CFFFFA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5180C8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3CCDD5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D889B6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FB6192A">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81457E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AFFBAD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6DBFE3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787583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F385DC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C2F795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6C64B682">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A385D9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970741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B8322D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A99623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6AB964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E106D7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3AF786E">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5A6DC6A8">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5CBE9385">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2、神木市城市管理综合执法大队滨河新区办公场所</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7FC89D6C">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27DBC8C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79918F2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7751D9A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51BCC41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550564E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5A234C6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0E7CC4E0">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2462E78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206CDB1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F57D86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仿宋_GB2312" w:eastAsia="仿宋_GB2312" w:cs="仿宋_GB2312"/>
                <w:color w:val="000000"/>
                <w:sz w:val="24"/>
                <w:szCs w:val="24"/>
                <w:lang w:eastAsia="zh-CN"/>
              </w:rPr>
            </w:pPr>
            <w:r>
              <w:rPr>
                <w:rFonts w:hint="eastAsia" w:ascii="仿宋_GB2312" w:hAnsi="宋体" w:eastAsia="仿宋_GB2312" w:cs="仿宋_GB2312"/>
                <w:i w:val="0"/>
                <w:iCs w:val="0"/>
                <w:color w:val="000000"/>
                <w:kern w:val="0"/>
                <w:sz w:val="24"/>
                <w:szCs w:val="24"/>
                <w:u w:val="none"/>
                <w:lang w:val="en-US" w:eastAsia="zh-CN" w:bidi="ar"/>
              </w:rPr>
              <w:t>保洁员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68F8D43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9B0C88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3DECE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33DBDA47">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55072CD2">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8BAF80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7763587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5D38F9C7">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C997C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7113DD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5759CB71">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B21D04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5F6135D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4D759012">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4F3D53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533B762D">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5FFB4060">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7AABF05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4261389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7DF3B61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12B0F0EA">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11CDF9A2">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5B3957FB">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2CAEF7D">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1182EFB8">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40243AC2">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3A37957">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6100645">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FD6B224">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47F76699">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D8BC1B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D5ED85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49F034D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2F2E37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94BBA2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1E6FA9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5D07C0C6">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066CE0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860B1D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7C8106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1DCE1C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15EC96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5EC4A0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329830FE">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9884CA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E95405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0F4057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779B50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E31211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83E760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37CA64EE">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7C916A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5290E02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BE3405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75633F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ABFAD2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E6C211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D51D836">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B7C56E4">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146D5C4E">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3、神木市城市管理综合执法大队五龙口保管库房</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1D5546A0">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637BDF3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7BEC58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475410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6444FA7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28DD874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6968740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6561C402">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6F3B86D9">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769B4148">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69602CDB">
            <w:pPr>
              <w:keepNext w:val="0"/>
              <w:keepLines w:val="0"/>
              <w:widowControl/>
              <w:suppressLineNumbers w:val="0"/>
              <w:jc w:val="center"/>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Cs/>
                <w:color w:val="auto"/>
                <w:sz w:val="24"/>
                <w:szCs w:val="24"/>
                <w:highlight w:val="none"/>
                <w:lang w:val="en-US" w:eastAsia="zh-CN"/>
              </w:rPr>
              <w:t>管理员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6A8D7721">
            <w:pPr>
              <w:keepNext w:val="0"/>
              <w:keepLines w:val="0"/>
              <w:widowControl/>
              <w:suppressLineNumbers w:val="0"/>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3</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2F4A8264">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294D9BB2">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932D26A">
            <w:pPr>
              <w:widowControl w:val="0"/>
              <w:spacing w:line="240" w:lineRule="auto"/>
              <w:jc w:val="center"/>
              <w:rPr>
                <w:rFonts w:hint="eastAsia" w:ascii="仿宋_GB2312" w:hAnsi="仿宋_GB2312" w:eastAsia="仿宋_GB2312" w:cs="仿宋_GB2312"/>
                <w:color w:val="000000"/>
                <w:sz w:val="24"/>
                <w:szCs w:val="24"/>
              </w:rPr>
            </w:pPr>
          </w:p>
        </w:tc>
      </w:tr>
      <w:tr w14:paraId="35472DF6">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7CD5A653">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524951CE">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6C595260">
            <w:pPr>
              <w:widowControl w:val="0"/>
              <w:spacing w:line="24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64E5B01">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6CD2124">
            <w:pPr>
              <w:widowControl/>
              <w:spacing w:line="240" w:lineRule="auto"/>
              <w:jc w:val="center"/>
              <w:textAlignment w:val="center"/>
              <w:rPr>
                <w:rFonts w:hint="eastAsia" w:ascii="仿宋_GB2312" w:hAnsi="仿宋_GB2312" w:eastAsia="仿宋_GB2312" w:cs="仿宋_GB2312"/>
                <w:color w:val="000000"/>
                <w:sz w:val="24"/>
                <w:szCs w:val="24"/>
              </w:rPr>
            </w:pPr>
          </w:p>
        </w:tc>
      </w:tr>
      <w:tr w14:paraId="39643410">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5F28B3B8">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11468F64">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73F9D112">
            <w:pPr>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D86C528">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33FCEB99">
            <w:pPr>
              <w:widowControl w:val="0"/>
              <w:spacing w:line="240" w:lineRule="auto"/>
              <w:jc w:val="center"/>
              <w:rPr>
                <w:rFonts w:hint="eastAsia" w:ascii="仿宋_GB2312" w:hAnsi="仿宋_GB2312" w:eastAsia="仿宋_GB2312" w:cs="仿宋_GB2312"/>
                <w:color w:val="000000"/>
                <w:sz w:val="24"/>
                <w:szCs w:val="24"/>
              </w:rPr>
            </w:pPr>
          </w:p>
        </w:tc>
      </w:tr>
      <w:tr w14:paraId="555E6A49">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AB63A3A">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2EBCA58E">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3F3CAA2B">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015E63A">
            <w:pPr>
              <w:widowControl w:val="0"/>
              <w:spacing w:line="240" w:lineRule="auto"/>
              <w:jc w:val="center"/>
              <w:rPr>
                <w:rFonts w:hint="eastAsia" w:ascii="仿宋_GB2312" w:hAnsi="仿宋_GB2312" w:eastAsia="仿宋_GB2312" w:cs="仿宋_GB2312"/>
                <w:color w:val="000000"/>
                <w:sz w:val="24"/>
                <w:szCs w:val="24"/>
              </w:rPr>
            </w:pPr>
          </w:p>
        </w:tc>
      </w:tr>
    </w:tbl>
    <w:p w14:paraId="17BFB870">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65200A82">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1BBFE06">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E427B8B">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FE58912">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D783400">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3FCFB37">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FEEFC31">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191103AB">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63446F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1BD41C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27BC83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3F061F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F4487F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E3C064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DE4B62B">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4C08435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407CCED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81E640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4336E1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AA2B63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5F5096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4946902D">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F6BD7B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48F1F6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34EFFB4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03DF09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A87DD9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A2F4FF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AAA6466">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754CB3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1777F89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F41358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66B987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A8DD0D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17508C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ED23B3B">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48558586">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309B464A">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4、神木市城市管理综合执法大队鸳鸯塔保管库房</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4C33138B">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2CF6C2C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0F6A2C1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6456ABB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B130BB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6970E49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412B5C9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41D97BB5">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D4E059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0CF3D68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110285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Cs/>
                <w:color w:val="auto"/>
                <w:sz w:val="24"/>
                <w:szCs w:val="24"/>
                <w:highlight w:val="none"/>
                <w:lang w:val="en-US" w:eastAsia="zh-CN"/>
              </w:rPr>
              <w:t>管理员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205AB5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3FEA3E0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6880B7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28E6406">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527D8C47">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25C534D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4646EF2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0499FB66">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2B90A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3A212B9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441521B4">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5EC204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7FDF066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1FB07373">
            <w:pPr>
              <w:keepNext w:val="0"/>
              <w:keepLines w:val="0"/>
              <w:pageBreakBefore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525CCB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33BED23">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23EBECC2">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29CEA9A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B1471B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30F6AF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5BE5A7EA">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5ADBE957">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5D3C2DE9">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BCC64B5">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3ECC180">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718F600">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284F8DF">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BD43540">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D821322">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387EFA2A">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2437C38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9D5893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E714D5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6D27DB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E1CA73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D01402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7FBC64C6">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0D05F65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C0C168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B81810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E4C5AA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5DB425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BB483A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72B8339B">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06CA3A3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52789EC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12AB30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384715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77B01B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6A7745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3D89572E">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76B206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6A9ABD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3C23301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05E82B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D3AABC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0DBA88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69B2269B">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5A5474D6">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59A708B4"/>
    <w:p w14:paraId="3E2F979A">
      <w:pPr>
        <w:pStyle w:val="9"/>
        <w:rPr>
          <w:rFonts w:hint="eastAsia" w:ascii="仿宋" w:hAnsi="仿宋" w:eastAsia="仿宋" w:cs="仿宋"/>
          <w:b/>
          <w:bCs/>
          <w:color w:val="auto"/>
          <w:sz w:val="32"/>
          <w:szCs w:val="32"/>
          <w:lang w:eastAsia="zh-CN"/>
        </w:rPr>
      </w:pPr>
    </w:p>
    <w:p w14:paraId="345806BC">
      <w:bookmarkStart w:id="8" w:name="_GoBack"/>
      <w:bookmarkEnd w:id="8"/>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659C1"/>
    <w:multiLevelType w:val="singleLevel"/>
    <w:tmpl w:val="926659C1"/>
    <w:lvl w:ilvl="0" w:tentative="0">
      <w:start w:val="2"/>
      <w:numFmt w:val="decimal"/>
      <w:suff w:val="nothing"/>
      <w:lvlText w:val="（%1）"/>
      <w:lvlJc w:val="left"/>
    </w:lvl>
  </w:abstractNum>
  <w:abstractNum w:abstractNumId="1">
    <w:nsid w:val="64E2DE32"/>
    <w:multiLevelType w:val="singleLevel"/>
    <w:tmpl w:val="64E2DE32"/>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9C73F8"/>
    <w:rsid w:val="1C9C7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qFormat/>
    <w:uiPriority w:val="9"/>
    <w:pPr>
      <w:keepNext/>
      <w:keepLines/>
      <w:spacing w:line="400" w:lineRule="atLeast"/>
      <w:jc w:val="center"/>
      <w:outlineLvl w:val="2"/>
    </w:pPr>
    <w:rPr>
      <w:b/>
      <w:bCs/>
      <w:sz w:val="32"/>
      <w:szCs w:val="32"/>
      <w:u w:val="double"/>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Normal (Web)"/>
    <w:basedOn w:val="1"/>
    <w:unhideWhenUsed/>
    <w:qFormat/>
    <w:uiPriority w:val="0"/>
    <w:pPr>
      <w:spacing w:beforeAutospacing="1" w:afterAutospacing="1"/>
      <w:jc w:val="left"/>
    </w:pPr>
    <w:rPr>
      <w:rFonts w:cs="Times New Roman"/>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正文缩进1"/>
    <w:basedOn w:val="1"/>
    <w:qFormat/>
    <w:uiPriority w:val="0"/>
    <w:pPr>
      <w:spacing w:line="240" w:lineRule="auto"/>
      <w:ind w:firstLine="420" w:firstLineChars="200"/>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2026-11-03T06:00:00Z</dcterms:created>
  <dc:creator>肆伍</dc:creator>
  <cp:lastModifiedBy>肆伍</cp:lastModifiedBy>
  <dcterms:modified xsi:type="dcterms:W3CDTF">2026-11-03T06:00:38Z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B08462E6863D45E49F4E9732E996AB61_11</vt:lpwstr>
  </property>
  <property fmtid="{D5CDD505-2E9C-101B-9397-08002B2CF9AE}" pid="4" name="KSOTemplateDocerSaveRecord">
    <vt:lpwstr>eyJoZGlkIjoiODRmN2EyNmVhOGExNWU5YjZkZDFiODk2NTNkNzk0YzEiLCJ1c2VySWQiOiIzNzE0MTY3NzEifQ==</vt:lpwstr>
  </property>
</Properties>
</file>