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E1185">
      <w:pPr>
        <w:pStyle w:val="7"/>
        <w:spacing w:line="249" w:lineRule="auto"/>
        <w:ind w:left="0" w:leftChars="0" w:firstLine="0" w:firstLineChars="0"/>
        <w:rPr>
          <w:rFonts w:hint="eastAsia" w:ascii="宋体" w:hAnsi="宋体" w:eastAsia="宋体" w:cs="宋体"/>
        </w:rPr>
      </w:pPr>
    </w:p>
    <w:p w14:paraId="65C60E82">
      <w:pPr>
        <w:pStyle w:val="7"/>
        <w:shd w:val="clear"/>
        <w:ind w:left="0" w:leftChars="0" w:firstLine="0" w:firstLineChars="0"/>
        <w:rPr>
          <w:rFonts w:hint="eastAsia" w:ascii="宋体" w:hAnsi="宋体" w:eastAsia="宋体" w:cs="宋体"/>
          <w:b/>
          <w:bCs/>
          <w:color w:val="auto"/>
          <w:highlight w:val="none"/>
          <w:lang w:val="en-US" w:eastAsia="zh-CN"/>
        </w:rPr>
      </w:pPr>
      <w:r>
        <w:rPr>
          <w:rFonts w:hint="eastAsia" w:ascii="宋体" w:hAnsi="宋体" w:eastAsia="宋体" w:cs="宋体"/>
          <w:b/>
          <w:bCs/>
          <w:color w:val="auto"/>
          <w:kern w:val="0"/>
          <w:sz w:val="30"/>
          <w:szCs w:val="30"/>
          <w:highlight w:val="none"/>
        </w:rPr>
        <w:t>项目编号：</w:t>
      </w:r>
      <w:bookmarkStart w:id="0" w:name="OLE_LINK13"/>
      <w:r>
        <w:rPr>
          <w:rFonts w:hint="eastAsia" w:ascii="宋体" w:hAnsi="宋体" w:eastAsia="宋体" w:cs="宋体"/>
          <w:b/>
          <w:bCs/>
          <w:color w:val="auto"/>
          <w:kern w:val="0"/>
          <w:sz w:val="30"/>
          <w:szCs w:val="30"/>
          <w:highlight w:val="none"/>
          <w:lang w:eastAsia="zh-CN"/>
        </w:rPr>
        <w:t>HCZB-2026-19551.1B</w:t>
      </w:r>
      <w:r>
        <w:rPr>
          <w:rFonts w:hint="eastAsia" w:ascii="宋体" w:hAnsi="宋体" w:eastAsia="宋体" w:cs="宋体"/>
          <w:b/>
          <w:bCs/>
          <w:color w:val="auto"/>
          <w:kern w:val="0"/>
          <w:sz w:val="30"/>
          <w:szCs w:val="30"/>
          <w:highlight w:val="none"/>
          <w:lang w:val="en-US" w:eastAsia="zh-CN"/>
        </w:rPr>
        <w:t>2</w:t>
      </w:r>
    </w:p>
    <w:bookmarkEnd w:id="0"/>
    <w:p w14:paraId="726FDF0C">
      <w:pPr>
        <w:shd w:val="clear"/>
        <w:spacing w:line="360" w:lineRule="auto"/>
        <w:ind w:left="0" w:leftChars="0" w:firstLine="0" w:firstLineChars="0"/>
        <w:jc w:val="both"/>
        <w:rPr>
          <w:rFonts w:hint="eastAsia" w:ascii="宋体" w:hAnsi="宋体" w:eastAsia="宋体" w:cs="宋体"/>
          <w:b/>
          <w:sz w:val="48"/>
          <w:szCs w:val="48"/>
          <w:highlight w:val="none"/>
          <w:lang w:eastAsia="zh-CN"/>
        </w:rPr>
      </w:pPr>
    </w:p>
    <w:p w14:paraId="55A3A907">
      <w:pPr>
        <w:shd w:val="clear"/>
        <w:spacing w:line="360" w:lineRule="auto"/>
        <w:jc w:val="center"/>
        <w:rPr>
          <w:rFonts w:hint="eastAsia" w:ascii="宋体" w:hAnsi="宋体" w:eastAsia="宋体" w:cs="宋体"/>
          <w:b/>
          <w:sz w:val="44"/>
          <w:szCs w:val="44"/>
          <w:highlight w:val="none"/>
          <w:lang w:eastAsia="zh-CN"/>
        </w:rPr>
      </w:pPr>
    </w:p>
    <w:p w14:paraId="49D057CB">
      <w:pPr>
        <w:shd w:val="clear"/>
        <w:spacing w:line="360" w:lineRule="auto"/>
        <w:jc w:val="center"/>
        <w:rPr>
          <w:rFonts w:hint="eastAsia" w:ascii="宋体" w:hAnsi="宋体" w:eastAsia="宋体" w:cs="宋体"/>
          <w:sz w:val="144"/>
          <w:szCs w:val="144"/>
          <w:highlight w:val="none"/>
        </w:rPr>
      </w:pPr>
      <w:r>
        <w:rPr>
          <w:rFonts w:hint="eastAsia" w:ascii="宋体" w:hAnsi="宋体" w:eastAsia="宋体" w:cs="宋体"/>
          <w:b/>
          <w:sz w:val="56"/>
          <w:szCs w:val="56"/>
          <w:highlight w:val="none"/>
          <w:lang w:eastAsia="zh-CN"/>
        </w:rPr>
        <w:t>南北院区医用气体供货(三次)</w:t>
      </w:r>
    </w:p>
    <w:p w14:paraId="50157960">
      <w:pPr>
        <w:shd w:val="clear"/>
        <w:spacing w:line="360" w:lineRule="atLeast"/>
        <w:jc w:val="both"/>
        <w:rPr>
          <w:rFonts w:hint="eastAsia" w:ascii="宋体" w:hAnsi="宋体" w:eastAsia="宋体" w:cs="宋体"/>
          <w:b/>
          <w:sz w:val="52"/>
          <w:szCs w:val="52"/>
          <w:highlight w:val="none"/>
        </w:rPr>
      </w:pPr>
    </w:p>
    <w:p w14:paraId="101E0310">
      <w:pPr>
        <w:shd w:val="clear"/>
        <w:spacing w:line="360" w:lineRule="atLeast"/>
        <w:jc w:val="center"/>
        <w:rPr>
          <w:rFonts w:hint="eastAsia" w:ascii="宋体" w:hAnsi="宋体" w:eastAsia="宋体" w:cs="宋体"/>
          <w:b/>
          <w:sz w:val="52"/>
          <w:szCs w:val="52"/>
          <w:highlight w:val="none"/>
        </w:rPr>
      </w:pPr>
    </w:p>
    <w:p w14:paraId="6B8FF8A7">
      <w:pPr>
        <w:shd w:val="clear"/>
        <w:spacing w:line="360" w:lineRule="atLeast"/>
        <w:jc w:val="center"/>
        <w:rPr>
          <w:rFonts w:hint="eastAsia" w:ascii="宋体" w:hAnsi="宋体" w:eastAsia="宋体" w:cs="宋体"/>
          <w:b/>
          <w:sz w:val="52"/>
          <w:szCs w:val="52"/>
          <w:highlight w:val="none"/>
        </w:rPr>
      </w:pPr>
    </w:p>
    <w:p w14:paraId="4A3F9635">
      <w:pPr>
        <w:shd w:val="clea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竞争性磋商文件</w:t>
      </w:r>
    </w:p>
    <w:p w14:paraId="2C9F3432">
      <w:pPr>
        <w:shd w:val="clear"/>
        <w:ind w:firstLine="420"/>
        <w:rPr>
          <w:rFonts w:hint="eastAsia" w:ascii="宋体" w:hAnsi="宋体" w:eastAsia="宋体" w:cs="宋体"/>
          <w:highlight w:val="none"/>
        </w:rPr>
      </w:pPr>
    </w:p>
    <w:p w14:paraId="5E5BBAD7">
      <w:pPr>
        <w:shd w:val="clear"/>
        <w:ind w:firstLine="420"/>
        <w:rPr>
          <w:rFonts w:hint="eastAsia" w:ascii="宋体" w:hAnsi="宋体" w:eastAsia="宋体" w:cs="宋体"/>
          <w:highlight w:val="none"/>
        </w:rPr>
      </w:pPr>
    </w:p>
    <w:p w14:paraId="0EC88129">
      <w:pPr>
        <w:shd w:val="clear"/>
        <w:jc w:val="both"/>
        <w:rPr>
          <w:rFonts w:hint="eastAsia" w:ascii="宋体" w:hAnsi="宋体" w:eastAsia="宋体" w:cs="宋体"/>
          <w:b/>
          <w:sz w:val="30"/>
          <w:highlight w:val="none"/>
        </w:rPr>
      </w:pPr>
    </w:p>
    <w:p w14:paraId="3C469AFB">
      <w:pPr>
        <w:shd w:val="clear"/>
        <w:rPr>
          <w:rFonts w:hint="eastAsia" w:ascii="宋体" w:hAnsi="宋体" w:eastAsia="宋体" w:cs="宋体"/>
          <w:b/>
          <w:sz w:val="30"/>
          <w:highlight w:val="none"/>
        </w:rPr>
      </w:pPr>
    </w:p>
    <w:p w14:paraId="1E9439D3">
      <w:pPr>
        <w:shd w:val="clear"/>
        <w:rPr>
          <w:rFonts w:hint="eastAsia" w:ascii="宋体" w:hAnsi="宋体" w:eastAsia="宋体" w:cs="宋体"/>
          <w:b/>
          <w:sz w:val="30"/>
          <w:highlight w:val="none"/>
        </w:rPr>
      </w:pPr>
    </w:p>
    <w:p w14:paraId="6CE628E9">
      <w:pPr>
        <w:pStyle w:val="10"/>
        <w:shd w:val="clear"/>
        <w:rPr>
          <w:rFonts w:hint="eastAsia" w:ascii="宋体" w:hAnsi="宋体" w:eastAsia="宋体" w:cs="宋体"/>
          <w:highlight w:val="none"/>
        </w:rPr>
      </w:pPr>
    </w:p>
    <w:p w14:paraId="53A5729E">
      <w:pPr>
        <w:shd w:val="clear"/>
        <w:spacing w:line="480" w:lineRule="auto"/>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采购人：</w:t>
      </w:r>
      <w:r>
        <w:rPr>
          <w:rFonts w:hint="eastAsia" w:ascii="宋体" w:hAnsi="宋体" w:eastAsia="宋体" w:cs="宋体"/>
          <w:b/>
          <w:color w:val="000000"/>
          <w:sz w:val="32"/>
          <w:szCs w:val="32"/>
          <w:highlight w:val="none"/>
          <w:lang w:eastAsia="zh-CN"/>
        </w:rPr>
        <w:t>西安市红会医院</w:t>
      </w:r>
    </w:p>
    <w:p w14:paraId="483844AE">
      <w:pPr>
        <w:shd w:val="clear"/>
        <w:spacing w:line="480" w:lineRule="auto"/>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采购代理机构：华春建设工程项目管理有限责任公司</w:t>
      </w:r>
    </w:p>
    <w:p w14:paraId="18705167">
      <w:pPr>
        <w:shd w:val="clear"/>
        <w:spacing w:line="480" w:lineRule="auto"/>
        <w:jc w:val="center"/>
        <w:rPr>
          <w:rFonts w:hint="eastAsia" w:ascii="宋体" w:hAnsi="宋体" w:eastAsia="宋体" w:cs="宋体"/>
          <w:b/>
          <w:sz w:val="30"/>
          <w:highlight w:val="none"/>
        </w:rPr>
      </w:pPr>
      <w:r>
        <w:rPr>
          <w:rFonts w:hint="eastAsia" w:ascii="宋体" w:hAnsi="宋体" w:eastAsia="宋体" w:cs="宋体"/>
          <w:b/>
          <w:color w:val="000000"/>
          <w:sz w:val="32"/>
          <w:szCs w:val="32"/>
          <w:highlight w:val="none"/>
        </w:rPr>
        <w:t>日期：二〇二</w:t>
      </w:r>
      <w:r>
        <w:rPr>
          <w:rFonts w:hint="eastAsia" w:ascii="宋体" w:hAnsi="宋体" w:eastAsia="宋体" w:cs="宋体"/>
          <w:b/>
          <w:color w:val="000000"/>
          <w:sz w:val="32"/>
          <w:szCs w:val="32"/>
          <w:highlight w:val="none"/>
          <w:lang w:eastAsia="zh-CN"/>
        </w:rPr>
        <w:t>六</w:t>
      </w:r>
      <w:r>
        <w:rPr>
          <w:rFonts w:hint="eastAsia" w:ascii="宋体" w:hAnsi="宋体" w:eastAsia="宋体" w:cs="宋体"/>
          <w:b/>
          <w:color w:val="000000"/>
          <w:sz w:val="32"/>
          <w:szCs w:val="32"/>
          <w:highlight w:val="none"/>
        </w:rPr>
        <w:t>年</w:t>
      </w:r>
      <w:r>
        <w:rPr>
          <w:rFonts w:hint="eastAsia" w:ascii="宋体" w:hAnsi="宋体" w:eastAsia="宋体" w:cs="宋体"/>
          <w:b/>
          <w:color w:val="000000"/>
          <w:sz w:val="32"/>
          <w:szCs w:val="32"/>
          <w:highlight w:val="none"/>
          <w:lang w:eastAsia="zh-CN"/>
        </w:rPr>
        <w:t>九</w:t>
      </w:r>
      <w:r>
        <w:rPr>
          <w:rFonts w:hint="eastAsia" w:ascii="宋体" w:hAnsi="宋体" w:eastAsia="宋体" w:cs="宋体"/>
          <w:b/>
          <w:color w:val="000000"/>
          <w:sz w:val="32"/>
          <w:szCs w:val="32"/>
          <w:highlight w:val="none"/>
        </w:rPr>
        <w:t>月</w:t>
      </w:r>
    </w:p>
    <w:p w14:paraId="0E4CC539">
      <w:pPr>
        <w:spacing w:line="315" w:lineRule="auto"/>
        <w:jc w:val="center"/>
        <w:rPr>
          <w:rFonts w:hint="eastAsia" w:ascii="宋体" w:hAnsi="宋体" w:eastAsia="宋体" w:cs="宋体"/>
          <w:sz w:val="35"/>
          <w:szCs w:val="35"/>
        </w:rPr>
        <w:sectPr>
          <w:pgSz w:w="11906" w:h="16839"/>
          <w:pgMar w:top="1440" w:right="1800" w:bottom="1440" w:left="1800" w:header="0" w:footer="0" w:gutter="0"/>
          <w:cols w:space="720" w:num="1"/>
        </w:sectPr>
      </w:pPr>
    </w:p>
    <w:p w14:paraId="5AF28D17">
      <w:pPr>
        <w:pStyle w:val="7"/>
        <w:spacing w:line="339" w:lineRule="auto"/>
        <w:rPr>
          <w:rFonts w:hint="eastAsia" w:ascii="宋体" w:hAnsi="宋体" w:eastAsia="宋体" w:cs="宋体"/>
        </w:rPr>
      </w:pPr>
    </w:p>
    <w:sdt>
      <w:sdtPr>
        <w:rPr>
          <w:rFonts w:ascii="宋体" w:hAnsi="宋体" w:eastAsia="宋体" w:cs="Arial"/>
          <w:snapToGrid w:val="0"/>
          <w:color w:val="000000"/>
          <w:kern w:val="0"/>
          <w:sz w:val="21"/>
          <w:szCs w:val="21"/>
          <w:lang w:val="en-US" w:eastAsia="en-US" w:bidi="ar-SA"/>
        </w:rPr>
        <w:id w:val="147464696"/>
        <w15:color w:val="DBDBDB"/>
        <w:docPartObj>
          <w:docPartGallery w:val="Table of Contents"/>
          <w:docPartUnique/>
        </w:docPartObj>
      </w:sdtPr>
      <w:sdtEndPr>
        <w:rPr>
          <w:rFonts w:hint="eastAsia" w:ascii="宋体" w:hAnsi="宋体" w:eastAsia="宋体" w:cs="宋体"/>
          <w:b w:val="0"/>
          <w:bCs w:val="0"/>
          <w:snapToGrid w:val="0"/>
          <w:color w:val="000000"/>
          <w:kern w:val="0"/>
          <w:sz w:val="21"/>
          <w:szCs w:val="21"/>
          <w:lang w:val="en-US" w:eastAsia="en-US" w:bidi="ar-SA"/>
        </w:rPr>
      </w:sdtEndPr>
      <w:sdtContent>
        <w:p w14:paraId="3D939522">
          <w:pPr>
            <w:spacing w:before="0" w:beforeLines="0" w:after="0" w:afterLines="0" w:line="240" w:lineRule="auto"/>
            <w:ind w:left="0" w:leftChars="0" w:right="0" w:rightChars="0" w:firstLine="0" w:firstLineChars="0"/>
            <w:jc w:val="center"/>
            <w:rPr>
              <w:rFonts w:ascii="宋体" w:hAnsi="宋体" w:eastAsia="宋体"/>
              <w:b/>
              <w:bCs/>
              <w:sz w:val="36"/>
              <w:szCs w:val="36"/>
            </w:rPr>
          </w:pPr>
          <w:r>
            <w:rPr>
              <w:rFonts w:ascii="宋体" w:hAnsi="宋体" w:eastAsia="宋体"/>
              <w:b/>
              <w:bCs/>
              <w:sz w:val="36"/>
              <w:szCs w:val="36"/>
            </w:rPr>
            <w:t>目录</w:t>
          </w:r>
        </w:p>
        <w:p w14:paraId="083835A0">
          <w:pPr>
            <w:pStyle w:val="14"/>
            <w:rPr>
              <w:rFonts w:ascii="宋体" w:hAnsi="宋体" w:eastAsia="宋体"/>
              <w:sz w:val="21"/>
            </w:rPr>
          </w:pPr>
        </w:p>
        <w:p w14:paraId="10F243B4"/>
        <w:p w14:paraId="50E5CB38">
          <w:pPr>
            <w:pStyle w:val="30"/>
            <w:tabs>
              <w:tab w:val="right" w:leader="dot" w:pos="8306"/>
            </w:tabs>
            <w:spacing w:line="48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TOC \o "1-1" \h \u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_Toc19659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第一章</w:t>
          </w:r>
          <w:r>
            <w:rPr>
              <w:rFonts w:hint="eastAsia" w:ascii="宋体" w:hAnsi="宋体" w:eastAsia="宋体" w:cs="宋体"/>
              <w:b w:val="0"/>
              <w:bCs w:val="0"/>
              <w:spacing w:val="9"/>
              <w:sz w:val="24"/>
              <w:szCs w:val="24"/>
            </w:rPr>
            <w:t xml:space="preserve"> </w:t>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竞争性磋商公告</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_Toc19659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1</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5BCD44A6">
          <w:pPr>
            <w:pStyle w:val="30"/>
            <w:tabs>
              <w:tab w:val="right" w:leader="dot" w:pos="8306"/>
            </w:tabs>
            <w:spacing w:line="48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_Toc4860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第二章</w:t>
          </w:r>
          <w:r>
            <w:rPr>
              <w:rFonts w:hint="eastAsia" w:ascii="宋体" w:hAnsi="宋体" w:eastAsia="宋体" w:cs="宋体"/>
              <w:b w:val="0"/>
              <w:bCs w:val="0"/>
              <w:spacing w:val="9"/>
              <w:sz w:val="24"/>
              <w:szCs w:val="24"/>
            </w:rPr>
            <w:t xml:space="preserve"> </w:t>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磋商须知及前附表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_Toc4860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5</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54D9DA3E">
          <w:pPr>
            <w:pStyle w:val="30"/>
            <w:tabs>
              <w:tab w:val="right" w:leader="dot" w:pos="8306"/>
            </w:tabs>
            <w:spacing w:line="48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_Toc29082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9"/>
              <w:sz w:val="24"/>
              <w:szCs w:val="24"/>
              <w14:textOutline w14:w="7972" w14:cap="flat" w14:cmpd="sng">
                <w14:solidFill>
                  <w14:srgbClr w14:val="000000"/>
                </w14:solidFill>
                <w14:prstDash w14:val="solid"/>
                <w14:miter w14:val="0"/>
              </w14:textOutline>
            </w:rPr>
            <w:t>第三章</w:t>
          </w:r>
          <w:r>
            <w:rPr>
              <w:rFonts w:hint="eastAsia" w:ascii="宋体" w:hAnsi="宋体" w:eastAsia="宋体" w:cs="宋体"/>
              <w:b w:val="0"/>
              <w:bCs w:val="0"/>
              <w:spacing w:val="9"/>
              <w:sz w:val="24"/>
              <w:szCs w:val="24"/>
            </w:rPr>
            <w:t xml:space="preserve"> </w:t>
          </w:r>
          <w:r>
            <w:rPr>
              <w:rFonts w:hint="eastAsia" w:ascii="宋体" w:hAnsi="宋体" w:eastAsia="宋体" w:cs="宋体"/>
              <w:b w:val="0"/>
              <w:bCs w:val="0"/>
              <w:spacing w:val="9"/>
              <w:sz w:val="24"/>
              <w:szCs w:val="24"/>
              <w14:textOutline w14:w="7972" w14:cap="flat" w14:cmpd="sng">
                <w14:solidFill>
                  <w14:srgbClr w14:val="000000"/>
                </w14:solidFill>
                <w14:prstDash w14:val="solid"/>
                <w14:miter w14:val="0"/>
              </w14:textOutline>
            </w:rPr>
            <w:t>合同条款及格式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_Toc29082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21</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42DDFE25">
          <w:pPr>
            <w:pStyle w:val="30"/>
            <w:tabs>
              <w:tab w:val="right" w:leader="dot" w:pos="8306"/>
            </w:tabs>
            <w:spacing w:line="48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_Toc19938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第四章</w:t>
          </w:r>
          <w:r>
            <w:rPr>
              <w:rFonts w:hint="eastAsia" w:ascii="宋体" w:hAnsi="宋体" w:eastAsia="宋体" w:cs="宋体"/>
              <w:b w:val="0"/>
              <w:bCs w:val="0"/>
              <w:spacing w:val="9"/>
              <w:sz w:val="24"/>
              <w:szCs w:val="24"/>
            </w:rPr>
            <w:t xml:space="preserve">  </w:t>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采购内容及技术要求</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_Toc19938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26</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75C1DF2D">
          <w:pPr>
            <w:pStyle w:val="30"/>
            <w:tabs>
              <w:tab w:val="right" w:leader="dot" w:pos="8306"/>
            </w:tabs>
            <w:spacing w:line="48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_Toc28051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8"/>
              <w:sz w:val="24"/>
              <w:szCs w:val="24"/>
              <w14:textOutline w14:w="6537" w14:cap="flat" w14:cmpd="sng">
                <w14:solidFill>
                  <w14:srgbClr w14:val="000000"/>
                </w14:solidFill>
                <w14:prstDash w14:val="solid"/>
                <w14:miter w14:val="0"/>
              </w14:textOutline>
            </w:rPr>
            <w:t>第五章</w:t>
          </w:r>
          <w:r>
            <w:rPr>
              <w:rFonts w:hint="eastAsia" w:ascii="宋体" w:hAnsi="宋体" w:eastAsia="宋体" w:cs="宋体"/>
              <w:b w:val="0"/>
              <w:bCs w:val="0"/>
              <w:spacing w:val="8"/>
              <w:sz w:val="24"/>
              <w:szCs w:val="24"/>
            </w:rPr>
            <w:t xml:space="preserve"> </w:t>
          </w:r>
          <w:r>
            <w:rPr>
              <w:rFonts w:hint="eastAsia" w:ascii="宋体" w:hAnsi="宋体" w:eastAsia="宋体" w:cs="宋体"/>
              <w:b w:val="0"/>
              <w:bCs w:val="0"/>
              <w:spacing w:val="8"/>
              <w:sz w:val="24"/>
              <w:szCs w:val="24"/>
              <w14:textOutline w14:w="6537" w14:cap="flat" w14:cmpd="sng">
                <w14:solidFill>
                  <w14:srgbClr w14:val="000000"/>
                </w14:solidFill>
                <w14:prstDash w14:val="solid"/>
                <w14:miter w14:val="0"/>
              </w14:textOutline>
            </w:rPr>
            <w:t>评审方法</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_Toc28051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29</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52282B83">
          <w:pPr>
            <w:pStyle w:val="30"/>
            <w:tabs>
              <w:tab w:val="right" w:leader="dot" w:pos="8306"/>
            </w:tabs>
            <w:spacing w:line="48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_Toc23060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第六章</w:t>
          </w:r>
          <w:r>
            <w:rPr>
              <w:rFonts w:hint="eastAsia" w:ascii="宋体" w:hAnsi="宋体" w:eastAsia="宋体" w:cs="宋体"/>
              <w:b w:val="0"/>
              <w:bCs w:val="0"/>
              <w:spacing w:val="9"/>
              <w:sz w:val="24"/>
              <w:szCs w:val="24"/>
            </w:rPr>
            <w:t xml:space="preserve"> </w:t>
          </w:r>
          <w:r>
            <w:rPr>
              <w:rFonts w:hint="eastAsia" w:ascii="宋体" w:hAnsi="宋体" w:eastAsia="宋体" w:cs="宋体"/>
              <w:b w:val="0"/>
              <w:bCs w:val="0"/>
              <w:spacing w:val="9"/>
              <w:sz w:val="24"/>
              <w:szCs w:val="24"/>
              <w14:textOutline w14:w="6537" w14:cap="flat" w14:cmpd="sng">
                <w14:solidFill>
                  <w14:srgbClr w14:val="000000"/>
                </w14:solidFill>
                <w14:prstDash w14:val="solid"/>
                <w14:miter w14:val="0"/>
              </w14:textOutline>
            </w:rPr>
            <w:t>磋商响应文件格式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_Toc23060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40</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6FA5D8BA">
          <w:pPr>
            <w:pStyle w:val="30"/>
            <w:tabs>
              <w:tab w:val="right" w:leader="dot" w:pos="8306"/>
            </w:tabs>
            <w:spacing w:line="480" w:lineRule="auto"/>
            <w:rPr>
              <w:rFonts w:hint="eastAsia" w:ascii="宋体" w:hAnsi="宋体" w:eastAsia="宋体" w:cs="宋体"/>
              <w:b w:val="0"/>
              <w:bCs w:val="0"/>
              <w:sz w:val="24"/>
              <w:szCs w:val="24"/>
            </w:rPr>
          </w:pPr>
        </w:p>
        <w:p w14:paraId="2F1F8084">
          <w:pPr>
            <w:pStyle w:val="7"/>
            <w:spacing w:line="480" w:lineRule="auto"/>
            <w:rPr>
              <w:rFonts w:hint="eastAsia" w:ascii="宋体" w:hAnsi="宋体" w:eastAsia="宋体" w:cs="宋体"/>
              <w:b w:val="0"/>
              <w:bCs w:val="0"/>
            </w:rPr>
          </w:pPr>
          <w:r>
            <w:rPr>
              <w:rFonts w:hint="eastAsia" w:ascii="宋体" w:hAnsi="宋体" w:eastAsia="宋体" w:cs="宋体"/>
              <w:b w:val="0"/>
              <w:bCs w:val="0"/>
              <w:sz w:val="24"/>
              <w:szCs w:val="24"/>
            </w:rPr>
            <w:fldChar w:fldCharType="end"/>
          </w:r>
        </w:p>
      </w:sdtContent>
    </w:sdt>
    <w:p w14:paraId="00835DFC">
      <w:pPr>
        <w:rPr>
          <w:rFonts w:hint="eastAsia" w:ascii="宋体" w:hAnsi="宋体" w:eastAsia="宋体" w:cs="宋体"/>
          <w:spacing w:val="9"/>
          <w:sz w:val="35"/>
          <w:szCs w:val="35"/>
          <w14:textOutline w14:w="6537" w14:cap="flat" w14:cmpd="sng">
            <w14:solidFill>
              <w14:srgbClr w14:val="000000"/>
            </w14:solidFill>
            <w14:prstDash w14:val="solid"/>
            <w14:miter w14:val="0"/>
          </w14:textOutline>
        </w:rPr>
      </w:pPr>
      <w:bookmarkStart w:id="1" w:name="bookmark1"/>
      <w:bookmarkEnd w:id="1"/>
      <w:bookmarkStart w:id="2" w:name="_Toc19659"/>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br w:type="page"/>
      </w:r>
    </w:p>
    <w:p w14:paraId="4560BD2D">
      <w:pPr>
        <w:spacing w:before="114" w:line="224" w:lineRule="auto"/>
        <w:ind w:left="2424"/>
        <w:jc w:val="center"/>
        <w:outlineLvl w:val="0"/>
        <w:rPr>
          <w:rFonts w:hint="eastAsia" w:ascii="宋体" w:hAnsi="宋体" w:eastAsia="宋体" w:cs="宋体"/>
          <w:sz w:val="35"/>
          <w:szCs w:val="35"/>
        </w:rPr>
      </w:pPr>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第一章</w:t>
      </w:r>
      <w:r>
        <w:rPr>
          <w:rFonts w:hint="eastAsia" w:ascii="宋体" w:hAnsi="宋体" w:eastAsia="宋体" w:cs="宋体"/>
          <w:spacing w:val="9"/>
          <w:sz w:val="35"/>
          <w:szCs w:val="35"/>
        </w:rPr>
        <w:t xml:space="preserve"> </w:t>
      </w:r>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竞争性磋商公告</w:t>
      </w:r>
      <w:bookmarkEnd w:id="2"/>
    </w:p>
    <w:p w14:paraId="5C11EC86">
      <w:pPr>
        <w:spacing w:before="152"/>
        <w:rPr>
          <w:rFonts w:hint="eastAsia" w:ascii="宋体" w:hAnsi="宋体" w:eastAsia="宋体" w:cs="宋体"/>
        </w:rPr>
      </w:pPr>
    </w:p>
    <w:tbl>
      <w:tblPr>
        <w:tblStyle w:val="21"/>
        <w:tblW w:w="861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610"/>
      </w:tblGrid>
      <w:tr w14:paraId="1A55B70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343" w:hRule="atLeast"/>
        </w:trPr>
        <w:tc>
          <w:tcPr>
            <w:tcW w:w="8610" w:type="dxa"/>
            <w:vAlign w:val="top"/>
          </w:tcPr>
          <w:p w14:paraId="2E75C623">
            <w:pPr>
              <w:pStyle w:val="22"/>
              <w:spacing w:before="36" w:line="228" w:lineRule="auto"/>
              <w:ind w:left="0" w:leftChars="0" w:firstLine="0" w:firstLineChars="0"/>
              <w:rPr>
                <w:rFonts w:hint="eastAsia" w:ascii="宋体" w:hAnsi="宋体" w:eastAsia="宋体" w:cs="宋体"/>
              </w:rPr>
            </w:pPr>
            <w:r>
              <w:rPr>
                <w:rFonts w:hint="eastAsia" w:ascii="宋体" w:hAnsi="宋体" w:eastAsia="宋体" w:cs="宋体"/>
                <w:spacing w:val="6"/>
              </w:rPr>
              <w:t>项目概况</w:t>
            </w:r>
          </w:p>
          <w:p w14:paraId="4787AE34">
            <w:pPr>
              <w:pStyle w:val="22"/>
              <w:spacing w:before="159" w:line="366" w:lineRule="auto"/>
              <w:ind w:left="118" w:right="51" w:firstLine="209"/>
              <w:jc w:val="both"/>
              <w:rPr>
                <w:rFonts w:hint="eastAsia" w:ascii="宋体" w:hAnsi="宋体" w:eastAsia="宋体" w:cs="宋体"/>
              </w:rPr>
            </w:pPr>
            <w:bookmarkStart w:id="3" w:name="OLE_LINK2"/>
            <w:r>
              <w:rPr>
                <w:rFonts w:hint="eastAsia" w:ascii="宋体" w:hAnsi="宋体" w:eastAsia="宋体" w:cs="宋体"/>
                <w:spacing w:val="39"/>
                <w:lang w:eastAsia="zh-CN"/>
              </w:rPr>
              <w:t>南北院区医用气体供货(三次)</w:t>
            </w:r>
            <w:r>
              <w:rPr>
                <w:rFonts w:hint="eastAsia" w:ascii="宋体" w:hAnsi="宋体" w:eastAsia="宋体" w:cs="宋体"/>
                <w:spacing w:val="-29"/>
              </w:rPr>
              <w:t xml:space="preserve"> </w:t>
            </w:r>
            <w:bookmarkEnd w:id="3"/>
            <w:r>
              <w:rPr>
                <w:rFonts w:hint="eastAsia" w:ascii="宋体" w:hAnsi="宋体" w:eastAsia="宋体" w:cs="宋体"/>
                <w:spacing w:val="39"/>
              </w:rPr>
              <w:t>的潜在供应商应在</w:t>
            </w:r>
            <w:r>
              <w:rPr>
                <w:rFonts w:hint="eastAsia" w:ascii="宋体" w:hAnsi="宋体" w:eastAsia="宋体" w:cs="宋体"/>
                <w:spacing w:val="39"/>
                <w:lang w:eastAsia="zh-CN"/>
              </w:rPr>
              <w:t>线上</w:t>
            </w:r>
            <w:r>
              <w:rPr>
                <w:rFonts w:hint="eastAsia" w:ascii="宋体" w:hAnsi="宋体" w:eastAsia="宋体" w:cs="宋体"/>
                <w:snapToGrid w:val="0"/>
                <w:color w:val="000000"/>
                <w:spacing w:val="6"/>
                <w:kern w:val="0"/>
                <w:sz w:val="20"/>
                <w:szCs w:val="20"/>
                <w:lang w:val="en-US" w:eastAsia="en-US" w:bidi="ar-SA"/>
              </w:rPr>
              <w:t xml:space="preserve">获取采购文件，并于 </w:t>
            </w:r>
            <w:r>
              <w:rPr>
                <w:rFonts w:hint="eastAsia" w:ascii="宋体" w:hAnsi="宋体" w:eastAsia="宋体" w:cs="宋体"/>
                <w:snapToGrid w:val="0"/>
                <w:color w:val="000000"/>
                <w:spacing w:val="6"/>
                <w:kern w:val="0"/>
                <w:sz w:val="20"/>
                <w:szCs w:val="20"/>
                <w:highlight w:val="none"/>
                <w:lang w:val="en-US" w:eastAsia="en-US" w:bidi="ar-SA"/>
              </w:rPr>
              <w:t xml:space="preserve">2026 年 9 月 </w:t>
            </w:r>
            <w:r>
              <w:rPr>
                <w:rFonts w:hint="eastAsia" w:ascii="宋体" w:hAnsi="宋体" w:eastAsia="宋体" w:cs="宋体"/>
                <w:snapToGrid w:val="0"/>
                <w:color w:val="000000"/>
                <w:spacing w:val="6"/>
                <w:kern w:val="0"/>
                <w:sz w:val="20"/>
                <w:szCs w:val="20"/>
                <w:highlight w:val="none"/>
                <w:lang w:val="en-US" w:eastAsia="zh-CN" w:bidi="ar-SA"/>
              </w:rPr>
              <w:t xml:space="preserve">28 </w:t>
            </w:r>
            <w:r>
              <w:rPr>
                <w:rFonts w:hint="eastAsia" w:ascii="宋体" w:hAnsi="宋体" w:eastAsia="宋体" w:cs="宋体"/>
                <w:snapToGrid w:val="0"/>
                <w:color w:val="000000"/>
                <w:spacing w:val="6"/>
                <w:kern w:val="0"/>
                <w:sz w:val="20"/>
                <w:szCs w:val="20"/>
                <w:highlight w:val="none"/>
                <w:lang w:val="en-US" w:eastAsia="en-US" w:bidi="ar-SA"/>
              </w:rPr>
              <w:t xml:space="preserve">日 </w:t>
            </w:r>
            <w:r>
              <w:rPr>
                <w:rFonts w:hint="eastAsia" w:ascii="宋体" w:hAnsi="宋体" w:eastAsia="宋体" w:cs="宋体"/>
                <w:snapToGrid w:val="0"/>
                <w:color w:val="000000"/>
                <w:spacing w:val="6"/>
                <w:kern w:val="0"/>
                <w:sz w:val="20"/>
                <w:szCs w:val="20"/>
                <w:highlight w:val="none"/>
                <w:lang w:val="en-US" w:eastAsia="zh-CN" w:bidi="ar-SA"/>
              </w:rPr>
              <w:t>14</w:t>
            </w:r>
            <w:r>
              <w:rPr>
                <w:rFonts w:hint="eastAsia" w:ascii="宋体" w:hAnsi="宋体" w:eastAsia="宋体" w:cs="宋体"/>
                <w:snapToGrid w:val="0"/>
                <w:color w:val="000000"/>
                <w:spacing w:val="6"/>
                <w:kern w:val="0"/>
                <w:sz w:val="20"/>
                <w:szCs w:val="20"/>
                <w:highlight w:val="none"/>
                <w:lang w:val="en-US" w:eastAsia="en-US" w:bidi="ar-SA"/>
              </w:rPr>
              <w:t xml:space="preserve"> 时</w:t>
            </w:r>
            <w:r>
              <w:rPr>
                <w:rFonts w:hint="eastAsia" w:ascii="宋体" w:hAnsi="宋体" w:eastAsia="宋体" w:cs="宋体"/>
                <w:snapToGrid w:val="0"/>
                <w:color w:val="000000"/>
                <w:spacing w:val="6"/>
                <w:kern w:val="0"/>
                <w:sz w:val="20"/>
                <w:szCs w:val="20"/>
                <w:lang w:val="en-US" w:eastAsia="en-US" w:bidi="ar-SA"/>
              </w:rPr>
              <w:t xml:space="preserve"> 30 分（北京时间） 前提交响应文件。</w:t>
            </w:r>
          </w:p>
        </w:tc>
      </w:tr>
    </w:tbl>
    <w:p w14:paraId="4A7AE96C">
      <w:pPr>
        <w:pStyle w:val="2"/>
        <w:bidi w:val="0"/>
        <w:outlineLvl w:val="1"/>
        <w:rPr>
          <w:rFonts w:hint="eastAsia" w:ascii="宋体" w:hAnsi="宋体" w:eastAsia="宋体" w:cs="宋体"/>
        </w:rPr>
      </w:pPr>
      <w:r>
        <w:rPr>
          <w:rFonts w:hint="eastAsia" w:ascii="宋体" w:hAnsi="宋体" w:eastAsia="宋体" w:cs="宋体"/>
        </w:rPr>
        <w:t>一、项目基本情况</w:t>
      </w:r>
    </w:p>
    <w:p w14:paraId="2AAF3B58">
      <w:pPr>
        <w:keepNext w:val="0"/>
        <w:keepLines w:val="0"/>
        <w:pageBreakBefore w:val="0"/>
        <w:widowControl/>
        <w:kinsoku w:val="0"/>
        <w:wordWrap/>
        <w:overflowPunct/>
        <w:topLinePunct w:val="0"/>
        <w:autoSpaceDE w:val="0"/>
        <w:autoSpaceDN w:val="0"/>
        <w:bidi w:val="0"/>
        <w:adjustRightInd w:val="0"/>
        <w:snapToGrid w:val="0"/>
        <w:spacing w:before="20" w:line="360" w:lineRule="auto"/>
        <w:ind w:left="543"/>
        <w:textAlignment w:val="baseline"/>
        <w:rPr>
          <w:rFonts w:hint="eastAsia" w:ascii="宋体" w:hAnsi="宋体" w:eastAsia="宋体" w:cs="宋体"/>
          <w:sz w:val="20"/>
          <w:szCs w:val="20"/>
          <w:lang w:eastAsia="zh-CN"/>
        </w:rPr>
      </w:pPr>
      <w:r>
        <w:rPr>
          <w:rFonts w:hint="eastAsia" w:ascii="宋体" w:hAnsi="宋体" w:eastAsia="宋体" w:cs="宋体"/>
          <w:spacing w:val="6"/>
          <w:sz w:val="20"/>
          <w:szCs w:val="20"/>
        </w:rPr>
        <w:t>项目编号：</w:t>
      </w:r>
      <w:bookmarkStart w:id="4" w:name="OLE_LINK3"/>
      <w:r>
        <w:rPr>
          <w:rFonts w:hint="eastAsia" w:ascii="宋体" w:hAnsi="宋体" w:eastAsia="宋体" w:cs="宋体"/>
          <w:spacing w:val="6"/>
          <w:sz w:val="20"/>
          <w:szCs w:val="20"/>
          <w:lang w:eastAsia="zh-CN"/>
        </w:rPr>
        <w:t>HCZB-2026-19551.1B2</w:t>
      </w:r>
      <w:bookmarkEnd w:id="4"/>
    </w:p>
    <w:p w14:paraId="6FC5A5B6">
      <w:pPr>
        <w:keepNext w:val="0"/>
        <w:keepLines w:val="0"/>
        <w:pageBreakBefore w:val="0"/>
        <w:widowControl/>
        <w:kinsoku w:val="0"/>
        <w:wordWrap/>
        <w:overflowPunct/>
        <w:topLinePunct w:val="0"/>
        <w:autoSpaceDE w:val="0"/>
        <w:autoSpaceDN w:val="0"/>
        <w:bidi w:val="0"/>
        <w:adjustRightInd w:val="0"/>
        <w:snapToGrid w:val="0"/>
        <w:spacing w:before="20" w:line="360" w:lineRule="auto"/>
        <w:ind w:left="543"/>
        <w:textAlignment w:val="baseline"/>
        <w:rPr>
          <w:rFonts w:hint="eastAsia" w:ascii="宋体" w:hAnsi="宋体" w:eastAsia="宋体" w:cs="宋体"/>
          <w:spacing w:val="6"/>
          <w:sz w:val="20"/>
          <w:szCs w:val="20"/>
          <w:lang w:eastAsia="zh-CN"/>
        </w:rPr>
      </w:pPr>
      <w:r>
        <w:rPr>
          <w:rFonts w:hint="eastAsia" w:ascii="宋体" w:hAnsi="宋体" w:eastAsia="宋体" w:cs="宋体"/>
          <w:spacing w:val="8"/>
          <w:sz w:val="20"/>
          <w:szCs w:val="20"/>
        </w:rPr>
        <w:t>项目名称：</w:t>
      </w:r>
      <w:bookmarkStart w:id="5" w:name="OLE_LINK4"/>
      <w:r>
        <w:rPr>
          <w:rFonts w:hint="eastAsia" w:ascii="宋体" w:hAnsi="宋体" w:eastAsia="宋体" w:cs="宋体"/>
          <w:spacing w:val="6"/>
          <w:sz w:val="20"/>
          <w:szCs w:val="20"/>
          <w:lang w:eastAsia="zh-CN"/>
        </w:rPr>
        <w:t>南北院区医用气体供货(三次)</w:t>
      </w:r>
    </w:p>
    <w:bookmarkEnd w:id="5"/>
    <w:p w14:paraId="18455850">
      <w:pPr>
        <w:keepNext w:val="0"/>
        <w:keepLines w:val="0"/>
        <w:pageBreakBefore w:val="0"/>
        <w:widowControl/>
        <w:kinsoku w:val="0"/>
        <w:wordWrap/>
        <w:overflowPunct/>
        <w:topLinePunct w:val="0"/>
        <w:autoSpaceDE w:val="0"/>
        <w:autoSpaceDN w:val="0"/>
        <w:bidi w:val="0"/>
        <w:adjustRightInd w:val="0"/>
        <w:snapToGrid w:val="0"/>
        <w:spacing w:before="20" w:line="360" w:lineRule="auto"/>
        <w:ind w:left="543"/>
        <w:textAlignment w:val="baseline"/>
        <w:rPr>
          <w:rFonts w:hint="eastAsia" w:ascii="宋体" w:hAnsi="宋体" w:eastAsia="宋体" w:cs="宋体"/>
          <w:spacing w:val="6"/>
          <w:sz w:val="20"/>
          <w:szCs w:val="20"/>
        </w:rPr>
      </w:pPr>
      <w:r>
        <w:rPr>
          <w:rFonts w:hint="eastAsia" w:ascii="宋体" w:hAnsi="宋体" w:eastAsia="宋体" w:cs="宋体"/>
          <w:spacing w:val="6"/>
          <w:sz w:val="20"/>
          <w:szCs w:val="20"/>
        </w:rPr>
        <w:t>采购方式：竞争性磋商</w:t>
      </w:r>
    </w:p>
    <w:p w14:paraId="698E5174">
      <w:pPr>
        <w:keepNext w:val="0"/>
        <w:keepLines w:val="0"/>
        <w:pageBreakBefore w:val="0"/>
        <w:widowControl/>
        <w:kinsoku w:val="0"/>
        <w:wordWrap/>
        <w:overflowPunct/>
        <w:topLinePunct w:val="0"/>
        <w:autoSpaceDE w:val="0"/>
        <w:autoSpaceDN w:val="0"/>
        <w:bidi w:val="0"/>
        <w:adjustRightInd w:val="0"/>
        <w:snapToGrid w:val="0"/>
        <w:spacing w:before="20" w:line="360" w:lineRule="auto"/>
        <w:ind w:left="543"/>
        <w:textAlignment w:val="baseline"/>
        <w:rPr>
          <w:rFonts w:hint="eastAsia" w:ascii="宋体" w:hAnsi="宋体" w:eastAsia="宋体" w:cs="宋体"/>
        </w:rPr>
      </w:pPr>
      <w:r>
        <w:rPr>
          <w:rFonts w:hint="eastAsia" w:ascii="宋体" w:hAnsi="宋体" w:eastAsia="宋体" w:cs="宋体"/>
          <w:spacing w:val="6"/>
          <w:sz w:val="20"/>
          <w:szCs w:val="20"/>
        </w:rPr>
        <w:t>预算金额：1,766,600.00元</w:t>
      </w:r>
    </w:p>
    <w:p w14:paraId="7CFAE948">
      <w:pPr>
        <w:keepNext w:val="0"/>
        <w:keepLines w:val="0"/>
        <w:pageBreakBefore w:val="0"/>
        <w:widowControl/>
        <w:kinsoku w:val="0"/>
        <w:wordWrap/>
        <w:overflowPunct/>
        <w:topLinePunct w:val="0"/>
        <w:autoSpaceDE w:val="0"/>
        <w:autoSpaceDN w:val="0"/>
        <w:bidi w:val="0"/>
        <w:adjustRightInd w:val="0"/>
        <w:snapToGrid w:val="0"/>
        <w:spacing w:before="20" w:line="360" w:lineRule="auto"/>
        <w:ind w:firstLine="424" w:firstLineChars="200"/>
        <w:textAlignment w:val="baseline"/>
        <w:rPr>
          <w:rFonts w:hint="eastAsia" w:ascii="宋体" w:hAnsi="宋体" w:eastAsia="宋体" w:cs="宋体"/>
          <w:spacing w:val="6"/>
          <w:sz w:val="20"/>
          <w:szCs w:val="20"/>
        </w:rPr>
      </w:pPr>
      <w:r>
        <w:rPr>
          <w:rFonts w:hint="eastAsia" w:ascii="宋体" w:hAnsi="宋体" w:eastAsia="宋体" w:cs="宋体"/>
          <w:spacing w:val="6"/>
          <w:sz w:val="20"/>
          <w:szCs w:val="20"/>
        </w:rPr>
        <w:t>采购需求：为满足西安市红会医院南北院区对医用气体采购要求，现需采购医用气体，具体内容详见采购文件第</w:t>
      </w:r>
      <w:r>
        <w:rPr>
          <w:rFonts w:hint="eastAsia" w:ascii="宋体" w:hAnsi="宋体" w:eastAsia="宋体" w:cs="宋体"/>
          <w:spacing w:val="6"/>
          <w:sz w:val="20"/>
          <w:szCs w:val="20"/>
          <w:lang w:eastAsia="zh-CN"/>
        </w:rPr>
        <w:t>四</w:t>
      </w:r>
      <w:r>
        <w:rPr>
          <w:rFonts w:hint="eastAsia" w:ascii="宋体" w:hAnsi="宋体" w:eastAsia="宋体" w:cs="宋体"/>
          <w:spacing w:val="6"/>
          <w:sz w:val="20"/>
          <w:szCs w:val="20"/>
        </w:rPr>
        <w:t>章。</w:t>
      </w:r>
    </w:p>
    <w:p w14:paraId="399839B5">
      <w:pPr>
        <w:keepNext w:val="0"/>
        <w:keepLines w:val="0"/>
        <w:pageBreakBefore w:val="0"/>
        <w:widowControl/>
        <w:kinsoku w:val="0"/>
        <w:wordWrap/>
        <w:overflowPunct/>
        <w:topLinePunct w:val="0"/>
        <w:autoSpaceDE w:val="0"/>
        <w:autoSpaceDN w:val="0"/>
        <w:bidi w:val="0"/>
        <w:adjustRightInd w:val="0"/>
        <w:snapToGrid w:val="0"/>
        <w:spacing w:before="20" w:line="360" w:lineRule="auto"/>
        <w:ind w:left="543"/>
        <w:textAlignment w:val="baseline"/>
        <w:rPr>
          <w:rFonts w:hint="eastAsia" w:ascii="宋体" w:hAnsi="宋体" w:eastAsia="宋体" w:cs="宋体"/>
          <w:spacing w:val="6"/>
          <w:sz w:val="20"/>
          <w:szCs w:val="20"/>
        </w:rPr>
      </w:pPr>
      <w:r>
        <w:rPr>
          <w:rFonts w:hint="eastAsia" w:ascii="宋体" w:hAnsi="宋体" w:eastAsia="宋体" w:cs="宋体"/>
          <w:spacing w:val="6"/>
          <w:sz w:val="20"/>
          <w:szCs w:val="20"/>
        </w:rPr>
        <w:t>合同包 1(</w:t>
      </w:r>
      <w:r>
        <w:rPr>
          <w:rFonts w:hint="eastAsia" w:ascii="宋体" w:hAnsi="宋体" w:eastAsia="宋体" w:cs="宋体"/>
          <w:spacing w:val="6"/>
          <w:sz w:val="20"/>
          <w:szCs w:val="20"/>
          <w:lang w:eastAsia="zh-CN"/>
        </w:rPr>
        <w:t>南北院区医用气体供货(三次)</w:t>
      </w:r>
      <w:r>
        <w:rPr>
          <w:rFonts w:hint="eastAsia" w:ascii="宋体" w:hAnsi="宋体" w:eastAsia="宋体" w:cs="宋体"/>
          <w:spacing w:val="6"/>
          <w:sz w:val="20"/>
          <w:szCs w:val="20"/>
        </w:rPr>
        <w:t>) :</w:t>
      </w:r>
    </w:p>
    <w:p w14:paraId="67923BFC">
      <w:pPr>
        <w:keepNext w:val="0"/>
        <w:keepLines w:val="0"/>
        <w:pageBreakBefore w:val="0"/>
        <w:widowControl/>
        <w:kinsoku w:val="0"/>
        <w:wordWrap/>
        <w:overflowPunct/>
        <w:topLinePunct w:val="0"/>
        <w:autoSpaceDE w:val="0"/>
        <w:autoSpaceDN w:val="0"/>
        <w:bidi w:val="0"/>
        <w:adjustRightInd w:val="0"/>
        <w:snapToGrid w:val="0"/>
        <w:spacing w:before="20" w:line="360" w:lineRule="auto"/>
        <w:ind w:left="543" w:firstLine="648" w:firstLineChars="300"/>
        <w:textAlignment w:val="baseline"/>
        <w:rPr>
          <w:rFonts w:hint="eastAsia" w:ascii="宋体" w:hAnsi="宋体" w:eastAsia="宋体" w:cs="宋体"/>
          <w:spacing w:val="8"/>
          <w:sz w:val="20"/>
          <w:szCs w:val="20"/>
        </w:rPr>
      </w:pPr>
      <w:r>
        <w:rPr>
          <w:rFonts w:hint="eastAsia" w:ascii="宋体" w:hAnsi="宋体" w:eastAsia="宋体" w:cs="宋体"/>
          <w:spacing w:val="8"/>
          <w:sz w:val="20"/>
          <w:szCs w:val="20"/>
        </w:rPr>
        <w:t>合同包预算金额</w:t>
      </w:r>
      <w:r>
        <w:rPr>
          <w:rFonts w:hint="eastAsia" w:ascii="宋体" w:hAnsi="宋体" w:eastAsia="宋体" w:cs="宋体"/>
          <w:spacing w:val="8"/>
          <w:sz w:val="20"/>
          <w:szCs w:val="20"/>
          <w:lang w:eastAsia="zh-CN"/>
        </w:rPr>
        <w:t>：</w:t>
      </w:r>
      <w:r>
        <w:rPr>
          <w:rFonts w:hint="eastAsia" w:ascii="宋体" w:hAnsi="宋体" w:eastAsia="宋体" w:cs="宋体"/>
          <w:spacing w:val="8"/>
          <w:sz w:val="20"/>
          <w:szCs w:val="20"/>
        </w:rPr>
        <w:t>1,766,600.00元</w:t>
      </w:r>
    </w:p>
    <w:p w14:paraId="6532AFB3">
      <w:pPr>
        <w:keepNext w:val="0"/>
        <w:keepLines w:val="0"/>
        <w:pageBreakBefore w:val="0"/>
        <w:widowControl/>
        <w:kinsoku w:val="0"/>
        <w:wordWrap/>
        <w:overflowPunct/>
        <w:topLinePunct w:val="0"/>
        <w:autoSpaceDE w:val="0"/>
        <w:autoSpaceDN w:val="0"/>
        <w:bidi w:val="0"/>
        <w:adjustRightInd w:val="0"/>
        <w:snapToGrid w:val="0"/>
        <w:spacing w:before="20" w:line="360" w:lineRule="auto"/>
        <w:ind w:left="543"/>
        <w:textAlignment w:val="baseline"/>
        <w:rPr>
          <w:rFonts w:hint="eastAsia" w:ascii="宋体" w:hAnsi="宋体" w:eastAsia="宋体" w:cs="宋体"/>
          <w:sz w:val="20"/>
          <w:szCs w:val="20"/>
        </w:rPr>
      </w:pPr>
      <w:r>
        <w:rPr>
          <w:rFonts w:hint="eastAsia" w:ascii="宋体" w:hAnsi="宋体" w:eastAsia="宋体" w:cs="宋体"/>
          <w:spacing w:val="8"/>
          <w:sz w:val="20"/>
          <w:szCs w:val="20"/>
        </w:rPr>
        <w:t xml:space="preserve"> </w:t>
      </w:r>
      <w:r>
        <w:rPr>
          <w:rFonts w:hint="eastAsia" w:ascii="宋体" w:hAnsi="宋体" w:eastAsia="宋体" w:cs="宋体"/>
          <w:spacing w:val="8"/>
          <w:sz w:val="20"/>
          <w:szCs w:val="20"/>
          <w:lang w:val="en-US" w:eastAsia="zh-CN"/>
        </w:rPr>
        <w:t xml:space="preserve"> </w:t>
      </w:r>
      <w:r>
        <w:rPr>
          <w:rFonts w:hint="eastAsia" w:ascii="宋体" w:hAnsi="宋体" w:eastAsia="宋体" w:cs="宋体"/>
          <w:spacing w:val="8"/>
          <w:sz w:val="20"/>
          <w:szCs w:val="20"/>
        </w:rPr>
        <w:t>合同包最高限价</w:t>
      </w:r>
      <w:r>
        <w:rPr>
          <w:rFonts w:hint="eastAsia" w:ascii="宋体" w:hAnsi="宋体" w:eastAsia="宋体" w:cs="宋体"/>
          <w:spacing w:val="8"/>
          <w:sz w:val="20"/>
          <w:szCs w:val="20"/>
          <w:lang w:eastAsia="zh-CN"/>
        </w:rPr>
        <w:t>：</w:t>
      </w:r>
      <w:r>
        <w:rPr>
          <w:rFonts w:hint="eastAsia" w:ascii="宋体" w:hAnsi="宋体" w:eastAsia="宋体" w:cs="宋体"/>
          <w:spacing w:val="8"/>
          <w:sz w:val="20"/>
          <w:szCs w:val="20"/>
        </w:rPr>
        <w:t>1,766,600.00</w:t>
      </w:r>
      <w:r>
        <w:rPr>
          <w:rFonts w:hint="eastAsia" w:ascii="宋体" w:hAnsi="宋体" w:eastAsia="宋体" w:cs="宋体"/>
          <w:spacing w:val="6"/>
          <w:sz w:val="20"/>
          <w:szCs w:val="20"/>
        </w:rPr>
        <w:t>元</w:t>
      </w:r>
    </w:p>
    <w:p w14:paraId="4EC1A4BF">
      <w:pPr>
        <w:spacing w:line="42" w:lineRule="auto"/>
        <w:rPr>
          <w:rFonts w:hint="eastAsia" w:ascii="宋体" w:hAnsi="宋体" w:eastAsia="宋体" w:cs="宋体"/>
          <w:sz w:val="2"/>
        </w:rPr>
      </w:pPr>
    </w:p>
    <w:tbl>
      <w:tblPr>
        <w:tblStyle w:val="21"/>
        <w:tblW w:w="8384"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2"/>
        <w:gridCol w:w="1125"/>
        <w:gridCol w:w="1095"/>
        <w:gridCol w:w="870"/>
        <w:gridCol w:w="1530"/>
        <w:gridCol w:w="1575"/>
        <w:gridCol w:w="1497"/>
      </w:tblGrid>
      <w:tr w14:paraId="2C395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692" w:type="dxa"/>
            <w:vAlign w:val="top"/>
          </w:tcPr>
          <w:p w14:paraId="5D7319A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p w14:paraId="284A006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品目号</w:t>
            </w:r>
          </w:p>
        </w:tc>
        <w:tc>
          <w:tcPr>
            <w:tcW w:w="1125" w:type="dxa"/>
            <w:vAlign w:val="top"/>
          </w:tcPr>
          <w:p w14:paraId="521A0ED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p w14:paraId="0A7701E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品目名称</w:t>
            </w:r>
          </w:p>
        </w:tc>
        <w:tc>
          <w:tcPr>
            <w:tcW w:w="1095" w:type="dxa"/>
            <w:vAlign w:val="top"/>
          </w:tcPr>
          <w:p w14:paraId="613D3D4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p w14:paraId="5316DE9A">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采购标的</w:t>
            </w:r>
          </w:p>
        </w:tc>
        <w:tc>
          <w:tcPr>
            <w:tcW w:w="870" w:type="dxa"/>
            <w:vAlign w:val="top"/>
          </w:tcPr>
          <w:p w14:paraId="7E36C766">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数量（单位）</w:t>
            </w:r>
          </w:p>
        </w:tc>
        <w:tc>
          <w:tcPr>
            <w:tcW w:w="1530" w:type="dxa"/>
            <w:vAlign w:val="top"/>
          </w:tcPr>
          <w:p w14:paraId="2411559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技术规格</w:t>
            </w:r>
            <w:r>
              <w:rPr>
                <w:rFonts w:hint="eastAsia" w:ascii="宋体" w:hAnsi="宋体" w:eastAsia="宋体" w:cs="宋体"/>
                <w:lang w:eastAsia="zh-CN"/>
              </w:rPr>
              <w:t>、</w:t>
            </w:r>
            <w:r>
              <w:rPr>
                <w:rFonts w:hint="eastAsia" w:ascii="宋体" w:hAnsi="宋体" w:eastAsia="宋体" w:cs="宋体"/>
              </w:rPr>
              <w:t>参数及要求</w:t>
            </w:r>
          </w:p>
        </w:tc>
        <w:tc>
          <w:tcPr>
            <w:tcW w:w="1575" w:type="dxa"/>
            <w:vAlign w:val="top"/>
          </w:tcPr>
          <w:p w14:paraId="4B4293BA">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jc w:val="center"/>
              <w:textAlignment w:val="baseline"/>
              <w:rPr>
                <w:rFonts w:hint="eastAsia" w:ascii="宋体" w:hAnsi="宋体" w:eastAsia="宋体" w:cs="宋体"/>
              </w:rPr>
            </w:pPr>
            <w:r>
              <w:rPr>
                <w:rFonts w:hint="eastAsia" w:ascii="宋体" w:hAnsi="宋体" w:eastAsia="宋体" w:cs="宋体"/>
              </w:rPr>
              <w:t>品目预算</w:t>
            </w:r>
          </w:p>
          <w:p w14:paraId="2632380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(元)</w:t>
            </w:r>
          </w:p>
        </w:tc>
        <w:tc>
          <w:tcPr>
            <w:tcW w:w="1497" w:type="dxa"/>
            <w:vAlign w:val="top"/>
          </w:tcPr>
          <w:p w14:paraId="05CF88A6">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jc w:val="center"/>
              <w:textAlignment w:val="baseline"/>
              <w:rPr>
                <w:rFonts w:hint="eastAsia" w:ascii="宋体" w:hAnsi="宋体" w:eastAsia="宋体" w:cs="宋体"/>
              </w:rPr>
            </w:pPr>
            <w:r>
              <w:rPr>
                <w:rFonts w:hint="eastAsia" w:ascii="宋体" w:hAnsi="宋体" w:eastAsia="宋体" w:cs="宋体"/>
              </w:rPr>
              <w:t>最高限价</w:t>
            </w:r>
          </w:p>
          <w:p w14:paraId="3889003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(元)</w:t>
            </w:r>
          </w:p>
        </w:tc>
      </w:tr>
      <w:tr w14:paraId="7D2B9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692" w:type="dxa"/>
            <w:vAlign w:val="top"/>
          </w:tcPr>
          <w:p w14:paraId="5C72452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lang w:val="en-US" w:eastAsia="en-US"/>
              </w:rPr>
            </w:pPr>
            <w:r>
              <w:rPr>
                <w:rFonts w:hint="eastAsia" w:ascii="宋体" w:hAnsi="宋体" w:eastAsia="宋体" w:cs="宋体"/>
                <w:lang w:val="en-US" w:eastAsia="en-US"/>
              </w:rPr>
              <w:t>1-1</w:t>
            </w:r>
          </w:p>
        </w:tc>
        <w:tc>
          <w:tcPr>
            <w:tcW w:w="1125" w:type="dxa"/>
            <w:vAlign w:val="top"/>
          </w:tcPr>
          <w:p w14:paraId="5717B035">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highlight w:val="none"/>
                <w:lang w:val="en-US" w:eastAsia="en-US"/>
              </w:rPr>
            </w:pPr>
            <w:r>
              <w:rPr>
                <w:rFonts w:hint="eastAsia" w:ascii="宋体" w:hAnsi="宋体" w:eastAsia="宋体" w:cs="宋体"/>
                <w:highlight w:val="none"/>
                <w:lang w:val="en-US" w:eastAsia="zh-CN"/>
              </w:rPr>
              <w:t>其他医药品</w:t>
            </w:r>
          </w:p>
          <w:p w14:paraId="29F742C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jc w:val="center"/>
              <w:textAlignment w:val="baseline"/>
              <w:rPr>
                <w:rFonts w:hint="eastAsia" w:ascii="宋体" w:hAnsi="宋体" w:eastAsia="宋体" w:cs="宋体"/>
                <w:highlight w:val="none"/>
                <w:lang w:val="en-US" w:eastAsia="en-US"/>
              </w:rPr>
            </w:pPr>
          </w:p>
        </w:tc>
        <w:tc>
          <w:tcPr>
            <w:tcW w:w="1095" w:type="dxa"/>
            <w:vAlign w:val="top"/>
          </w:tcPr>
          <w:p w14:paraId="0A7A17F6">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highlight w:val="none"/>
                <w:lang w:val="en-US" w:eastAsia="en-US"/>
              </w:rPr>
            </w:pPr>
            <w:r>
              <w:rPr>
                <w:rFonts w:hint="eastAsia" w:ascii="宋体" w:hAnsi="宋体" w:eastAsia="宋体" w:cs="宋体"/>
                <w:highlight w:val="none"/>
                <w:lang w:val="en-US" w:eastAsia="en-US"/>
              </w:rPr>
              <w:t>氧气</w:t>
            </w:r>
          </w:p>
          <w:p w14:paraId="031008D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jc w:val="center"/>
              <w:textAlignment w:val="baseline"/>
              <w:rPr>
                <w:rFonts w:hint="eastAsia" w:ascii="宋体" w:hAnsi="宋体" w:eastAsia="宋体" w:cs="宋体"/>
                <w:highlight w:val="none"/>
                <w:lang w:val="en-US" w:eastAsia="en-US"/>
              </w:rPr>
            </w:pPr>
          </w:p>
        </w:tc>
        <w:tc>
          <w:tcPr>
            <w:tcW w:w="870" w:type="dxa"/>
            <w:vAlign w:val="top"/>
          </w:tcPr>
          <w:p w14:paraId="5B4140E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lang w:val="en-US" w:eastAsia="en-US"/>
              </w:rPr>
            </w:pPr>
            <w:r>
              <w:rPr>
                <w:rFonts w:hint="eastAsia" w:ascii="宋体" w:hAnsi="宋体" w:eastAsia="宋体" w:cs="宋体"/>
                <w:lang w:val="en-US" w:eastAsia="en-US"/>
              </w:rPr>
              <w:t>1(</w:t>
            </w:r>
            <w:r>
              <w:rPr>
                <w:rFonts w:hint="eastAsia" w:ascii="宋体" w:hAnsi="宋体" w:eastAsia="宋体" w:cs="宋体"/>
                <w:lang w:val="en-US" w:eastAsia="zh-CN"/>
              </w:rPr>
              <w:t>年</w:t>
            </w:r>
            <w:r>
              <w:rPr>
                <w:rFonts w:hint="eastAsia" w:ascii="宋体" w:hAnsi="宋体" w:eastAsia="宋体" w:cs="宋体"/>
                <w:lang w:val="en-US" w:eastAsia="en-US"/>
              </w:rPr>
              <w:t>)</w:t>
            </w:r>
          </w:p>
        </w:tc>
        <w:tc>
          <w:tcPr>
            <w:tcW w:w="1530" w:type="dxa"/>
            <w:vAlign w:val="top"/>
          </w:tcPr>
          <w:p w14:paraId="397D86D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lang w:val="en-US" w:eastAsia="en-US"/>
              </w:rPr>
            </w:pPr>
            <w:r>
              <w:rPr>
                <w:rFonts w:hint="eastAsia" w:ascii="宋体" w:hAnsi="宋体" w:eastAsia="宋体" w:cs="宋体"/>
                <w:lang w:val="en-US" w:eastAsia="en-US"/>
              </w:rPr>
              <w:t>详见采购文件</w:t>
            </w:r>
          </w:p>
          <w:p w14:paraId="4E9F93D1">
            <w:pPr>
              <w:pStyle w:val="14"/>
              <w:keepNext w:val="0"/>
              <w:keepLines w:val="0"/>
              <w:pageBreakBefore w:val="0"/>
              <w:widowControl/>
              <w:kinsoku w:val="0"/>
              <w:wordWrap/>
              <w:overflowPunct/>
              <w:topLinePunct w:val="0"/>
              <w:autoSpaceDE w:val="0"/>
              <w:autoSpaceDN w:val="0"/>
              <w:bidi w:val="0"/>
              <w:adjustRightInd w:val="0"/>
              <w:snapToGrid w:val="0"/>
              <w:spacing w:before="0" w:beforeLines="50" w:line="240" w:lineRule="auto"/>
              <w:jc w:val="center"/>
              <w:textAlignment w:val="baseline"/>
              <w:rPr>
                <w:rFonts w:hint="eastAsia" w:ascii="宋体" w:hAnsi="宋体" w:eastAsia="宋体" w:cs="宋体"/>
                <w:lang w:val="en-US" w:eastAsia="en-US"/>
              </w:rPr>
            </w:pPr>
          </w:p>
        </w:tc>
        <w:tc>
          <w:tcPr>
            <w:tcW w:w="1575" w:type="dxa"/>
            <w:vAlign w:val="top"/>
          </w:tcPr>
          <w:p w14:paraId="367CD9A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lang w:val="en-US" w:eastAsia="en-US"/>
              </w:rPr>
            </w:pPr>
            <w:r>
              <w:rPr>
                <w:rFonts w:hint="eastAsia" w:ascii="宋体" w:hAnsi="宋体" w:eastAsia="宋体" w:cs="宋体"/>
                <w:lang w:val="en-US" w:eastAsia="en-US"/>
              </w:rPr>
              <w:t>1,766,600.00</w:t>
            </w:r>
          </w:p>
        </w:tc>
        <w:tc>
          <w:tcPr>
            <w:tcW w:w="1497" w:type="dxa"/>
            <w:vAlign w:val="top"/>
          </w:tcPr>
          <w:p w14:paraId="147EC16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lang w:val="en-US" w:eastAsia="en-US"/>
              </w:rPr>
            </w:pPr>
            <w:r>
              <w:rPr>
                <w:rFonts w:hint="eastAsia" w:ascii="宋体" w:hAnsi="宋体" w:eastAsia="宋体" w:cs="宋体"/>
                <w:lang w:val="en-US" w:eastAsia="en-US"/>
              </w:rPr>
              <w:t>1,766,600.00</w:t>
            </w:r>
          </w:p>
        </w:tc>
      </w:tr>
    </w:tbl>
    <w:p w14:paraId="0FA78AC7">
      <w:pPr>
        <w:keepNext w:val="0"/>
        <w:keepLines w:val="0"/>
        <w:pageBreakBefore w:val="0"/>
        <w:widowControl/>
        <w:kinsoku w:val="0"/>
        <w:wordWrap/>
        <w:overflowPunct/>
        <w:topLinePunct w:val="0"/>
        <w:autoSpaceDE w:val="0"/>
        <w:autoSpaceDN w:val="0"/>
        <w:bidi w:val="0"/>
        <w:adjustRightInd w:val="0"/>
        <w:snapToGrid w:val="0"/>
        <w:spacing w:before="20" w:line="360" w:lineRule="auto"/>
        <w:ind w:firstLine="424" w:firstLineChars="200"/>
        <w:textAlignment w:val="baseline"/>
        <w:rPr>
          <w:rFonts w:hint="eastAsia" w:ascii="宋体" w:hAnsi="宋体" w:eastAsia="宋体" w:cs="宋体"/>
          <w:spacing w:val="6"/>
          <w:sz w:val="20"/>
          <w:szCs w:val="20"/>
          <w:lang w:eastAsia="zh-CN"/>
        </w:rPr>
      </w:pPr>
      <w:r>
        <w:rPr>
          <w:rFonts w:hint="eastAsia" w:ascii="宋体" w:hAnsi="宋体" w:eastAsia="宋体" w:cs="宋体"/>
          <w:spacing w:val="6"/>
          <w:sz w:val="20"/>
          <w:szCs w:val="20"/>
        </w:rPr>
        <w:t>本合同包不接受联合体参加磋商</w:t>
      </w:r>
      <w:r>
        <w:rPr>
          <w:rFonts w:hint="eastAsia" w:ascii="宋体" w:hAnsi="宋体" w:eastAsia="宋体" w:cs="宋体"/>
          <w:spacing w:val="6"/>
          <w:sz w:val="20"/>
          <w:szCs w:val="20"/>
          <w:lang w:eastAsia="zh-CN"/>
        </w:rPr>
        <w:t>。</w:t>
      </w:r>
    </w:p>
    <w:p w14:paraId="5BB130C8">
      <w:pPr>
        <w:keepNext w:val="0"/>
        <w:keepLines w:val="0"/>
        <w:pageBreakBefore w:val="0"/>
        <w:widowControl/>
        <w:kinsoku w:val="0"/>
        <w:wordWrap/>
        <w:overflowPunct/>
        <w:topLinePunct w:val="0"/>
        <w:autoSpaceDE w:val="0"/>
        <w:autoSpaceDN w:val="0"/>
        <w:bidi w:val="0"/>
        <w:adjustRightInd w:val="0"/>
        <w:snapToGrid w:val="0"/>
        <w:spacing w:before="20" w:line="360" w:lineRule="auto"/>
        <w:ind w:firstLine="424" w:firstLineChars="200"/>
        <w:textAlignment w:val="baseline"/>
        <w:rPr>
          <w:rFonts w:hint="eastAsia" w:ascii="宋体" w:hAnsi="宋体" w:eastAsia="宋体" w:cs="宋体"/>
          <w:spacing w:val="6"/>
          <w:sz w:val="20"/>
          <w:szCs w:val="20"/>
        </w:rPr>
      </w:pPr>
      <w:r>
        <w:rPr>
          <w:rFonts w:hint="eastAsia" w:ascii="宋体" w:hAnsi="宋体" w:eastAsia="宋体" w:cs="宋体"/>
          <w:spacing w:val="6"/>
          <w:sz w:val="20"/>
          <w:szCs w:val="20"/>
        </w:rPr>
        <w:t>合同履行期限：供货期</w:t>
      </w:r>
      <w:r>
        <w:rPr>
          <w:rFonts w:hint="eastAsia" w:ascii="宋体" w:hAnsi="宋体" w:eastAsia="宋体" w:cs="宋体"/>
          <w:spacing w:val="6"/>
          <w:sz w:val="20"/>
          <w:szCs w:val="20"/>
          <w:lang w:eastAsia="zh-CN"/>
        </w:rPr>
        <w:t>：</w:t>
      </w:r>
      <w:r>
        <w:rPr>
          <w:rFonts w:hint="eastAsia" w:ascii="宋体" w:hAnsi="宋体" w:eastAsia="宋体" w:cs="宋体"/>
          <w:spacing w:val="6"/>
          <w:sz w:val="20"/>
          <w:szCs w:val="20"/>
        </w:rPr>
        <w:t>自合同签订之日起一年，或一年内完成项目预算金额合同自动终止。</w:t>
      </w:r>
    </w:p>
    <w:p w14:paraId="2BB9328F">
      <w:pPr>
        <w:pStyle w:val="2"/>
        <w:bidi w:val="0"/>
        <w:outlineLvl w:val="1"/>
        <w:rPr>
          <w:rFonts w:hint="eastAsia" w:ascii="宋体" w:hAnsi="宋体" w:eastAsia="宋体" w:cs="宋体"/>
        </w:rPr>
      </w:pPr>
      <w:r>
        <w:rPr>
          <w:rFonts w:hint="eastAsia" w:ascii="宋体" w:hAnsi="宋体" w:eastAsia="宋体" w:cs="宋体"/>
        </w:rPr>
        <w:t>二、 申请人的资格要求：</w:t>
      </w:r>
    </w:p>
    <w:p w14:paraId="4F63F4BB">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textAlignment w:val="baseline"/>
        <w:rPr>
          <w:rFonts w:hint="eastAsia" w:ascii="宋体" w:hAnsi="宋体" w:eastAsia="宋体" w:cs="宋体"/>
          <w:spacing w:val="8"/>
          <w:sz w:val="20"/>
          <w:szCs w:val="20"/>
        </w:rPr>
      </w:pPr>
      <w:r>
        <w:rPr>
          <w:rFonts w:hint="eastAsia" w:ascii="宋体" w:hAnsi="宋体" w:eastAsia="宋体" w:cs="宋体"/>
          <w:spacing w:val="8"/>
          <w:sz w:val="20"/>
          <w:szCs w:val="20"/>
          <w:lang w:eastAsia="zh-CN"/>
        </w:rPr>
        <w:t>（一）</w:t>
      </w:r>
      <w:r>
        <w:rPr>
          <w:rFonts w:hint="eastAsia" w:ascii="宋体" w:hAnsi="宋体" w:eastAsia="宋体" w:cs="宋体"/>
          <w:spacing w:val="8"/>
          <w:sz w:val="20"/>
          <w:szCs w:val="20"/>
        </w:rPr>
        <w:t>满足《中华人民共和国政府采购法》第二十二条规定 ;</w:t>
      </w:r>
    </w:p>
    <w:p w14:paraId="3744BC68">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textAlignment w:val="baseline"/>
        <w:rPr>
          <w:rFonts w:hint="eastAsia" w:ascii="宋体" w:hAnsi="宋体" w:eastAsia="宋体" w:cs="宋体"/>
          <w:spacing w:val="8"/>
          <w:sz w:val="20"/>
          <w:szCs w:val="20"/>
        </w:rPr>
      </w:pPr>
      <w:r>
        <w:rPr>
          <w:rFonts w:hint="eastAsia" w:ascii="宋体" w:hAnsi="宋体" w:eastAsia="宋体" w:cs="宋体"/>
          <w:spacing w:val="8"/>
          <w:sz w:val="20"/>
          <w:szCs w:val="20"/>
          <w:lang w:eastAsia="zh-CN"/>
        </w:rPr>
        <w:t>（二）</w:t>
      </w:r>
      <w:r>
        <w:rPr>
          <w:rFonts w:hint="eastAsia" w:ascii="宋体" w:hAnsi="宋体" w:eastAsia="宋体" w:cs="宋体"/>
          <w:spacing w:val="8"/>
          <w:sz w:val="20"/>
          <w:szCs w:val="20"/>
        </w:rPr>
        <w:t>落实政府采购政策需满足的资格要求：</w:t>
      </w:r>
      <w:bookmarkStart w:id="6" w:name="OLE_LINK11"/>
      <w:r>
        <w:rPr>
          <w:rFonts w:hint="eastAsia" w:ascii="宋体" w:hAnsi="宋体" w:eastAsia="宋体" w:cs="宋体"/>
          <w:spacing w:val="8"/>
          <w:sz w:val="20"/>
          <w:szCs w:val="20"/>
        </w:rPr>
        <w:t xml:space="preserve">属于专门面向中小企业采购。 </w:t>
      </w:r>
    </w:p>
    <w:bookmarkEnd w:id="6"/>
    <w:p w14:paraId="344B4894">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left="0"/>
        <w:textAlignment w:val="baseline"/>
        <w:rPr>
          <w:rFonts w:hint="eastAsia" w:ascii="宋体" w:hAnsi="宋体" w:eastAsia="宋体" w:cs="宋体"/>
          <w:spacing w:val="8"/>
          <w:sz w:val="20"/>
          <w:szCs w:val="20"/>
        </w:rPr>
      </w:pPr>
      <w:r>
        <w:rPr>
          <w:rFonts w:hint="eastAsia" w:ascii="宋体" w:hAnsi="宋体" w:eastAsia="宋体" w:cs="宋体"/>
          <w:spacing w:val="8"/>
          <w:sz w:val="20"/>
          <w:szCs w:val="20"/>
          <w:lang w:eastAsia="zh-CN"/>
        </w:rPr>
        <w:t>（三）</w:t>
      </w:r>
      <w:r>
        <w:rPr>
          <w:rFonts w:hint="eastAsia" w:ascii="宋体" w:hAnsi="宋体" w:eastAsia="宋体" w:cs="宋体"/>
          <w:spacing w:val="8"/>
          <w:sz w:val="20"/>
          <w:szCs w:val="20"/>
        </w:rPr>
        <w:t>本项目的特定资格要求：</w:t>
      </w:r>
    </w:p>
    <w:p w14:paraId="2D388253">
      <w:pPr>
        <w:bidi w:val="0"/>
        <w:rPr>
          <w:rFonts w:hint="eastAsia" w:ascii="宋体" w:hAnsi="宋体" w:eastAsia="宋体" w:cs="宋体"/>
        </w:rPr>
      </w:pPr>
      <w:bookmarkStart w:id="7" w:name="OLE_LINK12"/>
      <w:r>
        <w:rPr>
          <w:rFonts w:hint="eastAsia" w:ascii="宋体" w:hAnsi="宋体" w:eastAsia="宋体" w:cs="宋体"/>
          <w:lang w:val="en-US" w:eastAsia="zh-CN"/>
        </w:rPr>
        <w:t>1.</w:t>
      </w:r>
      <w:r>
        <w:rPr>
          <w:rFonts w:hint="eastAsia" w:ascii="宋体" w:hAnsi="宋体" w:eastAsia="宋体" w:cs="宋体"/>
        </w:rPr>
        <w:t>供应商具有独立承担民事责任能力的企业法人、事业法人或其他组织，提供三证合一的营业执照事业单位须事业单位法人证、组织机构代码证等证明文件；其他组织应提供合法证明文件）；</w:t>
      </w:r>
    </w:p>
    <w:p w14:paraId="7328C146">
      <w:pPr>
        <w:bidi w:val="0"/>
        <w:rPr>
          <w:rFonts w:hint="eastAsia" w:ascii="宋体" w:hAnsi="宋体" w:eastAsia="宋体" w:cs="宋体"/>
          <w:lang w:val="en-US" w:eastAsia="zh-CN"/>
        </w:rPr>
      </w:pPr>
      <w:r>
        <w:rPr>
          <w:rFonts w:hint="eastAsia" w:ascii="宋体" w:hAnsi="宋体" w:eastAsia="宋体" w:cs="宋体"/>
          <w:lang w:val="en-US" w:eastAsia="zh-CN"/>
        </w:rPr>
        <w:t>2.财务状况报告：提供2025年度完整的经审计的财务报告，审计报告需要有二维码（成立时间至提交响应文件截止时间不足一年的可提供成立后任意时段的资产负债表），或提交开标前六个月内银行出具的资信证明，或信用担保机构出具的投标担保函，或承诺书（以上四种形式的资料提供任何一种即可）；其他组织和自然人提供银行出具的资信证明或财务报表或承诺书；</w:t>
      </w:r>
    </w:p>
    <w:p w14:paraId="6262387F">
      <w:pPr>
        <w:bidi w:val="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提供具有履行合同所必需的设备和专业技术能力的声明；</w:t>
      </w:r>
    </w:p>
    <w:p w14:paraId="1F54B748">
      <w:pPr>
        <w:bidi w:val="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税收缴纳证明：提供响应文件递交截止时间前6个月已缴纳的至少一个月的纳税证明（银行缴费凭证）或完税证明，依法免税的单位应提供相关证明材料；</w:t>
      </w:r>
    </w:p>
    <w:p w14:paraId="134D4AF9">
      <w:pPr>
        <w:bidi w:val="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社会保障资金缴纳证明：提供响应文件递交截止时间前6个月已缴存的至少一个月的社会保障资金缴存单据或社保机构开具的社会保险参保缴费情况证明，依法不需要缴纳社会保障资金的单位应提供相关证明材料；</w:t>
      </w:r>
    </w:p>
    <w:p w14:paraId="2F4AA285">
      <w:pPr>
        <w:bidi w:val="0"/>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 xml:space="preserve">出具参加政府采购活动前3年内，在经营活动中没有重大违法记录的书面声明； </w:t>
      </w:r>
    </w:p>
    <w:p w14:paraId="6AFA8A40">
      <w:pPr>
        <w:bidi w:val="0"/>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信用记录：供应商不得为“信用中国”网站(http://www.creditchina.gov.cn)列入“失信被执行人或重大税收违法失信主体或政府采购严重违法失信行为记录名单”的供应商；不得为中国政府采购网(http://www.ccgp.gov.cn) “政府采购严重违法失信行为记录名单”中的供应商；(供应商提供截图或以代理机构当天查询结果为准)</w:t>
      </w:r>
    </w:p>
    <w:p w14:paraId="774E3D46">
      <w:pPr>
        <w:bidi w:val="0"/>
        <w:rPr>
          <w:rFonts w:hint="eastAsia" w:ascii="宋体" w:hAnsi="宋体" w:eastAsia="宋体" w:cs="宋体"/>
          <w:lang w:val="en-US" w:eastAsia="zh-CN"/>
        </w:rPr>
      </w:pPr>
      <w:r>
        <w:rPr>
          <w:rFonts w:hint="eastAsia" w:ascii="宋体" w:hAnsi="宋体" w:eastAsia="宋体" w:cs="宋体"/>
          <w:lang w:val="en-US" w:eastAsia="zh-CN"/>
        </w:rPr>
        <w:t>8.法定代表人授权委托书：法定代表人参加磋商的，须提供法定代表人身份证；法定代表人授权本单位他人参加磋商的，须提供法定代表人授权委托书。</w:t>
      </w:r>
    </w:p>
    <w:p w14:paraId="020F6C08">
      <w:pPr>
        <w:bidi w:val="0"/>
        <w:rPr>
          <w:rFonts w:hint="eastAsia" w:ascii="宋体" w:hAnsi="宋体" w:eastAsia="宋体" w:cs="宋体"/>
          <w:lang w:val="en-US" w:eastAsia="zh-CN"/>
        </w:rPr>
      </w:pPr>
      <w:r>
        <w:rPr>
          <w:rFonts w:hint="eastAsia" w:ascii="宋体" w:hAnsi="宋体" w:eastAsia="宋体" w:cs="宋体"/>
          <w:lang w:val="en-US" w:eastAsia="zh-CN"/>
        </w:rPr>
        <w:t>9.关联关系：本项目不接受由西安市红会医院职工及其亲属投资举办的企业参加投标；单位负责人为同一人或者存在控股、管理关系的不同单位，不得同时参加同一项目的磋商；</w:t>
      </w:r>
    </w:p>
    <w:p w14:paraId="4B88ED32">
      <w:pPr>
        <w:bidi w:val="0"/>
        <w:rPr>
          <w:rFonts w:hint="eastAsia" w:ascii="宋体" w:hAnsi="宋体" w:eastAsia="宋体" w:cs="宋体"/>
          <w:lang w:val="en-US" w:eastAsia="zh-CN"/>
        </w:rPr>
      </w:pPr>
      <w:r>
        <w:rPr>
          <w:rFonts w:hint="eastAsia" w:ascii="宋体" w:hAnsi="宋体" w:eastAsia="宋体" w:cs="宋体"/>
          <w:lang w:val="en-US" w:eastAsia="zh-CN"/>
        </w:rPr>
        <w:t>10.证书：1.供应商为代理商时须具有《危险化学品经营许可证》；2.供应商或其委托的运营方须具有《道路运输经营许可证》（含危险货物运输）；3.产品生产厂家具备《药品生产许可证》（所投产品如属于药品，需提供）、《危险化学品登记证》、《安全生产许可证》；4.产品生产厂家具备《气瓶充装许可证》、《移动式压力容器充装许可证》；5.充装人员具有固定式和移动式压力容器操作证书。6.有效的医用氧（液态、气态）的药品注册批件;</w:t>
      </w:r>
    </w:p>
    <w:p w14:paraId="488923EB">
      <w:pPr>
        <w:bidi w:val="0"/>
        <w:rPr>
          <w:rFonts w:hint="eastAsia" w:ascii="宋体" w:hAnsi="宋体" w:eastAsia="宋体" w:cs="宋体"/>
          <w:lang w:val="en-US" w:eastAsia="zh-CN"/>
        </w:rPr>
      </w:pPr>
      <w:r>
        <w:rPr>
          <w:rFonts w:hint="eastAsia" w:ascii="宋体" w:hAnsi="宋体" w:eastAsia="宋体" w:cs="宋体"/>
          <w:lang w:val="en-US" w:eastAsia="zh-CN"/>
        </w:rPr>
        <w:t>11.本项目不接受联合体磋商。</w:t>
      </w:r>
    </w:p>
    <w:bookmarkEnd w:id="7"/>
    <w:p w14:paraId="509979A1">
      <w:pPr>
        <w:pStyle w:val="2"/>
        <w:bidi w:val="0"/>
        <w:outlineLvl w:val="1"/>
        <w:rPr>
          <w:rFonts w:hint="eastAsia" w:ascii="宋体" w:hAnsi="宋体" w:eastAsia="宋体" w:cs="宋体"/>
          <w:szCs w:val="20"/>
        </w:rPr>
      </w:pPr>
      <w:r>
        <w:rPr>
          <w:rFonts w:hint="eastAsia" w:ascii="宋体" w:hAnsi="宋体" w:eastAsia="宋体" w:cs="宋体"/>
        </w:rPr>
        <w:t>三、</w:t>
      </w:r>
      <w:bookmarkStart w:id="8" w:name="OLE_LINK8"/>
      <w:r>
        <w:rPr>
          <w:rFonts w:hint="eastAsia" w:ascii="宋体" w:hAnsi="宋体" w:eastAsia="宋体" w:cs="宋体"/>
        </w:rPr>
        <w:t>获取采购文件</w:t>
      </w:r>
    </w:p>
    <w:p w14:paraId="41E28A83">
      <w:pPr>
        <w:bidi w:val="0"/>
        <w:rPr>
          <w:rFonts w:hint="eastAsia" w:ascii="宋体" w:hAnsi="宋体" w:eastAsia="宋体" w:cs="宋体"/>
          <w:lang w:val="en-US" w:eastAsia="zh-CN"/>
        </w:rPr>
      </w:pPr>
      <w:r>
        <w:rPr>
          <w:rFonts w:hint="eastAsia" w:ascii="宋体" w:hAnsi="宋体" w:eastAsia="宋体" w:cs="宋体"/>
          <w:lang w:val="en-US" w:eastAsia="zh-CN"/>
        </w:rPr>
        <w:t>时间： 2026 年 09 月 17 日 至 2026 年 09 月 23 日 ，每天上午 09:00:00 至 12:00:00 ， 下午 14:00:00 至 17:00:00（北京时间）</w:t>
      </w:r>
    </w:p>
    <w:p w14:paraId="3F163B63">
      <w:pPr>
        <w:bidi w:val="0"/>
        <w:rPr>
          <w:rFonts w:hint="eastAsia" w:ascii="宋体" w:hAnsi="宋体" w:eastAsia="宋体" w:cs="宋体"/>
          <w:lang w:val="en-US" w:eastAsia="zh-CN"/>
        </w:rPr>
      </w:pPr>
      <w:r>
        <w:rPr>
          <w:rFonts w:hint="eastAsia" w:ascii="宋体" w:hAnsi="宋体" w:eastAsia="宋体" w:cs="宋体"/>
          <w:lang w:val="en-US" w:eastAsia="zh-CN"/>
        </w:rPr>
        <w:t>方式：在线获取（</w:t>
      </w:r>
      <w:bookmarkStart w:id="9" w:name="OLE_LINK6"/>
      <w:r>
        <w:rPr>
          <w:rFonts w:hint="eastAsia" w:ascii="宋体" w:hAnsi="宋体" w:eastAsia="宋体" w:cs="宋体"/>
          <w:lang w:val="en-US" w:eastAsia="zh-CN"/>
        </w:rPr>
        <w:t>（1）供应商在文件发售期内将单位介绍信（介绍信中应注明项目名称、项目编号）、经办人身份证复印件、联系电话及电子邮箱等资料加盖单位公章后的扫描件（复印件）发至邮箱 1060683748@qq.com，并获取采购文件。（2）招标代理机构通过邮箱向供应商发售采购文件，请及时查收。）</w:t>
      </w:r>
      <w:bookmarkEnd w:id="9"/>
      <w:r>
        <w:rPr>
          <w:rFonts w:hint="eastAsia" w:ascii="宋体" w:hAnsi="宋体" w:eastAsia="宋体" w:cs="宋体"/>
          <w:lang w:val="en-US" w:eastAsia="zh-CN"/>
        </w:rPr>
        <w:t>）</w:t>
      </w:r>
    </w:p>
    <w:p w14:paraId="02376BE0">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lang w:val="en-US" w:eastAsia="zh-CN"/>
        </w:rPr>
      </w:pPr>
      <w:r>
        <w:rPr>
          <w:rFonts w:hint="eastAsia" w:ascii="宋体" w:hAnsi="宋体" w:eastAsia="宋体" w:cs="宋体"/>
          <w:lang w:val="en-US" w:eastAsia="zh-CN"/>
        </w:rPr>
        <w:t>售价：免费获取</w:t>
      </w:r>
    </w:p>
    <w:bookmarkEnd w:id="8"/>
    <w:p w14:paraId="2849F9A9">
      <w:pPr>
        <w:pStyle w:val="2"/>
        <w:bidi w:val="0"/>
        <w:outlineLvl w:val="1"/>
        <w:rPr>
          <w:rFonts w:hint="eastAsia" w:ascii="宋体" w:hAnsi="宋体" w:eastAsia="宋体" w:cs="宋体"/>
        </w:rPr>
      </w:pPr>
      <w:r>
        <w:rPr>
          <w:rFonts w:hint="eastAsia" w:ascii="宋体" w:hAnsi="宋体" w:eastAsia="宋体" w:cs="宋体"/>
        </w:rPr>
        <w:t>四、响应文件提交</w:t>
      </w:r>
    </w:p>
    <w:p w14:paraId="71063B23">
      <w:pPr>
        <w:spacing w:before="161" w:line="228" w:lineRule="auto"/>
        <w:ind w:left="426"/>
        <w:rPr>
          <w:rFonts w:hint="eastAsia" w:ascii="宋体" w:hAnsi="宋体" w:eastAsia="宋体" w:cs="宋体"/>
          <w:sz w:val="20"/>
          <w:szCs w:val="20"/>
          <w:highlight w:val="none"/>
        </w:rPr>
      </w:pPr>
      <w:r>
        <w:rPr>
          <w:rFonts w:hint="eastAsia" w:ascii="宋体" w:hAnsi="宋体" w:eastAsia="宋体" w:cs="宋体"/>
          <w:spacing w:val="2"/>
          <w:sz w:val="20"/>
          <w:szCs w:val="20"/>
        </w:rPr>
        <w:t>截止时间：</w:t>
      </w:r>
      <w:r>
        <w:rPr>
          <w:rFonts w:hint="eastAsia" w:ascii="宋体" w:hAnsi="宋体" w:eastAsia="宋体" w:cs="宋体"/>
          <w:spacing w:val="2"/>
          <w:sz w:val="20"/>
          <w:szCs w:val="20"/>
          <w:highlight w:val="none"/>
        </w:rPr>
        <w:t>2026</w:t>
      </w:r>
      <w:r>
        <w:rPr>
          <w:rFonts w:hint="eastAsia" w:ascii="宋体" w:hAnsi="宋体" w:eastAsia="宋体" w:cs="宋体"/>
          <w:spacing w:val="-28"/>
          <w:sz w:val="20"/>
          <w:szCs w:val="20"/>
          <w:highlight w:val="none"/>
        </w:rPr>
        <w:t xml:space="preserve"> </w:t>
      </w:r>
      <w:r>
        <w:rPr>
          <w:rFonts w:hint="eastAsia" w:ascii="宋体" w:hAnsi="宋体" w:eastAsia="宋体" w:cs="宋体"/>
          <w:spacing w:val="2"/>
          <w:sz w:val="20"/>
          <w:szCs w:val="20"/>
          <w:highlight w:val="none"/>
        </w:rPr>
        <w:t>年</w:t>
      </w:r>
      <w:r>
        <w:rPr>
          <w:rFonts w:hint="eastAsia" w:ascii="宋体" w:hAnsi="宋体" w:eastAsia="宋体" w:cs="宋体"/>
          <w:spacing w:val="-38"/>
          <w:sz w:val="20"/>
          <w:szCs w:val="20"/>
          <w:highlight w:val="none"/>
        </w:rPr>
        <w:t xml:space="preserve"> </w:t>
      </w:r>
      <w:r>
        <w:rPr>
          <w:rFonts w:hint="eastAsia" w:ascii="宋体" w:hAnsi="宋体" w:eastAsia="宋体" w:cs="宋体"/>
          <w:spacing w:val="-38"/>
          <w:sz w:val="20"/>
          <w:szCs w:val="20"/>
          <w:highlight w:val="none"/>
          <w:lang w:val="en-US" w:eastAsia="zh-CN"/>
        </w:rPr>
        <w:t xml:space="preserve">9 </w:t>
      </w:r>
      <w:r>
        <w:rPr>
          <w:rFonts w:hint="eastAsia" w:ascii="宋体" w:hAnsi="宋体" w:eastAsia="宋体" w:cs="宋体"/>
          <w:spacing w:val="2"/>
          <w:sz w:val="20"/>
          <w:szCs w:val="20"/>
          <w:highlight w:val="none"/>
        </w:rPr>
        <w:t>月</w:t>
      </w:r>
      <w:r>
        <w:rPr>
          <w:rFonts w:hint="eastAsia" w:ascii="宋体" w:hAnsi="宋体" w:eastAsia="宋体" w:cs="宋体"/>
          <w:spacing w:val="-38"/>
          <w:sz w:val="20"/>
          <w:szCs w:val="20"/>
          <w:highlight w:val="none"/>
        </w:rPr>
        <w:t xml:space="preserve"> </w:t>
      </w:r>
      <w:r>
        <w:rPr>
          <w:rFonts w:hint="eastAsia" w:ascii="宋体" w:hAnsi="宋体" w:eastAsia="宋体" w:cs="宋体"/>
          <w:spacing w:val="-38"/>
          <w:sz w:val="20"/>
          <w:szCs w:val="20"/>
          <w:highlight w:val="none"/>
          <w:lang w:val="en-US" w:eastAsia="zh-CN"/>
        </w:rPr>
        <w:t xml:space="preserve">28 </w:t>
      </w:r>
      <w:r>
        <w:rPr>
          <w:rFonts w:hint="eastAsia" w:ascii="宋体" w:hAnsi="宋体" w:eastAsia="宋体" w:cs="宋体"/>
          <w:spacing w:val="2"/>
          <w:sz w:val="20"/>
          <w:szCs w:val="20"/>
          <w:highlight w:val="none"/>
        </w:rPr>
        <w:t xml:space="preserve"> 日 </w:t>
      </w:r>
      <w:r>
        <w:rPr>
          <w:rFonts w:hint="eastAsia" w:ascii="宋体" w:hAnsi="宋体" w:eastAsia="宋体" w:cs="宋体"/>
          <w:spacing w:val="2"/>
          <w:sz w:val="20"/>
          <w:szCs w:val="20"/>
          <w:highlight w:val="none"/>
          <w:lang w:val="en-US" w:eastAsia="zh-CN"/>
        </w:rPr>
        <w:t>14</w:t>
      </w:r>
      <w:r>
        <w:rPr>
          <w:rFonts w:hint="eastAsia" w:ascii="宋体" w:hAnsi="宋体" w:eastAsia="宋体" w:cs="宋体"/>
          <w:spacing w:val="-30"/>
          <w:sz w:val="20"/>
          <w:szCs w:val="20"/>
          <w:highlight w:val="none"/>
        </w:rPr>
        <w:t xml:space="preserve"> </w:t>
      </w:r>
      <w:r>
        <w:rPr>
          <w:rFonts w:hint="eastAsia" w:ascii="宋体" w:hAnsi="宋体" w:eastAsia="宋体" w:cs="宋体"/>
          <w:spacing w:val="2"/>
          <w:sz w:val="20"/>
          <w:szCs w:val="20"/>
          <w:highlight w:val="none"/>
        </w:rPr>
        <w:t>时</w:t>
      </w:r>
      <w:r>
        <w:rPr>
          <w:rFonts w:hint="eastAsia" w:ascii="宋体" w:hAnsi="宋体" w:eastAsia="宋体" w:cs="宋体"/>
          <w:spacing w:val="-35"/>
          <w:sz w:val="20"/>
          <w:szCs w:val="20"/>
          <w:highlight w:val="none"/>
        </w:rPr>
        <w:t xml:space="preserve"> </w:t>
      </w:r>
      <w:r>
        <w:rPr>
          <w:rFonts w:hint="eastAsia" w:ascii="宋体" w:hAnsi="宋体" w:eastAsia="宋体" w:cs="宋体"/>
          <w:spacing w:val="2"/>
          <w:sz w:val="20"/>
          <w:szCs w:val="20"/>
          <w:highlight w:val="none"/>
        </w:rPr>
        <w:t>30</w:t>
      </w:r>
      <w:r>
        <w:rPr>
          <w:rFonts w:hint="eastAsia" w:ascii="宋体" w:hAnsi="宋体" w:eastAsia="宋体" w:cs="宋体"/>
          <w:spacing w:val="-36"/>
          <w:sz w:val="20"/>
          <w:szCs w:val="20"/>
          <w:highlight w:val="none"/>
        </w:rPr>
        <w:t xml:space="preserve"> </w:t>
      </w:r>
      <w:r>
        <w:rPr>
          <w:rFonts w:hint="eastAsia" w:ascii="宋体" w:hAnsi="宋体" w:eastAsia="宋体" w:cs="宋体"/>
          <w:spacing w:val="2"/>
          <w:sz w:val="20"/>
          <w:szCs w:val="20"/>
          <w:highlight w:val="none"/>
        </w:rPr>
        <w:t>分（北京时间）</w:t>
      </w:r>
    </w:p>
    <w:p w14:paraId="57BCAAA3">
      <w:pPr>
        <w:spacing w:before="161" w:line="228" w:lineRule="auto"/>
        <w:ind w:left="426"/>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地点：陕西省西安市雁塔区南二环西段</w:t>
      </w:r>
      <w:r>
        <w:rPr>
          <w:rFonts w:hint="eastAsia" w:ascii="宋体" w:hAnsi="宋体" w:eastAsia="宋体" w:cs="宋体"/>
          <w:spacing w:val="-33"/>
          <w:sz w:val="20"/>
          <w:szCs w:val="20"/>
          <w:highlight w:val="none"/>
        </w:rPr>
        <w:t xml:space="preserve"> </w:t>
      </w:r>
      <w:r>
        <w:rPr>
          <w:rFonts w:hint="eastAsia" w:ascii="宋体" w:hAnsi="宋体" w:eastAsia="宋体" w:cs="宋体"/>
          <w:spacing w:val="7"/>
          <w:sz w:val="20"/>
          <w:szCs w:val="20"/>
          <w:highlight w:val="none"/>
        </w:rPr>
        <w:t>58</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号成长大厦</w:t>
      </w:r>
      <w:r>
        <w:rPr>
          <w:rFonts w:hint="eastAsia" w:ascii="宋体" w:hAnsi="宋体" w:eastAsia="宋体" w:cs="宋体"/>
          <w:spacing w:val="-24"/>
          <w:sz w:val="20"/>
          <w:szCs w:val="20"/>
          <w:highlight w:val="none"/>
        </w:rPr>
        <w:t xml:space="preserve"> </w:t>
      </w:r>
      <w:r>
        <w:rPr>
          <w:rFonts w:hint="eastAsia" w:ascii="宋体" w:hAnsi="宋体" w:eastAsia="宋体" w:cs="宋体"/>
          <w:spacing w:val="-24"/>
          <w:sz w:val="20"/>
          <w:szCs w:val="20"/>
          <w:highlight w:val="none"/>
          <w:lang w:val="en-US" w:eastAsia="zh-CN"/>
        </w:rPr>
        <w:t>8</w:t>
      </w:r>
      <w:r>
        <w:rPr>
          <w:rFonts w:hint="eastAsia" w:ascii="宋体" w:hAnsi="宋体" w:eastAsia="宋体" w:cs="宋体"/>
          <w:spacing w:val="-38"/>
          <w:sz w:val="20"/>
          <w:szCs w:val="20"/>
          <w:highlight w:val="none"/>
        </w:rPr>
        <w:t xml:space="preserve"> </w:t>
      </w:r>
      <w:r>
        <w:rPr>
          <w:rFonts w:hint="eastAsia" w:ascii="宋体" w:hAnsi="宋体" w:eastAsia="宋体" w:cs="宋体"/>
          <w:spacing w:val="7"/>
          <w:sz w:val="20"/>
          <w:szCs w:val="20"/>
          <w:highlight w:val="none"/>
        </w:rPr>
        <w:t>层</w:t>
      </w:r>
      <w:r>
        <w:rPr>
          <w:rFonts w:hint="eastAsia" w:ascii="宋体" w:hAnsi="宋体" w:eastAsia="宋体" w:cs="宋体"/>
          <w:spacing w:val="7"/>
          <w:sz w:val="20"/>
          <w:szCs w:val="20"/>
          <w:highlight w:val="none"/>
          <w:lang w:eastAsia="zh-CN"/>
        </w:rPr>
        <w:t>小</w:t>
      </w:r>
      <w:r>
        <w:rPr>
          <w:rFonts w:hint="eastAsia" w:ascii="宋体" w:hAnsi="宋体" w:eastAsia="宋体" w:cs="宋体"/>
          <w:spacing w:val="7"/>
          <w:sz w:val="20"/>
          <w:szCs w:val="20"/>
          <w:highlight w:val="none"/>
        </w:rPr>
        <w:t>会议室</w:t>
      </w:r>
    </w:p>
    <w:p w14:paraId="2375B31F">
      <w:pPr>
        <w:pStyle w:val="2"/>
        <w:bidi w:val="0"/>
        <w:outlineLvl w:val="1"/>
        <w:rPr>
          <w:rFonts w:hint="eastAsia" w:ascii="宋体" w:hAnsi="宋体" w:eastAsia="宋体" w:cs="宋体"/>
          <w:highlight w:val="none"/>
        </w:rPr>
      </w:pPr>
      <w:r>
        <w:rPr>
          <w:rFonts w:hint="eastAsia" w:ascii="宋体" w:hAnsi="宋体" w:eastAsia="宋体" w:cs="宋体"/>
          <w:highlight w:val="none"/>
        </w:rPr>
        <w:t>五、开启</w:t>
      </w:r>
    </w:p>
    <w:p w14:paraId="6D7B7EE6">
      <w:pPr>
        <w:spacing w:before="160" w:line="228" w:lineRule="auto"/>
        <w:ind w:left="436"/>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时间：2026</w:t>
      </w:r>
      <w:r>
        <w:rPr>
          <w:rFonts w:hint="eastAsia" w:ascii="宋体" w:hAnsi="宋体" w:eastAsia="宋体" w:cs="宋体"/>
          <w:spacing w:val="-28"/>
          <w:sz w:val="20"/>
          <w:szCs w:val="20"/>
          <w:highlight w:val="none"/>
        </w:rPr>
        <w:t xml:space="preserve"> </w:t>
      </w:r>
      <w:r>
        <w:rPr>
          <w:rFonts w:hint="eastAsia" w:ascii="宋体" w:hAnsi="宋体" w:eastAsia="宋体" w:cs="宋体"/>
          <w:spacing w:val="1"/>
          <w:sz w:val="20"/>
          <w:szCs w:val="20"/>
          <w:highlight w:val="none"/>
        </w:rPr>
        <w:t>年</w:t>
      </w:r>
      <w:r>
        <w:rPr>
          <w:rFonts w:hint="eastAsia" w:ascii="宋体" w:hAnsi="宋体" w:eastAsia="宋体" w:cs="宋体"/>
          <w:spacing w:val="-38"/>
          <w:sz w:val="20"/>
          <w:szCs w:val="20"/>
          <w:highlight w:val="none"/>
        </w:rPr>
        <w:t xml:space="preserve"> </w:t>
      </w:r>
      <w:r>
        <w:rPr>
          <w:rFonts w:hint="eastAsia" w:ascii="宋体" w:hAnsi="宋体" w:eastAsia="宋体" w:cs="宋体"/>
          <w:spacing w:val="1"/>
          <w:sz w:val="20"/>
          <w:szCs w:val="20"/>
          <w:highlight w:val="none"/>
        </w:rPr>
        <w:t>9</w:t>
      </w:r>
      <w:r>
        <w:rPr>
          <w:rFonts w:hint="eastAsia" w:ascii="宋体" w:hAnsi="宋体" w:eastAsia="宋体" w:cs="宋体"/>
          <w:spacing w:val="-33"/>
          <w:sz w:val="20"/>
          <w:szCs w:val="20"/>
          <w:highlight w:val="none"/>
        </w:rPr>
        <w:t xml:space="preserve"> </w:t>
      </w:r>
      <w:r>
        <w:rPr>
          <w:rFonts w:hint="eastAsia" w:ascii="宋体" w:hAnsi="宋体" w:eastAsia="宋体" w:cs="宋体"/>
          <w:spacing w:val="1"/>
          <w:sz w:val="20"/>
          <w:szCs w:val="20"/>
          <w:highlight w:val="none"/>
        </w:rPr>
        <w:t>月</w:t>
      </w:r>
      <w:r>
        <w:rPr>
          <w:rFonts w:hint="eastAsia" w:ascii="宋体" w:hAnsi="宋体" w:eastAsia="宋体" w:cs="宋体"/>
          <w:spacing w:val="-37"/>
          <w:sz w:val="20"/>
          <w:szCs w:val="20"/>
          <w:highlight w:val="none"/>
        </w:rPr>
        <w:t xml:space="preserve"> </w:t>
      </w:r>
      <w:r>
        <w:rPr>
          <w:rFonts w:hint="eastAsia" w:ascii="宋体" w:hAnsi="宋体" w:eastAsia="宋体" w:cs="宋体"/>
          <w:spacing w:val="-37"/>
          <w:sz w:val="20"/>
          <w:szCs w:val="20"/>
          <w:highlight w:val="none"/>
          <w:lang w:val="en-US" w:eastAsia="zh-CN"/>
        </w:rPr>
        <w:t>28</w:t>
      </w:r>
      <w:r>
        <w:rPr>
          <w:rFonts w:hint="eastAsia" w:ascii="宋体" w:hAnsi="宋体" w:eastAsia="宋体" w:cs="宋体"/>
          <w:spacing w:val="1"/>
          <w:sz w:val="20"/>
          <w:szCs w:val="20"/>
          <w:highlight w:val="none"/>
          <w:lang w:val="en-US" w:eastAsia="zh-CN"/>
        </w:rPr>
        <w:t xml:space="preserve"> </w:t>
      </w:r>
      <w:r>
        <w:rPr>
          <w:rFonts w:hint="eastAsia" w:ascii="宋体" w:hAnsi="宋体" w:eastAsia="宋体" w:cs="宋体"/>
          <w:spacing w:val="1"/>
          <w:sz w:val="20"/>
          <w:szCs w:val="20"/>
          <w:highlight w:val="none"/>
        </w:rPr>
        <w:t xml:space="preserve">日 </w:t>
      </w:r>
      <w:r>
        <w:rPr>
          <w:rFonts w:hint="eastAsia" w:ascii="宋体" w:hAnsi="宋体" w:eastAsia="宋体" w:cs="宋体"/>
          <w:spacing w:val="1"/>
          <w:sz w:val="20"/>
          <w:szCs w:val="20"/>
          <w:highlight w:val="none"/>
          <w:lang w:val="en-US" w:eastAsia="zh-CN"/>
        </w:rPr>
        <w:t>14</w:t>
      </w:r>
      <w:r>
        <w:rPr>
          <w:rFonts w:hint="eastAsia" w:ascii="宋体" w:hAnsi="宋体" w:eastAsia="宋体" w:cs="宋体"/>
          <w:spacing w:val="-31"/>
          <w:sz w:val="20"/>
          <w:szCs w:val="20"/>
          <w:highlight w:val="none"/>
        </w:rPr>
        <w:t xml:space="preserve"> </w:t>
      </w:r>
      <w:r>
        <w:rPr>
          <w:rFonts w:hint="eastAsia" w:ascii="宋体" w:hAnsi="宋体" w:eastAsia="宋体" w:cs="宋体"/>
          <w:spacing w:val="1"/>
          <w:sz w:val="20"/>
          <w:szCs w:val="20"/>
          <w:highlight w:val="none"/>
        </w:rPr>
        <w:t>时</w:t>
      </w:r>
      <w:r>
        <w:rPr>
          <w:rFonts w:hint="eastAsia" w:ascii="宋体" w:hAnsi="宋体" w:eastAsia="宋体" w:cs="宋体"/>
          <w:spacing w:val="-35"/>
          <w:sz w:val="20"/>
          <w:szCs w:val="20"/>
          <w:highlight w:val="none"/>
        </w:rPr>
        <w:t xml:space="preserve"> </w:t>
      </w:r>
      <w:r>
        <w:rPr>
          <w:rFonts w:hint="eastAsia" w:ascii="宋体" w:hAnsi="宋体" w:eastAsia="宋体" w:cs="宋体"/>
          <w:spacing w:val="1"/>
          <w:sz w:val="20"/>
          <w:szCs w:val="20"/>
          <w:highlight w:val="none"/>
        </w:rPr>
        <w:t>30</w:t>
      </w:r>
      <w:r>
        <w:rPr>
          <w:rFonts w:hint="eastAsia" w:ascii="宋体" w:hAnsi="宋体" w:eastAsia="宋体" w:cs="宋体"/>
          <w:spacing w:val="-36"/>
          <w:sz w:val="20"/>
          <w:szCs w:val="20"/>
          <w:highlight w:val="none"/>
        </w:rPr>
        <w:t xml:space="preserve"> </w:t>
      </w:r>
      <w:r>
        <w:rPr>
          <w:rFonts w:hint="eastAsia" w:ascii="宋体" w:hAnsi="宋体" w:eastAsia="宋体" w:cs="宋体"/>
          <w:spacing w:val="1"/>
          <w:sz w:val="20"/>
          <w:szCs w:val="20"/>
          <w:highlight w:val="none"/>
        </w:rPr>
        <w:t>分（北京时间）</w:t>
      </w:r>
    </w:p>
    <w:p w14:paraId="79C13527">
      <w:pPr>
        <w:spacing w:before="160" w:line="228" w:lineRule="auto"/>
        <w:ind w:left="426"/>
        <w:rPr>
          <w:rFonts w:hint="eastAsia" w:ascii="宋体" w:hAnsi="宋体" w:eastAsia="宋体" w:cs="宋体"/>
          <w:sz w:val="20"/>
          <w:szCs w:val="20"/>
        </w:rPr>
      </w:pPr>
      <w:r>
        <w:rPr>
          <w:rFonts w:hint="eastAsia" w:ascii="宋体" w:hAnsi="宋体" w:eastAsia="宋体" w:cs="宋体"/>
          <w:spacing w:val="7"/>
          <w:sz w:val="20"/>
          <w:szCs w:val="20"/>
          <w:highlight w:val="none"/>
        </w:rPr>
        <w:t>地点：陕西省西安市雁塔区南二环西段</w:t>
      </w:r>
      <w:r>
        <w:rPr>
          <w:rFonts w:hint="eastAsia" w:ascii="宋体" w:hAnsi="宋体" w:eastAsia="宋体" w:cs="宋体"/>
          <w:spacing w:val="-33"/>
          <w:sz w:val="20"/>
          <w:szCs w:val="20"/>
          <w:highlight w:val="none"/>
        </w:rPr>
        <w:t xml:space="preserve"> </w:t>
      </w:r>
      <w:r>
        <w:rPr>
          <w:rFonts w:hint="eastAsia" w:ascii="宋体" w:hAnsi="宋体" w:eastAsia="宋体" w:cs="宋体"/>
          <w:spacing w:val="7"/>
          <w:sz w:val="20"/>
          <w:szCs w:val="20"/>
          <w:highlight w:val="none"/>
        </w:rPr>
        <w:t>58</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号成长大厦</w:t>
      </w:r>
      <w:r>
        <w:rPr>
          <w:rFonts w:hint="eastAsia" w:ascii="宋体" w:hAnsi="宋体" w:eastAsia="宋体" w:cs="宋体"/>
          <w:spacing w:val="-24"/>
          <w:sz w:val="20"/>
          <w:szCs w:val="20"/>
          <w:highlight w:val="none"/>
        </w:rPr>
        <w:t xml:space="preserve"> </w:t>
      </w:r>
      <w:r>
        <w:rPr>
          <w:rFonts w:hint="eastAsia" w:ascii="宋体" w:hAnsi="宋体" w:eastAsia="宋体" w:cs="宋体"/>
          <w:spacing w:val="-24"/>
          <w:sz w:val="20"/>
          <w:szCs w:val="20"/>
          <w:highlight w:val="none"/>
          <w:lang w:val="en-US" w:eastAsia="zh-CN"/>
        </w:rPr>
        <w:t>8</w:t>
      </w:r>
      <w:r>
        <w:rPr>
          <w:rFonts w:hint="eastAsia" w:ascii="宋体" w:hAnsi="宋体" w:eastAsia="宋体" w:cs="宋体"/>
          <w:spacing w:val="-38"/>
          <w:sz w:val="20"/>
          <w:szCs w:val="20"/>
          <w:highlight w:val="none"/>
        </w:rPr>
        <w:t xml:space="preserve"> </w:t>
      </w:r>
      <w:r>
        <w:rPr>
          <w:rFonts w:hint="eastAsia" w:ascii="宋体" w:hAnsi="宋体" w:eastAsia="宋体" w:cs="宋体"/>
          <w:spacing w:val="7"/>
          <w:sz w:val="20"/>
          <w:szCs w:val="20"/>
          <w:highlight w:val="none"/>
        </w:rPr>
        <w:t>层</w:t>
      </w:r>
      <w:r>
        <w:rPr>
          <w:rFonts w:hint="eastAsia" w:ascii="宋体" w:hAnsi="宋体" w:eastAsia="宋体" w:cs="宋体"/>
          <w:spacing w:val="7"/>
          <w:sz w:val="20"/>
          <w:szCs w:val="20"/>
          <w:lang w:eastAsia="zh-CN"/>
        </w:rPr>
        <w:t>小</w:t>
      </w:r>
      <w:r>
        <w:rPr>
          <w:rFonts w:hint="eastAsia" w:ascii="宋体" w:hAnsi="宋体" w:eastAsia="宋体" w:cs="宋体"/>
          <w:spacing w:val="7"/>
          <w:sz w:val="20"/>
          <w:szCs w:val="20"/>
        </w:rPr>
        <w:t>会议室</w:t>
      </w:r>
    </w:p>
    <w:p w14:paraId="0B86F375">
      <w:pPr>
        <w:pStyle w:val="2"/>
        <w:bidi w:val="0"/>
        <w:outlineLvl w:val="1"/>
        <w:rPr>
          <w:rFonts w:hint="eastAsia" w:ascii="宋体" w:hAnsi="宋体" w:eastAsia="宋体" w:cs="宋体"/>
        </w:rPr>
      </w:pPr>
      <w:r>
        <w:rPr>
          <w:rFonts w:hint="eastAsia" w:ascii="宋体" w:hAnsi="宋体" w:eastAsia="宋体" w:cs="宋体"/>
        </w:rPr>
        <w:t>六、公告期限</w:t>
      </w:r>
    </w:p>
    <w:p w14:paraId="348CFAD1">
      <w:pPr>
        <w:spacing w:before="165" w:line="227" w:lineRule="auto"/>
        <w:ind w:left="461"/>
        <w:rPr>
          <w:rFonts w:hint="eastAsia" w:ascii="宋体" w:hAnsi="宋体" w:eastAsia="宋体" w:cs="宋体"/>
          <w:sz w:val="20"/>
          <w:szCs w:val="20"/>
        </w:rPr>
      </w:pPr>
      <w:r>
        <w:rPr>
          <w:rFonts w:hint="eastAsia" w:ascii="宋体" w:hAnsi="宋体" w:eastAsia="宋体" w:cs="宋体"/>
          <w:spacing w:val="4"/>
          <w:sz w:val="20"/>
          <w:szCs w:val="20"/>
        </w:rPr>
        <w:t>自本公告发布之日起</w:t>
      </w:r>
      <w:r>
        <w:rPr>
          <w:rFonts w:hint="eastAsia" w:ascii="宋体" w:hAnsi="宋体" w:eastAsia="宋体" w:cs="宋体"/>
          <w:spacing w:val="-26"/>
          <w:sz w:val="20"/>
          <w:szCs w:val="20"/>
        </w:rPr>
        <w:t xml:space="preserve"> </w:t>
      </w:r>
      <w:r>
        <w:rPr>
          <w:rFonts w:hint="eastAsia" w:ascii="宋体" w:hAnsi="宋体" w:eastAsia="宋体" w:cs="宋体"/>
          <w:spacing w:val="4"/>
          <w:sz w:val="20"/>
          <w:szCs w:val="20"/>
        </w:rPr>
        <w:t>3</w:t>
      </w:r>
      <w:r>
        <w:rPr>
          <w:rFonts w:hint="eastAsia" w:ascii="宋体" w:hAnsi="宋体" w:eastAsia="宋体" w:cs="宋体"/>
          <w:spacing w:val="-40"/>
          <w:sz w:val="20"/>
          <w:szCs w:val="20"/>
        </w:rPr>
        <w:t xml:space="preserve"> </w:t>
      </w:r>
      <w:r>
        <w:rPr>
          <w:rFonts w:hint="eastAsia" w:ascii="宋体" w:hAnsi="宋体" w:eastAsia="宋体" w:cs="宋体"/>
          <w:spacing w:val="4"/>
          <w:sz w:val="20"/>
          <w:szCs w:val="20"/>
        </w:rPr>
        <w:t>个工作日。</w:t>
      </w:r>
    </w:p>
    <w:p w14:paraId="72C1D6C4">
      <w:pPr>
        <w:pStyle w:val="2"/>
        <w:bidi w:val="0"/>
        <w:outlineLvl w:val="1"/>
        <w:rPr>
          <w:rFonts w:hint="eastAsia" w:ascii="宋体" w:hAnsi="宋体" w:eastAsia="宋体" w:cs="宋体"/>
          <w:szCs w:val="20"/>
        </w:rPr>
      </w:pPr>
      <w:r>
        <w:rPr>
          <w:rFonts w:hint="eastAsia" w:ascii="宋体" w:hAnsi="宋体" w:eastAsia="宋体" w:cs="宋体"/>
        </w:rPr>
        <w:t>七、其他补充事宜</w:t>
      </w:r>
    </w:p>
    <w:p w14:paraId="46945D7C">
      <w:pPr>
        <w:bidi w:val="0"/>
        <w:rPr>
          <w:rFonts w:hint="eastAsia" w:ascii="宋体" w:hAnsi="宋体" w:eastAsia="宋体" w:cs="宋体"/>
          <w:lang w:val="en-US" w:eastAsia="zh-CN"/>
        </w:rPr>
      </w:pPr>
      <w:bookmarkStart w:id="10" w:name="OLE_LINK7"/>
      <w:r>
        <w:rPr>
          <w:rFonts w:hint="eastAsia" w:ascii="宋体" w:hAnsi="宋体" w:eastAsia="宋体" w:cs="宋体"/>
          <w:lang w:val="en-US" w:eastAsia="zh-CN"/>
        </w:rPr>
        <w:t>1.本项目不接受进口产品；</w:t>
      </w:r>
    </w:p>
    <w:p w14:paraId="041E8B83">
      <w:pPr>
        <w:bidi w:val="0"/>
        <w:rPr>
          <w:rFonts w:hint="eastAsia" w:ascii="宋体" w:hAnsi="宋体" w:eastAsia="宋体" w:cs="宋体"/>
          <w:lang w:val="en-US" w:eastAsia="zh-CN"/>
        </w:rPr>
      </w:pPr>
      <w:r>
        <w:rPr>
          <w:rFonts w:hint="eastAsia" w:ascii="宋体" w:hAnsi="宋体" w:eastAsia="宋体" w:cs="宋体"/>
          <w:lang w:val="en-US" w:eastAsia="zh-CN"/>
        </w:rPr>
        <w:t>2.本项目采购标的对应的中小企业划分标准所属行业为“工业 ”；</w:t>
      </w:r>
    </w:p>
    <w:p w14:paraId="63435C99">
      <w:pPr>
        <w:bidi w:val="0"/>
        <w:rPr>
          <w:rFonts w:hint="eastAsia" w:ascii="宋体" w:hAnsi="宋体" w:eastAsia="宋体" w:cs="宋体"/>
          <w:lang w:val="en-US" w:eastAsia="zh-CN"/>
        </w:rPr>
      </w:pPr>
      <w:r>
        <w:rPr>
          <w:rFonts w:hint="eastAsia" w:ascii="宋体" w:hAnsi="宋体" w:eastAsia="宋体" w:cs="宋体"/>
          <w:lang w:val="en-US" w:eastAsia="zh-CN"/>
        </w:rPr>
        <w:t>3.本项目专门面向中小企业采购；</w:t>
      </w:r>
    </w:p>
    <w:p w14:paraId="618FE298">
      <w:pPr>
        <w:bidi w:val="0"/>
        <w:rPr>
          <w:rFonts w:hint="eastAsia" w:ascii="宋体" w:hAnsi="宋体" w:eastAsia="宋体" w:cs="宋体"/>
          <w:lang w:val="en-US" w:eastAsia="zh-CN"/>
        </w:rPr>
      </w:pPr>
      <w:r>
        <w:rPr>
          <w:rFonts w:hint="eastAsia" w:ascii="宋体" w:hAnsi="宋体" w:eastAsia="宋体" w:cs="宋体"/>
          <w:lang w:val="en-US" w:eastAsia="zh-CN"/>
        </w:rPr>
        <w:t>4. 供应商须按照陕西省财政厅《关于政府采购供应商注册登记有关事项的通知》中的要求，本项目采购活动执行下列政府采购政策（具体办法详见磋商文件）：（1）《国务院 办公厅关于建立政府强制采购节能产品制度的通知》（国办发〔2007〕51 号）；（2）《关于印发环境标志产品政府采购品目清单的通知》（财库〔2019〕18 号）；（3）《关于印发节能产品政府采购品目清单的通知》（财库〔2019〕19 号）；（4）《财政部 司法部关于政府采购支持监狱企业发展有关问题的通知》（财库〔2014〕68 号）；（5）《关于促进残疾人就业政府采购政策的通知》（财库〔2017〕141 号）；（6）《关于调整优化节能产品、环境标志产品政府采购执行机制的通知》（财库〔2019〕9 号）；（7）《关于运用政府采购政策支持乡村产业振兴的通知》（财库〔2021〕19 号）；（8）《政府采购促进中小企业发展管理办法》（财库〔2020〕46 号）；（9）《陕西省财政厅关于印发&lt;陕西省中小企业政府采购信用融资办法&gt;的通知》 （陕财办采〔2018〕23 号） ；（10） 陕西省财政厅《关于进一步加强政府绿色采购有关问题的通知》（陕财办采〔2021〕29 号）；（11）《关于进一步加大政府采购支持中小企业力度的通知》（财库〔2022〕19 号）；（12）《关于扩大政府采购支持绿色建材促进建筑品质提升政策实施范围的通知》（财库〔2022〕35 号）；（13）陕西省财政厅中国人民银行西安分行关于深入推进政府采购信用融资业务通知(陕财办采〔2023 5 号)；（14）国务院办公厅《关于在政府采购中实施本国产品标准及相关政策的通知》（国办发〔2025〕34 号）（15） 财政部《关于推动解决政府采购异常低价问题的通知》（财库〔2026〕2 号） 。（16）《陕西省财政厅关于规范政府采购项目评审主观分赋分有关事项的 通知》（陕财办采函〔2026〕10 号）；（17） 其他需执行的政府采购政策。</w:t>
      </w:r>
    </w:p>
    <w:bookmarkEnd w:id="10"/>
    <w:p w14:paraId="6F065DB8">
      <w:pPr>
        <w:pStyle w:val="2"/>
        <w:bidi w:val="0"/>
        <w:outlineLvl w:val="1"/>
        <w:rPr>
          <w:rFonts w:hint="eastAsia" w:ascii="宋体" w:hAnsi="宋体" w:eastAsia="宋体" w:cs="宋体"/>
          <w:b/>
        </w:rPr>
      </w:pPr>
      <w:r>
        <w:rPr>
          <w:rFonts w:hint="eastAsia" w:ascii="宋体" w:hAnsi="宋体" w:eastAsia="宋体" w:cs="宋体"/>
          <w:b/>
        </w:rPr>
        <w:t>八、如对本次采购提出询问，请按以下方式联系。</w:t>
      </w:r>
    </w:p>
    <w:p w14:paraId="1AEF335F">
      <w:pPr>
        <w:bidi w:val="0"/>
        <w:outlineLvl w:val="2"/>
        <w:rPr>
          <w:rFonts w:hint="eastAsia" w:ascii="宋体" w:hAnsi="宋体" w:eastAsia="宋体" w:cs="宋体"/>
          <w:lang w:val="en-US" w:eastAsia="zh-CN"/>
        </w:rPr>
      </w:pPr>
      <w:r>
        <w:rPr>
          <w:rFonts w:hint="eastAsia" w:ascii="宋体" w:hAnsi="宋体" w:eastAsia="宋体" w:cs="宋体"/>
          <w:lang w:val="en-US" w:eastAsia="zh-CN"/>
        </w:rPr>
        <w:t>1、采购人信息</w:t>
      </w:r>
    </w:p>
    <w:p w14:paraId="27F0FB16">
      <w:pPr>
        <w:bidi w:val="0"/>
        <w:rPr>
          <w:rFonts w:hint="eastAsia" w:ascii="宋体" w:hAnsi="宋体" w:eastAsia="宋体" w:cs="宋体"/>
          <w:lang w:val="en-US" w:eastAsia="zh-CN"/>
        </w:rPr>
      </w:pPr>
      <w:r>
        <w:rPr>
          <w:rFonts w:hint="eastAsia" w:ascii="宋体" w:hAnsi="宋体" w:eastAsia="宋体" w:cs="宋体"/>
          <w:lang w:val="en-US" w:eastAsia="zh-CN"/>
        </w:rPr>
        <w:t>名称：西安市红会医院</w:t>
      </w:r>
    </w:p>
    <w:p w14:paraId="00DF67A6">
      <w:pPr>
        <w:bidi w:val="0"/>
        <w:rPr>
          <w:rFonts w:hint="eastAsia" w:ascii="宋体" w:hAnsi="宋体" w:eastAsia="宋体" w:cs="宋体"/>
          <w:lang w:val="en-US" w:eastAsia="zh-CN"/>
        </w:rPr>
      </w:pPr>
      <w:r>
        <w:rPr>
          <w:rFonts w:hint="eastAsia" w:ascii="宋体" w:hAnsi="宋体" w:eastAsia="宋体" w:cs="宋体"/>
          <w:lang w:val="en-US" w:eastAsia="zh-CN"/>
        </w:rPr>
        <w:t>地址：</w:t>
      </w:r>
      <w:bookmarkStart w:id="11" w:name="OLE_LINK10"/>
      <w:r>
        <w:rPr>
          <w:rFonts w:hint="eastAsia" w:ascii="宋体" w:hAnsi="宋体" w:eastAsia="宋体" w:cs="宋体"/>
          <w:lang w:val="en-US" w:eastAsia="zh-CN"/>
        </w:rPr>
        <w:t>西安市未央区建元二路北段666号</w:t>
      </w:r>
      <w:bookmarkEnd w:id="11"/>
      <w:r>
        <w:rPr>
          <w:rFonts w:hint="eastAsia" w:ascii="宋体" w:hAnsi="宋体" w:eastAsia="宋体" w:cs="宋体"/>
          <w:lang w:val="en-US" w:eastAsia="zh-CN"/>
        </w:rPr>
        <w:t xml:space="preserve"> </w:t>
      </w:r>
    </w:p>
    <w:p w14:paraId="4C480148">
      <w:pPr>
        <w:bidi w:val="0"/>
        <w:rPr>
          <w:rFonts w:hint="eastAsia" w:ascii="宋体" w:hAnsi="宋体" w:eastAsia="宋体" w:cs="宋体"/>
          <w:lang w:val="en-US" w:eastAsia="zh-CN"/>
        </w:rPr>
      </w:pPr>
      <w:r>
        <w:rPr>
          <w:rFonts w:hint="eastAsia" w:ascii="宋体" w:hAnsi="宋体" w:eastAsia="宋体" w:cs="宋体"/>
          <w:lang w:val="en-US" w:eastAsia="zh-CN"/>
        </w:rPr>
        <w:t xml:space="preserve">联系人：刘老师 </w:t>
      </w:r>
    </w:p>
    <w:p w14:paraId="5A5236B8">
      <w:pPr>
        <w:bidi w:val="0"/>
        <w:rPr>
          <w:rFonts w:hint="eastAsia" w:ascii="宋体" w:hAnsi="宋体" w:eastAsia="宋体" w:cs="宋体"/>
          <w:lang w:val="en-US" w:eastAsia="zh-CN"/>
        </w:rPr>
      </w:pPr>
      <w:r>
        <w:rPr>
          <w:rFonts w:hint="eastAsia" w:ascii="宋体" w:hAnsi="宋体" w:eastAsia="宋体" w:cs="宋体"/>
          <w:lang w:val="en-US" w:eastAsia="zh-CN"/>
        </w:rPr>
        <w:t>电话：029-86520792</w:t>
      </w:r>
    </w:p>
    <w:p w14:paraId="7BECCDE3">
      <w:pPr>
        <w:bidi w:val="0"/>
        <w:outlineLvl w:val="2"/>
        <w:rPr>
          <w:rFonts w:hint="eastAsia" w:ascii="宋体" w:hAnsi="宋体" w:eastAsia="宋体" w:cs="宋体"/>
          <w:lang w:val="en-US" w:eastAsia="zh-CN"/>
        </w:rPr>
      </w:pPr>
      <w:r>
        <w:rPr>
          <w:rFonts w:hint="eastAsia" w:ascii="宋体" w:hAnsi="宋体" w:eastAsia="宋体" w:cs="宋体"/>
          <w:lang w:val="en-US" w:eastAsia="zh-CN"/>
        </w:rPr>
        <w:t>2、采购代理机构信息</w:t>
      </w:r>
    </w:p>
    <w:p w14:paraId="16E528B9">
      <w:pPr>
        <w:bidi w:val="0"/>
        <w:rPr>
          <w:rFonts w:hint="eastAsia" w:ascii="宋体" w:hAnsi="宋体" w:eastAsia="宋体" w:cs="宋体"/>
          <w:lang w:val="en-US" w:eastAsia="zh-CN"/>
        </w:rPr>
      </w:pPr>
      <w:r>
        <w:rPr>
          <w:rFonts w:hint="eastAsia" w:ascii="宋体" w:hAnsi="宋体" w:eastAsia="宋体" w:cs="宋体"/>
          <w:lang w:val="en-US" w:eastAsia="zh-CN"/>
        </w:rPr>
        <w:t>名称：华春建设工程项目管理有限责任公司</w:t>
      </w:r>
    </w:p>
    <w:p w14:paraId="0CAED797">
      <w:pPr>
        <w:bidi w:val="0"/>
        <w:rPr>
          <w:rFonts w:hint="eastAsia" w:ascii="宋体" w:hAnsi="宋体" w:eastAsia="宋体" w:cs="宋体"/>
          <w:lang w:val="en-US" w:eastAsia="zh-CN"/>
        </w:rPr>
      </w:pPr>
      <w:r>
        <w:rPr>
          <w:rFonts w:hint="eastAsia" w:ascii="宋体" w:hAnsi="宋体" w:eastAsia="宋体" w:cs="宋体"/>
          <w:lang w:val="en-US" w:eastAsia="zh-CN"/>
        </w:rPr>
        <w:t>地址：</w:t>
      </w:r>
      <w:bookmarkStart w:id="12" w:name="OLE_LINK9"/>
      <w:r>
        <w:rPr>
          <w:rFonts w:hint="eastAsia" w:ascii="宋体" w:hAnsi="宋体" w:eastAsia="宋体" w:cs="宋体"/>
          <w:lang w:val="en-US" w:eastAsia="zh-CN"/>
        </w:rPr>
        <w:t>西安市南二环成长大厦8楼</w:t>
      </w:r>
    </w:p>
    <w:bookmarkEnd w:id="12"/>
    <w:p w14:paraId="250656DC">
      <w:pPr>
        <w:bidi w:val="0"/>
        <w:rPr>
          <w:rFonts w:hint="eastAsia" w:ascii="宋体" w:hAnsi="宋体" w:eastAsia="宋体" w:cs="宋体"/>
          <w:lang w:val="en-US" w:eastAsia="zh-CN"/>
        </w:rPr>
      </w:pPr>
      <w:r>
        <w:rPr>
          <w:rFonts w:hint="eastAsia" w:ascii="宋体" w:hAnsi="宋体" w:eastAsia="宋体" w:cs="宋体"/>
          <w:lang w:val="en-US" w:eastAsia="zh-CN"/>
        </w:rPr>
        <w:t>项目联系人：王杨</w:t>
      </w:r>
    </w:p>
    <w:p w14:paraId="1563ADBF">
      <w:pPr>
        <w:bidi w:val="0"/>
        <w:rPr>
          <w:rFonts w:hint="eastAsia" w:ascii="宋体" w:hAnsi="宋体" w:eastAsia="宋体" w:cs="宋体"/>
          <w:lang w:val="en-US" w:eastAsia="zh-CN"/>
        </w:rPr>
      </w:pPr>
      <w:r>
        <w:rPr>
          <w:rFonts w:hint="eastAsia" w:ascii="宋体" w:hAnsi="宋体" w:eastAsia="宋体" w:cs="宋体"/>
          <w:lang w:val="en-US" w:eastAsia="zh-CN"/>
        </w:rPr>
        <w:t>联系方式：18729512687</w:t>
      </w:r>
    </w:p>
    <w:p w14:paraId="7F3C622E">
      <w:pPr>
        <w:bidi w:val="0"/>
        <w:rPr>
          <w:rFonts w:hint="eastAsia" w:ascii="宋体" w:hAnsi="宋体" w:eastAsia="宋体" w:cs="宋体"/>
          <w:lang w:val="en-US" w:eastAsia="zh-CN"/>
        </w:rPr>
        <w:sectPr>
          <w:headerReference r:id="rId5" w:type="default"/>
          <w:footerReference r:id="rId6" w:type="default"/>
          <w:pgSz w:w="11906" w:h="16839"/>
          <w:pgMar w:top="1440" w:right="1800" w:bottom="1440" w:left="1800" w:header="917" w:footer="0" w:gutter="0"/>
          <w:pgNumType w:fmt="decimal" w:start="1"/>
          <w:cols w:space="720" w:num="1"/>
        </w:sectPr>
      </w:pPr>
    </w:p>
    <w:p w14:paraId="32893326">
      <w:pPr>
        <w:pStyle w:val="7"/>
        <w:spacing w:line="329" w:lineRule="auto"/>
        <w:rPr>
          <w:rFonts w:hint="eastAsia" w:ascii="宋体" w:hAnsi="宋体" w:eastAsia="宋体" w:cs="宋体"/>
        </w:rPr>
      </w:pPr>
    </w:p>
    <w:p w14:paraId="7C799076">
      <w:pPr>
        <w:spacing w:before="114" w:line="225" w:lineRule="auto"/>
        <w:ind w:left="2146"/>
        <w:jc w:val="center"/>
        <w:outlineLvl w:val="0"/>
        <w:rPr>
          <w:rFonts w:hint="eastAsia" w:ascii="宋体" w:hAnsi="宋体" w:eastAsia="宋体" w:cs="宋体"/>
        </w:rPr>
      </w:pPr>
      <w:bookmarkStart w:id="13" w:name="bookmark3"/>
      <w:bookmarkEnd w:id="13"/>
      <w:bookmarkStart w:id="14" w:name="_Toc4860"/>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第二章</w:t>
      </w:r>
      <w:r>
        <w:rPr>
          <w:rFonts w:hint="eastAsia" w:ascii="宋体" w:hAnsi="宋体" w:eastAsia="宋体" w:cs="宋体"/>
          <w:spacing w:val="9"/>
          <w:sz w:val="35"/>
          <w:szCs w:val="35"/>
        </w:rPr>
        <w:t xml:space="preserve"> </w:t>
      </w:r>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磋商须知及前附表</w:t>
      </w:r>
      <w:bookmarkEnd w:id="14"/>
    </w:p>
    <w:p w14:paraId="20D9A3E4">
      <w:pPr>
        <w:spacing w:before="101" w:line="225" w:lineRule="auto"/>
        <w:ind w:left="3096"/>
        <w:jc w:val="center"/>
        <w:outlineLvl w:val="1"/>
        <w:rPr>
          <w:rFonts w:hint="eastAsia" w:ascii="宋体" w:hAnsi="宋体" w:eastAsia="宋体" w:cs="宋体"/>
          <w:sz w:val="31"/>
          <w:szCs w:val="31"/>
        </w:rPr>
      </w:pPr>
      <w:bookmarkStart w:id="15" w:name="bookmark5"/>
      <w:bookmarkEnd w:id="15"/>
      <w:r>
        <w:rPr>
          <w:rFonts w:hint="eastAsia" w:ascii="宋体" w:hAnsi="宋体" w:eastAsia="宋体" w:cs="宋体"/>
          <w:spacing w:val="9"/>
          <w:sz w:val="31"/>
          <w:szCs w:val="31"/>
          <w14:textOutline w14:w="5793" w14:cap="flat" w14:cmpd="sng">
            <w14:solidFill>
              <w14:srgbClr w14:val="000000"/>
            </w14:solidFill>
            <w14:prstDash w14:val="solid"/>
            <w14:miter w14:val="0"/>
          </w14:textOutline>
        </w:rPr>
        <w:t>磋商须知前附表</w:t>
      </w:r>
    </w:p>
    <w:p w14:paraId="08EA4B9F">
      <w:pPr>
        <w:spacing w:before="227" w:line="228" w:lineRule="auto"/>
        <w:ind w:left="31"/>
        <w:rPr>
          <w:rFonts w:hint="eastAsia" w:ascii="宋体" w:hAnsi="宋体" w:eastAsia="宋体" w:cs="宋体"/>
          <w:sz w:val="20"/>
          <w:szCs w:val="20"/>
        </w:rPr>
      </w:pPr>
      <w:r>
        <w:rPr>
          <w:rFonts w:hint="eastAsia" w:ascii="宋体" w:hAnsi="宋体" w:eastAsia="宋体" w:cs="宋体"/>
          <w:spacing w:val="9"/>
          <w:sz w:val="20"/>
          <w:szCs w:val="20"/>
        </w:rPr>
        <w:t>（本表是对磋商须知的提示、补充和修改，如有矛盾，应以本表</w:t>
      </w:r>
      <w:r>
        <w:rPr>
          <w:rFonts w:hint="eastAsia" w:ascii="宋体" w:hAnsi="宋体" w:eastAsia="宋体" w:cs="宋体"/>
          <w:spacing w:val="8"/>
          <w:sz w:val="20"/>
          <w:szCs w:val="20"/>
        </w:rPr>
        <w:t>为准。）</w:t>
      </w:r>
    </w:p>
    <w:p w14:paraId="1411ED32">
      <w:pPr>
        <w:spacing w:line="131" w:lineRule="exact"/>
        <w:rPr>
          <w:rFonts w:hint="eastAsia" w:ascii="宋体" w:hAnsi="宋体" w:eastAsia="宋体" w:cs="宋体"/>
        </w:rPr>
      </w:pPr>
    </w:p>
    <w:tbl>
      <w:tblPr>
        <w:tblStyle w:val="21"/>
        <w:tblW w:w="831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3"/>
        <w:gridCol w:w="1546"/>
        <w:gridCol w:w="5890"/>
      </w:tblGrid>
      <w:tr w14:paraId="380ED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883" w:type="dxa"/>
            <w:tcBorders>
              <w:top w:val="single" w:color="000000" w:sz="10" w:space="0"/>
              <w:left w:val="single" w:color="000000" w:sz="10" w:space="0"/>
            </w:tcBorders>
            <w:vAlign w:val="top"/>
          </w:tcPr>
          <w:p w14:paraId="1FA38ED7">
            <w:pPr>
              <w:keepNext w:val="0"/>
              <w:keepLines w:val="0"/>
              <w:pageBreakBefore w:val="0"/>
              <w:widowControl/>
              <w:kinsoku w:val="0"/>
              <w:wordWrap/>
              <w:overflowPunct/>
              <w:topLinePunct w:val="0"/>
              <w:autoSpaceDE w:val="0"/>
              <w:autoSpaceDN w:val="0"/>
              <w:bidi w:val="0"/>
              <w:adjustRightInd w:val="0"/>
              <w:snapToGrid w:val="0"/>
              <w:spacing w:before="0" w:beforeLines="50"/>
              <w:ind w:left="100" w:leftChars="50" w:firstLine="0" w:firstLineChars="0"/>
              <w:jc w:val="center"/>
              <w:textAlignment w:val="baseline"/>
              <w:rPr>
                <w:rFonts w:hint="eastAsia" w:ascii="宋体" w:hAnsi="宋体" w:eastAsia="宋体" w:cs="宋体"/>
              </w:rPr>
            </w:pPr>
            <w:r>
              <w:rPr>
                <w:rFonts w:hint="eastAsia" w:ascii="宋体" w:hAnsi="宋体" w:eastAsia="宋体" w:cs="宋体"/>
              </w:rPr>
              <w:t>条款号</w:t>
            </w:r>
          </w:p>
        </w:tc>
        <w:tc>
          <w:tcPr>
            <w:tcW w:w="1546" w:type="dxa"/>
            <w:tcBorders>
              <w:top w:val="single" w:color="000000" w:sz="10" w:space="0"/>
            </w:tcBorders>
            <w:vAlign w:val="top"/>
          </w:tcPr>
          <w:p w14:paraId="5C427E84">
            <w:pPr>
              <w:keepNext w:val="0"/>
              <w:keepLines w:val="0"/>
              <w:pageBreakBefore w:val="0"/>
              <w:widowControl/>
              <w:kinsoku w:val="0"/>
              <w:wordWrap/>
              <w:overflowPunct/>
              <w:topLinePunct w:val="0"/>
              <w:autoSpaceDE w:val="0"/>
              <w:autoSpaceDN w:val="0"/>
              <w:bidi w:val="0"/>
              <w:adjustRightInd w:val="0"/>
              <w:snapToGrid w:val="0"/>
              <w:spacing w:before="0" w:beforeLines="50"/>
              <w:ind w:left="0" w:leftChars="0" w:firstLine="0" w:firstLineChars="0"/>
              <w:jc w:val="center"/>
              <w:textAlignment w:val="baseline"/>
              <w:rPr>
                <w:rFonts w:hint="eastAsia" w:ascii="宋体" w:hAnsi="宋体" w:eastAsia="宋体" w:cs="宋体"/>
              </w:rPr>
            </w:pPr>
            <w:r>
              <w:rPr>
                <w:rFonts w:hint="eastAsia" w:ascii="宋体" w:hAnsi="宋体" w:eastAsia="宋体" w:cs="宋体"/>
              </w:rPr>
              <w:t>条款内容提示</w:t>
            </w:r>
          </w:p>
        </w:tc>
        <w:tc>
          <w:tcPr>
            <w:tcW w:w="5890" w:type="dxa"/>
            <w:tcBorders>
              <w:top w:val="single" w:color="000000" w:sz="10" w:space="0"/>
              <w:right w:val="single" w:color="000000" w:sz="10" w:space="0"/>
            </w:tcBorders>
            <w:vAlign w:val="top"/>
          </w:tcPr>
          <w:p w14:paraId="3897A5C4">
            <w:pPr>
              <w:keepNext w:val="0"/>
              <w:keepLines w:val="0"/>
              <w:pageBreakBefore w:val="0"/>
              <w:widowControl/>
              <w:kinsoku w:val="0"/>
              <w:wordWrap/>
              <w:overflowPunct/>
              <w:topLinePunct w:val="0"/>
              <w:autoSpaceDE w:val="0"/>
              <w:autoSpaceDN w:val="0"/>
              <w:bidi w:val="0"/>
              <w:adjustRightInd w:val="0"/>
              <w:snapToGrid w:val="0"/>
              <w:spacing w:before="0" w:beforeLines="50"/>
              <w:ind w:left="100" w:leftChars="50"/>
              <w:jc w:val="center"/>
              <w:textAlignment w:val="baseline"/>
              <w:rPr>
                <w:rFonts w:hint="eastAsia" w:ascii="宋体" w:hAnsi="宋体" w:eastAsia="宋体" w:cs="宋体"/>
              </w:rPr>
            </w:pPr>
            <w:r>
              <w:rPr>
                <w:rFonts w:hint="eastAsia" w:ascii="宋体" w:hAnsi="宋体" w:eastAsia="宋体" w:cs="宋体"/>
              </w:rPr>
              <w:t>编 列 内 容</w:t>
            </w:r>
          </w:p>
        </w:tc>
      </w:tr>
      <w:tr w14:paraId="41E08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trPr>
        <w:tc>
          <w:tcPr>
            <w:tcW w:w="883" w:type="dxa"/>
            <w:tcBorders>
              <w:left w:val="single" w:color="000000" w:sz="10" w:space="0"/>
            </w:tcBorders>
            <w:vAlign w:val="top"/>
          </w:tcPr>
          <w:p w14:paraId="6967F66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200" w:firstLineChars="100"/>
              <w:jc w:val="center"/>
              <w:textAlignment w:val="baseline"/>
              <w:rPr>
                <w:rFonts w:hint="eastAsia" w:ascii="宋体" w:hAnsi="宋体" w:eastAsia="宋体" w:cs="宋体"/>
              </w:rPr>
            </w:pPr>
            <w:r>
              <w:rPr>
                <w:rFonts w:hint="eastAsia" w:ascii="宋体" w:hAnsi="宋体" w:eastAsia="宋体" w:cs="宋体"/>
              </w:rPr>
              <w:t>1.1</w:t>
            </w:r>
          </w:p>
        </w:tc>
        <w:tc>
          <w:tcPr>
            <w:tcW w:w="1546" w:type="dxa"/>
            <w:vAlign w:val="top"/>
          </w:tcPr>
          <w:p w14:paraId="664F2E7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r>
              <w:rPr>
                <w:rFonts w:hint="eastAsia" w:ascii="宋体" w:hAnsi="宋体" w:eastAsia="宋体" w:cs="宋体"/>
              </w:rPr>
              <w:t>采购人</w:t>
            </w:r>
          </w:p>
        </w:tc>
        <w:tc>
          <w:tcPr>
            <w:tcW w:w="5890" w:type="dxa"/>
            <w:tcBorders>
              <w:right w:val="single" w:color="000000" w:sz="10" w:space="0"/>
            </w:tcBorders>
            <w:vAlign w:val="top"/>
          </w:tcPr>
          <w:p w14:paraId="596824D8">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名称：</w:t>
            </w:r>
            <w:r>
              <w:rPr>
                <w:rFonts w:hint="eastAsia" w:ascii="宋体" w:hAnsi="宋体" w:eastAsia="宋体" w:cs="宋体"/>
                <w:lang w:eastAsia="zh-CN"/>
              </w:rPr>
              <w:t>西安市红会医院</w:t>
            </w:r>
          </w:p>
          <w:p w14:paraId="648BA87B">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地址：西安市未央区建元二路北段666号</w:t>
            </w:r>
          </w:p>
        </w:tc>
      </w:tr>
      <w:tr w14:paraId="78C5B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0" w:hRule="atLeast"/>
        </w:trPr>
        <w:tc>
          <w:tcPr>
            <w:tcW w:w="883" w:type="dxa"/>
            <w:tcBorders>
              <w:left w:val="single" w:color="000000" w:sz="10" w:space="0"/>
            </w:tcBorders>
            <w:vAlign w:val="top"/>
          </w:tcPr>
          <w:p w14:paraId="4070EDC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65EC525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DD15BE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r>
              <w:rPr>
                <w:rFonts w:hint="eastAsia" w:ascii="宋体" w:hAnsi="宋体" w:eastAsia="宋体" w:cs="宋体"/>
              </w:rPr>
              <w:t>2.1</w:t>
            </w:r>
          </w:p>
        </w:tc>
        <w:tc>
          <w:tcPr>
            <w:tcW w:w="1546" w:type="dxa"/>
            <w:vAlign w:val="top"/>
          </w:tcPr>
          <w:p w14:paraId="2B404D1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124736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FDBA9B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r>
              <w:rPr>
                <w:rFonts w:hint="eastAsia" w:ascii="宋体" w:hAnsi="宋体" w:eastAsia="宋体" w:cs="宋体"/>
              </w:rPr>
              <w:t>采购代理机构</w:t>
            </w:r>
          </w:p>
        </w:tc>
        <w:tc>
          <w:tcPr>
            <w:tcW w:w="5890" w:type="dxa"/>
            <w:tcBorders>
              <w:right w:val="single" w:color="000000" w:sz="10" w:space="0"/>
            </w:tcBorders>
            <w:vAlign w:val="top"/>
          </w:tcPr>
          <w:p w14:paraId="3F5989A4">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名称：华春建设工程项目管理有限责任公司</w:t>
            </w:r>
          </w:p>
          <w:p w14:paraId="6871B100">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地址：西安市南二环成长大厦8楼</w:t>
            </w:r>
          </w:p>
          <w:p w14:paraId="2DDD58A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rPr>
              <w:t>邮编:7100</w:t>
            </w:r>
            <w:r>
              <w:rPr>
                <w:rFonts w:hint="eastAsia" w:ascii="宋体" w:hAnsi="宋体" w:eastAsia="宋体" w:cs="宋体"/>
                <w:lang w:val="en-US" w:eastAsia="zh-CN"/>
              </w:rPr>
              <w:t>00</w:t>
            </w:r>
          </w:p>
          <w:p w14:paraId="7EB166C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王杨</w:t>
            </w:r>
          </w:p>
          <w:p w14:paraId="5E1A3D9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rPr>
              <w:t>电话：</w:t>
            </w:r>
            <w:r>
              <w:rPr>
                <w:rFonts w:hint="eastAsia" w:ascii="宋体" w:hAnsi="宋体" w:eastAsia="宋体" w:cs="宋体"/>
                <w:lang w:val="en-US" w:eastAsia="zh-CN"/>
              </w:rPr>
              <w:t>18729512687</w:t>
            </w:r>
          </w:p>
        </w:tc>
      </w:tr>
      <w:tr w14:paraId="4CF11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883" w:type="dxa"/>
            <w:vMerge w:val="restart"/>
            <w:tcBorders>
              <w:top w:val="nil"/>
              <w:left w:val="single" w:color="000000" w:sz="10" w:space="0"/>
            </w:tcBorders>
            <w:vAlign w:val="top"/>
          </w:tcPr>
          <w:p w14:paraId="143DDC1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zh-CN"/>
              </w:rPr>
            </w:pPr>
          </w:p>
          <w:p w14:paraId="13EBF22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zh-CN"/>
              </w:rPr>
            </w:pPr>
          </w:p>
          <w:p w14:paraId="642A12E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zh-CN"/>
              </w:rPr>
            </w:pPr>
          </w:p>
          <w:p w14:paraId="614E243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zh-CN"/>
              </w:rPr>
            </w:pPr>
          </w:p>
          <w:p w14:paraId="7FE1455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zh-CN"/>
              </w:rPr>
            </w:pPr>
          </w:p>
          <w:p w14:paraId="76535E7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zh-CN"/>
              </w:rPr>
            </w:pPr>
          </w:p>
          <w:p w14:paraId="32FE859B">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zh-CN"/>
              </w:rPr>
            </w:pPr>
            <w:r>
              <w:rPr>
                <w:rFonts w:hint="eastAsia" w:ascii="宋体" w:hAnsi="宋体" w:eastAsia="宋体" w:cs="宋体"/>
                <w:lang w:val="en-US" w:eastAsia="zh-CN"/>
              </w:rPr>
              <w:t>2.2.1</w:t>
            </w:r>
          </w:p>
        </w:tc>
        <w:tc>
          <w:tcPr>
            <w:tcW w:w="1546" w:type="dxa"/>
            <w:tcBorders>
              <w:top w:val="single" w:color="000000" w:sz="2" w:space="0"/>
            </w:tcBorders>
            <w:vAlign w:val="top"/>
          </w:tcPr>
          <w:p w14:paraId="04D9269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r>
              <w:rPr>
                <w:rFonts w:hint="eastAsia" w:ascii="宋体" w:hAnsi="宋体" w:eastAsia="宋体" w:cs="宋体"/>
              </w:rPr>
              <w:t>落实政府采购政需满足的资格要求</w:t>
            </w:r>
          </w:p>
        </w:tc>
        <w:tc>
          <w:tcPr>
            <w:tcW w:w="5890" w:type="dxa"/>
            <w:tcBorders>
              <w:top w:val="single" w:color="000000" w:sz="2" w:space="0"/>
              <w:right w:val="single" w:color="000000" w:sz="10" w:space="0"/>
            </w:tcBorders>
            <w:vAlign w:val="top"/>
          </w:tcPr>
          <w:p w14:paraId="627AC51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p>
          <w:p w14:paraId="0493FD2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属于专门面向中小企业采购。</w:t>
            </w:r>
          </w:p>
        </w:tc>
      </w:tr>
      <w:tr w14:paraId="03EAD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0" w:hRule="atLeast"/>
        </w:trPr>
        <w:tc>
          <w:tcPr>
            <w:tcW w:w="883" w:type="dxa"/>
            <w:vMerge w:val="continue"/>
            <w:tcBorders>
              <w:top w:val="nil"/>
              <w:left w:val="single" w:color="000000" w:sz="10" w:space="0"/>
              <w:bottom w:val="nil"/>
            </w:tcBorders>
            <w:vAlign w:val="top"/>
          </w:tcPr>
          <w:p w14:paraId="6BA32F9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tc>
        <w:tc>
          <w:tcPr>
            <w:tcW w:w="1546" w:type="dxa"/>
            <w:vAlign w:val="top"/>
          </w:tcPr>
          <w:p w14:paraId="11E7EA3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5912EA6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2EDAF49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4F2577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54DB25F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A5ABBB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9872DD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68F0AC4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32CDAA8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0EF3BD7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r>
              <w:rPr>
                <w:rFonts w:hint="eastAsia" w:ascii="宋体" w:hAnsi="宋体" w:eastAsia="宋体" w:cs="宋体"/>
              </w:rPr>
              <w:t>本项目特定</w:t>
            </w:r>
            <w:r>
              <w:rPr>
                <w:rFonts w:hint="eastAsia" w:ascii="宋体" w:hAnsi="宋体" w:eastAsia="宋体" w:cs="宋体"/>
                <w:lang w:eastAsia="zh-CN"/>
              </w:rPr>
              <w:t>资格</w:t>
            </w:r>
            <w:r>
              <w:rPr>
                <w:rFonts w:hint="eastAsia" w:ascii="宋体" w:hAnsi="宋体" w:eastAsia="宋体" w:cs="宋体"/>
              </w:rPr>
              <w:t>条件</w:t>
            </w:r>
          </w:p>
        </w:tc>
        <w:tc>
          <w:tcPr>
            <w:tcW w:w="5890" w:type="dxa"/>
            <w:tcBorders>
              <w:right w:val="single" w:color="000000" w:sz="10" w:space="0"/>
            </w:tcBorders>
            <w:vAlign w:val="top"/>
          </w:tcPr>
          <w:p w14:paraId="7361FA71">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供应商具有独立承担民事责任能力的企业法人、事业法人或其他组织，提供三证合一的营业执照事业单位须事业单位法人证、组织机构代码证等证明文件；其他组织应提供合法证明文件）；</w:t>
            </w:r>
          </w:p>
          <w:p w14:paraId="68B652D8">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lang w:val="en-US" w:eastAsia="zh-CN"/>
              </w:rPr>
              <w:t>2.财务状况报告：提供2025年度完整的经审计的财务报告，审计报告需要有二维码（成立时间至提交响应文件截止时间不足一年的可提供成立后任意时段的资产负债表），或提交开标前六个月内银行出具的资信证明，或信用担保机构出具的投标担保函，或承诺书（以上四种形式的资料提供任何一种即可）；其他组织和自然人提供银行出具的资信证明或财务报表或承诺书；3.</w:t>
            </w:r>
            <w:r>
              <w:rPr>
                <w:rFonts w:hint="eastAsia" w:ascii="宋体" w:hAnsi="宋体" w:eastAsia="宋体" w:cs="宋体"/>
              </w:rPr>
              <w:t>提供具有履行合同所必需的设备和专业技术能力的声明；</w:t>
            </w:r>
          </w:p>
          <w:p w14:paraId="6EBB6C7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税收缴纳证明：提供响应文件递交截止时间前6个月已缴纳的至少一个月的纳税证明（银行缴费凭证）或完税证明，依法免税的单位应提供相关证明材料；</w:t>
            </w:r>
          </w:p>
          <w:p w14:paraId="42223F45">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社会保障资金缴纳证明：提供响应文件递交截止时间前6个月已缴存的至少一个月的社会保障资金缴存单据或社保机构开具的社会保险参保缴费情况证明，依法不需要缴纳社会保障资金的单位应提供相关证明材料；</w:t>
            </w:r>
          </w:p>
          <w:p w14:paraId="680EBA5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出具参加政府采购活动前3年内，在经营活动中没有重大违法记录的书面声明；</w:t>
            </w:r>
          </w:p>
          <w:p w14:paraId="0D92B701">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信用记录：供应商不得为“信用中国”网站(http://www.creditchina.gov.cn)列入“失信被执行人或重大税收违法失信主体或政府采购严重违法失信行为记录名单”的供应商；不得为中国政府采购网(http://www.ccgp.gov.cn) “政府采购严重违法失信行为记录名单”中的供应商；(供应商提供截图或以代理机构当天查询结果为准)</w:t>
            </w:r>
          </w:p>
          <w:p w14:paraId="715F4BE7">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lang w:val="en-US" w:eastAsia="zh-CN"/>
              </w:rPr>
              <w:t>8.法定代表人授权委托书：法定代表人参加磋商的，须提供法定代表人身份证；法定代表人授权本单位他人参加磋商的，须提供法定代表人授权委托书。</w:t>
            </w:r>
          </w:p>
          <w:p w14:paraId="320B5C8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lang w:val="en-US" w:eastAsia="zh-CN"/>
              </w:rPr>
              <w:t>9.关联关系：本项目不接受由西安市红会医院职工及其亲属投资举办的企业参加投标；单位负责人为同一人或者存在控股、管理关系的不同单位，不得同时参加同一项目的磋商；</w:t>
            </w:r>
          </w:p>
          <w:p w14:paraId="137A40F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lang w:val="en-US" w:eastAsia="zh-CN"/>
              </w:rPr>
              <w:t>10.证书：1.供应商为代理商时须具有《危险化学品经营许可证》；2.供应商或其委托的运营方须具有《道路运输经营许可证》（含危险货物运输）；3.产品生产厂家具备《药品生产许可证》（所投产品如属于药品，需提供）、《危险化学品登记证》、《安全生产许可证》；4.产品生产厂家具备《气瓶充装许可证》、《移动式压力容器充装许可证》；5.充装人员具有固定式和移动式压力容器操作证书。6.有效的医用氧（液态、气态）的药品注册批件;</w:t>
            </w:r>
          </w:p>
          <w:p w14:paraId="69F29998">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lang w:val="en-US" w:eastAsia="zh-CN"/>
              </w:rPr>
              <w:t>11.本项目不接受联合体磋商。</w:t>
            </w:r>
          </w:p>
        </w:tc>
      </w:tr>
      <w:tr w14:paraId="60881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trPr>
        <w:tc>
          <w:tcPr>
            <w:tcW w:w="883" w:type="dxa"/>
            <w:vAlign w:val="top"/>
          </w:tcPr>
          <w:p w14:paraId="20C50DCB">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E32199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1172D6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6.1</w:t>
            </w:r>
          </w:p>
        </w:tc>
        <w:tc>
          <w:tcPr>
            <w:tcW w:w="1546" w:type="dxa"/>
            <w:vAlign w:val="top"/>
          </w:tcPr>
          <w:p w14:paraId="6A7C8A6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2E7F5A9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cs="宋体"/>
                <w:lang w:val="en-US" w:eastAsia="zh-CN"/>
              </w:rPr>
              <w:t xml:space="preserve"> </w:t>
            </w:r>
            <w:r>
              <w:rPr>
                <w:rFonts w:hint="eastAsia" w:ascii="宋体" w:hAnsi="宋体" w:eastAsia="宋体" w:cs="宋体"/>
              </w:rPr>
              <w:t>招标文件的构成</w:t>
            </w:r>
          </w:p>
        </w:tc>
        <w:tc>
          <w:tcPr>
            <w:tcW w:w="5890" w:type="dxa"/>
            <w:vAlign w:val="top"/>
          </w:tcPr>
          <w:p w14:paraId="7A1AD4E2">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第一章 竞争性磋商公告</w:t>
            </w:r>
          </w:p>
          <w:p w14:paraId="2C2793C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第二章 磋商须知及前附表</w:t>
            </w:r>
          </w:p>
          <w:p w14:paraId="75BF02E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第三章 合同条款及格式</w:t>
            </w:r>
          </w:p>
          <w:p w14:paraId="3659AF74">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第四章 采购内容及技术要求</w:t>
            </w:r>
          </w:p>
          <w:p w14:paraId="06238272">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第五章 评审方法</w:t>
            </w:r>
          </w:p>
          <w:p w14:paraId="6FB577B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rPr>
              <w:t>第六章 磋商响应文件格式</w:t>
            </w:r>
          </w:p>
        </w:tc>
      </w:tr>
      <w:tr w14:paraId="1A243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83" w:type="dxa"/>
            <w:vAlign w:val="top"/>
          </w:tcPr>
          <w:p w14:paraId="29B7642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A301CE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02D3F3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EC36A1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2498ADA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7.2</w:t>
            </w:r>
          </w:p>
        </w:tc>
        <w:tc>
          <w:tcPr>
            <w:tcW w:w="1546" w:type="dxa"/>
            <w:vAlign w:val="top"/>
          </w:tcPr>
          <w:p w14:paraId="0CB4A37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6F87FFB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供应商提出质疑的时间及代理机构指定的接受质疑联系部门</w:t>
            </w:r>
          </w:p>
        </w:tc>
        <w:tc>
          <w:tcPr>
            <w:tcW w:w="5890" w:type="dxa"/>
            <w:vAlign w:val="top"/>
          </w:tcPr>
          <w:p w14:paraId="68A542D2">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1、已经合法获取磋商文件的供应商对磋商文件有质疑的， 应当在获取磋商文件或者在本项目磋商文件公告期限届满之日起七个工作日内，对同一采购程序环节以书面形式向采购代理机构一次性提出，在此之后提出的质疑均为无效，采购代理机构不予受理。</w:t>
            </w:r>
          </w:p>
          <w:p w14:paraId="6F812C9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2、接收质疑函的方式：书面形式，格式：见“ 中国政府采 购网（www.ccgp.gov.cn）下载专区 ”</w:t>
            </w:r>
          </w:p>
          <w:p w14:paraId="4D62E2C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3、联系部门：</w:t>
            </w:r>
            <w:r>
              <w:rPr>
                <w:rFonts w:hint="eastAsia" w:ascii="宋体" w:hAnsi="宋体" w:eastAsia="宋体" w:cs="宋体"/>
                <w:lang w:eastAsia="zh-CN"/>
              </w:rPr>
              <w:t>华春建设工程项目管理有限责任公司</w:t>
            </w:r>
            <w:r>
              <w:rPr>
                <w:rFonts w:hint="eastAsia" w:ascii="宋体" w:hAnsi="宋体" w:eastAsia="宋体" w:cs="宋体"/>
              </w:rPr>
              <w:t>；</w:t>
            </w:r>
          </w:p>
          <w:p w14:paraId="4F5935AB">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rPr>
              <w:t>4、联系电话：</w:t>
            </w:r>
            <w:r>
              <w:rPr>
                <w:rFonts w:hint="eastAsia" w:ascii="宋体" w:hAnsi="宋体" w:eastAsia="宋体" w:cs="宋体"/>
                <w:lang w:val="en-US" w:eastAsia="zh-CN"/>
              </w:rPr>
              <w:t>18729512687</w:t>
            </w:r>
          </w:p>
          <w:p w14:paraId="3829A12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rPr>
              <w:t xml:space="preserve">5、通讯地址：西安市南二环西段 58 号成长大厦 </w:t>
            </w:r>
            <w:r>
              <w:rPr>
                <w:rFonts w:hint="eastAsia" w:ascii="宋体" w:hAnsi="宋体" w:eastAsia="宋体" w:cs="宋体"/>
                <w:lang w:val="en-US" w:eastAsia="zh-CN"/>
              </w:rPr>
              <w:t>8</w:t>
            </w:r>
            <w:r>
              <w:rPr>
                <w:rFonts w:hint="eastAsia" w:ascii="宋体" w:hAnsi="宋体" w:eastAsia="宋体" w:cs="宋体"/>
              </w:rPr>
              <w:t xml:space="preserve"> 楼 ，邮编 7100</w:t>
            </w:r>
            <w:r>
              <w:rPr>
                <w:rFonts w:hint="eastAsia" w:ascii="宋体" w:hAnsi="宋体" w:eastAsia="宋体" w:cs="宋体"/>
                <w:lang w:val="en-US" w:eastAsia="zh-CN"/>
              </w:rPr>
              <w:t>00</w:t>
            </w:r>
          </w:p>
        </w:tc>
      </w:tr>
      <w:tr w14:paraId="57BA7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2" w:hRule="atLeast"/>
        </w:trPr>
        <w:tc>
          <w:tcPr>
            <w:tcW w:w="883" w:type="dxa"/>
            <w:vAlign w:val="top"/>
          </w:tcPr>
          <w:p w14:paraId="6BF203C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4D12130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7.3</w:t>
            </w:r>
          </w:p>
        </w:tc>
        <w:tc>
          <w:tcPr>
            <w:tcW w:w="1546" w:type="dxa"/>
            <w:vAlign w:val="top"/>
          </w:tcPr>
          <w:p w14:paraId="32CF636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0E665A8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采购代理机构答疑的时间</w:t>
            </w:r>
          </w:p>
        </w:tc>
        <w:tc>
          <w:tcPr>
            <w:tcW w:w="5890" w:type="dxa"/>
            <w:vAlign w:val="top"/>
          </w:tcPr>
          <w:p w14:paraId="2BE5F6E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1、对于供应商依法提出的询问，采购代理机构将在三个工作日内答复。</w:t>
            </w:r>
          </w:p>
          <w:p w14:paraId="4B591EF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2、对于供应商在规定时间内依法提出的质疑，采购代理机构将在七个工作日内答复。</w:t>
            </w:r>
          </w:p>
        </w:tc>
      </w:tr>
      <w:tr w14:paraId="58C7B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5" w:hRule="atLeast"/>
        </w:trPr>
        <w:tc>
          <w:tcPr>
            <w:tcW w:w="883" w:type="dxa"/>
            <w:vAlign w:val="top"/>
          </w:tcPr>
          <w:p w14:paraId="101888A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41812C4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74BDB0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8B661F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5C8BAF5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4F870E3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6C426AF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8746F4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50DC86EB">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63D6A3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43A791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4092231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76E43B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7.4</w:t>
            </w:r>
          </w:p>
        </w:tc>
        <w:tc>
          <w:tcPr>
            <w:tcW w:w="1546" w:type="dxa"/>
            <w:vAlign w:val="top"/>
          </w:tcPr>
          <w:p w14:paraId="0CB1C4E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950960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56084F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2DD3860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1FFB94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C46FB0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206313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843E99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7E2D44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C08AC7B">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29EE7C7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CD6C74B">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5B069E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质疑内容要求</w:t>
            </w:r>
          </w:p>
        </w:tc>
        <w:tc>
          <w:tcPr>
            <w:tcW w:w="5890" w:type="dxa"/>
            <w:vAlign w:val="top"/>
          </w:tcPr>
          <w:p w14:paraId="3D6C5F0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供应商提出质疑应当提交质疑函和必要的证明材料。 质疑函应当包括下列内容：</w:t>
            </w:r>
          </w:p>
          <w:p w14:paraId="242B1D24">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（一）供应商的姓名或者名称、地址、邮编、联系人及联系电话；</w:t>
            </w:r>
          </w:p>
          <w:p w14:paraId="055149F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（二）质疑项目的名称、编号；</w:t>
            </w:r>
          </w:p>
          <w:p w14:paraId="31983CA1">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（三）具体、明确的质疑事项和与质疑事项相关的请求；</w:t>
            </w:r>
          </w:p>
          <w:p w14:paraId="768B8D4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（四）事实依据；</w:t>
            </w:r>
          </w:p>
          <w:p w14:paraId="0B9159B2">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（五）必要的法律依据；</w:t>
            </w:r>
          </w:p>
          <w:p w14:paraId="35CA2C0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（六）提出质疑的日期。</w:t>
            </w:r>
          </w:p>
          <w:p w14:paraId="05D0487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供应商为自然人的，应当由本人签名；供应商为法人或者其 他组织的，应当由法定代表人、主要负责人，或者其授权代 表（附法定代表人授权书）签名或者盖章（鲜章），并加盖 公章。</w:t>
            </w:r>
          </w:p>
          <w:p w14:paraId="23C6711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质疑函格式应符合“政府采购供应商质疑函范本 ”要求，详 见“ 中国政府采购网（www.ccgp.gov.cn） ”下载专区。</w:t>
            </w:r>
          </w:p>
        </w:tc>
      </w:tr>
      <w:tr w14:paraId="3D457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6" w:hRule="atLeast"/>
        </w:trPr>
        <w:tc>
          <w:tcPr>
            <w:tcW w:w="883" w:type="dxa"/>
            <w:vAlign w:val="top"/>
          </w:tcPr>
          <w:p w14:paraId="6FD8F45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08148EB">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6C94B88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12.1</w:t>
            </w:r>
          </w:p>
        </w:tc>
        <w:tc>
          <w:tcPr>
            <w:tcW w:w="1546" w:type="dxa"/>
            <w:vAlign w:val="top"/>
          </w:tcPr>
          <w:p w14:paraId="6085127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4567A0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61727AA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报价要求</w:t>
            </w:r>
          </w:p>
        </w:tc>
        <w:tc>
          <w:tcPr>
            <w:tcW w:w="5890" w:type="dxa"/>
            <w:vAlign w:val="top"/>
          </w:tcPr>
          <w:p w14:paraId="54C7D8D5">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固定总价。</w:t>
            </w:r>
          </w:p>
          <w:p w14:paraId="75FBB88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1、磋商报价人必须对所响应项目进行完整报价，采购人不接受（将拒绝）只对部分服务进行报价的响应。</w:t>
            </w:r>
          </w:p>
          <w:p w14:paraId="488797DA">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2、明显不合理或者低于成本且无法合理解释的报价将被否决。</w:t>
            </w:r>
          </w:p>
        </w:tc>
      </w:tr>
      <w:tr w14:paraId="46A50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83" w:type="dxa"/>
            <w:vAlign w:val="top"/>
          </w:tcPr>
          <w:p w14:paraId="60F9351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12.2</w:t>
            </w:r>
          </w:p>
        </w:tc>
        <w:tc>
          <w:tcPr>
            <w:tcW w:w="1546" w:type="dxa"/>
            <w:vAlign w:val="top"/>
          </w:tcPr>
          <w:p w14:paraId="6396B3E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是否允许提供备选方案</w:t>
            </w:r>
          </w:p>
        </w:tc>
        <w:tc>
          <w:tcPr>
            <w:tcW w:w="5890" w:type="dxa"/>
            <w:vAlign w:val="top"/>
          </w:tcPr>
          <w:p w14:paraId="6AD2427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否</w:t>
            </w:r>
          </w:p>
        </w:tc>
      </w:tr>
      <w:tr w14:paraId="12438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1" w:hRule="atLeast"/>
        </w:trPr>
        <w:tc>
          <w:tcPr>
            <w:tcW w:w="883" w:type="dxa"/>
            <w:vAlign w:val="top"/>
          </w:tcPr>
          <w:p w14:paraId="610648C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145AD6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13.2</w:t>
            </w:r>
          </w:p>
        </w:tc>
        <w:tc>
          <w:tcPr>
            <w:tcW w:w="1546" w:type="dxa"/>
            <w:vAlign w:val="top"/>
          </w:tcPr>
          <w:p w14:paraId="031472D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要求单独密封并与磋商响应文件一并提交的证明文件原件</w:t>
            </w:r>
          </w:p>
        </w:tc>
        <w:tc>
          <w:tcPr>
            <w:tcW w:w="5890" w:type="dxa"/>
            <w:vAlign w:val="top"/>
          </w:tcPr>
          <w:p w14:paraId="006545B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p>
          <w:p w14:paraId="784022D4">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无</w:t>
            </w:r>
          </w:p>
        </w:tc>
      </w:tr>
      <w:tr w14:paraId="7E8CB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83" w:type="dxa"/>
            <w:vAlign w:val="top"/>
          </w:tcPr>
          <w:p w14:paraId="2C58C5E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6FD686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14.2</w:t>
            </w:r>
          </w:p>
        </w:tc>
        <w:tc>
          <w:tcPr>
            <w:tcW w:w="1546" w:type="dxa"/>
            <w:vAlign w:val="top"/>
          </w:tcPr>
          <w:p w14:paraId="2523BD2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本次采购特别要求的货物合格性证明文件</w:t>
            </w:r>
          </w:p>
        </w:tc>
        <w:tc>
          <w:tcPr>
            <w:tcW w:w="5890" w:type="dxa"/>
            <w:vAlign w:val="top"/>
          </w:tcPr>
          <w:p w14:paraId="39BA9000">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p>
          <w:p w14:paraId="740BB124">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无</w:t>
            </w:r>
          </w:p>
        </w:tc>
      </w:tr>
      <w:tr w14:paraId="44F9E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83" w:type="dxa"/>
            <w:vAlign w:val="top"/>
          </w:tcPr>
          <w:p w14:paraId="1083BBB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15.1</w:t>
            </w:r>
          </w:p>
        </w:tc>
        <w:tc>
          <w:tcPr>
            <w:tcW w:w="1546" w:type="dxa"/>
            <w:vAlign w:val="top"/>
          </w:tcPr>
          <w:p w14:paraId="5058E70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是否要求磋商保证金</w:t>
            </w:r>
          </w:p>
        </w:tc>
        <w:tc>
          <w:tcPr>
            <w:tcW w:w="5890" w:type="dxa"/>
            <w:vAlign w:val="top"/>
          </w:tcPr>
          <w:p w14:paraId="0B13195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否</w:t>
            </w:r>
          </w:p>
        </w:tc>
      </w:tr>
      <w:tr w14:paraId="51F8D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83" w:type="dxa"/>
            <w:vAlign w:val="top"/>
          </w:tcPr>
          <w:p w14:paraId="5400701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16.1</w:t>
            </w:r>
          </w:p>
        </w:tc>
        <w:tc>
          <w:tcPr>
            <w:tcW w:w="1546" w:type="dxa"/>
            <w:vAlign w:val="top"/>
          </w:tcPr>
          <w:p w14:paraId="3A6372E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磋商报价有效期</w:t>
            </w:r>
          </w:p>
        </w:tc>
        <w:tc>
          <w:tcPr>
            <w:tcW w:w="5890" w:type="dxa"/>
            <w:vAlign w:val="top"/>
          </w:tcPr>
          <w:p w14:paraId="465D3D65">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提交首次响应文件的截止之日起不少于90天。</w:t>
            </w:r>
          </w:p>
        </w:tc>
      </w:tr>
      <w:tr w14:paraId="6C2A4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83" w:type="dxa"/>
            <w:vAlign w:val="top"/>
          </w:tcPr>
          <w:p w14:paraId="743438C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17.1</w:t>
            </w:r>
          </w:p>
        </w:tc>
        <w:tc>
          <w:tcPr>
            <w:tcW w:w="1546" w:type="dxa"/>
            <w:vAlign w:val="top"/>
          </w:tcPr>
          <w:p w14:paraId="3F43558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磋商响应文件份数</w:t>
            </w:r>
          </w:p>
        </w:tc>
        <w:tc>
          <w:tcPr>
            <w:tcW w:w="5890" w:type="dxa"/>
            <w:vAlign w:val="top"/>
          </w:tcPr>
          <w:p w14:paraId="5A5630C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正本一份，副本二份，电子版</w:t>
            </w:r>
            <w:r>
              <w:rPr>
                <w:rFonts w:hint="eastAsia" w:ascii="宋体" w:hAnsi="宋体" w:eastAsia="宋体" w:cs="宋体"/>
                <w:lang w:eastAsia="zh-CN"/>
              </w:rPr>
              <w:t>二</w:t>
            </w:r>
            <w:r>
              <w:rPr>
                <w:rFonts w:hint="eastAsia" w:ascii="宋体" w:hAnsi="宋体" w:eastAsia="宋体" w:cs="宋体"/>
              </w:rPr>
              <w:t>份</w:t>
            </w:r>
            <w:r>
              <w:rPr>
                <w:rFonts w:hint="eastAsia" w:ascii="宋体" w:hAnsi="宋体" w:eastAsia="宋体" w:cs="宋体"/>
                <w:lang w:eastAsia="zh-CN"/>
              </w:rPr>
              <w:t>（</w:t>
            </w:r>
            <w:r>
              <w:rPr>
                <w:rFonts w:hint="eastAsia" w:ascii="宋体" w:hAnsi="宋体" w:eastAsia="宋体" w:cs="宋体"/>
                <w:lang w:val="en-US" w:eastAsia="zh-CN"/>
              </w:rPr>
              <w:t>U盘</w:t>
            </w:r>
            <w:r>
              <w:rPr>
                <w:rFonts w:hint="eastAsia" w:ascii="宋体" w:hAnsi="宋体" w:eastAsia="宋体" w:cs="宋体"/>
                <w:lang w:eastAsia="zh-CN"/>
              </w:rPr>
              <w:t>）</w:t>
            </w:r>
            <w:r>
              <w:rPr>
                <w:rFonts w:hint="eastAsia" w:ascii="宋体" w:hAnsi="宋体" w:eastAsia="宋体" w:cs="宋体"/>
              </w:rPr>
              <w:t>。</w:t>
            </w:r>
          </w:p>
        </w:tc>
      </w:tr>
      <w:tr w14:paraId="0F826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3" w:hRule="atLeast"/>
        </w:trPr>
        <w:tc>
          <w:tcPr>
            <w:tcW w:w="883" w:type="dxa"/>
            <w:vAlign w:val="top"/>
          </w:tcPr>
          <w:p w14:paraId="0CC9A9E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62AF287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both"/>
              <w:textAlignment w:val="baseline"/>
              <w:rPr>
                <w:rFonts w:hint="eastAsia" w:ascii="宋体" w:hAnsi="宋体" w:eastAsia="宋体" w:cs="宋体"/>
              </w:rPr>
            </w:pPr>
          </w:p>
          <w:p w14:paraId="69683DC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17.2</w:t>
            </w:r>
          </w:p>
        </w:tc>
        <w:tc>
          <w:tcPr>
            <w:tcW w:w="1546" w:type="dxa"/>
            <w:vAlign w:val="top"/>
          </w:tcPr>
          <w:p w14:paraId="3847C7F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200" w:rightChars="100" w:firstLine="0" w:firstLineChars="0"/>
              <w:jc w:val="both"/>
              <w:textAlignment w:val="baseline"/>
              <w:rPr>
                <w:rFonts w:hint="eastAsia" w:ascii="宋体" w:hAnsi="宋体" w:eastAsia="宋体" w:cs="宋体"/>
              </w:rPr>
            </w:pPr>
          </w:p>
          <w:p w14:paraId="244F30A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BBBED5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电子版文件要求</w:t>
            </w:r>
          </w:p>
        </w:tc>
        <w:tc>
          <w:tcPr>
            <w:tcW w:w="5890" w:type="dxa"/>
            <w:vAlign w:val="top"/>
          </w:tcPr>
          <w:p w14:paraId="3F3F878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有，格式和载体要求：</w:t>
            </w:r>
          </w:p>
          <w:p w14:paraId="1821BCF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1、供应商须另行提供与纸质响应文件正本一致的 PDF 格式 U 盘，且盖章、签名处必须扫描并清晰可辨；</w:t>
            </w:r>
          </w:p>
          <w:p w14:paraId="1365F06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2、供应商须保证响应文件的纸质文件与电子文档保持一致</w:t>
            </w:r>
            <w:r>
              <w:rPr>
                <w:rFonts w:hint="eastAsia" w:ascii="宋体" w:hAnsi="宋体" w:eastAsia="宋体" w:cs="宋体"/>
                <w:lang w:eastAsia="zh-CN"/>
              </w:rPr>
              <w:t>，</w:t>
            </w:r>
            <w:r>
              <w:rPr>
                <w:rFonts w:hint="eastAsia" w:ascii="宋体" w:hAnsi="宋体" w:eastAsia="宋体" w:cs="宋体"/>
              </w:rPr>
              <w:t>否则，以纸质响应文件正本为准；</w:t>
            </w:r>
          </w:p>
          <w:p w14:paraId="38AA1BA2">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3、电子文档表面需标明项目编号、供应商名称等信息。</w:t>
            </w:r>
          </w:p>
        </w:tc>
      </w:tr>
      <w:tr w14:paraId="721FA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83" w:type="dxa"/>
            <w:vAlign w:val="top"/>
          </w:tcPr>
          <w:p w14:paraId="61507E7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75780C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both"/>
              <w:textAlignment w:val="baseline"/>
              <w:rPr>
                <w:rFonts w:hint="eastAsia" w:ascii="宋体" w:hAnsi="宋体" w:eastAsia="宋体" w:cs="宋体"/>
              </w:rPr>
            </w:pPr>
          </w:p>
          <w:p w14:paraId="7F0922E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17.3</w:t>
            </w:r>
          </w:p>
        </w:tc>
        <w:tc>
          <w:tcPr>
            <w:tcW w:w="1546" w:type="dxa"/>
            <w:vAlign w:val="top"/>
          </w:tcPr>
          <w:p w14:paraId="634C92A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01F29856">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200" w:rightChars="100" w:firstLine="0" w:firstLineChars="0"/>
              <w:jc w:val="both"/>
              <w:textAlignment w:val="baseline"/>
              <w:rPr>
                <w:rFonts w:hint="eastAsia" w:ascii="宋体" w:hAnsi="宋体" w:eastAsia="宋体" w:cs="宋体"/>
              </w:rPr>
            </w:pPr>
          </w:p>
          <w:p w14:paraId="273A3F8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签名盖章要求</w:t>
            </w:r>
          </w:p>
        </w:tc>
        <w:tc>
          <w:tcPr>
            <w:tcW w:w="5890" w:type="dxa"/>
            <w:vAlign w:val="top"/>
          </w:tcPr>
          <w:p w14:paraId="0E24258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1、所有要求法人代表签字（名）处，均须由签字（名）者本人用不褪色的蓝(黑)色墨水(汁)书写，也可以加盖法人代表名章代替。</w:t>
            </w:r>
          </w:p>
          <w:p w14:paraId="65CD57AB">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zh-CN"/>
              </w:rPr>
            </w:pPr>
            <w:r>
              <w:rPr>
                <w:rFonts w:hint="eastAsia" w:ascii="宋体" w:hAnsi="宋体" w:eastAsia="宋体" w:cs="宋体"/>
              </w:rPr>
              <w:t>2、所有要求授代表签名处，均须由签名者本人用不褪色的蓝(黑)色墨水(汁)书写全名</w:t>
            </w:r>
            <w:r>
              <w:rPr>
                <w:rFonts w:hint="eastAsia" w:ascii="宋体" w:hAnsi="宋体" w:cs="宋体"/>
                <w:lang w:eastAsia="zh-CN"/>
              </w:rPr>
              <w:t>。</w:t>
            </w:r>
          </w:p>
        </w:tc>
      </w:tr>
      <w:tr w14:paraId="00312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0" w:hRule="atLeast"/>
        </w:trPr>
        <w:tc>
          <w:tcPr>
            <w:tcW w:w="883" w:type="dxa"/>
            <w:vAlign w:val="top"/>
          </w:tcPr>
          <w:p w14:paraId="32D41AD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6B29B39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9EDDD0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148E75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18.1</w:t>
            </w:r>
          </w:p>
        </w:tc>
        <w:tc>
          <w:tcPr>
            <w:tcW w:w="1546" w:type="dxa"/>
            <w:vAlign w:val="top"/>
          </w:tcPr>
          <w:p w14:paraId="3995095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0C11518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A70EB0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242E023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磋商响应文件装订及包装密封要求</w:t>
            </w:r>
          </w:p>
        </w:tc>
        <w:tc>
          <w:tcPr>
            <w:tcW w:w="5890" w:type="dxa"/>
            <w:vAlign w:val="top"/>
          </w:tcPr>
          <w:p w14:paraId="4C295585">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1、磋商响应文件正、副本应分别装订成册，装订应牢固、 不易拆散和换页，不得采用活页装订。</w:t>
            </w:r>
          </w:p>
          <w:p w14:paraId="16214175">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2、密封包装方式：密封包装，具体形式不限。</w:t>
            </w:r>
          </w:p>
          <w:p w14:paraId="7C8ACC1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3、外层包装请按以下要求标记：</w:t>
            </w:r>
          </w:p>
          <w:p w14:paraId="3C25739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 供应商的全称</w:t>
            </w:r>
          </w:p>
          <w:p w14:paraId="5E25B23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（2）采购项目名称、项目编号</w:t>
            </w:r>
          </w:p>
          <w:p w14:paraId="360A11E7">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 xml:space="preserve">（3）正本或副本及“请勿在＿＿＿＿＿(开启时间)之前启封 </w:t>
            </w:r>
          </w:p>
        </w:tc>
      </w:tr>
      <w:tr w14:paraId="2E43C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883" w:type="dxa"/>
            <w:vAlign w:val="top"/>
          </w:tcPr>
          <w:p w14:paraId="1950B64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18.3</w:t>
            </w:r>
          </w:p>
        </w:tc>
        <w:tc>
          <w:tcPr>
            <w:tcW w:w="1546" w:type="dxa"/>
            <w:vAlign w:val="top"/>
          </w:tcPr>
          <w:p w14:paraId="2C09044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要求单独提供证明文件的原件</w:t>
            </w:r>
          </w:p>
        </w:tc>
        <w:tc>
          <w:tcPr>
            <w:tcW w:w="5890" w:type="dxa"/>
            <w:vAlign w:val="top"/>
          </w:tcPr>
          <w:p w14:paraId="00F0FAA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详见 13.3 条要求</w:t>
            </w:r>
          </w:p>
        </w:tc>
      </w:tr>
      <w:tr w14:paraId="1562E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5" w:hRule="atLeast"/>
        </w:trPr>
        <w:tc>
          <w:tcPr>
            <w:tcW w:w="883" w:type="dxa"/>
            <w:vAlign w:val="top"/>
          </w:tcPr>
          <w:p w14:paraId="6C1506A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901F4FB">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B666A6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4CAC2C8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19.1</w:t>
            </w:r>
          </w:p>
        </w:tc>
        <w:tc>
          <w:tcPr>
            <w:tcW w:w="1546" w:type="dxa"/>
            <w:vAlign w:val="top"/>
          </w:tcPr>
          <w:p w14:paraId="30F3126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66076B9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磋商响应文件递交的截止时间和磋商地点</w:t>
            </w:r>
          </w:p>
        </w:tc>
        <w:tc>
          <w:tcPr>
            <w:tcW w:w="5890" w:type="dxa"/>
            <w:vAlign w:val="top"/>
          </w:tcPr>
          <w:p w14:paraId="3FFAC11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highlight w:val="yellow"/>
              </w:rPr>
            </w:pPr>
            <w:r>
              <w:rPr>
                <w:rFonts w:hint="eastAsia" w:ascii="宋体" w:hAnsi="宋体" w:eastAsia="宋体" w:cs="宋体"/>
              </w:rPr>
              <w:t>响应文件递交地址：</w:t>
            </w:r>
            <w:r>
              <w:rPr>
                <w:rFonts w:hint="eastAsia" w:ascii="宋体" w:hAnsi="宋体" w:eastAsia="宋体" w:cs="宋体"/>
                <w:spacing w:val="7"/>
                <w:sz w:val="20"/>
                <w:szCs w:val="20"/>
                <w:highlight w:val="none"/>
              </w:rPr>
              <w:t>陕西省西安市雁塔区南二环西段</w:t>
            </w:r>
            <w:r>
              <w:rPr>
                <w:rFonts w:hint="eastAsia" w:ascii="宋体" w:hAnsi="宋体" w:eastAsia="宋体" w:cs="宋体"/>
                <w:spacing w:val="-33"/>
                <w:sz w:val="20"/>
                <w:szCs w:val="20"/>
                <w:highlight w:val="none"/>
              </w:rPr>
              <w:t xml:space="preserve"> </w:t>
            </w:r>
            <w:r>
              <w:rPr>
                <w:rFonts w:hint="eastAsia" w:ascii="宋体" w:hAnsi="宋体" w:eastAsia="宋体" w:cs="宋体"/>
                <w:spacing w:val="7"/>
                <w:sz w:val="20"/>
                <w:szCs w:val="20"/>
                <w:highlight w:val="none"/>
              </w:rPr>
              <w:t>58</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号成长大厦</w:t>
            </w:r>
            <w:r>
              <w:rPr>
                <w:rFonts w:hint="eastAsia" w:ascii="宋体" w:hAnsi="宋体" w:eastAsia="宋体" w:cs="宋体"/>
                <w:spacing w:val="-24"/>
                <w:sz w:val="20"/>
                <w:szCs w:val="20"/>
                <w:highlight w:val="none"/>
              </w:rPr>
              <w:t xml:space="preserve"> </w:t>
            </w:r>
            <w:r>
              <w:rPr>
                <w:rFonts w:hint="eastAsia" w:ascii="宋体" w:hAnsi="宋体" w:eastAsia="宋体" w:cs="宋体"/>
                <w:spacing w:val="-24"/>
                <w:sz w:val="20"/>
                <w:szCs w:val="20"/>
                <w:highlight w:val="none"/>
                <w:lang w:val="en-US" w:eastAsia="zh-CN"/>
              </w:rPr>
              <w:t>8</w:t>
            </w:r>
            <w:r>
              <w:rPr>
                <w:rFonts w:hint="eastAsia" w:ascii="宋体" w:hAnsi="宋体" w:eastAsia="宋体" w:cs="宋体"/>
                <w:spacing w:val="-38"/>
                <w:sz w:val="20"/>
                <w:szCs w:val="20"/>
                <w:highlight w:val="none"/>
              </w:rPr>
              <w:t xml:space="preserve"> </w:t>
            </w:r>
            <w:r>
              <w:rPr>
                <w:rFonts w:hint="eastAsia" w:ascii="宋体" w:hAnsi="宋体" w:eastAsia="宋体" w:cs="宋体"/>
                <w:spacing w:val="7"/>
                <w:sz w:val="20"/>
                <w:szCs w:val="20"/>
                <w:highlight w:val="none"/>
              </w:rPr>
              <w:t>层</w:t>
            </w:r>
            <w:r>
              <w:rPr>
                <w:rFonts w:hint="eastAsia" w:ascii="宋体" w:hAnsi="宋体" w:eastAsia="宋体" w:cs="宋体"/>
                <w:spacing w:val="7"/>
                <w:sz w:val="20"/>
                <w:szCs w:val="20"/>
                <w:highlight w:val="none"/>
                <w:lang w:eastAsia="zh-CN"/>
              </w:rPr>
              <w:t>小</w:t>
            </w:r>
            <w:r>
              <w:rPr>
                <w:rFonts w:hint="eastAsia" w:ascii="宋体" w:hAnsi="宋体" w:eastAsia="宋体" w:cs="宋体"/>
                <w:spacing w:val="7"/>
                <w:sz w:val="20"/>
                <w:szCs w:val="20"/>
                <w:highlight w:val="none"/>
              </w:rPr>
              <w:t>会议室</w:t>
            </w:r>
          </w:p>
          <w:p w14:paraId="6F301B7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highlight w:val="none"/>
              </w:rPr>
            </w:pPr>
            <w:r>
              <w:rPr>
                <w:rFonts w:hint="eastAsia" w:ascii="宋体" w:hAnsi="宋体" w:eastAsia="宋体" w:cs="宋体"/>
              </w:rPr>
              <w:t>响应文件递交截止时间</w:t>
            </w:r>
            <w:r>
              <w:rPr>
                <w:rFonts w:hint="eastAsia" w:ascii="宋体" w:hAnsi="宋体" w:eastAsia="宋体" w:cs="宋体"/>
                <w:highlight w:val="none"/>
              </w:rPr>
              <w:t xml:space="preserve">：2026 年 9 月 </w:t>
            </w:r>
            <w:r>
              <w:rPr>
                <w:rFonts w:hint="eastAsia" w:ascii="宋体" w:hAnsi="宋体" w:eastAsia="宋体" w:cs="宋体"/>
                <w:highlight w:val="none"/>
                <w:lang w:val="en-US" w:eastAsia="zh-CN"/>
              </w:rPr>
              <w:t>28</w:t>
            </w:r>
            <w:r>
              <w:rPr>
                <w:rFonts w:hint="eastAsia" w:ascii="宋体" w:hAnsi="宋体" w:eastAsia="宋体" w:cs="宋体"/>
                <w:highlight w:val="none"/>
              </w:rPr>
              <w:t xml:space="preserve"> 日 09 时 30 分（北 京时间）；</w:t>
            </w:r>
          </w:p>
          <w:p w14:paraId="561CD3F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响应文件接收人：</w:t>
            </w:r>
            <w:r>
              <w:rPr>
                <w:rFonts w:hint="eastAsia" w:ascii="宋体" w:hAnsi="宋体" w:eastAsia="宋体" w:cs="宋体"/>
                <w:lang w:eastAsia="zh-CN"/>
              </w:rPr>
              <w:t>华春建设工程项目管理有限责任公司</w:t>
            </w:r>
            <w:r>
              <w:rPr>
                <w:rFonts w:hint="eastAsia" w:ascii="宋体" w:hAnsi="宋体" w:eastAsia="宋体" w:cs="宋体"/>
              </w:rPr>
              <w:t>。</w:t>
            </w:r>
          </w:p>
        </w:tc>
      </w:tr>
      <w:tr w14:paraId="645A1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883" w:type="dxa"/>
            <w:vAlign w:val="top"/>
          </w:tcPr>
          <w:p w14:paraId="14A133A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22.1</w:t>
            </w:r>
          </w:p>
        </w:tc>
        <w:tc>
          <w:tcPr>
            <w:tcW w:w="1546" w:type="dxa"/>
            <w:vAlign w:val="top"/>
          </w:tcPr>
          <w:p w14:paraId="2A1ABD7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磋商时间和地点</w:t>
            </w:r>
          </w:p>
        </w:tc>
        <w:tc>
          <w:tcPr>
            <w:tcW w:w="5890" w:type="dxa"/>
            <w:vAlign w:val="top"/>
          </w:tcPr>
          <w:p w14:paraId="1280048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磋商开始时间：同响应文件递交截止时间。</w:t>
            </w:r>
          </w:p>
          <w:p w14:paraId="08FE4B45">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磋商地点：同响应文件递交地点。</w:t>
            </w:r>
          </w:p>
        </w:tc>
      </w:tr>
      <w:tr w14:paraId="0FD2F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83" w:type="dxa"/>
            <w:vAlign w:val="top"/>
          </w:tcPr>
          <w:p w14:paraId="286D478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38EE57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7881F6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511A2BB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22.2</w:t>
            </w:r>
          </w:p>
        </w:tc>
        <w:tc>
          <w:tcPr>
            <w:tcW w:w="1546" w:type="dxa"/>
            <w:vAlign w:val="top"/>
          </w:tcPr>
          <w:p w14:paraId="05E3E35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5AF79FA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5882D26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磋商报价次数、磋商程序和最终报价的产生原则</w:t>
            </w:r>
          </w:p>
        </w:tc>
        <w:tc>
          <w:tcPr>
            <w:tcW w:w="5890" w:type="dxa"/>
            <w:vAlign w:val="top"/>
          </w:tcPr>
          <w:p w14:paraId="3EC56E08">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本次磋商采用二次报价。 磋商程序为：</w:t>
            </w:r>
          </w:p>
          <w:p w14:paraId="3D1247F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1、对所有提交的响应文件进行评审；</w:t>
            </w:r>
          </w:p>
          <w:p w14:paraId="60C15F6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2、磋商小组所有成员集中与单一供应商分别进行磋商</w:t>
            </w:r>
            <w:r>
              <w:rPr>
                <w:rFonts w:hint="eastAsia" w:ascii="宋体" w:hAnsi="宋体" w:eastAsia="宋体" w:cs="宋体"/>
                <w:lang w:eastAsia="zh-CN"/>
              </w:rPr>
              <w:t>，</w:t>
            </w:r>
            <w:r>
              <w:rPr>
                <w:rFonts w:hint="eastAsia" w:ascii="宋体" w:hAnsi="宋体" w:eastAsia="宋体" w:cs="宋体"/>
              </w:rPr>
              <w:t>并给予所有参加磋商的供应商平等的磋商机会（磋商前由磋商小组核验供应商代表的身份）；</w:t>
            </w:r>
          </w:p>
          <w:p w14:paraId="217565E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3、供应商按照要求自行密封提交二次报价；</w:t>
            </w:r>
          </w:p>
          <w:p w14:paraId="40F5C301">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4、磋商小组评审、推荐成交候选人。</w:t>
            </w:r>
          </w:p>
          <w:p w14:paraId="241C459A">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在磋商过程中，磋商小组可以根据磋商文件和磋商情况实质性变动采购需求中的技术、服务要求以及合同草案条款，二次报价为最终报价。</w:t>
            </w:r>
          </w:p>
        </w:tc>
      </w:tr>
      <w:tr w14:paraId="3926A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7" w:hRule="atLeast"/>
        </w:trPr>
        <w:tc>
          <w:tcPr>
            <w:tcW w:w="883" w:type="dxa"/>
            <w:vAlign w:val="top"/>
          </w:tcPr>
          <w:p w14:paraId="5071C853">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400" w:firstLineChars="200"/>
              <w:jc w:val="both"/>
              <w:textAlignment w:val="baseline"/>
              <w:rPr>
                <w:rFonts w:hint="eastAsia" w:ascii="宋体" w:hAnsi="宋体" w:eastAsia="宋体" w:cs="宋体"/>
              </w:rPr>
            </w:pPr>
          </w:p>
          <w:p w14:paraId="7D3D669D">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200" w:firstLineChars="100"/>
              <w:jc w:val="both"/>
              <w:textAlignment w:val="baseline"/>
              <w:rPr>
                <w:rFonts w:hint="eastAsia" w:ascii="宋体" w:hAnsi="宋体" w:eastAsia="宋体" w:cs="宋体"/>
                <w:lang w:val="en-US" w:eastAsia="en-US"/>
              </w:rPr>
            </w:pPr>
            <w:r>
              <w:rPr>
                <w:rFonts w:hint="eastAsia" w:ascii="宋体" w:hAnsi="宋体" w:eastAsia="宋体" w:cs="宋体"/>
              </w:rPr>
              <w:t>24.1</w:t>
            </w:r>
          </w:p>
        </w:tc>
        <w:tc>
          <w:tcPr>
            <w:tcW w:w="1546" w:type="dxa"/>
            <w:vAlign w:val="top"/>
          </w:tcPr>
          <w:p w14:paraId="5BAED72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7C5204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200" w:rightChars="100" w:firstLine="0" w:firstLineChars="0"/>
              <w:jc w:val="center"/>
              <w:textAlignment w:val="baseline"/>
              <w:rPr>
                <w:rFonts w:hint="eastAsia" w:ascii="宋体" w:hAnsi="宋体" w:eastAsia="宋体" w:cs="宋体"/>
                <w:lang w:val="en-US" w:eastAsia="en-US"/>
              </w:rPr>
            </w:pPr>
            <w:r>
              <w:rPr>
                <w:rFonts w:hint="eastAsia" w:ascii="宋体" w:hAnsi="宋体" w:cs="宋体"/>
                <w:lang w:val="en-US" w:eastAsia="zh-CN"/>
              </w:rPr>
              <w:t xml:space="preserve"> </w:t>
            </w:r>
            <w:r>
              <w:rPr>
                <w:rFonts w:hint="eastAsia" w:ascii="宋体" w:hAnsi="宋体" w:eastAsia="宋体" w:cs="宋体"/>
              </w:rPr>
              <w:t>成交候选人数量</w:t>
            </w:r>
          </w:p>
        </w:tc>
        <w:tc>
          <w:tcPr>
            <w:tcW w:w="5890" w:type="dxa"/>
            <w:vAlign w:val="top"/>
          </w:tcPr>
          <w:p w14:paraId="4B087DC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1-3 名；</w:t>
            </w:r>
          </w:p>
          <w:p w14:paraId="2FABD6C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b w:val="0"/>
                <w:bCs w:val="0"/>
                <w:highlight w:val="none"/>
              </w:rPr>
              <w:t>若</w:t>
            </w:r>
            <w:r>
              <w:rPr>
                <w:rFonts w:hint="eastAsia" w:ascii="宋体" w:hAnsi="宋体" w:cs="宋体"/>
                <w:b/>
                <w:bCs/>
                <w:highlight w:val="none"/>
                <w:lang w:eastAsia="zh-CN"/>
              </w:rPr>
              <w:t>符合资质要求且实质性响应磋商文件（或购买招标文件或递交招标文件）</w:t>
            </w:r>
            <w:r>
              <w:rPr>
                <w:rFonts w:hint="eastAsia" w:ascii="宋体" w:hAnsi="宋体" w:eastAsia="宋体" w:cs="宋体"/>
                <w:b/>
                <w:bCs/>
                <w:highlight w:val="none"/>
              </w:rPr>
              <w:t>的供应商不足三家的，根据相关规定及《西安市财政局关于进一步加强政府采购评审组织过程中变更采购方式管理的通知》（市财发（2013）333 号）文件继续进行。</w:t>
            </w:r>
          </w:p>
        </w:tc>
      </w:tr>
      <w:tr w14:paraId="4D74C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7" w:hRule="atLeast"/>
        </w:trPr>
        <w:tc>
          <w:tcPr>
            <w:tcW w:w="883" w:type="dxa"/>
            <w:vAlign w:val="top"/>
          </w:tcPr>
          <w:p w14:paraId="555327C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6D14292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46C0BF8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29</w:t>
            </w:r>
          </w:p>
        </w:tc>
        <w:tc>
          <w:tcPr>
            <w:tcW w:w="1546" w:type="dxa"/>
            <w:vAlign w:val="top"/>
          </w:tcPr>
          <w:p w14:paraId="4CCF2BF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240" w:lineRule="auto"/>
              <w:ind w:left="100" w:leftChars="50" w:right="200" w:rightChars="100" w:firstLine="0" w:firstLineChars="0"/>
              <w:jc w:val="center"/>
              <w:textAlignment w:val="baseline"/>
              <w:rPr>
                <w:rFonts w:hint="eastAsia" w:ascii="宋体" w:hAnsi="宋体" w:eastAsia="宋体" w:cs="宋体"/>
              </w:rPr>
            </w:pPr>
          </w:p>
          <w:p w14:paraId="4670FE4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240" w:lineRule="auto"/>
              <w:ind w:left="100" w:leftChars="50" w:right="200" w:rightChars="100" w:firstLine="0" w:firstLineChars="0"/>
              <w:jc w:val="center"/>
              <w:textAlignment w:val="baseline"/>
              <w:rPr>
                <w:rFonts w:hint="eastAsia" w:ascii="宋体" w:hAnsi="宋体" w:eastAsia="宋体" w:cs="宋体"/>
              </w:rPr>
            </w:pPr>
          </w:p>
          <w:p w14:paraId="50FEF52B">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采购代理服务费</w:t>
            </w:r>
          </w:p>
        </w:tc>
        <w:tc>
          <w:tcPr>
            <w:tcW w:w="5890" w:type="dxa"/>
            <w:vAlign w:val="top"/>
          </w:tcPr>
          <w:p w14:paraId="1ED1B125">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代理服务费收费标准：</w:t>
            </w:r>
            <w:r>
              <w:rPr>
                <w:rFonts w:hint="eastAsia" w:ascii="宋体" w:hAnsi="宋体" w:eastAsia="宋体" w:cs="宋体"/>
                <w:lang w:eastAsia="zh-CN"/>
              </w:rPr>
              <w:t>确定成交人后3日内，由成交人以项目预算金额按国家计委颁发的《招标代理服务收费管理暂行办法》（计价格[2002]1980号）和国家发展改革委员会办公厅颁发的《关于招标代理服务收费有关问题的通知》（发改办价格[2003] 857号）的有关规定标准下浮20%，向采购代理机构一次付清代理服务费。</w:t>
            </w:r>
          </w:p>
        </w:tc>
      </w:tr>
      <w:tr w14:paraId="44CC6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883" w:type="dxa"/>
            <w:vAlign w:val="top"/>
          </w:tcPr>
          <w:p w14:paraId="0A151BE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5CE249C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A83745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5A71FD5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3B1D84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26E4CFC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5732C9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0DB789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both"/>
              <w:textAlignment w:val="baseline"/>
              <w:rPr>
                <w:rFonts w:hint="eastAsia" w:ascii="宋体" w:hAnsi="宋体" w:eastAsia="宋体" w:cs="宋体"/>
              </w:rPr>
            </w:pPr>
          </w:p>
          <w:p w14:paraId="6015A90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6D3551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F6ADBF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31</w:t>
            </w:r>
          </w:p>
        </w:tc>
        <w:tc>
          <w:tcPr>
            <w:tcW w:w="1546" w:type="dxa"/>
            <w:vAlign w:val="top"/>
          </w:tcPr>
          <w:p w14:paraId="6404F8C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16AE68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0D2C7981">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34B8C26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2714F55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DCDF99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EAF18E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06B13011">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200" w:rightChars="100" w:firstLine="0" w:firstLineChars="0"/>
              <w:jc w:val="both"/>
              <w:textAlignment w:val="baseline"/>
              <w:rPr>
                <w:rFonts w:hint="eastAsia" w:ascii="宋体" w:hAnsi="宋体" w:eastAsia="宋体" w:cs="宋体"/>
              </w:rPr>
            </w:pPr>
          </w:p>
          <w:p w14:paraId="1EF8CF7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280832ED">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200" w:rightChars="100" w:firstLine="0" w:firstLineChars="0"/>
              <w:jc w:val="both"/>
              <w:textAlignment w:val="baseline"/>
              <w:rPr>
                <w:rFonts w:hint="eastAsia" w:ascii="宋体" w:hAnsi="宋体" w:eastAsia="宋体" w:cs="宋体"/>
              </w:rPr>
            </w:pPr>
          </w:p>
          <w:p w14:paraId="3D4EF22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落实节能、环保产品政策</w:t>
            </w:r>
          </w:p>
        </w:tc>
        <w:tc>
          <w:tcPr>
            <w:tcW w:w="5890" w:type="dxa"/>
            <w:vAlign w:val="top"/>
          </w:tcPr>
          <w:p w14:paraId="1565DFC6">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 、根据《财政部发展改革委生态环境部市场监管总局关于调整优化节能产品、环境标志产品政府采购执行机制的通知》（财库〔2019〕9 号）、《关于印发节能产品政府采购品目清单的通知》（财库〔2019〕19  号）、《关于印发环境标志产品政府采购品目清单的通知》（财库〔2019〕18  号</w:t>
            </w:r>
            <w:r>
              <w:rPr>
                <w:rFonts w:hint="eastAsia" w:ascii="宋体" w:hAnsi="宋体" w:eastAsia="宋体" w:cs="宋体"/>
                <w:lang w:eastAsia="zh-CN"/>
              </w:rPr>
              <w:t>）</w:t>
            </w:r>
            <w:r>
              <w:rPr>
                <w:rFonts w:hint="eastAsia" w:ascii="宋体" w:hAnsi="宋体" w:eastAsia="宋体" w:cs="宋体"/>
              </w:rPr>
              <w:t>的相关要求，政府采购节能产品、环境标志产品实施品目清单管理。财政部、发展改革委、生态环境部等部门确定实施政府优先采购和强制采购的产品类别，以品、目清单的形式发布并适时调整。</w:t>
            </w:r>
          </w:p>
          <w:p w14:paraId="0D3172D7">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 、本次采购中涉及的产品属于政府强制采购产品类别的，须按照要求提供依据国家确定的认证机构出具的、处于有效期之内的节能产品认证证书，否则响应无效；认证机构以中国政府采购网最新公布的《市场监管总局关于发布参与实施政府采购节能产品、环境标志产品认证机构名录的公告》中所列机构为准。供应商应当提供国家确定的认证机构出具的、处于有效期之内的节能产品认证证书，否则作无效投标处理。</w:t>
            </w:r>
          </w:p>
          <w:p w14:paraId="4925285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1</w:t>
            </w:r>
            <w:r>
              <w:rPr>
                <w:rFonts w:hint="eastAsia" w:ascii="宋体" w:hAnsi="宋体" w:eastAsia="宋体" w:cs="宋体"/>
              </w:rPr>
              <w:t>本项目中属于政府强制采购产品的品目编码及名称为： /。</w:t>
            </w:r>
          </w:p>
          <w:p w14:paraId="3D913630">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eastAsia="zh-CN"/>
              </w:rPr>
            </w:pPr>
            <w:r>
              <w:rPr>
                <w:rFonts w:hint="eastAsia" w:ascii="宋体" w:hAnsi="宋体" w:eastAsia="宋体" w:cs="宋体"/>
              </w:rPr>
              <w:t>3 、本次采购中涉及的产品属于政府优先采购产品类别的， 须按照要求提供依据国家确定的认证机构出具的、处于有效 期之内的节能产品或环境标志产品认证证书，否则不予认 定，不得分；认证机构以中国政府采购网最新公布的《市场监管总局关于发布参与实施政府采购节能产品、环境标志产 品认证机构名录的公告》中所列机构为准。供应商应当提供国家确定的认证机构出具的、处于有效期之内的节能产品认证证书</w:t>
            </w:r>
            <w:r>
              <w:rPr>
                <w:rFonts w:hint="eastAsia" w:ascii="宋体" w:hAnsi="宋体" w:cs="宋体"/>
                <w:lang w:eastAsia="zh-CN"/>
              </w:rPr>
              <w:t>。</w:t>
            </w:r>
          </w:p>
          <w:p w14:paraId="5C53ED0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1</w:t>
            </w:r>
            <w:r>
              <w:rPr>
                <w:rFonts w:hint="eastAsia" w:ascii="宋体" w:hAnsi="宋体" w:eastAsia="宋体" w:cs="宋体"/>
              </w:rPr>
              <w:t>本项目中属于政府优先采购的节能产品的品目编号及名称为：/。</w:t>
            </w:r>
          </w:p>
          <w:p w14:paraId="38018D8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3.2 本项目中属于政府采购优先购买的环保产品的品目编号及名称为：/。</w:t>
            </w:r>
          </w:p>
        </w:tc>
      </w:tr>
      <w:tr w14:paraId="68D68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83" w:type="dxa"/>
            <w:vAlign w:val="top"/>
          </w:tcPr>
          <w:p w14:paraId="6AD409F3">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4C1479F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2CD3415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0E1318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E231C5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2D4F67B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01F17B2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5A4235A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32</w:t>
            </w:r>
          </w:p>
        </w:tc>
        <w:tc>
          <w:tcPr>
            <w:tcW w:w="1546" w:type="dxa"/>
            <w:vAlign w:val="top"/>
          </w:tcPr>
          <w:p w14:paraId="0271209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64E4A4A">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92F5FF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93C5D40">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02F128F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60E6B4B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5C88083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落实促进支持小微企业、监狱企业、残疾人企业发展的政策</w:t>
            </w:r>
          </w:p>
        </w:tc>
        <w:tc>
          <w:tcPr>
            <w:tcW w:w="5890" w:type="dxa"/>
            <w:vAlign w:val="top"/>
          </w:tcPr>
          <w:p w14:paraId="33F41EC0">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1.本项目为非专门面向中小微企业采购。</w:t>
            </w:r>
          </w:p>
          <w:p w14:paraId="4C8C24D0">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2.本项目标的所属行业为“工业 ”</w:t>
            </w:r>
          </w:p>
          <w:p w14:paraId="20A21FB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对于供应商符合政府采购政策关于小微企业、残疾人福利性单位及监狱企业等规定的，在评审时给予相应的价格折扣，具体办法详见第七章“评标办法 ”。</w:t>
            </w:r>
          </w:p>
          <w:p w14:paraId="623A730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4</w:t>
            </w:r>
            <w:r>
              <w:rPr>
                <w:rFonts w:hint="eastAsia" w:ascii="宋体" w:hAnsi="宋体" w:eastAsia="宋体" w:cs="宋体"/>
                <w:lang w:val="en-US" w:eastAsia="zh-CN"/>
              </w:rPr>
              <w:t>.</w:t>
            </w:r>
            <w:r>
              <w:rPr>
                <w:rFonts w:hint="eastAsia" w:ascii="宋体" w:hAnsi="宋体" w:eastAsia="宋体" w:cs="宋体"/>
              </w:rPr>
              <w:t>若本项目为专门面向中小企业采购项目，不再执行上述价格折扣。</w:t>
            </w:r>
          </w:p>
          <w:p w14:paraId="190AB6C9">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注：</w:t>
            </w:r>
          </w:p>
          <w:p w14:paraId="1D13E4E7">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①根据工业和信息化部、国家统计局、国家发展和改革委员 会、财政部《关于印发中小企业划型标准规定的通知》（工 信部联企业〔2011〕300  号），按照本次采购标的所属行业 的划型标准，符合条件的中小企业应按照采购文件格式要求 提供《中小企业声明函》。</w:t>
            </w:r>
          </w:p>
          <w:p w14:paraId="254D1BCB">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②提供由省级以上监狱管理局、戒毒管理局（含新疆生产建设兵团）出具的属于监狱企业证明文件（复印件）的，视同 为小型和微型企业。</w:t>
            </w:r>
          </w:p>
        </w:tc>
      </w:tr>
      <w:tr w14:paraId="3F41C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83" w:type="dxa"/>
            <w:vAlign w:val="top"/>
          </w:tcPr>
          <w:p w14:paraId="23DA95B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33（1）</w:t>
            </w:r>
          </w:p>
        </w:tc>
        <w:tc>
          <w:tcPr>
            <w:tcW w:w="1546" w:type="dxa"/>
            <w:vAlign w:val="top"/>
          </w:tcPr>
          <w:p w14:paraId="0E081F6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是否组织潜在应商现场踏勘</w:t>
            </w:r>
          </w:p>
        </w:tc>
        <w:tc>
          <w:tcPr>
            <w:tcW w:w="5890" w:type="dxa"/>
            <w:vAlign w:val="top"/>
          </w:tcPr>
          <w:p w14:paraId="1DC4EF2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p>
          <w:p w14:paraId="622C123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否</w:t>
            </w:r>
          </w:p>
        </w:tc>
      </w:tr>
      <w:tr w14:paraId="78C3C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6" w:hRule="atLeast"/>
        </w:trPr>
        <w:tc>
          <w:tcPr>
            <w:tcW w:w="883" w:type="dxa"/>
            <w:vAlign w:val="top"/>
          </w:tcPr>
          <w:p w14:paraId="769AEF6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7DA67E1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2E8EF84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5E58779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3C0EF40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33（2）</w:t>
            </w:r>
          </w:p>
        </w:tc>
        <w:tc>
          <w:tcPr>
            <w:tcW w:w="1546" w:type="dxa"/>
            <w:vAlign w:val="top"/>
          </w:tcPr>
          <w:p w14:paraId="7C90935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3EC75FA7">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5248F0A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79EFB5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r>
              <w:rPr>
                <w:rFonts w:hint="eastAsia" w:ascii="宋体" w:hAnsi="宋体" w:eastAsia="宋体" w:cs="宋体"/>
              </w:rPr>
              <w:t>政府采购政策功能</w:t>
            </w:r>
          </w:p>
          <w:p w14:paraId="25860D36">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（融资政策）</w:t>
            </w:r>
          </w:p>
        </w:tc>
        <w:tc>
          <w:tcPr>
            <w:tcW w:w="5890" w:type="dxa"/>
            <w:vAlign w:val="top"/>
          </w:tcPr>
          <w:p w14:paraId="3DA19DE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为支持和促进中小企业发展，进一步发挥政府采购政策功能 作用，有效缓解中小企业融资难等问题，根据中办、国办《关 于促进中小企业健康发展的指导意见》、财政部、工信部《政 府采购促进中小企业发展管理办法》（财库〔2020〕46 号）、财政部《关于进一步加大政府采购支持中小企业力度的通  知》（财库〔2022〕19 号）、《陕西省财政厅关于加快推 进我省中小企业政府采购信用融资工作的通知》（陕财办采〔2020〕15 号）和《陕西省中小企业政府采购信用融资办 法》（陕财办采〔2018〕23 号，详见本章附件 1，文件链 接地址：</w:t>
            </w:r>
          </w:p>
          <w:p w14:paraId="16E8D6D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"http://www.ccgp-shaanxi.gov.cn/zcdservice/zcd/shanxi/article/zcdt/1390497710741917696" </w:instrText>
            </w:r>
            <w:r>
              <w:rPr>
                <w:rFonts w:hint="eastAsia" w:ascii="宋体" w:hAnsi="宋体" w:eastAsia="宋体" w:cs="宋体"/>
              </w:rPr>
              <w:fldChar w:fldCharType="separate"/>
            </w:r>
            <w:r>
              <w:rPr>
                <w:rFonts w:hint="eastAsia" w:ascii="宋体" w:hAnsi="宋体" w:eastAsia="宋体" w:cs="宋体"/>
              </w:rPr>
              <w:t>http://www.ccgp-shaanxi.gov.cn/zcdservice/zcd/shanx</w:t>
            </w:r>
            <w:r>
              <w:rPr>
                <w:rFonts w:hint="eastAsia" w:ascii="宋体" w:hAnsi="宋体" w:eastAsia="宋体" w:cs="宋体"/>
              </w:rPr>
              <w:fldChar w:fldCharType="end"/>
            </w: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HYPERLINK "http://www.ccgp-shaanxi.gov.cn/zcdservice/zcd/shanxi/article/zcdt/1390497710741917696" </w:instrText>
            </w:r>
            <w:r>
              <w:rPr>
                <w:rFonts w:hint="eastAsia" w:ascii="宋体" w:hAnsi="宋体" w:eastAsia="宋体" w:cs="宋体"/>
              </w:rPr>
              <w:fldChar w:fldCharType="separate"/>
            </w:r>
            <w:r>
              <w:rPr>
                <w:rFonts w:hint="eastAsia" w:ascii="宋体" w:hAnsi="宋体" w:eastAsia="宋体" w:cs="宋体"/>
              </w:rPr>
              <w:t>i/article/zcdt/1390497710741917696</w:t>
            </w:r>
            <w:r>
              <w:rPr>
                <w:rFonts w:hint="eastAsia" w:ascii="宋体" w:hAnsi="宋体" w:eastAsia="宋体" w:cs="宋体"/>
              </w:rPr>
              <w:fldChar w:fldCharType="end"/>
            </w:r>
            <w:r>
              <w:rPr>
                <w:rFonts w:hint="eastAsia" w:ascii="宋体" w:hAnsi="宋体" w:eastAsia="宋体" w:cs="宋体"/>
              </w:rPr>
              <w:t>）等文件的要求，为助力解决政府采购成交供应商资金不足、融资难、融资贵的 困难，促进供应商依法诚信参加政府采购活动，有融资需求 的供应商可登录陕西省政府釆购网—信用融资平台</w:t>
            </w:r>
          </w:p>
          <w:p w14:paraId="57BD3E5C">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"http://www.ccgpshaanxi.gov.cn/zcdservice/zcd/shan" </w:instrText>
            </w:r>
            <w:r>
              <w:rPr>
                <w:rFonts w:hint="eastAsia" w:ascii="宋体" w:hAnsi="宋体" w:eastAsia="宋体" w:cs="宋体"/>
              </w:rPr>
              <w:fldChar w:fldCharType="separate"/>
            </w:r>
            <w:r>
              <w:rPr>
                <w:rFonts w:hint="eastAsia" w:ascii="宋体" w:hAnsi="宋体" w:eastAsia="宋体" w:cs="宋体"/>
              </w:rPr>
              <w:t>http://www.ccgpshaanxi.gov.cn/zcdservice/zcd/shan</w:t>
            </w:r>
            <w:r>
              <w:rPr>
                <w:rFonts w:hint="eastAsia" w:ascii="宋体" w:hAnsi="宋体" w:eastAsia="宋体" w:cs="宋体"/>
              </w:rPr>
              <w:fldChar w:fldCharType="end"/>
            </w:r>
            <w:r>
              <w:rPr>
                <w:rFonts w:hint="eastAsia" w:ascii="宋体" w:hAnsi="宋体" w:eastAsia="宋体" w:cs="宋体"/>
              </w:rPr>
              <w:t xml:space="preserve"> xi/），或同级财政部门官网或融资平台，选择符合自身情 况的“政采贷 ”银行及其产品，凭项目中标（成交）结果、 中标（成交）通知书等信息在线向银行提出贷款意向申请、 查看贷款审批情况等。政府采购监管部门业务咨询电话：</w:t>
            </w:r>
          </w:p>
          <w:p w14:paraId="27DA5090">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029-68936409、68936154、68936341</w:t>
            </w:r>
          </w:p>
        </w:tc>
      </w:tr>
      <w:tr w14:paraId="434FE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883" w:type="dxa"/>
            <w:vAlign w:val="top"/>
          </w:tcPr>
          <w:p w14:paraId="745714F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DEE646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6DC6019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2AD4D7D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rPr>
            </w:pPr>
          </w:p>
          <w:p w14:paraId="165D23E4">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33（3）</w:t>
            </w:r>
          </w:p>
        </w:tc>
        <w:tc>
          <w:tcPr>
            <w:tcW w:w="1546" w:type="dxa"/>
            <w:vAlign w:val="top"/>
          </w:tcPr>
          <w:p w14:paraId="3F9FF14C">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58C8FFFE">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71DA7C49">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478029A8">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p>
          <w:p w14:paraId="1FEF66FF">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rPr>
            </w:pPr>
            <w:r>
              <w:rPr>
                <w:rFonts w:hint="eastAsia" w:ascii="宋体" w:hAnsi="宋体" w:eastAsia="宋体" w:cs="宋体"/>
              </w:rPr>
              <w:t>政府采购政策功能</w:t>
            </w:r>
          </w:p>
          <w:p w14:paraId="3BA6E58D">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val="en-US" w:eastAsia="en-US"/>
              </w:rPr>
            </w:pPr>
            <w:r>
              <w:rPr>
                <w:rFonts w:hint="eastAsia" w:ascii="宋体" w:hAnsi="宋体" w:eastAsia="宋体" w:cs="宋体"/>
              </w:rPr>
              <w:t>（本国产品）</w:t>
            </w:r>
          </w:p>
        </w:tc>
        <w:tc>
          <w:tcPr>
            <w:tcW w:w="5890" w:type="dxa"/>
            <w:vAlign w:val="top"/>
          </w:tcPr>
          <w:p w14:paraId="5ED1C772">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 xml:space="preserve">是否适用本国产品标准政策 </w:t>
            </w:r>
            <w:r>
              <w:rPr>
                <w:rFonts w:hint="eastAsia" w:ascii="宋体" w:hAnsi="宋体" w:eastAsia="宋体" w:cs="宋体"/>
                <w:lang w:eastAsia="zh-CN"/>
              </w:rPr>
              <w:t>：□是</w:t>
            </w:r>
            <w:r>
              <w:rPr>
                <w:rFonts w:hint="eastAsia" w:ascii="宋体" w:hAnsi="宋体" w:eastAsia="宋体" w:cs="宋体"/>
                <w:lang w:val="en-US" w:eastAsia="zh-CN"/>
              </w:rPr>
              <w:t xml:space="preserve"> </w:t>
            </w:r>
            <w:r>
              <w:rPr>
                <w:rFonts w:hint="eastAsia" w:ascii="宋体" w:hAnsi="宋体" w:eastAsia="宋体" w:cs="宋体"/>
                <w:lang w:eastAsia="zh-CN"/>
              </w:rPr>
              <w:t>☑</w:t>
            </w:r>
            <w:r>
              <w:rPr>
                <w:rFonts w:hint="eastAsia" w:ascii="宋体" w:hAnsi="宋体" w:eastAsia="宋体" w:cs="宋体"/>
              </w:rPr>
              <w:t>否</w:t>
            </w:r>
          </w:p>
          <w:p w14:paraId="6C8BE13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适用本国产品标准的货物具体是指《政府采购品目分类目  录》中的货物类产品，但不包括其中的房屋和构筑物，文物和陈列品，图书和档案，特种动植物，农林牧渔业产品，矿与矿物，电力、城市燃气、蒸汽和热水、水，食品、饮料和 烟草原料，无形资产。</w:t>
            </w:r>
          </w:p>
          <w:p w14:paraId="54859B50">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rPr>
            </w:pPr>
            <w:r>
              <w:rPr>
                <w:rFonts w:hint="eastAsia" w:ascii="宋体" w:hAnsi="宋体" w:eastAsia="宋体" w:cs="宋体"/>
              </w:rPr>
              <w:t>2、对本国产品的支持政策：</w:t>
            </w:r>
          </w:p>
          <w:p w14:paraId="7937AED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left="100" w:leftChars="50" w:firstLine="0" w:firstLineChars="0"/>
              <w:jc w:val="left"/>
              <w:textAlignment w:val="baseline"/>
              <w:rPr>
                <w:rFonts w:hint="eastAsia" w:ascii="宋体" w:hAnsi="宋体" w:eastAsia="宋体" w:cs="宋体"/>
                <w:lang w:val="en-US" w:eastAsia="en-US"/>
              </w:rPr>
            </w:pPr>
            <w:r>
              <w:rPr>
                <w:rFonts w:hint="eastAsia" w:ascii="宋体" w:hAnsi="宋体" w:eastAsia="宋体" w:cs="宋体"/>
              </w:rPr>
              <w:t>对于供应商符合政府采购关于本国产品政策的，在评审时给予相应的价格折扣，具体办法详见第七章“评审办法 ”。</w:t>
            </w:r>
          </w:p>
        </w:tc>
      </w:tr>
      <w:tr w14:paraId="21DAF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83" w:type="dxa"/>
            <w:vAlign w:val="top"/>
          </w:tcPr>
          <w:p w14:paraId="7B40D042">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firstLine="0" w:firstLineChars="0"/>
              <w:jc w:val="center"/>
              <w:textAlignment w:val="baseline"/>
              <w:rPr>
                <w:rFonts w:hint="eastAsia" w:ascii="宋体" w:hAnsi="宋体" w:eastAsia="宋体" w:cs="宋体"/>
                <w:lang w:eastAsia="zh-CN"/>
              </w:rPr>
            </w:pPr>
          </w:p>
        </w:tc>
        <w:tc>
          <w:tcPr>
            <w:tcW w:w="1546" w:type="dxa"/>
            <w:vAlign w:val="top"/>
          </w:tcPr>
          <w:p w14:paraId="5F7EF025">
            <w:pPr>
              <w:keepNext w:val="0"/>
              <w:keepLines w:val="0"/>
              <w:pageBreakBefore w:val="0"/>
              <w:widowControl/>
              <w:kinsoku w:val="0"/>
              <w:wordWrap/>
              <w:overflowPunct/>
              <w:topLinePunct w:val="0"/>
              <w:autoSpaceDE w:val="0"/>
              <w:autoSpaceDN w:val="0"/>
              <w:bidi w:val="0"/>
              <w:adjustRightInd w:val="0"/>
              <w:snapToGrid w:val="0"/>
              <w:spacing w:line="240" w:lineRule="auto"/>
              <w:ind w:left="100" w:leftChars="50" w:right="200" w:rightChars="100" w:firstLine="0" w:firstLineChars="0"/>
              <w:jc w:val="center"/>
              <w:textAlignment w:val="baseline"/>
              <w:rPr>
                <w:rFonts w:hint="eastAsia" w:ascii="宋体" w:hAnsi="宋体" w:eastAsia="宋体" w:cs="宋体"/>
                <w:lang w:eastAsia="zh-CN"/>
              </w:rPr>
            </w:pPr>
            <w:r>
              <w:rPr>
                <w:rFonts w:hint="eastAsia" w:ascii="宋体" w:hAnsi="宋体" w:cs="宋体"/>
                <w:lang w:eastAsia="zh-CN"/>
              </w:rPr>
              <w:t>其他</w:t>
            </w:r>
          </w:p>
        </w:tc>
        <w:tc>
          <w:tcPr>
            <w:tcW w:w="5890" w:type="dxa"/>
            <w:vAlign w:val="top"/>
          </w:tcPr>
          <w:p w14:paraId="33609CBA">
            <w:pPr>
              <w:bidi w:val="0"/>
              <w:ind w:left="0" w:leftChars="0" w:firstLine="0" w:firstLineChars="0"/>
              <w:rPr>
                <w:rFonts w:hint="eastAsia" w:ascii="宋体" w:hAnsi="宋体" w:eastAsia="宋体" w:cs="宋体"/>
              </w:rPr>
            </w:pPr>
            <w:r>
              <w:rPr>
                <w:rFonts w:hint="eastAsia" w:ascii="宋体" w:hAnsi="宋体" w:eastAsia="宋体" w:cs="宋体"/>
              </w:rPr>
              <w:t>履约保证金的收取与退回：在中标结果公示发布后5个工作日内将项目履约保证金（中标总金额的 5%）转账至甲方基本户,未按照招标文件要求按时足额缴纳履约保证金的，甲方将取消乙方中标资格，且无需承担任何责任，甲方可重新组织招标活动。合同约定事宜完成，无质量问题后，无息退还履约保证金。</w:t>
            </w:r>
          </w:p>
          <w:p w14:paraId="09EA01D8">
            <w:pPr>
              <w:bidi w:val="0"/>
              <w:rPr>
                <w:rFonts w:hint="eastAsia" w:ascii="宋体" w:hAnsi="宋体" w:eastAsia="宋体" w:cs="宋体"/>
              </w:rPr>
            </w:pPr>
            <w:r>
              <w:rPr>
                <w:rFonts w:hint="eastAsia" w:ascii="宋体" w:hAnsi="宋体" w:eastAsia="宋体" w:cs="宋体"/>
              </w:rPr>
              <w:t>招标方基本户：</w:t>
            </w:r>
          </w:p>
          <w:p w14:paraId="0D10EF4B">
            <w:pPr>
              <w:bidi w:val="0"/>
              <w:rPr>
                <w:rFonts w:hint="eastAsia" w:ascii="宋体" w:hAnsi="宋体" w:eastAsia="宋体" w:cs="宋体"/>
              </w:rPr>
            </w:pPr>
            <w:r>
              <w:rPr>
                <w:rFonts w:hint="eastAsia" w:ascii="宋体" w:hAnsi="宋体" w:eastAsia="宋体" w:cs="宋体"/>
              </w:rPr>
              <w:t>户名：西安市红会医院</w:t>
            </w:r>
          </w:p>
          <w:p w14:paraId="442CBCC8">
            <w:pPr>
              <w:bidi w:val="0"/>
              <w:rPr>
                <w:rFonts w:hint="eastAsia" w:ascii="宋体" w:hAnsi="宋体" w:eastAsia="宋体" w:cs="宋体"/>
              </w:rPr>
            </w:pPr>
            <w:r>
              <w:rPr>
                <w:rFonts w:hint="eastAsia" w:ascii="宋体" w:hAnsi="宋体" w:eastAsia="宋体" w:cs="宋体"/>
              </w:rPr>
              <w:t>账号：102407334632</w:t>
            </w:r>
          </w:p>
          <w:p w14:paraId="25E1A2CD">
            <w:pPr>
              <w:bidi w:val="0"/>
              <w:rPr>
                <w:rFonts w:hint="eastAsia" w:ascii="宋体" w:hAnsi="宋体" w:eastAsia="宋体" w:cs="宋体"/>
              </w:rPr>
            </w:pPr>
            <w:r>
              <w:rPr>
                <w:rFonts w:hint="eastAsia" w:ascii="宋体" w:hAnsi="宋体" w:eastAsia="宋体" w:cs="宋体"/>
              </w:rPr>
              <w:t xml:space="preserve">开户行：中国银行西安碑林区支行营业部 </w:t>
            </w:r>
          </w:p>
        </w:tc>
      </w:tr>
    </w:tbl>
    <w:p w14:paraId="3763824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rPr>
        <w:sectPr>
          <w:headerReference r:id="rId7" w:type="default"/>
          <w:pgSz w:w="11906" w:h="16839"/>
          <w:pgMar w:top="1440" w:right="1800" w:bottom="1440" w:left="1800" w:header="917" w:footer="0" w:gutter="0"/>
          <w:pgNumType w:fmt="decimal"/>
          <w:cols w:space="720" w:num="1"/>
        </w:sectPr>
      </w:pPr>
    </w:p>
    <w:p w14:paraId="259E97DC">
      <w:pPr>
        <w:pStyle w:val="7"/>
        <w:spacing w:line="251" w:lineRule="auto"/>
        <w:rPr>
          <w:rFonts w:hint="eastAsia" w:ascii="宋体" w:hAnsi="宋体" w:eastAsia="宋体" w:cs="宋体"/>
        </w:rPr>
      </w:pPr>
      <w:bookmarkStart w:id="81" w:name="_GoBack"/>
      <w:bookmarkEnd w:id="81"/>
    </w:p>
    <w:p w14:paraId="3F961A0C">
      <w:pPr>
        <w:pStyle w:val="7"/>
        <w:spacing w:line="251" w:lineRule="auto"/>
        <w:rPr>
          <w:rFonts w:hint="eastAsia" w:ascii="宋体" w:hAnsi="宋体" w:eastAsia="宋体" w:cs="宋体"/>
        </w:rPr>
      </w:pPr>
    </w:p>
    <w:p w14:paraId="2844A498">
      <w:pPr>
        <w:spacing w:before="100" w:line="226" w:lineRule="auto"/>
        <w:ind w:left="3561"/>
        <w:jc w:val="center"/>
        <w:outlineLvl w:val="1"/>
        <w:rPr>
          <w:rFonts w:hint="eastAsia" w:ascii="宋体" w:hAnsi="宋体" w:eastAsia="宋体" w:cs="宋体"/>
          <w:sz w:val="31"/>
          <w:szCs w:val="31"/>
        </w:rPr>
      </w:pPr>
      <w:bookmarkStart w:id="16" w:name="bookmark7"/>
      <w:bookmarkEnd w:id="16"/>
      <w:r>
        <w:rPr>
          <w:rFonts w:hint="eastAsia" w:ascii="宋体" w:hAnsi="宋体" w:eastAsia="宋体" w:cs="宋体"/>
          <w:spacing w:val="8"/>
          <w:sz w:val="31"/>
          <w:szCs w:val="31"/>
          <w14:textOutline w14:w="5793" w14:cap="flat" w14:cmpd="sng">
            <w14:solidFill>
              <w14:srgbClr w14:val="000000"/>
            </w14:solidFill>
            <w14:prstDash w14:val="solid"/>
            <w14:miter w14:val="0"/>
          </w14:textOutline>
        </w:rPr>
        <w:t>磋商须知</w:t>
      </w:r>
    </w:p>
    <w:p w14:paraId="77A326A8">
      <w:pPr>
        <w:numPr>
          <w:ilvl w:val="0"/>
          <w:numId w:val="1"/>
        </w:numPr>
        <w:spacing w:before="234" w:line="221" w:lineRule="auto"/>
        <w:ind w:left="3650"/>
        <w:jc w:val="center"/>
        <w:outlineLvl w:val="1"/>
        <w:rPr>
          <w:rFonts w:hint="eastAsia" w:ascii="宋体" w:hAnsi="宋体" w:eastAsia="宋体" w:cs="宋体"/>
          <w:spacing w:val="-4"/>
          <w:sz w:val="28"/>
          <w:szCs w:val="28"/>
        </w:rPr>
      </w:pPr>
      <w:bookmarkStart w:id="17" w:name="bookmark9"/>
      <w:bookmarkEnd w:id="17"/>
      <w:r>
        <w:rPr>
          <w:rFonts w:hint="eastAsia" w:ascii="宋体" w:hAnsi="宋体" w:eastAsia="宋体" w:cs="宋体"/>
          <w:spacing w:val="-4"/>
          <w:sz w:val="28"/>
          <w:szCs w:val="28"/>
        </w:rPr>
        <w:t>总则</w:t>
      </w:r>
    </w:p>
    <w:p w14:paraId="1B0B2EE9">
      <w:pPr>
        <w:bidi w:val="0"/>
        <w:rPr>
          <w:rFonts w:hint="eastAsia" w:ascii="宋体" w:hAnsi="宋体" w:eastAsia="宋体" w:cs="宋体"/>
        </w:rPr>
      </w:pPr>
    </w:p>
    <w:p w14:paraId="30E3F517">
      <w:pPr>
        <w:bidi w:val="0"/>
        <w:ind w:left="0" w:leftChars="0" w:firstLine="0" w:firstLineChars="0"/>
        <w:rPr>
          <w:rFonts w:hint="eastAsia" w:ascii="宋体" w:hAnsi="宋体" w:eastAsia="宋体" w:cs="宋体"/>
          <w:b/>
          <w:bCs/>
        </w:rPr>
      </w:pPr>
      <w:r>
        <w:rPr>
          <w:rFonts w:hint="eastAsia" w:ascii="宋体" w:hAnsi="宋体" w:eastAsia="宋体" w:cs="宋体"/>
          <w:b/>
          <w:bCs/>
        </w:rPr>
        <w:t>1.采购人和资金来源</w:t>
      </w:r>
    </w:p>
    <w:p w14:paraId="1D503E2E">
      <w:pPr>
        <w:bidi w:val="0"/>
        <w:rPr>
          <w:rFonts w:hint="eastAsia" w:ascii="宋体" w:hAnsi="宋体" w:eastAsia="宋体" w:cs="宋体"/>
        </w:rPr>
      </w:pPr>
      <w:r>
        <w:rPr>
          <w:rFonts w:hint="eastAsia" w:ascii="宋体" w:hAnsi="宋体" w:eastAsia="宋体" w:cs="宋体"/>
        </w:rPr>
        <w:t>1.1 采购人名称、地址见前附表。</w:t>
      </w:r>
    </w:p>
    <w:p w14:paraId="725B0DAD">
      <w:pPr>
        <w:bidi w:val="0"/>
        <w:rPr>
          <w:rFonts w:hint="eastAsia" w:ascii="宋体" w:hAnsi="宋体" w:eastAsia="宋体" w:cs="宋体"/>
        </w:rPr>
      </w:pPr>
      <w:r>
        <w:rPr>
          <w:rFonts w:hint="eastAsia" w:ascii="宋体" w:hAnsi="宋体" w:eastAsia="宋体" w:cs="宋体"/>
        </w:rPr>
        <w:t>1.2 本次磋商采购所签订合同将使用财政性资金支付，资金已落实到位 2.采购代理机构及合格的供应商</w:t>
      </w:r>
    </w:p>
    <w:p w14:paraId="144A98B5">
      <w:pPr>
        <w:bidi w:val="0"/>
        <w:rPr>
          <w:rFonts w:hint="eastAsia" w:ascii="宋体" w:hAnsi="宋体" w:eastAsia="宋体" w:cs="宋体"/>
        </w:rPr>
      </w:pPr>
      <w:r>
        <w:rPr>
          <w:rFonts w:hint="eastAsia" w:ascii="宋体" w:hAnsi="宋体" w:eastAsia="宋体" w:cs="宋体"/>
        </w:rPr>
        <w:t>2.1 采购代理机构</w:t>
      </w:r>
    </w:p>
    <w:p w14:paraId="06D0451D">
      <w:pPr>
        <w:bidi w:val="0"/>
        <w:rPr>
          <w:rFonts w:hint="eastAsia" w:ascii="宋体" w:hAnsi="宋体" w:eastAsia="宋体" w:cs="宋体"/>
        </w:rPr>
      </w:pPr>
      <w:r>
        <w:rPr>
          <w:rFonts w:hint="eastAsia" w:ascii="宋体" w:hAnsi="宋体" w:eastAsia="宋体" w:cs="宋体"/>
        </w:rPr>
        <w:t>组织本次磋商的采购代理机构为</w:t>
      </w:r>
      <w:r>
        <w:rPr>
          <w:rFonts w:hint="eastAsia" w:ascii="宋体" w:hAnsi="宋体" w:eastAsia="宋体" w:cs="宋体"/>
          <w:lang w:eastAsia="zh-CN"/>
        </w:rPr>
        <w:t>华春建设工程项目管理有限责任公司</w:t>
      </w:r>
      <w:r>
        <w:rPr>
          <w:rFonts w:hint="eastAsia" w:ascii="宋体" w:hAnsi="宋体" w:eastAsia="宋体" w:cs="宋体"/>
        </w:rPr>
        <w:t>。西北（陕西）国际招 标有限公司具有中华人民共和国财政部授予的中华人民共和国政府采购代理机构甲级资格， 在陕西省政府采购网登记备案。</w:t>
      </w:r>
    </w:p>
    <w:p w14:paraId="76EA610A">
      <w:pPr>
        <w:bidi w:val="0"/>
        <w:rPr>
          <w:rFonts w:hint="eastAsia" w:ascii="宋体" w:hAnsi="宋体" w:eastAsia="宋体" w:cs="宋体"/>
        </w:rPr>
      </w:pPr>
      <w:r>
        <w:rPr>
          <w:rFonts w:hint="eastAsia" w:ascii="宋体" w:hAnsi="宋体" w:eastAsia="宋体" w:cs="宋体"/>
        </w:rPr>
        <w:t>2.2 合格的供应商：</w:t>
      </w:r>
    </w:p>
    <w:p w14:paraId="1964896E">
      <w:pPr>
        <w:bidi w:val="0"/>
        <w:rPr>
          <w:rFonts w:hint="eastAsia" w:ascii="宋体" w:hAnsi="宋体" w:eastAsia="宋体" w:cs="宋体"/>
        </w:rPr>
      </w:pPr>
      <w:r>
        <w:rPr>
          <w:rFonts w:hint="eastAsia" w:ascii="宋体" w:hAnsi="宋体" w:eastAsia="宋体" w:cs="宋体"/>
        </w:rPr>
        <w:t>2.2.1 供应商参加政府采购活动应具备下列条件：</w:t>
      </w:r>
    </w:p>
    <w:p w14:paraId="2EC22BDE">
      <w:pPr>
        <w:bidi w:val="0"/>
        <w:rPr>
          <w:rFonts w:hint="eastAsia" w:ascii="宋体" w:hAnsi="宋体" w:eastAsia="宋体" w:cs="宋体"/>
        </w:rPr>
      </w:pPr>
      <w:r>
        <w:rPr>
          <w:rFonts w:hint="eastAsia" w:ascii="宋体" w:hAnsi="宋体" w:eastAsia="宋体" w:cs="宋体"/>
        </w:rPr>
        <w:t>1）具有独立承担民事责任的能力；</w:t>
      </w:r>
    </w:p>
    <w:p w14:paraId="453B9AB5">
      <w:pPr>
        <w:bidi w:val="0"/>
        <w:rPr>
          <w:rFonts w:hint="eastAsia" w:ascii="宋体" w:hAnsi="宋体" w:eastAsia="宋体" w:cs="宋体"/>
        </w:rPr>
      </w:pPr>
      <w:r>
        <w:rPr>
          <w:rFonts w:hint="eastAsia" w:ascii="宋体" w:hAnsi="宋体" w:eastAsia="宋体" w:cs="宋体"/>
        </w:rPr>
        <w:t>2）具有良好的商业信誉和健全的财务会计制度；</w:t>
      </w:r>
    </w:p>
    <w:p w14:paraId="157C9818">
      <w:pPr>
        <w:bidi w:val="0"/>
        <w:rPr>
          <w:rFonts w:hint="eastAsia" w:ascii="宋体" w:hAnsi="宋体" w:eastAsia="宋体" w:cs="宋体"/>
        </w:rPr>
      </w:pPr>
      <w:r>
        <w:rPr>
          <w:rFonts w:hint="eastAsia" w:ascii="宋体" w:hAnsi="宋体" w:eastAsia="宋体" w:cs="宋体"/>
        </w:rPr>
        <w:t>3）具有履行合同所必需的设备和专业技术能力；</w:t>
      </w:r>
    </w:p>
    <w:p w14:paraId="701E4001">
      <w:pPr>
        <w:bidi w:val="0"/>
        <w:rPr>
          <w:rFonts w:hint="eastAsia" w:ascii="宋体" w:hAnsi="宋体" w:eastAsia="宋体" w:cs="宋体"/>
        </w:rPr>
      </w:pPr>
      <w:r>
        <w:rPr>
          <w:rFonts w:hint="eastAsia" w:ascii="宋体" w:hAnsi="宋体" w:eastAsia="宋体" w:cs="宋体"/>
        </w:rPr>
        <w:t>4）有依法缴纳税收和社会保障资金的良好纪录；</w:t>
      </w:r>
    </w:p>
    <w:p w14:paraId="4EC49429">
      <w:pPr>
        <w:bidi w:val="0"/>
        <w:rPr>
          <w:rFonts w:hint="eastAsia" w:ascii="宋体" w:hAnsi="宋体" w:eastAsia="宋体" w:cs="宋体"/>
        </w:rPr>
      </w:pPr>
      <w:r>
        <w:rPr>
          <w:rFonts w:hint="eastAsia" w:ascii="宋体" w:hAnsi="宋体" w:eastAsia="宋体" w:cs="宋体"/>
        </w:rPr>
        <w:t>5）参加政府采购活动前三年内，在经营活动中没有重大违法纪录；</w:t>
      </w:r>
    </w:p>
    <w:p w14:paraId="7D281F85">
      <w:pPr>
        <w:bidi w:val="0"/>
        <w:rPr>
          <w:rFonts w:hint="eastAsia" w:ascii="宋体" w:hAnsi="宋体" w:eastAsia="宋体" w:cs="宋体"/>
        </w:rPr>
      </w:pPr>
      <w:r>
        <w:rPr>
          <w:rFonts w:hint="eastAsia" w:ascii="宋体" w:hAnsi="宋体" w:eastAsia="宋体" w:cs="宋体"/>
        </w:rPr>
        <w:t>6）中华人民共和国法律、行政法规规定的其他条件（见人须知前附表）；</w:t>
      </w:r>
    </w:p>
    <w:p w14:paraId="1F0BE9EE">
      <w:pPr>
        <w:bidi w:val="0"/>
        <w:rPr>
          <w:rFonts w:hint="eastAsia" w:ascii="宋体" w:hAnsi="宋体" w:eastAsia="宋体" w:cs="宋体"/>
        </w:rPr>
      </w:pPr>
      <w:r>
        <w:rPr>
          <w:rFonts w:hint="eastAsia" w:ascii="宋体" w:hAnsi="宋体" w:eastAsia="宋体" w:cs="宋体"/>
        </w:rPr>
        <w:t>7）落实政府采购政策需满足的资格要求（见磋商须知前附表）。</w:t>
      </w:r>
    </w:p>
    <w:p w14:paraId="09D4F886">
      <w:pPr>
        <w:bidi w:val="0"/>
        <w:rPr>
          <w:rFonts w:hint="eastAsia" w:ascii="宋体" w:hAnsi="宋体" w:eastAsia="宋体" w:cs="宋体"/>
        </w:rPr>
      </w:pPr>
      <w:r>
        <w:rPr>
          <w:rFonts w:hint="eastAsia" w:ascii="宋体" w:hAnsi="宋体" w:eastAsia="宋体" w:cs="宋体"/>
        </w:rPr>
        <w:t>8）根据本次采购项目的特殊要求，规定的供应商特殊条件（见磋商须知前附表）。</w:t>
      </w:r>
    </w:p>
    <w:p w14:paraId="7A17CD1D">
      <w:pPr>
        <w:bidi w:val="0"/>
        <w:rPr>
          <w:rFonts w:hint="eastAsia" w:ascii="宋体" w:hAnsi="宋体" w:eastAsia="宋体" w:cs="宋体"/>
        </w:rPr>
      </w:pPr>
      <w:r>
        <w:rPr>
          <w:rFonts w:hint="eastAsia" w:ascii="宋体" w:hAnsi="宋体" w:eastAsia="宋体" w:cs="宋体"/>
        </w:rPr>
        <w:t>2.2.2 参加本次磋商的供应商不得与采购单位（包括</w:t>
      </w:r>
      <w:r>
        <w:rPr>
          <w:rFonts w:hint="eastAsia" w:ascii="宋体" w:hAnsi="宋体" w:eastAsia="宋体" w:cs="宋体"/>
          <w:lang w:eastAsia="zh-CN"/>
        </w:rPr>
        <w:t>华春建设工程项目管理有限责任公司</w:t>
      </w:r>
      <w:r>
        <w:rPr>
          <w:rFonts w:hint="eastAsia" w:ascii="宋体" w:hAnsi="宋体" w:eastAsia="宋体" w:cs="宋体"/>
        </w:rPr>
        <w:t>、 采购人及用户）的附属机构（单位）或存在管理、控股关系。如果供应商在磋商中隐瞒了上 述关系，其磋商响应文件按照无效处理。</w:t>
      </w:r>
    </w:p>
    <w:p w14:paraId="690BA8C1">
      <w:pPr>
        <w:bidi w:val="0"/>
        <w:rPr>
          <w:rFonts w:hint="eastAsia" w:ascii="宋体" w:hAnsi="宋体" w:eastAsia="宋体" w:cs="宋体"/>
        </w:rPr>
      </w:pPr>
      <w:r>
        <w:rPr>
          <w:rFonts w:hint="eastAsia" w:ascii="宋体" w:hAnsi="宋体" w:eastAsia="宋体" w:cs="宋体"/>
        </w:rPr>
        <w:t>2.2.3 单位负责人为同一人或者存在直接控股、管理关系的不同供应商，不得参加本项 目同一合同项下的磋商。如果供应商在磋商中隐瞒了上述关系，其磋商响应文件按照无效处 理。</w:t>
      </w:r>
    </w:p>
    <w:p w14:paraId="2057CDB1">
      <w:pPr>
        <w:bidi w:val="0"/>
        <w:rPr>
          <w:rFonts w:hint="eastAsia" w:ascii="宋体" w:hAnsi="宋体" w:eastAsia="宋体" w:cs="宋体"/>
        </w:rPr>
      </w:pPr>
      <w:r>
        <w:rPr>
          <w:rFonts w:hint="eastAsia" w:ascii="宋体" w:hAnsi="宋体" w:eastAsia="宋体" w:cs="宋体"/>
        </w:rPr>
        <w:t>2.2.4 为本采购项目提供整体设计、规范编制或者项目管理、监理、检测等服务的供应 商，不得再参加本采购项目的磋商报价。如果供应商在磋商中隐瞒了上述事实，其磋商响应 文件按照无效处理。</w:t>
      </w:r>
    </w:p>
    <w:p w14:paraId="322C2A66">
      <w:pPr>
        <w:bidi w:val="0"/>
        <w:rPr>
          <w:rFonts w:hint="eastAsia" w:ascii="宋体" w:hAnsi="宋体" w:eastAsia="宋体" w:cs="宋体"/>
        </w:rPr>
      </w:pPr>
      <w:r>
        <w:rPr>
          <w:rFonts w:hint="eastAsia" w:ascii="宋体" w:hAnsi="宋体" w:eastAsia="宋体" w:cs="宋体"/>
        </w:rPr>
        <w:t>如为信息系统采购项目，受托为整体采购项目或者其中分项目的前期工作提供设计、编制规范、进行管理等服务的供应商不得再参加该整体采购项目及其所有分项目的采购活动； 凡为分项目提供上述服务的法人及其附属机构（单位），不得再参加该分项目的采购活动。 如果供应商在磋商中隐瞒了上述关系，其磋商响应文件按无效处理。</w:t>
      </w:r>
    </w:p>
    <w:p w14:paraId="4AD65767">
      <w:pPr>
        <w:bidi w:val="0"/>
        <w:rPr>
          <w:rFonts w:hint="eastAsia" w:ascii="宋体" w:hAnsi="宋体" w:eastAsia="宋体" w:cs="宋体"/>
        </w:rPr>
      </w:pPr>
      <w:r>
        <w:rPr>
          <w:rFonts w:hint="eastAsia" w:ascii="宋体" w:hAnsi="宋体" w:eastAsia="宋体" w:cs="宋体"/>
        </w:rPr>
        <w:t>2.2.5 如果在磋商文件中接受联合体报价（见磋商须知前附表），则两个以上的自然人、 法人或者其他组织可以组成一个磋商联合体，以一个供应商的身份磋商报价。以联合体形式 参加磋商报价的，联合体各方均应当符合政府采购法第二十二条规定的条件。采购人根据采 购项目的特殊要求规定供应商特定条件的，联合体各方中至少应当有一方符合采购人规定的 特定条件。</w:t>
      </w:r>
    </w:p>
    <w:p w14:paraId="7A0D3598">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"2.2.5.1" </w:instrText>
      </w:r>
      <w:r>
        <w:rPr>
          <w:rFonts w:hint="eastAsia" w:ascii="宋体" w:hAnsi="宋体" w:eastAsia="宋体" w:cs="宋体"/>
        </w:rPr>
        <w:fldChar w:fldCharType="separate"/>
      </w:r>
      <w:r>
        <w:rPr>
          <w:rFonts w:hint="eastAsia" w:ascii="宋体" w:hAnsi="宋体" w:eastAsia="宋体" w:cs="宋体"/>
        </w:rPr>
        <w:t>2.2.5.1</w:t>
      </w:r>
      <w:r>
        <w:rPr>
          <w:rFonts w:hint="eastAsia" w:ascii="宋体" w:hAnsi="宋体" w:eastAsia="宋体" w:cs="宋体"/>
        </w:rPr>
        <w:fldChar w:fldCharType="end"/>
      </w:r>
      <w:r>
        <w:rPr>
          <w:rFonts w:hint="eastAsia" w:ascii="宋体" w:hAnsi="宋体" w:eastAsia="宋体" w:cs="宋体"/>
        </w:rPr>
        <w:t xml:space="preserve"> 联合体各方之间应当签订共同磋商报价协议， 明确约定联合体各方承担的工作 和相应的责任，并将共同磋商报价协议附在磋商响应文件中一并提交。</w:t>
      </w:r>
    </w:p>
    <w:p w14:paraId="679DB930">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"2.2.5.2" </w:instrText>
      </w:r>
      <w:r>
        <w:rPr>
          <w:rFonts w:hint="eastAsia" w:ascii="宋体" w:hAnsi="宋体" w:eastAsia="宋体" w:cs="宋体"/>
        </w:rPr>
        <w:fldChar w:fldCharType="separate"/>
      </w:r>
      <w:r>
        <w:rPr>
          <w:rFonts w:hint="eastAsia" w:ascii="宋体" w:hAnsi="宋体" w:eastAsia="宋体" w:cs="宋体"/>
        </w:rPr>
        <w:t>2.2.5.2</w:t>
      </w:r>
      <w:r>
        <w:rPr>
          <w:rFonts w:hint="eastAsia" w:ascii="宋体" w:hAnsi="宋体" w:eastAsia="宋体" w:cs="宋体"/>
        </w:rPr>
        <w:fldChar w:fldCharType="end"/>
      </w:r>
      <w:r>
        <w:rPr>
          <w:rFonts w:hint="eastAsia" w:ascii="宋体" w:hAnsi="宋体" w:eastAsia="宋体" w:cs="宋体"/>
        </w:rPr>
        <w:t xml:space="preserve"> 联合体中有同类资质的供应商按照联合体分工承担相同工作的，按照资质等级 较低的供应商确定资质等级。</w:t>
      </w:r>
    </w:p>
    <w:p w14:paraId="1F45D3B5">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"2.2.5.3" </w:instrText>
      </w:r>
      <w:r>
        <w:rPr>
          <w:rFonts w:hint="eastAsia" w:ascii="宋体" w:hAnsi="宋体" w:eastAsia="宋体" w:cs="宋体"/>
        </w:rPr>
        <w:fldChar w:fldCharType="separate"/>
      </w:r>
      <w:r>
        <w:rPr>
          <w:rFonts w:hint="eastAsia" w:ascii="宋体" w:hAnsi="宋体" w:eastAsia="宋体" w:cs="宋体"/>
        </w:rPr>
        <w:t>2.2.5.3</w:t>
      </w:r>
      <w:r>
        <w:rPr>
          <w:rFonts w:hint="eastAsia" w:ascii="宋体" w:hAnsi="宋体" w:eastAsia="宋体" w:cs="宋体"/>
        </w:rPr>
        <w:fldChar w:fldCharType="end"/>
      </w:r>
      <w:r>
        <w:rPr>
          <w:rFonts w:hint="eastAsia" w:ascii="宋体" w:hAnsi="宋体" w:eastAsia="宋体" w:cs="宋体"/>
        </w:rPr>
        <w:t xml:space="preserve"> 以联合体形式参加投标的，联合体各方不得再单独参加或者与其他供应商另外 组成联合体参加同一合同项下的磋商，否则，其相关响应均为无效。</w:t>
      </w:r>
    </w:p>
    <w:p w14:paraId="48014539">
      <w:pPr>
        <w:bidi w:val="0"/>
        <w:rPr>
          <w:rFonts w:hint="eastAsia" w:ascii="宋体" w:hAnsi="宋体" w:eastAsia="宋体" w:cs="宋体"/>
        </w:rPr>
      </w:pPr>
      <w:r>
        <w:rPr>
          <w:rFonts w:hint="eastAsia" w:ascii="宋体" w:hAnsi="宋体" w:eastAsia="宋体" w:cs="宋体"/>
        </w:rPr>
        <w:t>2.2.6 供应商必须在</w:t>
      </w:r>
      <w:r>
        <w:rPr>
          <w:rFonts w:hint="eastAsia" w:ascii="宋体" w:hAnsi="宋体" w:eastAsia="宋体" w:cs="宋体"/>
          <w:lang w:eastAsia="zh-CN"/>
        </w:rPr>
        <w:t>华春建设工程项目管理有限责任公司</w:t>
      </w:r>
      <w:r>
        <w:rPr>
          <w:rFonts w:hint="eastAsia" w:ascii="宋体" w:hAnsi="宋体" w:eastAsia="宋体" w:cs="宋体"/>
        </w:rPr>
        <w:t>依法获取磋商文件，方可参加磋商。 磋商文件售后不退。</w:t>
      </w:r>
    </w:p>
    <w:p w14:paraId="77EBA429">
      <w:pPr>
        <w:bidi w:val="0"/>
        <w:rPr>
          <w:rFonts w:hint="eastAsia" w:ascii="宋体" w:hAnsi="宋体" w:eastAsia="宋体" w:cs="宋体"/>
        </w:rPr>
      </w:pPr>
      <w:r>
        <w:rPr>
          <w:rFonts w:hint="eastAsia" w:ascii="宋体" w:hAnsi="宋体" w:eastAsia="宋体" w:cs="宋体"/>
        </w:rPr>
        <w:t>2.2.7 磋商费用自理。不论磋商的结果如何，供应商均应自行承担所有与参加磋商有关的费用。</w:t>
      </w:r>
    </w:p>
    <w:p w14:paraId="18FA3B2A">
      <w:pPr>
        <w:bidi w:val="0"/>
        <w:rPr>
          <w:rFonts w:hint="eastAsia" w:ascii="宋体" w:hAnsi="宋体" w:eastAsia="宋体" w:cs="宋体"/>
        </w:rPr>
      </w:pPr>
      <w:r>
        <w:rPr>
          <w:rFonts w:hint="eastAsia" w:ascii="宋体" w:hAnsi="宋体" w:eastAsia="宋体" w:cs="宋体"/>
        </w:rPr>
        <w:t>2.2.8.供应商信用记录查询及使用。</w:t>
      </w:r>
    </w:p>
    <w:p w14:paraId="337A8162">
      <w:pPr>
        <w:bidi w:val="0"/>
        <w:rPr>
          <w:rFonts w:hint="eastAsia" w:ascii="宋体" w:hAnsi="宋体" w:eastAsia="宋体" w:cs="宋体"/>
        </w:rPr>
      </w:pPr>
      <w:r>
        <w:rPr>
          <w:rFonts w:hint="eastAsia" w:ascii="宋体" w:hAnsi="宋体" w:eastAsia="宋体" w:cs="宋体"/>
        </w:rPr>
        <w:t>“信用中国 ”网站（www.creditchina.gov.cn）和“ 中国政府采购网 ”（ccgp.gov.cn）  为供应商信用信息查询渠道，如果供应商被查实在磋商截止时间存在列入企业经营异常名录、失信被执行人、重大税收违法案件当事人名单、政府采购严重违法失信行为记录名单的情形，其响应为无效。采购代理机构将打印上述失信记录作为无效响应的证据留存。</w:t>
      </w:r>
    </w:p>
    <w:p w14:paraId="2C42F9EF">
      <w:pPr>
        <w:bidi w:val="0"/>
        <w:rPr>
          <w:rFonts w:hint="eastAsia" w:ascii="宋体" w:hAnsi="宋体" w:eastAsia="宋体" w:cs="宋体"/>
        </w:rPr>
      </w:pPr>
      <w:r>
        <w:rPr>
          <w:rFonts w:hint="eastAsia" w:ascii="宋体" w:hAnsi="宋体" w:eastAsia="宋体" w:cs="宋体"/>
        </w:rPr>
        <w:t>3.提供货物的合格性和合法性</w:t>
      </w:r>
    </w:p>
    <w:p w14:paraId="34FBF856">
      <w:pPr>
        <w:bidi w:val="0"/>
        <w:rPr>
          <w:rFonts w:hint="eastAsia" w:ascii="宋体" w:hAnsi="宋体" w:eastAsia="宋体" w:cs="宋体"/>
        </w:rPr>
      </w:pPr>
      <w:r>
        <w:rPr>
          <w:rFonts w:hint="eastAsia" w:ascii="宋体" w:hAnsi="宋体" w:eastAsia="宋体" w:cs="宋体"/>
        </w:rPr>
        <w:t>3.1 供应商提供的货物应满足磋商文件的实质性要求，并应符合国家法律法规、行业管理部门所要求的其他强制性标准。</w:t>
      </w:r>
    </w:p>
    <w:p w14:paraId="5E9941E4">
      <w:pPr>
        <w:bidi w:val="0"/>
        <w:rPr>
          <w:rFonts w:hint="eastAsia" w:ascii="宋体" w:hAnsi="宋体" w:eastAsia="宋体" w:cs="宋体"/>
        </w:rPr>
      </w:pPr>
      <w:r>
        <w:rPr>
          <w:rFonts w:hint="eastAsia" w:ascii="宋体" w:hAnsi="宋体" w:eastAsia="宋体" w:cs="宋体"/>
        </w:rPr>
        <w:t>4.磋商响应文件内容的真实性</w:t>
      </w:r>
    </w:p>
    <w:p w14:paraId="4C9F4B92">
      <w:pPr>
        <w:bidi w:val="0"/>
        <w:rPr>
          <w:rFonts w:hint="eastAsia" w:ascii="宋体" w:hAnsi="宋体" w:eastAsia="宋体" w:cs="宋体"/>
        </w:rPr>
      </w:pPr>
      <w:r>
        <w:rPr>
          <w:rFonts w:hint="eastAsia" w:ascii="宋体" w:hAnsi="宋体" w:eastAsia="宋体" w:cs="宋体"/>
        </w:rPr>
        <w:t>4.1 供应商应保证其磋商响应文件中所提供的所有有关磋商的资料、信息是真实的，并且来源于合法的渠道。因磋商响应文件中所提供的有关磋商和报价的资料、信息不真实，或 者其来源不合法而导致的所有法律责任， 由供应商自行承担。</w:t>
      </w:r>
    </w:p>
    <w:p w14:paraId="43175BA8">
      <w:pPr>
        <w:bidi w:val="0"/>
        <w:rPr>
          <w:rFonts w:hint="eastAsia" w:ascii="宋体" w:hAnsi="宋体" w:eastAsia="宋体" w:cs="宋体"/>
        </w:rPr>
      </w:pPr>
      <w:r>
        <w:rPr>
          <w:rFonts w:hint="eastAsia" w:ascii="宋体" w:hAnsi="宋体" w:eastAsia="宋体" w:cs="宋体"/>
        </w:rPr>
        <w:t>5.磋商过程的监督和管理</w:t>
      </w:r>
    </w:p>
    <w:p w14:paraId="29F68023">
      <w:pPr>
        <w:bidi w:val="0"/>
        <w:rPr>
          <w:rFonts w:hint="eastAsia" w:ascii="宋体" w:hAnsi="宋体" w:eastAsia="宋体" w:cs="宋体"/>
        </w:rPr>
      </w:pPr>
      <w:r>
        <w:rPr>
          <w:rFonts w:hint="eastAsia" w:ascii="宋体" w:hAnsi="宋体" w:eastAsia="宋体" w:cs="宋体"/>
        </w:rPr>
        <w:t>5.1 同级人民政府财政部门及有关部门依法履行对磋商过程的监督管理职责。</w:t>
      </w:r>
    </w:p>
    <w:p w14:paraId="2EE76ABF">
      <w:pPr>
        <w:bidi w:val="0"/>
        <w:ind w:left="0" w:leftChars="0" w:firstLine="0" w:firstLineChars="0"/>
        <w:outlineLvl w:val="1"/>
        <w:rPr>
          <w:rFonts w:hint="eastAsia" w:ascii="宋体" w:hAnsi="宋体" w:eastAsia="宋体" w:cs="宋体"/>
          <w:b/>
          <w:bCs/>
        </w:rPr>
      </w:pPr>
      <w:bookmarkStart w:id="18" w:name="bookmark11"/>
      <w:bookmarkEnd w:id="18"/>
      <w:r>
        <w:rPr>
          <w:rFonts w:hint="eastAsia" w:ascii="宋体" w:hAnsi="宋体" w:eastAsia="宋体" w:cs="宋体"/>
          <w:b/>
          <w:bCs/>
        </w:rPr>
        <w:t>二、磋商文件</w:t>
      </w:r>
    </w:p>
    <w:p w14:paraId="210139E3">
      <w:pPr>
        <w:bidi w:val="0"/>
        <w:rPr>
          <w:rFonts w:hint="eastAsia" w:ascii="宋体" w:hAnsi="宋体" w:eastAsia="宋体" w:cs="宋体"/>
        </w:rPr>
      </w:pPr>
      <w:r>
        <w:rPr>
          <w:rFonts w:hint="eastAsia" w:ascii="宋体" w:hAnsi="宋体" w:eastAsia="宋体" w:cs="宋体"/>
        </w:rPr>
        <w:t>6.磋商文件构成</w:t>
      </w:r>
    </w:p>
    <w:p w14:paraId="55442A72">
      <w:pPr>
        <w:bidi w:val="0"/>
        <w:rPr>
          <w:rFonts w:hint="eastAsia" w:ascii="宋体" w:hAnsi="宋体" w:eastAsia="宋体" w:cs="宋体"/>
        </w:rPr>
      </w:pPr>
      <w:r>
        <w:rPr>
          <w:rFonts w:hint="eastAsia" w:ascii="宋体" w:hAnsi="宋体" w:eastAsia="宋体" w:cs="宋体"/>
        </w:rPr>
        <w:t>6.1 磋商文件规定了要求提供的货物及服务。磋商程序和合同条件在磋商文件中均有说 明。磋商文件共六章或见磋商须知前附表， 内容如下：</w:t>
      </w:r>
    </w:p>
    <w:p w14:paraId="37489AC2">
      <w:pPr>
        <w:bidi w:val="0"/>
        <w:rPr>
          <w:rFonts w:hint="eastAsia" w:ascii="宋体" w:hAnsi="宋体" w:eastAsia="宋体" w:cs="宋体"/>
        </w:rPr>
      </w:pPr>
      <w:r>
        <w:rPr>
          <w:rFonts w:hint="eastAsia" w:ascii="宋体" w:hAnsi="宋体" w:eastAsia="宋体" w:cs="宋体"/>
        </w:rPr>
        <w:t>第一章 竞争性磋商公告</w:t>
      </w:r>
    </w:p>
    <w:p w14:paraId="4A2BB641">
      <w:pPr>
        <w:bidi w:val="0"/>
        <w:rPr>
          <w:rFonts w:hint="eastAsia" w:ascii="宋体" w:hAnsi="宋体" w:eastAsia="宋体" w:cs="宋体"/>
        </w:rPr>
      </w:pPr>
      <w:r>
        <w:rPr>
          <w:rFonts w:hint="eastAsia" w:ascii="宋体" w:hAnsi="宋体" w:eastAsia="宋体" w:cs="宋体"/>
        </w:rPr>
        <w:t xml:space="preserve">第二章 磋商须知及前附表 </w:t>
      </w:r>
    </w:p>
    <w:p w14:paraId="0A628AEF">
      <w:pPr>
        <w:bidi w:val="0"/>
        <w:rPr>
          <w:rFonts w:hint="eastAsia" w:ascii="宋体" w:hAnsi="宋体" w:eastAsia="宋体" w:cs="宋体"/>
        </w:rPr>
      </w:pPr>
      <w:r>
        <w:rPr>
          <w:rFonts w:hint="eastAsia" w:ascii="宋体" w:hAnsi="宋体" w:eastAsia="宋体" w:cs="宋体"/>
        </w:rPr>
        <w:t>第三章 合同条款及格式</w:t>
      </w:r>
    </w:p>
    <w:p w14:paraId="5D13BCF8">
      <w:pPr>
        <w:bidi w:val="0"/>
        <w:rPr>
          <w:rFonts w:hint="eastAsia" w:ascii="宋体" w:hAnsi="宋体" w:eastAsia="宋体" w:cs="宋体"/>
        </w:rPr>
      </w:pPr>
      <w:r>
        <w:rPr>
          <w:rFonts w:hint="eastAsia" w:ascii="宋体" w:hAnsi="宋体" w:eastAsia="宋体" w:cs="宋体"/>
        </w:rPr>
        <w:t>第四章 采购内容及技术要求</w:t>
      </w:r>
    </w:p>
    <w:p w14:paraId="28787A0F">
      <w:pPr>
        <w:bidi w:val="0"/>
        <w:rPr>
          <w:rFonts w:hint="eastAsia" w:ascii="宋体" w:hAnsi="宋体" w:eastAsia="宋体" w:cs="宋体"/>
        </w:rPr>
      </w:pPr>
      <w:r>
        <w:rPr>
          <w:rFonts w:hint="eastAsia" w:ascii="宋体" w:hAnsi="宋体" w:eastAsia="宋体" w:cs="宋体"/>
        </w:rPr>
        <w:t>第五章 评审方法</w:t>
      </w:r>
    </w:p>
    <w:p w14:paraId="0E0C84B1">
      <w:pPr>
        <w:bidi w:val="0"/>
        <w:rPr>
          <w:rFonts w:hint="eastAsia" w:ascii="宋体" w:hAnsi="宋体" w:eastAsia="宋体" w:cs="宋体"/>
        </w:rPr>
      </w:pPr>
      <w:r>
        <w:rPr>
          <w:rFonts w:hint="eastAsia" w:ascii="宋体" w:hAnsi="宋体" w:eastAsia="宋体" w:cs="宋体"/>
        </w:rPr>
        <w:t>第六章 磋商响应文件格式</w:t>
      </w:r>
    </w:p>
    <w:p w14:paraId="6542A7DC">
      <w:pPr>
        <w:bidi w:val="0"/>
        <w:rPr>
          <w:rFonts w:hint="eastAsia" w:ascii="宋体" w:hAnsi="宋体" w:eastAsia="宋体" w:cs="宋体"/>
        </w:rPr>
      </w:pPr>
      <w:r>
        <w:rPr>
          <w:rFonts w:hint="eastAsia" w:ascii="宋体" w:hAnsi="宋体" w:eastAsia="宋体" w:cs="宋体"/>
        </w:rPr>
        <w:t>6.2 供应商应认真阅读磋商文件中所有的事项、格式、条款和规范等要求。如果供应商没有按照磋商文件要求提交全部资料，或者磋商响应文件没有对磋商文件在各方面都做出实质性响应，由此带来的不利于供应商的评审结果，其风险由供应商承担。</w:t>
      </w:r>
    </w:p>
    <w:p w14:paraId="1A5AA8D7">
      <w:pPr>
        <w:bidi w:val="0"/>
        <w:rPr>
          <w:rFonts w:hint="eastAsia" w:ascii="宋体" w:hAnsi="宋体" w:eastAsia="宋体" w:cs="宋体"/>
        </w:rPr>
      </w:pPr>
      <w:r>
        <w:rPr>
          <w:rFonts w:hint="eastAsia" w:ascii="宋体" w:hAnsi="宋体" w:eastAsia="宋体" w:cs="宋体"/>
        </w:rPr>
        <w:t>6.3 本磋商文件的解释权归采购人及</w:t>
      </w:r>
      <w:r>
        <w:rPr>
          <w:rFonts w:hint="eastAsia" w:ascii="宋体" w:hAnsi="宋体" w:eastAsia="宋体" w:cs="宋体"/>
          <w:lang w:eastAsia="zh-CN"/>
        </w:rPr>
        <w:t>华春建设工程项目管理有限责任公司</w:t>
      </w:r>
      <w:r>
        <w:rPr>
          <w:rFonts w:hint="eastAsia" w:ascii="宋体" w:hAnsi="宋体" w:eastAsia="宋体" w:cs="宋体"/>
        </w:rPr>
        <w:t>。</w:t>
      </w:r>
    </w:p>
    <w:p w14:paraId="41408854">
      <w:pPr>
        <w:bidi w:val="0"/>
        <w:rPr>
          <w:rFonts w:hint="eastAsia" w:ascii="宋体" w:hAnsi="宋体" w:eastAsia="宋体" w:cs="宋体"/>
        </w:rPr>
      </w:pPr>
      <w:r>
        <w:rPr>
          <w:rFonts w:hint="eastAsia" w:ascii="宋体" w:hAnsi="宋体" w:eastAsia="宋体" w:cs="宋体"/>
        </w:rPr>
        <w:t xml:space="preserve"> 7.磋商文件的澄清修改和质疑答复</w:t>
      </w:r>
    </w:p>
    <w:p w14:paraId="022BF9F8">
      <w:pPr>
        <w:bidi w:val="0"/>
        <w:rPr>
          <w:rFonts w:hint="eastAsia" w:ascii="宋体" w:hAnsi="宋体" w:eastAsia="宋体" w:cs="宋体"/>
        </w:rPr>
      </w:pPr>
      <w:r>
        <w:rPr>
          <w:rFonts w:hint="eastAsia" w:ascii="宋体" w:hAnsi="宋体" w:eastAsia="宋体" w:cs="宋体"/>
        </w:rPr>
        <w:t>7.1 磋商采购单位如果对已发出的磋商文件进行必要的澄清或者修改，将在磋商文件要 求提交首次磋商响应文件截止时间 5 日前，以书面形式通知所有合法获取磋商文件的供应商， 不足 5 日的，将顺延提交首次磋商响应文件截止时间。该澄清或者修改的内容作为磋商文件 的组成部分。</w:t>
      </w:r>
    </w:p>
    <w:p w14:paraId="2A803D1A">
      <w:pPr>
        <w:bidi w:val="0"/>
        <w:rPr>
          <w:rFonts w:hint="eastAsia" w:ascii="宋体" w:hAnsi="宋体" w:eastAsia="宋体" w:cs="宋体"/>
        </w:rPr>
      </w:pPr>
      <w:r>
        <w:rPr>
          <w:rFonts w:hint="eastAsia" w:ascii="宋体" w:hAnsi="宋体" w:eastAsia="宋体" w:cs="宋体"/>
        </w:rPr>
        <w:t>7.2 已经合法获取磋商文件的供应商对磋商文件有疑问，可以向采购人或采购代理机构 提出询问，采购人或采购代理机构应当及时作出答复，但答复的内容不涉及商业秘密。</w:t>
      </w:r>
    </w:p>
    <w:p w14:paraId="116A5355">
      <w:pPr>
        <w:bidi w:val="0"/>
        <w:rPr>
          <w:rFonts w:hint="eastAsia" w:ascii="宋体" w:hAnsi="宋体" w:eastAsia="宋体" w:cs="宋体"/>
        </w:rPr>
      </w:pPr>
      <w:r>
        <w:rPr>
          <w:rFonts w:hint="eastAsia" w:ascii="宋体" w:hAnsi="宋体" w:eastAsia="宋体" w:cs="宋体"/>
        </w:rPr>
        <w:t>已经合法获取磋商文件的供应商认为磋商文件使自己的权益受到损害的，应当在“磋商 须知前附表 ”规定的时间内依法以书面形式向采购代理机构提出，在此之后提出的质疑为无 效质疑，采购代理机构不予受理。</w:t>
      </w:r>
    </w:p>
    <w:p w14:paraId="6AE83F70">
      <w:pPr>
        <w:bidi w:val="0"/>
        <w:rPr>
          <w:rFonts w:hint="eastAsia" w:ascii="宋体" w:hAnsi="宋体" w:eastAsia="宋体" w:cs="宋体"/>
        </w:rPr>
      </w:pPr>
      <w:r>
        <w:rPr>
          <w:rFonts w:hint="eastAsia" w:ascii="宋体" w:hAnsi="宋体" w:eastAsia="宋体" w:cs="宋体"/>
        </w:rPr>
        <w:t>7.3 对于供应商依法提出的询问或者在规定时间内收到的质疑，采购代理机构将按程序 在规定的时间内予以答复。若对磋商文件做出实质性变动，则按照相关规定延长磋商报价截 止时间。</w:t>
      </w:r>
    </w:p>
    <w:p w14:paraId="55C7B5C6">
      <w:pPr>
        <w:bidi w:val="0"/>
        <w:rPr>
          <w:rFonts w:hint="eastAsia" w:ascii="宋体" w:hAnsi="宋体" w:eastAsia="宋体" w:cs="宋体"/>
        </w:rPr>
      </w:pPr>
      <w:r>
        <w:rPr>
          <w:rFonts w:hint="eastAsia" w:ascii="宋体" w:hAnsi="宋体" w:eastAsia="宋体" w:cs="宋体"/>
        </w:rPr>
        <w:t>7.4 供应商提出质疑应当按照“磋商须知前附表 ”的要求提交质疑函和必要的证明材料。</w:t>
      </w:r>
    </w:p>
    <w:p w14:paraId="35709B3D">
      <w:pPr>
        <w:bidi w:val="0"/>
        <w:rPr>
          <w:rFonts w:hint="eastAsia" w:ascii="宋体" w:hAnsi="宋体" w:eastAsia="宋体" w:cs="宋体"/>
        </w:rPr>
      </w:pPr>
      <w:r>
        <w:rPr>
          <w:rFonts w:hint="eastAsia" w:ascii="宋体" w:hAnsi="宋体" w:eastAsia="宋体" w:cs="宋体"/>
        </w:rPr>
        <w:t>7.5 有下列情形之一的，属于无效质疑：</w:t>
      </w:r>
    </w:p>
    <w:p w14:paraId="011EF8C6">
      <w:pPr>
        <w:bidi w:val="0"/>
        <w:rPr>
          <w:rFonts w:hint="eastAsia" w:ascii="宋体" w:hAnsi="宋体" w:eastAsia="宋体" w:cs="宋体"/>
        </w:rPr>
      </w:pPr>
      <w:r>
        <w:rPr>
          <w:rFonts w:hint="eastAsia" w:ascii="宋体" w:hAnsi="宋体" w:eastAsia="宋体" w:cs="宋体"/>
        </w:rPr>
        <w:t>7.5.1 对采购文件提出质疑的质疑人不是合法获取采购文件的潜在供应商；对采购过程、 中标结果提出质疑的质疑人不是参与本次政府采购项目的供应商；</w:t>
      </w:r>
    </w:p>
    <w:p w14:paraId="0F5D53B2">
      <w:pPr>
        <w:bidi w:val="0"/>
        <w:rPr>
          <w:rFonts w:hint="eastAsia" w:ascii="宋体" w:hAnsi="宋体" w:eastAsia="宋体" w:cs="宋体"/>
        </w:rPr>
      </w:pPr>
      <w:r>
        <w:rPr>
          <w:rFonts w:hint="eastAsia" w:ascii="宋体" w:hAnsi="宋体" w:eastAsia="宋体" w:cs="宋体"/>
        </w:rPr>
        <w:t>7.5.2 超过法定期限或未以书面形式提出的；</w:t>
      </w:r>
    </w:p>
    <w:p w14:paraId="37A687CC">
      <w:pPr>
        <w:bidi w:val="0"/>
        <w:rPr>
          <w:rFonts w:hint="eastAsia" w:ascii="宋体" w:hAnsi="宋体" w:eastAsia="宋体" w:cs="宋体"/>
        </w:rPr>
      </w:pPr>
      <w:r>
        <w:rPr>
          <w:rFonts w:hint="eastAsia" w:ascii="宋体" w:hAnsi="宋体" w:eastAsia="宋体" w:cs="宋体"/>
        </w:rPr>
        <w:t>7.5.3 缺乏必要的证明材料，或捏造事实、提供虚假材料，或以非法手段取得证明材料的；</w:t>
      </w:r>
    </w:p>
    <w:p w14:paraId="482A5E7B">
      <w:pPr>
        <w:bidi w:val="0"/>
        <w:rPr>
          <w:rFonts w:hint="eastAsia" w:ascii="宋体" w:hAnsi="宋体" w:eastAsia="宋体" w:cs="宋体"/>
        </w:rPr>
      </w:pPr>
      <w:r>
        <w:rPr>
          <w:rFonts w:hint="eastAsia" w:ascii="宋体" w:hAnsi="宋体" w:eastAsia="宋体" w:cs="宋体"/>
        </w:rPr>
        <w:t>7.5.4 质疑函没有合法有效的签字、盖章或委托授权书的（代理人提出质疑和投诉，应 当提交供应商签署的授权委托书）；</w:t>
      </w:r>
    </w:p>
    <w:p w14:paraId="7ECD01D8">
      <w:pPr>
        <w:bidi w:val="0"/>
        <w:rPr>
          <w:rFonts w:hint="eastAsia" w:ascii="宋体" w:hAnsi="宋体" w:eastAsia="宋体" w:cs="宋体"/>
        </w:rPr>
      </w:pPr>
      <w:r>
        <w:rPr>
          <w:rFonts w:hint="eastAsia" w:ascii="宋体" w:hAnsi="宋体" w:eastAsia="宋体" w:cs="宋体"/>
        </w:rPr>
        <w:t>7.5.5 针对同一采购程序环节又提出其他质疑事项的，或质疑答复后就同一事项再次提 出质疑的；</w:t>
      </w:r>
    </w:p>
    <w:p w14:paraId="22B27CE1">
      <w:pPr>
        <w:bidi w:val="0"/>
        <w:rPr>
          <w:rFonts w:hint="eastAsia" w:ascii="宋体" w:hAnsi="宋体" w:eastAsia="宋体" w:cs="宋体"/>
        </w:rPr>
      </w:pPr>
      <w:r>
        <w:rPr>
          <w:rFonts w:hint="eastAsia" w:ascii="宋体" w:hAnsi="宋体" w:eastAsia="宋体" w:cs="宋体"/>
        </w:rPr>
        <w:t>7.5.6 不符合法律、法规、规章和政府采购监管机构规定的其他条件的。</w:t>
      </w:r>
    </w:p>
    <w:p w14:paraId="6AADAF58">
      <w:pPr>
        <w:bidi w:val="0"/>
        <w:rPr>
          <w:rFonts w:hint="eastAsia" w:ascii="宋体" w:hAnsi="宋体" w:eastAsia="宋体" w:cs="宋体"/>
        </w:rPr>
      </w:pPr>
      <w:r>
        <w:rPr>
          <w:rFonts w:hint="eastAsia" w:ascii="宋体" w:hAnsi="宋体" w:eastAsia="宋体" w:cs="宋体"/>
        </w:rPr>
        <w:t xml:space="preserve"> 8.磋商响应截止时间和磋商时间的延长</w:t>
      </w:r>
    </w:p>
    <w:p w14:paraId="31DECFEF">
      <w:pPr>
        <w:bidi w:val="0"/>
        <w:rPr>
          <w:rFonts w:hint="eastAsia" w:ascii="宋体" w:hAnsi="宋体" w:eastAsia="宋体" w:cs="宋体"/>
        </w:rPr>
      </w:pPr>
      <w:r>
        <w:rPr>
          <w:rFonts w:hint="eastAsia" w:ascii="宋体" w:hAnsi="宋体" w:eastAsia="宋体" w:cs="宋体"/>
        </w:rPr>
        <w:t>8.1 采购代理机构可以视采购具体情况延长磋商截止时间和磋商时间，以书面形式通知 所有合法获取磋商文件的供应商。</w:t>
      </w:r>
    </w:p>
    <w:p w14:paraId="5A3F744F">
      <w:pPr>
        <w:bidi w:val="0"/>
        <w:ind w:left="0" w:leftChars="0" w:firstLine="0" w:firstLineChars="0"/>
        <w:outlineLvl w:val="1"/>
        <w:rPr>
          <w:rFonts w:hint="eastAsia" w:ascii="宋体" w:hAnsi="宋体" w:eastAsia="宋体" w:cs="宋体"/>
          <w:b/>
          <w:bCs/>
        </w:rPr>
      </w:pPr>
      <w:bookmarkStart w:id="19" w:name="bookmark13"/>
      <w:bookmarkEnd w:id="19"/>
      <w:r>
        <w:rPr>
          <w:rFonts w:hint="eastAsia" w:ascii="宋体" w:hAnsi="宋体" w:eastAsia="宋体" w:cs="宋体"/>
          <w:b/>
          <w:bCs/>
        </w:rPr>
        <w:t>三、磋商响应文件的编制</w:t>
      </w:r>
    </w:p>
    <w:p w14:paraId="24F612FA">
      <w:pPr>
        <w:bidi w:val="0"/>
        <w:rPr>
          <w:rFonts w:hint="eastAsia" w:ascii="宋体" w:hAnsi="宋体" w:eastAsia="宋体" w:cs="宋体"/>
        </w:rPr>
      </w:pPr>
      <w:r>
        <w:rPr>
          <w:rFonts w:hint="eastAsia" w:ascii="宋体" w:hAnsi="宋体" w:eastAsia="宋体" w:cs="宋体"/>
        </w:rPr>
        <w:t>9.磋商报价语言、磋商报价货币和计量单位</w:t>
      </w:r>
    </w:p>
    <w:p w14:paraId="187504B2">
      <w:pPr>
        <w:bidi w:val="0"/>
        <w:rPr>
          <w:rFonts w:hint="eastAsia" w:ascii="宋体" w:hAnsi="宋体" w:eastAsia="宋体" w:cs="宋体"/>
        </w:rPr>
      </w:pPr>
      <w:r>
        <w:rPr>
          <w:rFonts w:hint="eastAsia" w:ascii="宋体" w:hAnsi="宋体" w:eastAsia="宋体" w:cs="宋体"/>
        </w:rPr>
        <w:t>9.1 供应商提交的磋商响应文件以及供应商与采购代理机构就有关磋商的所有文件、资 料、来往函电均应使用简体中文。对不同文字文本磋商响应文件的解释发生异议的，以中文文本为准。</w:t>
      </w:r>
    </w:p>
    <w:p w14:paraId="49D15BE9">
      <w:pPr>
        <w:bidi w:val="0"/>
        <w:rPr>
          <w:rFonts w:hint="eastAsia" w:ascii="宋体" w:hAnsi="宋体" w:eastAsia="宋体" w:cs="宋体"/>
        </w:rPr>
      </w:pPr>
      <w:r>
        <w:rPr>
          <w:rFonts w:hint="eastAsia" w:ascii="宋体" w:hAnsi="宋体" w:eastAsia="宋体" w:cs="宋体"/>
        </w:rPr>
        <w:t>9.2 磋商报价应以人民币报价。任何包含非人民币报价的磋商响应文件均按无效处理。</w:t>
      </w:r>
    </w:p>
    <w:p w14:paraId="0565FC09">
      <w:pPr>
        <w:bidi w:val="0"/>
        <w:rPr>
          <w:rFonts w:hint="eastAsia" w:ascii="宋体" w:hAnsi="宋体" w:eastAsia="宋体" w:cs="宋体"/>
        </w:rPr>
      </w:pPr>
      <w:r>
        <w:rPr>
          <w:rFonts w:hint="eastAsia" w:ascii="宋体" w:hAnsi="宋体" w:eastAsia="宋体" w:cs="宋体"/>
        </w:rPr>
        <w:t>9.3 计量单位</w:t>
      </w:r>
    </w:p>
    <w:p w14:paraId="794EDDC7">
      <w:pPr>
        <w:bidi w:val="0"/>
        <w:rPr>
          <w:rFonts w:hint="eastAsia" w:ascii="宋体" w:hAnsi="宋体" w:eastAsia="宋体" w:cs="宋体"/>
        </w:rPr>
      </w:pPr>
      <w:r>
        <w:rPr>
          <w:rFonts w:hint="eastAsia" w:ascii="宋体" w:hAnsi="宋体" w:eastAsia="宋体" w:cs="宋体"/>
        </w:rPr>
        <w:t>磋商响应文件的计量单位应使用中华人民共和国法定计量单位，但磋商文件另有规定的除外。</w:t>
      </w:r>
    </w:p>
    <w:p w14:paraId="03836D7D">
      <w:pPr>
        <w:bidi w:val="0"/>
        <w:rPr>
          <w:rFonts w:hint="eastAsia" w:ascii="宋体" w:hAnsi="宋体" w:eastAsia="宋体" w:cs="宋体"/>
        </w:rPr>
      </w:pPr>
      <w:r>
        <w:rPr>
          <w:rFonts w:hint="eastAsia" w:ascii="宋体" w:hAnsi="宋体" w:eastAsia="宋体" w:cs="宋体"/>
        </w:rPr>
        <w:t>10.磋商响应文件的构成</w:t>
      </w:r>
    </w:p>
    <w:p w14:paraId="6E706FEF">
      <w:pPr>
        <w:bidi w:val="0"/>
        <w:rPr>
          <w:rFonts w:hint="eastAsia" w:ascii="宋体" w:hAnsi="宋体" w:eastAsia="宋体" w:cs="宋体"/>
        </w:rPr>
      </w:pPr>
      <w:r>
        <w:rPr>
          <w:rFonts w:hint="eastAsia" w:ascii="宋体" w:hAnsi="宋体" w:eastAsia="宋体" w:cs="宋体"/>
        </w:rPr>
        <w:t>10.1 供应商提交的磋商响应文件应包括下列部分的内容：</w:t>
      </w:r>
    </w:p>
    <w:p w14:paraId="6E81ACB6">
      <w:pPr>
        <w:bidi w:val="0"/>
        <w:rPr>
          <w:rFonts w:hint="eastAsia" w:ascii="宋体" w:hAnsi="宋体" w:eastAsia="宋体" w:cs="宋体"/>
        </w:rPr>
      </w:pPr>
      <w:r>
        <w:rPr>
          <w:rFonts w:hint="eastAsia" w:ascii="宋体" w:hAnsi="宋体" w:eastAsia="宋体" w:cs="宋体"/>
        </w:rPr>
        <w:t>10.1.1 按照磋商须知的要求和磋商响应文件规定格式填写的磋商响应书，磋商报价表， 按要求格式出具的法定代表人身份证明及法定代表人授权书。</w:t>
      </w:r>
    </w:p>
    <w:p w14:paraId="092E26B8">
      <w:pPr>
        <w:bidi w:val="0"/>
        <w:rPr>
          <w:rFonts w:hint="eastAsia" w:ascii="宋体" w:hAnsi="宋体" w:eastAsia="宋体" w:cs="宋体"/>
        </w:rPr>
      </w:pPr>
      <w:r>
        <w:rPr>
          <w:rFonts w:hint="eastAsia" w:ascii="宋体" w:hAnsi="宋体" w:eastAsia="宋体" w:cs="宋体"/>
        </w:rPr>
        <w:t>10.1.2 按照磋商文件的要求编制的磋商报价方案说明书，内容应包括设备和服务的详细 说明、技术规格响应表、设备配置说明、供货一览表、彩色样本、使用说明书，质量保证和 售后服务承诺等。</w:t>
      </w:r>
    </w:p>
    <w:p w14:paraId="694566E1">
      <w:pPr>
        <w:bidi w:val="0"/>
        <w:rPr>
          <w:rFonts w:hint="eastAsia" w:ascii="宋体" w:hAnsi="宋体" w:eastAsia="宋体" w:cs="宋体"/>
        </w:rPr>
      </w:pPr>
      <w:r>
        <w:rPr>
          <w:rFonts w:hint="eastAsia" w:ascii="宋体" w:hAnsi="宋体" w:eastAsia="宋体" w:cs="宋体"/>
        </w:rPr>
        <w:t>10.1.3 按照磋商文件的要求提交的资格证明文件和其他证明文件；</w:t>
      </w:r>
    </w:p>
    <w:p w14:paraId="36F0E6C0">
      <w:pPr>
        <w:bidi w:val="0"/>
        <w:rPr>
          <w:rFonts w:hint="eastAsia" w:ascii="宋体" w:hAnsi="宋体" w:eastAsia="宋体" w:cs="宋体"/>
        </w:rPr>
      </w:pPr>
      <w:r>
        <w:rPr>
          <w:rFonts w:hint="eastAsia" w:ascii="宋体" w:hAnsi="宋体" w:eastAsia="宋体" w:cs="宋体"/>
        </w:rPr>
        <w:t>10.1.4 磋商文件要求的其他资料。</w:t>
      </w:r>
    </w:p>
    <w:p w14:paraId="12DFE23B">
      <w:pPr>
        <w:bidi w:val="0"/>
        <w:rPr>
          <w:rFonts w:hint="eastAsia" w:ascii="宋体" w:hAnsi="宋体" w:eastAsia="宋体" w:cs="宋体"/>
        </w:rPr>
      </w:pPr>
      <w:r>
        <w:rPr>
          <w:rFonts w:hint="eastAsia" w:ascii="宋体" w:hAnsi="宋体" w:eastAsia="宋体" w:cs="宋体"/>
        </w:rPr>
        <w:t>11.磋商响应文件格式</w:t>
      </w:r>
    </w:p>
    <w:p w14:paraId="21FE3F68">
      <w:pPr>
        <w:bidi w:val="0"/>
        <w:rPr>
          <w:rFonts w:hint="eastAsia" w:ascii="宋体" w:hAnsi="宋体" w:eastAsia="宋体" w:cs="宋体"/>
        </w:rPr>
      </w:pPr>
      <w:r>
        <w:rPr>
          <w:rFonts w:hint="eastAsia" w:ascii="宋体" w:hAnsi="宋体" w:eastAsia="宋体" w:cs="宋体"/>
        </w:rPr>
        <w:t>11.1 供应商应按照磋商文件中“磋商响应文件格式 ”所提供的格式和要求制作磋商响 应文件，明确表达磋商响应意愿，详细说明磋商响应方案和报价。若项目分包的，应按所参与包分别准备磋商响应文件。</w:t>
      </w:r>
    </w:p>
    <w:p w14:paraId="33264A27">
      <w:pPr>
        <w:bidi w:val="0"/>
        <w:rPr>
          <w:rFonts w:hint="eastAsia" w:ascii="宋体" w:hAnsi="宋体" w:eastAsia="宋体" w:cs="宋体"/>
        </w:rPr>
      </w:pPr>
      <w:r>
        <w:rPr>
          <w:rFonts w:hint="eastAsia" w:ascii="宋体" w:hAnsi="宋体" w:eastAsia="宋体" w:cs="宋体"/>
        </w:rPr>
        <w:t>11.2 供应商应完整地提供磋商文件要求的所有数据和资料。</w:t>
      </w:r>
    </w:p>
    <w:p w14:paraId="0CDDC25D">
      <w:pPr>
        <w:bidi w:val="0"/>
        <w:rPr>
          <w:rFonts w:hint="eastAsia" w:ascii="宋体" w:hAnsi="宋体" w:eastAsia="宋体" w:cs="宋体"/>
        </w:rPr>
      </w:pPr>
      <w:r>
        <w:rPr>
          <w:rFonts w:hint="eastAsia" w:ascii="宋体" w:hAnsi="宋体" w:eastAsia="宋体" w:cs="宋体"/>
        </w:rPr>
        <w:t xml:space="preserve"> 12.磋商报价</w:t>
      </w:r>
    </w:p>
    <w:p w14:paraId="6C185F2E">
      <w:pPr>
        <w:bidi w:val="0"/>
        <w:rPr>
          <w:rFonts w:hint="eastAsia" w:ascii="宋体" w:hAnsi="宋体" w:eastAsia="宋体" w:cs="宋体"/>
        </w:rPr>
      </w:pPr>
      <w:r>
        <w:rPr>
          <w:rFonts w:hint="eastAsia" w:ascii="宋体" w:hAnsi="宋体" w:eastAsia="宋体" w:cs="宋体"/>
        </w:rPr>
        <w:t>12.1 供应商应按照“磋商须知前附表 ”中规定的要求报价，按照磋商报价表的内容标明 磋商报价的所有单项价格和总价。</w:t>
      </w:r>
    </w:p>
    <w:p w14:paraId="4C14D630">
      <w:pPr>
        <w:bidi w:val="0"/>
        <w:rPr>
          <w:rFonts w:hint="eastAsia" w:ascii="宋体" w:hAnsi="宋体" w:eastAsia="宋体" w:cs="宋体"/>
        </w:rPr>
      </w:pPr>
      <w:r>
        <w:rPr>
          <w:rFonts w:hint="eastAsia" w:ascii="宋体" w:hAnsi="宋体" w:eastAsia="宋体" w:cs="宋体"/>
        </w:rPr>
        <w:t>12.2 如果在采购文件中没有允许提供备选方案，则每个供应商只允许提交一个磋商响 应方案并按规定轮次报价，否则，其磋商响应按照无效响应处理。如果允许提供备选方案， 则按照评审方法中的规定对备选方案进行评审。</w:t>
      </w:r>
    </w:p>
    <w:p w14:paraId="7C970F9B">
      <w:pPr>
        <w:bidi w:val="0"/>
        <w:rPr>
          <w:rFonts w:hint="eastAsia" w:ascii="宋体" w:hAnsi="宋体" w:eastAsia="宋体" w:cs="宋体"/>
        </w:rPr>
      </w:pPr>
      <w:r>
        <w:rPr>
          <w:rFonts w:hint="eastAsia" w:ascii="宋体" w:hAnsi="宋体" w:eastAsia="宋体" w:cs="宋体"/>
        </w:rPr>
        <w:t>12.3 最后磋商报价是供应商响应文件的有效组成部分。 13.证明供应商资格合格的文件</w:t>
      </w:r>
    </w:p>
    <w:p w14:paraId="4AA0DE04">
      <w:pPr>
        <w:bidi w:val="0"/>
        <w:rPr>
          <w:rFonts w:hint="eastAsia" w:ascii="宋体" w:hAnsi="宋体" w:eastAsia="宋体" w:cs="宋体"/>
        </w:rPr>
      </w:pPr>
      <w:r>
        <w:rPr>
          <w:rFonts w:hint="eastAsia" w:ascii="宋体" w:hAnsi="宋体" w:eastAsia="宋体" w:cs="宋体"/>
        </w:rPr>
        <w:t>13.1 供应商应按照磋商文件“磋商须知前附表 ”的要求，在磋商响应文件中提交证明其 资格合格的文件。如果资格证明文件不齐全或不合格的，其磋商响应文件按照无效处理。</w:t>
      </w:r>
    </w:p>
    <w:p w14:paraId="76A54F2E">
      <w:pPr>
        <w:bidi w:val="0"/>
        <w:rPr>
          <w:rFonts w:hint="eastAsia" w:ascii="宋体" w:hAnsi="宋体" w:eastAsia="宋体" w:cs="宋体"/>
        </w:rPr>
      </w:pPr>
      <w:r>
        <w:rPr>
          <w:rFonts w:hint="eastAsia" w:ascii="宋体" w:hAnsi="宋体" w:eastAsia="宋体" w:cs="宋体"/>
        </w:rPr>
        <w:t>13.2 如果“磋商须知前附表 ”有要求，供应商还应按照要求提交证明文件的原件。如果 未能提供原件或者提供原件不全的，其磋商响应文件按照无效处理。</w:t>
      </w:r>
    </w:p>
    <w:p w14:paraId="2237F772">
      <w:pPr>
        <w:bidi w:val="0"/>
        <w:rPr>
          <w:rFonts w:hint="eastAsia" w:ascii="宋体" w:hAnsi="宋体" w:eastAsia="宋体" w:cs="宋体"/>
        </w:rPr>
      </w:pPr>
      <w:r>
        <w:rPr>
          <w:rFonts w:hint="eastAsia" w:ascii="宋体" w:hAnsi="宋体" w:eastAsia="宋体" w:cs="宋体"/>
        </w:rPr>
        <w:t>13.3 如果供应商为代理商时，应按照磋商文件“磋商须知前附表 ”的要求，提供货物来 源渠道合法的证明（包括但不限于销售协议、代理协议、原厂授权等）。</w:t>
      </w:r>
    </w:p>
    <w:p w14:paraId="3B6160D3">
      <w:pPr>
        <w:bidi w:val="0"/>
        <w:rPr>
          <w:rFonts w:hint="eastAsia" w:ascii="宋体" w:hAnsi="宋体" w:eastAsia="宋体" w:cs="宋体"/>
        </w:rPr>
      </w:pPr>
      <w:r>
        <w:rPr>
          <w:rFonts w:hint="eastAsia" w:ascii="宋体" w:hAnsi="宋体" w:eastAsia="宋体" w:cs="宋体"/>
        </w:rPr>
        <w:t>14.证明货物和/或服务的合格性和符合磋商文件规定的文件</w:t>
      </w:r>
    </w:p>
    <w:p w14:paraId="216070EB">
      <w:pPr>
        <w:bidi w:val="0"/>
        <w:rPr>
          <w:rFonts w:hint="eastAsia" w:ascii="宋体" w:hAnsi="宋体" w:eastAsia="宋体" w:cs="宋体"/>
        </w:rPr>
      </w:pPr>
      <w:r>
        <w:rPr>
          <w:rFonts w:hint="eastAsia" w:ascii="宋体" w:hAnsi="宋体" w:eastAsia="宋体" w:cs="宋体"/>
        </w:rPr>
        <w:t>14.1 供应商应在磋商响应文件中提交货物和服务满足磋商文件要求并符合国家法律法 规、行业管理部门要求的其他强制性标准的证明文件。缺少证明文件或证明文件不合格的响 应文件，与磋商文件要求有重大偏离的响应文件，不符合国家法律法规、行业管理部门要求 的其他强制性标准的响应文件将按照无效处理。</w:t>
      </w:r>
    </w:p>
    <w:p w14:paraId="548CA697">
      <w:pPr>
        <w:bidi w:val="0"/>
        <w:rPr>
          <w:rFonts w:hint="eastAsia" w:ascii="宋体" w:hAnsi="宋体" w:eastAsia="宋体" w:cs="宋体"/>
        </w:rPr>
      </w:pPr>
      <w:r>
        <w:rPr>
          <w:rFonts w:hint="eastAsia" w:ascii="宋体" w:hAnsi="宋体" w:eastAsia="宋体" w:cs="宋体"/>
        </w:rPr>
        <w:t>14.2 上述证明文件可以是文字资料、图纸、图片和数据，它包括：</w:t>
      </w:r>
    </w:p>
    <w:p w14:paraId="687652A1">
      <w:pPr>
        <w:bidi w:val="0"/>
        <w:rPr>
          <w:rFonts w:hint="eastAsia" w:ascii="宋体" w:hAnsi="宋体" w:eastAsia="宋体" w:cs="宋体"/>
        </w:rPr>
      </w:pPr>
      <w:r>
        <w:rPr>
          <w:rFonts w:hint="eastAsia" w:ascii="宋体" w:hAnsi="宋体" w:eastAsia="宋体" w:cs="宋体"/>
        </w:rPr>
        <w:t>1) 本次采购特别要求的货物合格性证明文件（见“磋商须知前附表 ”）；</w:t>
      </w:r>
    </w:p>
    <w:p w14:paraId="008EADCA">
      <w:pPr>
        <w:bidi w:val="0"/>
        <w:rPr>
          <w:rFonts w:hint="eastAsia" w:ascii="宋体" w:hAnsi="宋体" w:eastAsia="宋体" w:cs="宋体"/>
        </w:rPr>
      </w:pPr>
      <w:r>
        <w:rPr>
          <w:rFonts w:hint="eastAsia" w:ascii="宋体" w:hAnsi="宋体" w:eastAsia="宋体" w:cs="宋体"/>
        </w:rPr>
        <w:t>2）主要技术指标和性能的详细说明；</w:t>
      </w:r>
    </w:p>
    <w:p w14:paraId="4215F098">
      <w:pPr>
        <w:bidi w:val="0"/>
        <w:rPr>
          <w:rFonts w:hint="eastAsia" w:ascii="宋体" w:hAnsi="宋体" w:eastAsia="宋体" w:cs="宋体"/>
        </w:rPr>
      </w:pPr>
      <w:r>
        <w:rPr>
          <w:rFonts w:hint="eastAsia" w:ascii="宋体" w:hAnsi="宋体" w:eastAsia="宋体" w:cs="宋体"/>
        </w:rPr>
        <w:t>3）国家法定检验机构出具的检验报告；</w:t>
      </w:r>
    </w:p>
    <w:p w14:paraId="526ADE94">
      <w:pPr>
        <w:bidi w:val="0"/>
        <w:rPr>
          <w:rFonts w:hint="eastAsia" w:ascii="宋体" w:hAnsi="宋体" w:eastAsia="宋体" w:cs="宋体"/>
        </w:rPr>
      </w:pPr>
      <w:r>
        <w:rPr>
          <w:rFonts w:hint="eastAsia" w:ascii="宋体" w:hAnsi="宋体" w:eastAsia="宋体" w:cs="宋体"/>
        </w:rPr>
        <w:t>4) 对磋商文件提出的技术要求和商务要求进行应答，说明所提供的货物和/或服务对 磋商要求的技术和商务要求是否做出了实质性响应并按磋商文件规定提供支持文件；</w:t>
      </w:r>
    </w:p>
    <w:p w14:paraId="1942EE98">
      <w:pPr>
        <w:bidi w:val="0"/>
        <w:rPr>
          <w:rFonts w:hint="eastAsia" w:ascii="宋体" w:hAnsi="宋体" w:eastAsia="宋体" w:cs="宋体"/>
        </w:rPr>
      </w:pPr>
      <w:r>
        <w:rPr>
          <w:rFonts w:hint="eastAsia" w:ascii="宋体" w:hAnsi="宋体" w:eastAsia="宋体" w:cs="宋体"/>
        </w:rPr>
        <w:t>5）磋商文件规定的其他内容。</w:t>
      </w:r>
    </w:p>
    <w:p w14:paraId="0A4C0009">
      <w:pPr>
        <w:bidi w:val="0"/>
        <w:ind w:left="0" w:leftChars="0" w:firstLine="400" w:firstLineChars="200"/>
        <w:rPr>
          <w:rFonts w:hint="eastAsia" w:ascii="宋体" w:hAnsi="宋体" w:eastAsia="宋体" w:cs="宋体"/>
        </w:rPr>
      </w:pPr>
      <w:r>
        <w:rPr>
          <w:rFonts w:hint="eastAsia" w:ascii="宋体" w:hAnsi="宋体" w:eastAsia="宋体" w:cs="宋体"/>
        </w:rPr>
        <w:t xml:space="preserve"> 15.磋商保证金</w:t>
      </w:r>
    </w:p>
    <w:p w14:paraId="36994881">
      <w:pPr>
        <w:bidi w:val="0"/>
        <w:rPr>
          <w:rFonts w:hint="eastAsia" w:ascii="宋体" w:hAnsi="宋体" w:eastAsia="宋体" w:cs="宋体"/>
          <w:highlight w:val="none"/>
        </w:rPr>
      </w:pPr>
      <w:r>
        <w:rPr>
          <w:rFonts w:hint="eastAsia" w:ascii="宋体" w:hAnsi="宋体" w:eastAsia="宋体" w:cs="宋体"/>
        </w:rPr>
        <w:t>15.1 如果磋商文件有要求，供应商应按照“磋商须知前附表 ”的要求向</w:t>
      </w:r>
      <w:r>
        <w:rPr>
          <w:rFonts w:hint="eastAsia" w:ascii="宋体" w:hAnsi="宋体" w:eastAsia="宋体" w:cs="宋体"/>
          <w:highlight w:val="none"/>
          <w:lang w:eastAsia="zh-CN"/>
        </w:rPr>
        <w:t>华春建设工程项目管理有限责任公司</w:t>
      </w:r>
      <w:r>
        <w:rPr>
          <w:rFonts w:hint="eastAsia" w:ascii="宋体" w:hAnsi="宋体" w:eastAsia="宋体" w:cs="宋体"/>
          <w:highlight w:val="none"/>
        </w:rPr>
        <w:t>提交磋商保证金,其有效期与磋商报价有效期一致，并作为其磋商响应的一 部分。</w:t>
      </w:r>
    </w:p>
    <w:p w14:paraId="7A88AEFF">
      <w:pPr>
        <w:bidi w:val="0"/>
        <w:rPr>
          <w:rFonts w:hint="eastAsia" w:ascii="宋体" w:hAnsi="宋体" w:eastAsia="宋体" w:cs="宋体"/>
        </w:rPr>
      </w:pPr>
      <w:r>
        <w:rPr>
          <w:rFonts w:hint="eastAsia" w:ascii="宋体" w:hAnsi="宋体" w:eastAsia="宋体" w:cs="宋体"/>
        </w:rPr>
        <w:t>15.2 磋商保证金的数额、形式、缴纳办法和交纳时间见“磋商须知前附表 ”。</w:t>
      </w:r>
    </w:p>
    <w:p w14:paraId="08719CD1">
      <w:pPr>
        <w:bidi w:val="0"/>
        <w:rPr>
          <w:rFonts w:hint="eastAsia" w:ascii="宋体" w:hAnsi="宋体" w:eastAsia="宋体" w:cs="宋体"/>
        </w:rPr>
      </w:pPr>
      <w:r>
        <w:rPr>
          <w:rFonts w:hint="eastAsia" w:ascii="宋体" w:hAnsi="宋体" w:eastAsia="宋体" w:cs="宋体"/>
        </w:rPr>
        <w:t>联合体参加磋商的，可以由联合体中的一方或者共同提交磋商保证金，以一方名义提交 磋商保证金的，对联合体各方均具有约束力。</w:t>
      </w:r>
    </w:p>
    <w:p w14:paraId="0C5491BD">
      <w:pPr>
        <w:bidi w:val="0"/>
        <w:rPr>
          <w:rFonts w:hint="eastAsia" w:ascii="宋体" w:hAnsi="宋体" w:eastAsia="宋体" w:cs="宋体"/>
        </w:rPr>
      </w:pPr>
      <w:r>
        <w:rPr>
          <w:rFonts w:hint="eastAsia" w:ascii="宋体" w:hAnsi="宋体" w:eastAsia="宋体" w:cs="宋体"/>
        </w:rPr>
        <w:t>15.3 磋商后经审查，未按照“磋商须知前附表 ”的要求交纳磋商保证金的、已交纳的磋 商保证金金额不足的或有效期不足的，其磋商响应文件将按照无效处理。</w:t>
      </w:r>
    </w:p>
    <w:p w14:paraId="17312EAF">
      <w:pPr>
        <w:bidi w:val="0"/>
        <w:rPr>
          <w:rFonts w:hint="eastAsia" w:ascii="宋体" w:hAnsi="宋体" w:eastAsia="宋体" w:cs="宋体"/>
        </w:rPr>
      </w:pPr>
      <w:r>
        <w:rPr>
          <w:rFonts w:hint="eastAsia" w:ascii="宋体" w:hAnsi="宋体" w:eastAsia="宋体" w:cs="宋体"/>
        </w:rPr>
        <w:t>15.4 未成交人的磋商保证金，在成交通知书发出后五个工作日内退还；成交人的磋商保 证金，在采购合同签订并按规定交纳代理服务费后五个工作日内退还。</w:t>
      </w:r>
    </w:p>
    <w:p w14:paraId="22E566E0">
      <w:pPr>
        <w:bidi w:val="0"/>
        <w:rPr>
          <w:rFonts w:hint="eastAsia" w:ascii="宋体" w:hAnsi="宋体" w:eastAsia="宋体" w:cs="宋体"/>
        </w:rPr>
      </w:pPr>
      <w:r>
        <w:rPr>
          <w:rFonts w:hint="eastAsia" w:ascii="宋体" w:hAnsi="宋体" w:eastAsia="宋体" w:cs="宋体"/>
        </w:rPr>
        <w:t>15.5 有下列情形之一的，保证金不予退还：</w:t>
      </w:r>
    </w:p>
    <w:p w14:paraId="3FCB008A">
      <w:pPr>
        <w:bidi w:val="0"/>
        <w:rPr>
          <w:rFonts w:hint="eastAsia" w:ascii="宋体" w:hAnsi="宋体" w:eastAsia="宋体" w:cs="宋体"/>
        </w:rPr>
      </w:pPr>
      <w:r>
        <w:rPr>
          <w:rFonts w:hint="eastAsia" w:ascii="宋体" w:hAnsi="宋体" w:eastAsia="宋体" w:cs="宋体"/>
        </w:rPr>
        <w:t>15.5.1 供应商在提交响应文件截止时间后撤回响应文件的；</w:t>
      </w:r>
    </w:p>
    <w:p w14:paraId="1F6BD53B">
      <w:pPr>
        <w:bidi w:val="0"/>
        <w:rPr>
          <w:rFonts w:hint="eastAsia" w:ascii="宋体" w:hAnsi="宋体" w:eastAsia="宋体" w:cs="宋体"/>
        </w:rPr>
      </w:pPr>
      <w:r>
        <w:rPr>
          <w:rFonts w:hint="eastAsia" w:ascii="宋体" w:hAnsi="宋体" w:eastAsia="宋体" w:cs="宋体"/>
        </w:rPr>
        <w:t>15.5.2 供应商在响应文件中提供虚假材料的；</w:t>
      </w:r>
    </w:p>
    <w:p w14:paraId="607F047C">
      <w:pPr>
        <w:bidi w:val="0"/>
        <w:rPr>
          <w:rFonts w:hint="eastAsia" w:ascii="宋体" w:hAnsi="宋体" w:eastAsia="宋体" w:cs="宋体"/>
        </w:rPr>
      </w:pPr>
      <w:r>
        <w:rPr>
          <w:rFonts w:hint="eastAsia" w:ascii="宋体" w:hAnsi="宋体" w:eastAsia="宋体" w:cs="宋体"/>
        </w:rPr>
        <w:t>15.5.3 除因不可抗力或磋商文件认可的情形以外，成交供应商不与采购人签订合同的；</w:t>
      </w:r>
    </w:p>
    <w:p w14:paraId="77869B05">
      <w:pPr>
        <w:bidi w:val="0"/>
        <w:rPr>
          <w:rFonts w:hint="eastAsia" w:ascii="宋体" w:hAnsi="宋体" w:eastAsia="宋体" w:cs="宋体"/>
        </w:rPr>
      </w:pPr>
      <w:r>
        <w:rPr>
          <w:rFonts w:hint="eastAsia" w:ascii="宋体" w:hAnsi="宋体" w:eastAsia="宋体" w:cs="宋体"/>
        </w:rPr>
        <w:t>15.5.4 供应商与采购人、其他供应商或者采购代理机构恶意串通的； 16.磋商报价有效期</w:t>
      </w:r>
    </w:p>
    <w:p w14:paraId="78D8486B">
      <w:pPr>
        <w:bidi w:val="0"/>
        <w:rPr>
          <w:rFonts w:hint="eastAsia" w:ascii="宋体" w:hAnsi="宋体" w:eastAsia="宋体" w:cs="宋体"/>
        </w:rPr>
      </w:pPr>
      <w:r>
        <w:rPr>
          <w:rFonts w:hint="eastAsia" w:ascii="宋体" w:hAnsi="宋体" w:eastAsia="宋体" w:cs="宋体"/>
        </w:rPr>
        <w:t>16.1 磋商报价应在 “磋商须知前附表 ”中规定的磋商报价有效期内保持有效。磋商报 价不满足规定有效期的，其磋商响应文件将按照无效处理。</w:t>
      </w:r>
    </w:p>
    <w:p w14:paraId="1B20BAC4">
      <w:pPr>
        <w:bidi w:val="0"/>
        <w:rPr>
          <w:rFonts w:hint="eastAsia" w:ascii="宋体" w:hAnsi="宋体" w:eastAsia="宋体" w:cs="宋体"/>
        </w:rPr>
      </w:pPr>
      <w:r>
        <w:rPr>
          <w:rFonts w:hint="eastAsia" w:ascii="宋体" w:hAnsi="宋体" w:eastAsia="宋体" w:cs="宋体"/>
        </w:rPr>
        <w:t>17.磋商响应文件的式样和签署</w:t>
      </w:r>
    </w:p>
    <w:p w14:paraId="13C8A4E7">
      <w:pPr>
        <w:bidi w:val="0"/>
        <w:rPr>
          <w:rFonts w:hint="eastAsia" w:ascii="宋体" w:hAnsi="宋体" w:eastAsia="宋体" w:cs="宋体"/>
        </w:rPr>
      </w:pPr>
      <w:r>
        <w:rPr>
          <w:rFonts w:hint="eastAsia" w:ascii="宋体" w:hAnsi="宋体" w:eastAsia="宋体" w:cs="宋体"/>
        </w:rPr>
        <w:t>17.1 供应商应按照磋商须知的要求, 准备一份磋商响应文件正本和“磋商须知前附表 ” 中规定数量的副本，副本可以是正本的复印件。每套磋商响应文件须清楚地标明“正本 ”或  “副本 ”。如果发生正本与副本不一致的情况，以正本为准。</w:t>
      </w:r>
    </w:p>
    <w:p w14:paraId="61447AA8">
      <w:pPr>
        <w:bidi w:val="0"/>
        <w:rPr>
          <w:rFonts w:hint="eastAsia" w:ascii="宋体" w:hAnsi="宋体" w:eastAsia="宋体" w:cs="宋体"/>
        </w:rPr>
      </w:pPr>
      <w:r>
        <w:rPr>
          <w:rFonts w:hint="eastAsia" w:ascii="宋体" w:hAnsi="宋体" w:eastAsia="宋体" w:cs="宋体"/>
        </w:rPr>
        <w:t>17.2 如果磋商文件有要求，还应按照“磋商须知前附表 ”的要求准备相应格式和载体的 电子版文件。</w:t>
      </w:r>
    </w:p>
    <w:p w14:paraId="5E7AA70F">
      <w:pPr>
        <w:bidi w:val="0"/>
        <w:rPr>
          <w:rFonts w:hint="eastAsia" w:ascii="宋体" w:hAnsi="宋体" w:eastAsia="宋体" w:cs="宋体"/>
        </w:rPr>
      </w:pPr>
      <w:r>
        <w:rPr>
          <w:rFonts w:hint="eastAsia" w:ascii="宋体" w:hAnsi="宋体" w:eastAsia="宋体" w:cs="宋体"/>
        </w:rPr>
        <w:t>17.3 磋商响应文件正本需打印或用不褪色的蓝(黑)色墨水(汁)书写,并由供应商法人代 表或经法人代表正式授权的代表签字。授权代表须将按磋商文件规定的格式出具的“法人代 表授权书 ”附在磋商响应文件中。</w:t>
      </w:r>
    </w:p>
    <w:p w14:paraId="6190B949">
      <w:pPr>
        <w:bidi w:val="0"/>
        <w:rPr>
          <w:rFonts w:hint="eastAsia" w:ascii="宋体" w:hAnsi="宋体" w:eastAsia="宋体" w:cs="宋体"/>
        </w:rPr>
      </w:pPr>
      <w:r>
        <w:rPr>
          <w:rFonts w:hint="eastAsia" w:ascii="宋体" w:hAnsi="宋体" w:eastAsia="宋体" w:cs="宋体"/>
        </w:rPr>
        <w:t>17.4 任何行间插字、涂改和增删，必须由磋商响应文件的签字人在旁边签字才有效。</w:t>
      </w:r>
    </w:p>
    <w:p w14:paraId="7C6CB59F">
      <w:pPr>
        <w:bidi w:val="0"/>
        <w:rPr>
          <w:rFonts w:hint="eastAsia" w:ascii="宋体" w:hAnsi="宋体" w:eastAsia="宋体" w:cs="宋体"/>
        </w:rPr>
      </w:pPr>
      <w:r>
        <w:rPr>
          <w:rFonts w:hint="eastAsia" w:ascii="宋体" w:hAnsi="宋体" w:eastAsia="宋体" w:cs="宋体"/>
        </w:rPr>
        <w:t>17.5 因字迹潦草、表述不清或不按磋商文件格式编制的磋商响应文件，所引起的对供应 商不利的后果，由供应商自行负责。</w:t>
      </w:r>
    </w:p>
    <w:p w14:paraId="1B296BCE">
      <w:pPr>
        <w:bidi w:val="0"/>
        <w:ind w:left="0" w:leftChars="0" w:firstLine="0" w:firstLineChars="0"/>
        <w:outlineLvl w:val="1"/>
        <w:rPr>
          <w:rFonts w:hint="eastAsia" w:ascii="宋体" w:hAnsi="宋体" w:eastAsia="宋体" w:cs="宋体"/>
          <w:b/>
          <w:bCs/>
        </w:rPr>
      </w:pPr>
      <w:bookmarkStart w:id="20" w:name="bookmark15"/>
      <w:bookmarkEnd w:id="20"/>
      <w:r>
        <w:rPr>
          <w:rFonts w:hint="eastAsia" w:ascii="宋体" w:hAnsi="宋体" w:eastAsia="宋体" w:cs="宋体"/>
          <w:b/>
          <w:bCs/>
        </w:rPr>
        <w:t>四、磋商响应文件的递交</w:t>
      </w:r>
    </w:p>
    <w:p w14:paraId="35FEA775">
      <w:pPr>
        <w:bidi w:val="0"/>
        <w:rPr>
          <w:rFonts w:hint="eastAsia" w:ascii="宋体" w:hAnsi="宋体" w:eastAsia="宋体" w:cs="宋体"/>
        </w:rPr>
      </w:pPr>
      <w:r>
        <w:rPr>
          <w:rFonts w:hint="eastAsia" w:ascii="宋体" w:hAnsi="宋体" w:eastAsia="宋体" w:cs="宋体"/>
        </w:rPr>
        <w:t>18.磋商响应文件的装订、密封和标记</w:t>
      </w:r>
    </w:p>
    <w:p w14:paraId="76F7E6D2">
      <w:pPr>
        <w:bidi w:val="0"/>
        <w:rPr>
          <w:rFonts w:hint="eastAsia" w:ascii="宋体" w:hAnsi="宋体" w:eastAsia="宋体" w:cs="宋体"/>
        </w:rPr>
      </w:pPr>
      <w:r>
        <w:rPr>
          <w:rFonts w:hint="eastAsia" w:ascii="宋体" w:hAnsi="宋体" w:eastAsia="宋体" w:cs="宋体"/>
        </w:rPr>
        <w:t>18.1 磋商响应文件的正本与副本应分别装订成册，并编制目录，具体装订和包装密封要 求见本须知“磋商须知前附表 ”规定。</w:t>
      </w:r>
    </w:p>
    <w:p w14:paraId="0F4C6B4D">
      <w:pPr>
        <w:bidi w:val="0"/>
        <w:rPr>
          <w:rFonts w:hint="eastAsia" w:ascii="宋体" w:hAnsi="宋体" w:eastAsia="宋体" w:cs="宋体"/>
        </w:rPr>
      </w:pPr>
      <w:r>
        <w:rPr>
          <w:rFonts w:hint="eastAsia" w:ascii="宋体" w:hAnsi="宋体" w:eastAsia="宋体" w:cs="宋体"/>
        </w:rPr>
        <w:t>18.2 外层包装请按以下要求标记：</w:t>
      </w:r>
    </w:p>
    <w:p w14:paraId="168076D4">
      <w:pPr>
        <w:bidi w:val="0"/>
        <w:rPr>
          <w:rFonts w:hint="eastAsia" w:ascii="宋体" w:hAnsi="宋体" w:eastAsia="宋体" w:cs="宋体"/>
        </w:rPr>
      </w:pPr>
      <w:r>
        <w:rPr>
          <w:rFonts w:hint="eastAsia" w:ascii="宋体" w:hAnsi="宋体" w:eastAsia="宋体" w:cs="宋体"/>
        </w:rPr>
        <w:t>1) 供应商的全称；</w:t>
      </w:r>
    </w:p>
    <w:p w14:paraId="5B09D92F">
      <w:pPr>
        <w:bidi w:val="0"/>
        <w:rPr>
          <w:rFonts w:hint="eastAsia" w:ascii="宋体" w:hAnsi="宋体" w:eastAsia="宋体" w:cs="宋体"/>
        </w:rPr>
      </w:pPr>
      <w:r>
        <w:rPr>
          <w:rFonts w:hint="eastAsia" w:ascii="宋体" w:hAnsi="宋体" w:eastAsia="宋体" w:cs="宋体"/>
        </w:rPr>
        <w:t>2) 磋商项目名称、项目编号</w:t>
      </w:r>
    </w:p>
    <w:p w14:paraId="5AFFF037">
      <w:pPr>
        <w:bidi w:val="0"/>
        <w:rPr>
          <w:rFonts w:hint="eastAsia" w:ascii="宋体" w:hAnsi="宋体" w:eastAsia="宋体" w:cs="宋体"/>
        </w:rPr>
      </w:pPr>
      <w:r>
        <w:rPr>
          <w:rFonts w:hint="eastAsia" w:ascii="宋体" w:hAnsi="宋体" w:eastAsia="宋体" w:cs="宋体"/>
        </w:rPr>
        <w:t>3）正本或副本及“请勿在＿＿＿＿＿(磋商时间)之前启封 ”。</w:t>
      </w:r>
    </w:p>
    <w:p w14:paraId="34BF0E04">
      <w:pPr>
        <w:bidi w:val="0"/>
        <w:rPr>
          <w:rFonts w:hint="eastAsia" w:ascii="宋体" w:hAnsi="宋体" w:eastAsia="宋体" w:cs="宋体"/>
        </w:rPr>
      </w:pPr>
      <w:r>
        <w:rPr>
          <w:rFonts w:hint="eastAsia" w:ascii="宋体" w:hAnsi="宋体" w:eastAsia="宋体" w:cs="宋体"/>
        </w:rPr>
        <w:t>18.3 如果在“磋商须知前附表 ”中要求提供证明文件的原件，则证明文件的原件必须按 照谈判须知前附表的规定进行封装和递交。</w:t>
      </w:r>
    </w:p>
    <w:p w14:paraId="0E88F032">
      <w:pPr>
        <w:bidi w:val="0"/>
        <w:rPr>
          <w:rFonts w:hint="eastAsia" w:ascii="宋体" w:hAnsi="宋体" w:eastAsia="宋体" w:cs="宋体"/>
        </w:rPr>
      </w:pPr>
      <w:r>
        <w:rPr>
          <w:rFonts w:hint="eastAsia" w:ascii="宋体" w:hAnsi="宋体" w:eastAsia="宋体" w:cs="宋体"/>
        </w:rPr>
        <w:t>18.4 如果供应商未对磋商响应文件按上述要求进行完好密封，所引起的对供应商不利的 后果，由供应商自行承担。</w:t>
      </w:r>
    </w:p>
    <w:p w14:paraId="15993D63">
      <w:pPr>
        <w:bidi w:val="0"/>
        <w:rPr>
          <w:rFonts w:hint="eastAsia" w:ascii="宋体" w:hAnsi="宋体" w:eastAsia="宋体" w:cs="宋体"/>
        </w:rPr>
      </w:pPr>
      <w:r>
        <w:rPr>
          <w:rFonts w:hint="eastAsia" w:ascii="宋体" w:hAnsi="宋体" w:eastAsia="宋体" w:cs="宋体"/>
        </w:rPr>
        <w:t>19．磋商响应文件递交方式和磋商截止时间</w:t>
      </w:r>
    </w:p>
    <w:p w14:paraId="34C90CC3">
      <w:pPr>
        <w:bidi w:val="0"/>
        <w:rPr>
          <w:rFonts w:hint="eastAsia" w:ascii="宋体" w:hAnsi="宋体" w:eastAsia="宋体" w:cs="宋体"/>
        </w:rPr>
      </w:pPr>
      <w:r>
        <w:rPr>
          <w:rFonts w:hint="eastAsia" w:ascii="宋体" w:hAnsi="宋体" w:eastAsia="宋体" w:cs="宋体"/>
        </w:rPr>
        <w:t>19.1 供应商必须派出代表，在“磋商须知前附表 ”规定的磋商响应文件递交截止时间前， 将全部磋商响应文件和磋商报价资料递交至磋商地点并签字确认。磋商地点见“磋商须知前  附表 ”指明的地址或采购代理机构另行通知的地址。</w:t>
      </w:r>
    </w:p>
    <w:p w14:paraId="3E6131C9">
      <w:pPr>
        <w:bidi w:val="0"/>
        <w:rPr>
          <w:rFonts w:hint="eastAsia" w:ascii="宋体" w:hAnsi="宋体" w:eastAsia="宋体" w:cs="宋体"/>
        </w:rPr>
      </w:pPr>
      <w:r>
        <w:rPr>
          <w:rFonts w:hint="eastAsia" w:ascii="宋体" w:hAnsi="宋体" w:eastAsia="宋体" w:cs="宋体"/>
        </w:rPr>
        <w:t>19.2 采购代理机构拒绝接收在规定的磋商响应文件递交截止时间后递交的磋商响应文 件和磋商报价资料。</w:t>
      </w:r>
    </w:p>
    <w:p w14:paraId="39E90F46">
      <w:pPr>
        <w:bidi w:val="0"/>
        <w:rPr>
          <w:rFonts w:hint="eastAsia" w:ascii="宋体" w:hAnsi="宋体" w:eastAsia="宋体" w:cs="宋体"/>
        </w:rPr>
      </w:pPr>
      <w:r>
        <w:rPr>
          <w:rFonts w:hint="eastAsia" w:ascii="宋体" w:hAnsi="宋体" w:eastAsia="宋体" w:cs="宋体"/>
        </w:rPr>
        <w:t>20．磋商报价的修改与撤回</w:t>
      </w:r>
    </w:p>
    <w:p w14:paraId="3FBA82F1">
      <w:pPr>
        <w:bidi w:val="0"/>
        <w:rPr>
          <w:rFonts w:hint="eastAsia" w:ascii="宋体" w:hAnsi="宋体" w:eastAsia="宋体" w:cs="宋体"/>
        </w:rPr>
      </w:pPr>
      <w:r>
        <w:rPr>
          <w:rFonts w:hint="eastAsia" w:ascii="宋体" w:hAnsi="宋体" w:eastAsia="宋体" w:cs="宋体"/>
        </w:rPr>
        <w:t>20.1 供应商在递交磋商响应文件后，可以修改或撤回其磋商响应文件，也可以提出价格 变动声明，但供应商必须在规定的磋商响应文件递交截止时间之前将修改或撤回或变动价格 的书面通知文件递交到采购代理机构。</w:t>
      </w:r>
    </w:p>
    <w:p w14:paraId="4A72647F">
      <w:pPr>
        <w:bidi w:val="0"/>
        <w:rPr>
          <w:rFonts w:hint="eastAsia" w:ascii="宋体" w:hAnsi="宋体" w:eastAsia="宋体" w:cs="宋体"/>
        </w:rPr>
      </w:pPr>
      <w:r>
        <w:rPr>
          <w:rFonts w:hint="eastAsia" w:ascii="宋体" w:hAnsi="宋体" w:eastAsia="宋体" w:cs="宋体"/>
        </w:rPr>
        <w:t>20.2 供应商的修改或撤回或变动价格的通知应按本须知第 17 条和 18 条的规定编制、 密封、标记和递交。</w:t>
      </w:r>
    </w:p>
    <w:p w14:paraId="6C4EC200">
      <w:pPr>
        <w:bidi w:val="0"/>
        <w:rPr>
          <w:rFonts w:hint="eastAsia" w:ascii="宋体" w:hAnsi="宋体" w:eastAsia="宋体" w:cs="宋体"/>
        </w:rPr>
      </w:pPr>
      <w:r>
        <w:rPr>
          <w:rFonts w:hint="eastAsia" w:ascii="宋体" w:hAnsi="宋体" w:eastAsia="宋体" w:cs="宋体"/>
        </w:rPr>
        <w:t>20.3 在磋商响应文件递交截止时间之后，供应商不得对其已递交的首次磋商报价做任 何修改或撤回。</w:t>
      </w:r>
    </w:p>
    <w:p w14:paraId="4337BD30">
      <w:pPr>
        <w:bidi w:val="0"/>
        <w:rPr>
          <w:rFonts w:hint="eastAsia" w:ascii="宋体" w:hAnsi="宋体" w:eastAsia="宋体" w:cs="宋体"/>
        </w:rPr>
      </w:pPr>
      <w:r>
        <w:rPr>
          <w:rFonts w:hint="eastAsia" w:ascii="宋体" w:hAnsi="宋体" w:eastAsia="宋体" w:cs="宋体"/>
        </w:rPr>
        <w:t>20.4 在磋商结束之后，对于供应商正常经营活动必须的资质和证明文件原件（包括但不 限于：营业执照、经营许可证、资质等级证书、成交通知书、经济合同等），经审查后予以 退还。其他磋商响应文件和资料一律不予退还。</w:t>
      </w:r>
    </w:p>
    <w:p w14:paraId="639FF0D7">
      <w:pPr>
        <w:bidi w:val="0"/>
        <w:ind w:left="0" w:leftChars="0" w:firstLine="0" w:firstLineChars="0"/>
        <w:outlineLvl w:val="1"/>
        <w:rPr>
          <w:rFonts w:hint="eastAsia" w:ascii="宋体" w:hAnsi="宋体" w:eastAsia="宋体" w:cs="宋体"/>
          <w:b/>
          <w:bCs/>
        </w:rPr>
      </w:pPr>
      <w:bookmarkStart w:id="21" w:name="bookmark17"/>
      <w:bookmarkEnd w:id="21"/>
      <w:r>
        <w:rPr>
          <w:rFonts w:hint="eastAsia" w:ascii="宋体" w:hAnsi="宋体" w:eastAsia="宋体" w:cs="宋体"/>
          <w:b/>
          <w:bCs/>
        </w:rPr>
        <w:t>五、磋商与评审</w:t>
      </w:r>
    </w:p>
    <w:p w14:paraId="3D994402">
      <w:pPr>
        <w:bidi w:val="0"/>
        <w:rPr>
          <w:rFonts w:hint="eastAsia" w:ascii="宋体" w:hAnsi="宋体" w:eastAsia="宋体" w:cs="宋体"/>
        </w:rPr>
      </w:pPr>
      <w:r>
        <w:rPr>
          <w:rFonts w:hint="eastAsia" w:ascii="宋体" w:hAnsi="宋体" w:eastAsia="宋体" w:cs="宋体"/>
        </w:rPr>
        <w:t>21.磋商小组和磋商评审原则</w:t>
      </w:r>
    </w:p>
    <w:p w14:paraId="1B378B14">
      <w:pPr>
        <w:bidi w:val="0"/>
        <w:rPr>
          <w:rFonts w:hint="eastAsia" w:ascii="宋体" w:hAnsi="宋体" w:eastAsia="宋体" w:cs="宋体"/>
        </w:rPr>
      </w:pPr>
      <w:r>
        <w:rPr>
          <w:rFonts w:hint="eastAsia" w:ascii="宋体" w:hAnsi="宋体" w:eastAsia="宋体" w:cs="宋体"/>
        </w:rPr>
        <w:t>21.1 参照《中华人民共和国政府采购法》、《中华人民共和国政府采购法实施条例》和 《政府采购竞争性磋商采购方式管理暂行办法》财库〔2014〕214 号的规定，采购机构将依 法组建竞争性磋商小组，依法进行磋商和评审工作。</w:t>
      </w:r>
    </w:p>
    <w:p w14:paraId="1FA1B7A6">
      <w:pPr>
        <w:bidi w:val="0"/>
        <w:rPr>
          <w:rFonts w:hint="eastAsia" w:ascii="宋体" w:hAnsi="宋体" w:eastAsia="宋体" w:cs="宋体"/>
        </w:rPr>
      </w:pPr>
      <w:r>
        <w:rPr>
          <w:rFonts w:hint="eastAsia" w:ascii="宋体" w:hAnsi="宋体" w:eastAsia="宋体" w:cs="宋体"/>
        </w:rPr>
        <w:t>21.2 磋商文件和供应商的响应文件是评审的依据。</w:t>
      </w:r>
    </w:p>
    <w:p w14:paraId="39D1F6DA">
      <w:pPr>
        <w:bidi w:val="0"/>
        <w:ind w:left="0" w:leftChars="0" w:firstLine="400" w:firstLineChars="200"/>
        <w:rPr>
          <w:rFonts w:hint="eastAsia" w:ascii="宋体" w:hAnsi="宋体" w:eastAsia="宋体" w:cs="宋体"/>
        </w:rPr>
      </w:pPr>
      <w:r>
        <w:rPr>
          <w:rFonts w:hint="eastAsia" w:ascii="宋体" w:hAnsi="宋体" w:eastAsia="宋体" w:cs="宋体"/>
        </w:rPr>
        <w:t xml:space="preserve"> 22.磋商及评审程序</w:t>
      </w:r>
    </w:p>
    <w:p w14:paraId="4D341F24">
      <w:pPr>
        <w:bidi w:val="0"/>
        <w:rPr>
          <w:rFonts w:hint="eastAsia" w:ascii="宋体" w:hAnsi="宋体" w:eastAsia="宋体" w:cs="宋体"/>
        </w:rPr>
      </w:pPr>
      <w:r>
        <w:rPr>
          <w:rFonts w:hint="eastAsia" w:ascii="宋体" w:hAnsi="宋体" w:eastAsia="宋体" w:cs="宋体"/>
        </w:rPr>
        <w:t>22.1 采购代理机构在规定的时间和地点组织磋商。</w:t>
      </w:r>
    </w:p>
    <w:p w14:paraId="60822050">
      <w:pPr>
        <w:bidi w:val="0"/>
        <w:rPr>
          <w:rFonts w:hint="eastAsia" w:ascii="宋体" w:hAnsi="宋体" w:eastAsia="宋体" w:cs="宋体"/>
        </w:rPr>
      </w:pPr>
      <w:r>
        <w:rPr>
          <w:rFonts w:hint="eastAsia" w:ascii="宋体" w:hAnsi="宋体" w:eastAsia="宋体" w:cs="宋体"/>
        </w:rPr>
        <w:t>22.2 本次磋商的报价次数、磋商程序和最终报价的产生原则见“磋商须知前附表 ”的规定。</w:t>
      </w:r>
    </w:p>
    <w:p w14:paraId="24EF6572">
      <w:pPr>
        <w:bidi w:val="0"/>
        <w:rPr>
          <w:rFonts w:hint="eastAsia" w:ascii="宋体" w:hAnsi="宋体" w:eastAsia="宋体" w:cs="宋体"/>
        </w:rPr>
      </w:pPr>
      <w:r>
        <w:rPr>
          <w:rFonts w:hint="eastAsia" w:ascii="宋体" w:hAnsi="宋体" w:eastAsia="宋体" w:cs="宋体"/>
        </w:rPr>
        <w:t>22.3 磋商开始后，磋商小组首先对响应文件进行评审，并根据磋商文件规定的程序、评 定成交的标准等事项与实质性响应磋商文件要求的供应商进行磋商。未实质性响应磋商文件 的响应文件按无效处理，磋商小组将告知有关供应商。</w:t>
      </w:r>
    </w:p>
    <w:p w14:paraId="3A18DE42">
      <w:pPr>
        <w:bidi w:val="0"/>
        <w:rPr>
          <w:rFonts w:hint="eastAsia" w:ascii="宋体" w:hAnsi="宋体" w:eastAsia="宋体" w:cs="宋体"/>
        </w:rPr>
      </w:pPr>
      <w:r>
        <w:rPr>
          <w:rFonts w:hint="eastAsia" w:ascii="宋体" w:hAnsi="宋体" w:eastAsia="宋体" w:cs="宋体"/>
        </w:rPr>
        <w:t>22.4 磋商小组所有成员集中与单一供应商分别进行磋商，并给予所有参加磋商的供应商 平等的磋商机会。</w:t>
      </w:r>
    </w:p>
    <w:p w14:paraId="2A63E7E4">
      <w:pPr>
        <w:bidi w:val="0"/>
        <w:rPr>
          <w:rFonts w:hint="eastAsia" w:ascii="宋体" w:hAnsi="宋体" w:eastAsia="宋体" w:cs="宋体"/>
        </w:rPr>
      </w:pPr>
      <w:r>
        <w:rPr>
          <w:rFonts w:hint="eastAsia" w:ascii="宋体" w:hAnsi="宋体" w:eastAsia="宋体" w:cs="宋体"/>
        </w:rPr>
        <w:t>22.5 在磋商过程中，磋商小组可以根据磋商文件和磋商情况实质性变动采购需求中的技 术、服务要求以及合同草案条款。所有变动内容均是磋商文件的有效组成部分，磋商小组将 以书面形式同时通知所有参加磋商的供应商。</w:t>
      </w:r>
    </w:p>
    <w:p w14:paraId="7D7A55E5">
      <w:pPr>
        <w:bidi w:val="0"/>
        <w:rPr>
          <w:rFonts w:hint="eastAsia" w:ascii="宋体" w:hAnsi="宋体" w:eastAsia="宋体" w:cs="宋体"/>
        </w:rPr>
      </w:pPr>
      <w:r>
        <w:rPr>
          <w:rFonts w:hint="eastAsia" w:ascii="宋体" w:hAnsi="宋体" w:eastAsia="宋体" w:cs="宋体"/>
        </w:rPr>
        <w:t>22.6 参加磋商的供应商应当按照磋商文件的变动情况和磋商小组的要求重新提交响应 文件，并由其法定代表人或授权代表签字或者加盖公章。由授权代表签字的，应当附法定代 表人授权书。供应商为自然人的，应当由本人签字并附身份证明。</w:t>
      </w:r>
    </w:p>
    <w:p w14:paraId="4C299998">
      <w:pPr>
        <w:bidi w:val="0"/>
        <w:rPr>
          <w:rFonts w:hint="eastAsia" w:ascii="宋体" w:hAnsi="宋体" w:eastAsia="宋体" w:cs="宋体"/>
        </w:rPr>
      </w:pPr>
      <w:r>
        <w:rPr>
          <w:rFonts w:hint="eastAsia" w:ascii="宋体" w:hAnsi="宋体" w:eastAsia="宋体" w:cs="宋体"/>
        </w:rPr>
        <w:t>22.7 磋商结束后，磋商小组要求所有继续参加磋商的供应商在规定时间内提交最后报价， 最后报价是供应商响应文件的有效组成部分。</w:t>
      </w:r>
    </w:p>
    <w:p w14:paraId="48FD6BAF">
      <w:pPr>
        <w:bidi w:val="0"/>
        <w:rPr>
          <w:rFonts w:hint="eastAsia" w:ascii="宋体" w:hAnsi="宋体" w:eastAsia="宋体" w:cs="宋体"/>
        </w:rPr>
      </w:pPr>
      <w:r>
        <w:rPr>
          <w:rFonts w:hint="eastAsia" w:ascii="宋体" w:hAnsi="宋体" w:eastAsia="宋体" w:cs="宋体"/>
        </w:rPr>
        <w:t>22.8 已提交响应文件的供应商，在提交最后报价之前，可以根据磋商情况退出磋商。采 购机构将退还退出磋商的供应商的保证金。</w:t>
      </w:r>
    </w:p>
    <w:p w14:paraId="6FF4627D">
      <w:pPr>
        <w:bidi w:val="0"/>
        <w:rPr>
          <w:rFonts w:hint="eastAsia" w:ascii="宋体" w:hAnsi="宋体" w:eastAsia="宋体" w:cs="宋体"/>
        </w:rPr>
      </w:pPr>
      <w:r>
        <w:rPr>
          <w:rFonts w:hint="eastAsia" w:ascii="宋体" w:hAnsi="宋体" w:eastAsia="宋体" w:cs="宋体"/>
        </w:rPr>
        <w:t>22.9 磋商小组在对响应文件的有效性、完整性和响应程度进行审查时，可以要求供应商 对响应文件中含义不明确、同类问题表述不一致或者有明显文字和计算错误的内容等作出必 要的澄清、说明或者更正。供应商的澄清、说明或者更正不得超出响应文件的范围或者改变 响应文件的实质性内容。</w:t>
      </w:r>
    </w:p>
    <w:p w14:paraId="3A4F75D0">
      <w:pPr>
        <w:bidi w:val="0"/>
        <w:rPr>
          <w:rFonts w:hint="eastAsia" w:ascii="宋体" w:hAnsi="宋体" w:eastAsia="宋体" w:cs="宋体"/>
        </w:rPr>
      </w:pPr>
      <w:r>
        <w:rPr>
          <w:rFonts w:hint="eastAsia" w:ascii="宋体" w:hAnsi="宋体" w:eastAsia="宋体" w:cs="宋体"/>
        </w:rPr>
        <w:t>23．评审过程的保密</w:t>
      </w:r>
    </w:p>
    <w:p w14:paraId="4026C074">
      <w:pPr>
        <w:bidi w:val="0"/>
        <w:rPr>
          <w:rFonts w:hint="eastAsia" w:ascii="宋体" w:hAnsi="宋体" w:eastAsia="宋体" w:cs="宋体"/>
        </w:rPr>
      </w:pPr>
      <w:r>
        <w:rPr>
          <w:rFonts w:hint="eastAsia" w:ascii="宋体" w:hAnsi="宋体" w:eastAsia="宋体" w:cs="宋体"/>
        </w:rPr>
        <w:t>23.1 竞争性磋商小组成员和与评审活动有关的工作人员不得泄露有关磋商响应文件的 评审和比较、成交候选人的推荐以及与评审有关的其他情况。</w:t>
      </w:r>
    </w:p>
    <w:p w14:paraId="5A52E856">
      <w:pPr>
        <w:bidi w:val="0"/>
        <w:rPr>
          <w:rFonts w:hint="eastAsia" w:ascii="宋体" w:hAnsi="宋体" w:eastAsia="宋体" w:cs="宋体"/>
        </w:rPr>
      </w:pPr>
      <w:r>
        <w:rPr>
          <w:rFonts w:hint="eastAsia" w:ascii="宋体" w:hAnsi="宋体" w:eastAsia="宋体" w:cs="宋体"/>
        </w:rPr>
        <w:t>23.2 在评审过程中，如果供应商试图在磋商响应文件的评审和比较、成交候选人的推荐 以及与评审有关的其他方面，向磋商小组、采购人和采购代理机构施加任何影响，其磋商响 应文件将按照无效处理。</w:t>
      </w:r>
    </w:p>
    <w:p w14:paraId="0DF0B9C5">
      <w:pPr>
        <w:bidi w:val="0"/>
        <w:rPr>
          <w:rFonts w:hint="eastAsia" w:ascii="宋体" w:hAnsi="宋体" w:eastAsia="宋体" w:cs="宋体"/>
        </w:rPr>
      </w:pPr>
      <w:r>
        <w:rPr>
          <w:rFonts w:hint="eastAsia" w:ascii="宋体" w:hAnsi="宋体" w:eastAsia="宋体" w:cs="宋体"/>
        </w:rPr>
        <w:t>24．评审方法</w:t>
      </w:r>
    </w:p>
    <w:p w14:paraId="35E8B720">
      <w:pPr>
        <w:bidi w:val="0"/>
        <w:rPr>
          <w:rFonts w:hint="eastAsia" w:ascii="宋体" w:hAnsi="宋体" w:eastAsia="宋体" w:cs="宋体"/>
        </w:rPr>
      </w:pPr>
      <w:r>
        <w:rPr>
          <w:rFonts w:hint="eastAsia" w:ascii="宋体" w:hAnsi="宋体" w:eastAsia="宋体" w:cs="宋体"/>
        </w:rPr>
        <w:t>24.1 参照《中华人民共和国政府采购法》、《中华人民共和国政府采购法实施条例》和 《政府采购竞争性磋商采购方式管理暂行办法》财库〔2014〕214 号的规定，磋商小组根据 综合评分情况，按照评审得分由高到低顺序推荐 1-3 名成交候选供应商。</w:t>
      </w:r>
    </w:p>
    <w:p w14:paraId="0CB24301">
      <w:pPr>
        <w:bidi w:val="0"/>
        <w:outlineLvl w:val="1"/>
        <w:rPr>
          <w:rFonts w:hint="eastAsia" w:ascii="宋体" w:hAnsi="宋体" w:eastAsia="宋体" w:cs="宋体"/>
        </w:rPr>
      </w:pPr>
      <w:bookmarkStart w:id="22" w:name="bookmark19"/>
      <w:bookmarkEnd w:id="22"/>
      <w:r>
        <w:rPr>
          <w:rFonts w:hint="eastAsia" w:ascii="宋体" w:hAnsi="宋体" w:eastAsia="宋体" w:cs="宋体"/>
        </w:rPr>
        <w:t>六、确定成交人、成交通知与签约</w:t>
      </w:r>
    </w:p>
    <w:p w14:paraId="440DF665">
      <w:pPr>
        <w:bidi w:val="0"/>
        <w:rPr>
          <w:rFonts w:hint="eastAsia" w:ascii="宋体" w:hAnsi="宋体" w:eastAsia="宋体" w:cs="宋体"/>
          <w:lang w:eastAsia="zh-CN"/>
        </w:rPr>
      </w:pPr>
      <w:r>
        <w:rPr>
          <w:rFonts w:hint="eastAsia" w:ascii="宋体" w:hAnsi="宋体" w:eastAsia="宋体" w:cs="宋体"/>
        </w:rPr>
        <w:t>25．确定成交</w:t>
      </w:r>
      <w:r>
        <w:rPr>
          <w:rFonts w:hint="eastAsia" w:ascii="宋体" w:hAnsi="宋体" w:eastAsia="宋体" w:cs="宋体"/>
          <w:lang w:eastAsia="zh-CN"/>
        </w:rPr>
        <w:t>人</w:t>
      </w:r>
    </w:p>
    <w:p w14:paraId="1296E80D">
      <w:pPr>
        <w:bidi w:val="0"/>
        <w:rPr>
          <w:rFonts w:hint="eastAsia" w:ascii="宋体" w:hAnsi="宋体" w:eastAsia="宋体" w:cs="宋体"/>
        </w:rPr>
      </w:pPr>
      <w:r>
        <w:rPr>
          <w:rFonts w:hint="eastAsia" w:ascii="宋体" w:hAnsi="宋体" w:eastAsia="宋体" w:cs="宋体"/>
        </w:rPr>
        <w:t>25.1 磋商小组根据评审方法的规定对供应商进行评审排序，推荐成交候选人，形成评审 报告。评审报告由磋商小组成员签字确认。</w:t>
      </w:r>
    </w:p>
    <w:p w14:paraId="557C755D">
      <w:pPr>
        <w:bidi w:val="0"/>
        <w:rPr>
          <w:rFonts w:hint="eastAsia" w:ascii="宋体" w:hAnsi="宋体" w:eastAsia="宋体" w:cs="宋体"/>
        </w:rPr>
      </w:pPr>
      <w:r>
        <w:rPr>
          <w:rFonts w:hint="eastAsia" w:ascii="宋体" w:hAnsi="宋体" w:eastAsia="宋体" w:cs="宋体"/>
        </w:rPr>
        <w:t>25.2 采购人从评审报告提出的成交候选人中，根据质量和服务均能满足磋商文件实质性 响应要求且评分最高的原则确定成交供应商。</w:t>
      </w:r>
    </w:p>
    <w:p w14:paraId="2376DFD0">
      <w:pPr>
        <w:bidi w:val="0"/>
        <w:rPr>
          <w:rFonts w:hint="eastAsia" w:ascii="宋体" w:hAnsi="宋体" w:eastAsia="宋体" w:cs="宋体"/>
        </w:rPr>
      </w:pPr>
      <w:r>
        <w:rPr>
          <w:rFonts w:hint="eastAsia" w:ascii="宋体" w:hAnsi="宋体" w:eastAsia="宋体" w:cs="宋体"/>
        </w:rPr>
        <w:t>25.3 采购人也可以书面授权磋商小组直接确定成交供应商。</w:t>
      </w:r>
    </w:p>
    <w:p w14:paraId="116694DA">
      <w:pPr>
        <w:bidi w:val="0"/>
        <w:rPr>
          <w:rFonts w:hint="eastAsia" w:ascii="宋体" w:hAnsi="宋体" w:eastAsia="宋体" w:cs="宋体"/>
        </w:rPr>
      </w:pPr>
      <w:r>
        <w:rPr>
          <w:rFonts w:hint="eastAsia" w:ascii="宋体" w:hAnsi="宋体" w:eastAsia="宋体" w:cs="宋体"/>
        </w:rPr>
        <w:t>25.4 成交供应商确定之后，成交结果将在财政部门指定的政府采购信息发布媒体上公告。 如果成交人为享受政府采购规定扶持政策的企业，将同时公告其《中小企业声明函》或《残  疾人福利性单位声明函》。</w:t>
      </w:r>
    </w:p>
    <w:p w14:paraId="32F369BE">
      <w:pPr>
        <w:bidi w:val="0"/>
        <w:rPr>
          <w:rFonts w:hint="eastAsia" w:ascii="宋体" w:hAnsi="宋体" w:eastAsia="宋体" w:cs="宋体"/>
        </w:rPr>
      </w:pPr>
      <w:r>
        <w:rPr>
          <w:rFonts w:hint="eastAsia" w:ascii="宋体" w:hAnsi="宋体" w:eastAsia="宋体" w:cs="宋体"/>
        </w:rPr>
        <w:t>25.5 供应商对成交公告有异议的，参照《中华人民共和国政府采购法》第五十二条、《政 府采购质疑和投诉办法》之有关规定执行。提出质疑的供应商应当有明确的请求和必要的证 明材料，应保证提出的质疑内容及相应证明材料的真实性及来源的合法性，并承担相应的法 律责任。</w:t>
      </w:r>
    </w:p>
    <w:p w14:paraId="5C2AA767">
      <w:pPr>
        <w:bidi w:val="0"/>
        <w:rPr>
          <w:rFonts w:hint="eastAsia" w:ascii="宋体" w:hAnsi="宋体" w:eastAsia="宋体" w:cs="宋体"/>
        </w:rPr>
      </w:pPr>
      <w:r>
        <w:rPr>
          <w:rFonts w:hint="eastAsia" w:ascii="宋体" w:hAnsi="宋体" w:eastAsia="宋体" w:cs="宋体"/>
        </w:rPr>
        <w:t>25.6 成交供应商拒绝与采购人签订合同的，采购人可以按照评审报告推荐的成交候选人 名单排序，确定下一候选人为成交供应商，也可以重新开展采购活动。</w:t>
      </w:r>
    </w:p>
    <w:p w14:paraId="2DB9F7EC">
      <w:pPr>
        <w:bidi w:val="0"/>
        <w:rPr>
          <w:rFonts w:hint="eastAsia" w:ascii="宋体" w:hAnsi="宋体" w:eastAsia="宋体" w:cs="宋体"/>
        </w:rPr>
      </w:pPr>
      <w:r>
        <w:rPr>
          <w:rFonts w:hint="eastAsia" w:ascii="宋体" w:hAnsi="宋体" w:eastAsia="宋体" w:cs="宋体"/>
        </w:rPr>
        <w:t>26．成交通知</w:t>
      </w:r>
    </w:p>
    <w:p w14:paraId="4EB7E81B">
      <w:pPr>
        <w:bidi w:val="0"/>
        <w:rPr>
          <w:rFonts w:hint="eastAsia" w:ascii="宋体" w:hAnsi="宋体" w:eastAsia="宋体" w:cs="宋体"/>
        </w:rPr>
      </w:pPr>
      <w:r>
        <w:rPr>
          <w:rFonts w:hint="eastAsia" w:ascii="宋体" w:hAnsi="宋体" w:eastAsia="宋体" w:cs="宋体"/>
        </w:rPr>
        <w:t>26.1 成交供应商确定之后，</w:t>
      </w:r>
      <w:r>
        <w:rPr>
          <w:rFonts w:hint="eastAsia" w:ascii="宋体" w:hAnsi="宋体" w:eastAsia="宋体" w:cs="宋体"/>
          <w:lang w:eastAsia="zh-CN"/>
        </w:rPr>
        <w:t>华春建设工程项目管理有限责任公司</w:t>
      </w:r>
      <w:r>
        <w:rPr>
          <w:rFonts w:hint="eastAsia" w:ascii="宋体" w:hAnsi="宋体" w:eastAsia="宋体" w:cs="宋体"/>
        </w:rPr>
        <w:t>将发出《成交通知书》；向未成交的供应商发出《采购结果通知》。</w:t>
      </w:r>
    </w:p>
    <w:p w14:paraId="5D99538B">
      <w:pPr>
        <w:bidi w:val="0"/>
        <w:rPr>
          <w:rFonts w:hint="eastAsia" w:ascii="宋体" w:hAnsi="宋体" w:eastAsia="宋体" w:cs="宋体"/>
        </w:rPr>
      </w:pPr>
      <w:r>
        <w:rPr>
          <w:rFonts w:hint="eastAsia" w:ascii="宋体" w:hAnsi="宋体" w:eastAsia="宋体" w:cs="宋体"/>
        </w:rPr>
        <w:t>26.2 成交通知书对采购人和成交供应商具有同等法律效力。成交通知书发出之后，采购人擅自改变成交结果，或者成交供应商放弃成交，应当承担相应的法律责任。</w:t>
      </w:r>
    </w:p>
    <w:p w14:paraId="67CFC35E">
      <w:pPr>
        <w:bidi w:val="0"/>
        <w:rPr>
          <w:rFonts w:hint="eastAsia" w:ascii="宋体" w:hAnsi="宋体" w:eastAsia="宋体" w:cs="宋体"/>
        </w:rPr>
      </w:pPr>
      <w:r>
        <w:rPr>
          <w:rFonts w:hint="eastAsia" w:ascii="宋体" w:hAnsi="宋体" w:eastAsia="宋体" w:cs="宋体"/>
        </w:rPr>
        <w:t>26.3 成交通知书发出后五个工作日内，</w:t>
      </w:r>
      <w:r>
        <w:rPr>
          <w:rFonts w:hint="eastAsia" w:ascii="宋体" w:hAnsi="宋体" w:eastAsia="宋体" w:cs="宋体"/>
          <w:highlight w:val="none"/>
          <w:lang w:eastAsia="zh-CN"/>
        </w:rPr>
        <w:t>华春建设工程项目管理有限责任公司</w:t>
      </w:r>
      <w:r>
        <w:rPr>
          <w:rFonts w:hint="eastAsia" w:ascii="宋体" w:hAnsi="宋体" w:eastAsia="宋体" w:cs="宋体"/>
          <w:highlight w:val="none"/>
        </w:rPr>
        <w:t>将</w:t>
      </w:r>
      <w:r>
        <w:rPr>
          <w:rFonts w:hint="eastAsia" w:ascii="宋体" w:hAnsi="宋体" w:eastAsia="宋体" w:cs="宋体"/>
        </w:rPr>
        <w:t>通退还其磋商保证金；成交供应商的磋商保证金在采购合同签订后 5 个工作日内退还。</w:t>
      </w:r>
    </w:p>
    <w:p w14:paraId="531B9FB9">
      <w:pPr>
        <w:bidi w:val="0"/>
        <w:rPr>
          <w:rFonts w:hint="eastAsia" w:ascii="宋体" w:hAnsi="宋体" w:eastAsia="宋体" w:cs="宋体"/>
        </w:rPr>
      </w:pPr>
      <w:r>
        <w:rPr>
          <w:rFonts w:hint="eastAsia" w:ascii="宋体" w:hAnsi="宋体" w:eastAsia="宋体" w:cs="宋体"/>
        </w:rPr>
        <w:t>27.成交合同的签订</w:t>
      </w:r>
    </w:p>
    <w:p w14:paraId="54F36801">
      <w:pPr>
        <w:bidi w:val="0"/>
        <w:rPr>
          <w:rFonts w:hint="eastAsia" w:ascii="宋体" w:hAnsi="宋体" w:eastAsia="宋体" w:cs="宋体"/>
        </w:rPr>
      </w:pPr>
      <w:r>
        <w:rPr>
          <w:rFonts w:hint="eastAsia" w:ascii="宋体" w:hAnsi="宋体" w:eastAsia="宋体" w:cs="宋体"/>
        </w:rPr>
        <w:t>27.1 采购人应当自成交通知书发出之日起三十日内，按照磋商文件和成交供应商的响应文件（包括磋商评审中形成的最后报价等补充文件），与成交供应商签订书面合同。所签订的合同不得背离磋商文件确定的合同文本以及采购标的、规格型号、采购金额、采购数量、技术和服务要求等实质性内容的协议。</w:t>
      </w:r>
    </w:p>
    <w:p w14:paraId="555DEE4A">
      <w:pPr>
        <w:bidi w:val="0"/>
        <w:rPr>
          <w:rFonts w:hint="eastAsia" w:ascii="宋体" w:hAnsi="宋体" w:eastAsia="宋体" w:cs="宋体"/>
        </w:rPr>
      </w:pPr>
      <w:r>
        <w:rPr>
          <w:rFonts w:hint="eastAsia" w:ascii="宋体" w:hAnsi="宋体" w:eastAsia="宋体" w:cs="宋体"/>
        </w:rPr>
        <w:t>27.2 采购人自采购合同签订之日起 2 个工作日内，将采购合同在省级以上人民政府财政 部门指定的媒体上公告，但采购合同中涉及国家秘密、商业秘密的内容除外。</w:t>
      </w:r>
    </w:p>
    <w:p w14:paraId="6EC93401">
      <w:pPr>
        <w:bidi w:val="0"/>
        <w:rPr>
          <w:rFonts w:hint="eastAsia" w:ascii="宋体" w:hAnsi="宋体" w:eastAsia="宋体" w:cs="宋体"/>
        </w:rPr>
      </w:pPr>
      <w:r>
        <w:rPr>
          <w:rFonts w:hint="eastAsia" w:ascii="宋体" w:hAnsi="宋体" w:eastAsia="宋体" w:cs="宋体"/>
        </w:rPr>
        <w:t>28．成交合同的履约验收</w:t>
      </w:r>
    </w:p>
    <w:p w14:paraId="0A960FF3">
      <w:pPr>
        <w:bidi w:val="0"/>
        <w:rPr>
          <w:rFonts w:hint="eastAsia" w:ascii="宋体" w:hAnsi="宋体" w:eastAsia="宋体" w:cs="宋体"/>
        </w:rPr>
      </w:pPr>
      <w:r>
        <w:rPr>
          <w:rFonts w:hint="eastAsia" w:ascii="宋体" w:hAnsi="宋体" w:eastAsia="宋体" w:cs="宋体"/>
        </w:rPr>
        <w:t>28.1 政府采购合同的履行、违约责任和解决争议的方法等适用《民法典》。采购人按照 采购合同规定的技术、服务、安全标准组织对供应商履约情况进行验收，并出具验收书。</w:t>
      </w:r>
    </w:p>
    <w:p w14:paraId="366A97FD">
      <w:pPr>
        <w:bidi w:val="0"/>
        <w:rPr>
          <w:rFonts w:hint="eastAsia" w:ascii="宋体" w:hAnsi="宋体" w:eastAsia="宋体" w:cs="宋体"/>
          <w:lang w:val="en-US" w:eastAsia="zh-CN"/>
        </w:rPr>
      </w:pPr>
      <w:r>
        <w:rPr>
          <w:rFonts w:hint="eastAsia" w:ascii="宋体" w:hAnsi="宋体" w:eastAsia="宋体" w:cs="宋体"/>
        </w:rPr>
        <w:t>29．采购代理服务</w:t>
      </w:r>
      <w:r>
        <w:rPr>
          <w:rFonts w:hint="eastAsia" w:ascii="宋体" w:hAnsi="宋体" w:eastAsia="宋体" w:cs="宋体"/>
          <w:lang w:val="en-US" w:eastAsia="zh-CN"/>
        </w:rPr>
        <w:t xml:space="preserve">  </w:t>
      </w:r>
    </w:p>
    <w:p w14:paraId="74B03A98">
      <w:pPr>
        <w:bidi w:val="0"/>
        <w:rPr>
          <w:rFonts w:hint="eastAsia" w:ascii="宋体" w:hAnsi="宋体" w:eastAsia="宋体" w:cs="宋体"/>
        </w:rPr>
      </w:pPr>
      <w:r>
        <w:rPr>
          <w:rFonts w:hint="eastAsia" w:ascii="宋体" w:hAnsi="宋体" w:eastAsia="宋体" w:cs="宋体"/>
        </w:rPr>
        <w:t>29.1 成交单位应在收到成交通知书 3 日内，向</w:t>
      </w:r>
      <w:r>
        <w:rPr>
          <w:rFonts w:hint="eastAsia" w:ascii="宋体" w:hAnsi="宋体" w:eastAsia="宋体" w:cs="宋体"/>
          <w:lang w:eastAsia="zh-CN"/>
        </w:rPr>
        <w:t>华春建设工程项目管理有限责任公司</w:t>
      </w:r>
      <w:r>
        <w:rPr>
          <w:rFonts w:hint="eastAsia" w:ascii="宋体" w:hAnsi="宋体" w:eastAsia="宋体" w:cs="宋体"/>
        </w:rPr>
        <w:t>一次性支付采购代理服务费。</w:t>
      </w:r>
    </w:p>
    <w:p w14:paraId="74124CD9">
      <w:pPr>
        <w:bidi w:val="0"/>
        <w:rPr>
          <w:rFonts w:hint="eastAsia" w:ascii="宋体" w:hAnsi="宋体" w:eastAsia="宋体" w:cs="宋体"/>
        </w:rPr>
      </w:pPr>
      <w:r>
        <w:rPr>
          <w:rFonts w:hint="eastAsia" w:ascii="宋体" w:hAnsi="宋体" w:eastAsia="宋体" w:cs="宋体"/>
        </w:rPr>
        <w:t xml:space="preserve">29.2 采购代理服务费的金额见前附表。 </w:t>
      </w:r>
    </w:p>
    <w:p w14:paraId="0264ABEF">
      <w:pPr>
        <w:bidi w:val="0"/>
        <w:rPr>
          <w:rFonts w:hint="eastAsia" w:ascii="宋体" w:hAnsi="宋体" w:eastAsia="宋体" w:cs="宋体"/>
        </w:rPr>
      </w:pPr>
      <w:r>
        <w:rPr>
          <w:rFonts w:hint="eastAsia" w:ascii="宋体" w:hAnsi="宋体" w:eastAsia="宋体" w:cs="宋体"/>
        </w:rPr>
        <w:t>30.重新采购</w:t>
      </w:r>
    </w:p>
    <w:p w14:paraId="05B50FD8">
      <w:pPr>
        <w:bidi w:val="0"/>
        <w:rPr>
          <w:rFonts w:hint="eastAsia" w:ascii="宋体" w:hAnsi="宋体" w:eastAsia="宋体" w:cs="宋体"/>
        </w:rPr>
      </w:pPr>
      <w:r>
        <w:rPr>
          <w:rFonts w:hint="eastAsia" w:ascii="宋体" w:hAnsi="宋体" w:eastAsia="宋体" w:cs="宋体"/>
        </w:rPr>
        <w:t>30.1 磋商开始后，出现下列情形之一的，采购代理机构将终止竞争性磋商采购活动，发布项目终止公告并说明原因，重新开展采购活动：</w:t>
      </w:r>
    </w:p>
    <w:p w14:paraId="44778EE6">
      <w:pPr>
        <w:bidi w:val="0"/>
        <w:rPr>
          <w:rFonts w:hint="eastAsia" w:ascii="宋体" w:hAnsi="宋体" w:eastAsia="宋体" w:cs="宋体"/>
        </w:rPr>
      </w:pPr>
      <w:r>
        <w:rPr>
          <w:rFonts w:hint="eastAsia" w:ascii="宋体" w:hAnsi="宋体" w:eastAsia="宋体" w:cs="宋体"/>
        </w:rPr>
        <w:t>（一）因情况变化，不再符合规定的竞争性磋商采购方式适用情形的；</w:t>
      </w:r>
    </w:p>
    <w:p w14:paraId="566F600A">
      <w:pPr>
        <w:bidi w:val="0"/>
        <w:rPr>
          <w:rFonts w:hint="eastAsia" w:ascii="宋体" w:hAnsi="宋体" w:eastAsia="宋体" w:cs="宋体"/>
        </w:rPr>
      </w:pPr>
      <w:r>
        <w:rPr>
          <w:rFonts w:hint="eastAsia" w:ascii="宋体" w:hAnsi="宋体" w:eastAsia="宋体" w:cs="宋体"/>
        </w:rPr>
        <w:t>（二）出现影响采购公正的违法、违规行为的；</w:t>
      </w:r>
    </w:p>
    <w:p w14:paraId="1D19ACD1">
      <w:pPr>
        <w:bidi w:val="0"/>
        <w:rPr>
          <w:rFonts w:hint="eastAsia" w:ascii="宋体" w:hAnsi="宋体" w:eastAsia="宋体" w:cs="宋体"/>
        </w:rPr>
      </w:pPr>
      <w:r>
        <w:rPr>
          <w:rFonts w:hint="eastAsia" w:ascii="宋体" w:hAnsi="宋体" w:eastAsia="宋体" w:cs="宋体"/>
        </w:rPr>
        <w:t>（三）在采购过程中符合要求的供应商不足 3 家的；</w:t>
      </w:r>
    </w:p>
    <w:p w14:paraId="3E470D26">
      <w:pPr>
        <w:bidi w:val="0"/>
        <w:rPr>
          <w:rFonts w:hint="eastAsia" w:ascii="宋体" w:hAnsi="宋体" w:eastAsia="宋体" w:cs="宋体"/>
        </w:rPr>
      </w:pPr>
      <w:r>
        <w:rPr>
          <w:rFonts w:hint="eastAsia" w:ascii="宋体" w:hAnsi="宋体" w:eastAsia="宋体" w:cs="宋体"/>
        </w:rPr>
        <w:t>（四）报价未超过采购预算的供应商不足 3 家的；</w:t>
      </w:r>
    </w:p>
    <w:p w14:paraId="1ED70E3E">
      <w:pPr>
        <w:bidi w:val="0"/>
        <w:rPr>
          <w:rFonts w:hint="eastAsia" w:ascii="宋体" w:hAnsi="宋体" w:eastAsia="宋体" w:cs="宋体"/>
        </w:rPr>
      </w:pPr>
      <w:r>
        <w:rPr>
          <w:rFonts w:hint="eastAsia" w:ascii="宋体" w:hAnsi="宋体" w:eastAsia="宋体" w:cs="宋体"/>
        </w:rPr>
        <w:t>（五）法律规定其它情形除外。</w:t>
      </w:r>
    </w:p>
    <w:p w14:paraId="622F4CF9">
      <w:pPr>
        <w:bidi w:val="0"/>
        <w:rPr>
          <w:rFonts w:hint="eastAsia" w:ascii="宋体" w:hAnsi="宋体" w:eastAsia="宋体" w:cs="宋体"/>
        </w:rPr>
      </w:pPr>
      <w:r>
        <w:rPr>
          <w:rFonts w:hint="eastAsia" w:ascii="宋体" w:hAnsi="宋体" w:eastAsia="宋体" w:cs="宋体"/>
        </w:rPr>
        <w:t>30.2 提交最后报价的供应商为 2 家时，可以继续进行磋商的情形：</w:t>
      </w:r>
    </w:p>
    <w:p w14:paraId="2DAD5988">
      <w:pPr>
        <w:bidi w:val="0"/>
        <w:rPr>
          <w:rFonts w:hint="eastAsia" w:ascii="宋体" w:hAnsi="宋体" w:eastAsia="宋体" w:cs="宋体"/>
        </w:rPr>
      </w:pPr>
      <w:r>
        <w:rPr>
          <w:rFonts w:hint="eastAsia" w:ascii="宋体" w:hAnsi="宋体" w:eastAsia="宋体" w:cs="宋体"/>
        </w:rPr>
        <w:t>（一）市场竞争不充分的科研项目，以及需要扶持的科技成果转化项目。</w:t>
      </w:r>
    </w:p>
    <w:p w14:paraId="49CBAE0A">
      <w:pPr>
        <w:bidi w:val="0"/>
        <w:rPr>
          <w:rFonts w:hint="eastAsia" w:ascii="宋体" w:hAnsi="宋体" w:eastAsia="宋体" w:cs="宋体"/>
        </w:rPr>
      </w:pPr>
      <w:r>
        <w:rPr>
          <w:rFonts w:hint="eastAsia" w:ascii="宋体" w:hAnsi="宋体" w:eastAsia="宋体" w:cs="宋体"/>
        </w:rPr>
        <w:t>（二）根据《关于政府采购竞争性磋商采购方式管理暂行办法有关问题的补充通知》（财 库〔2015〕124 号）文件的相关规定，在采购过程中符合要求的供应商（社会资本）只有 2 家的。</w:t>
      </w:r>
    </w:p>
    <w:p w14:paraId="436842A0">
      <w:pPr>
        <w:bidi w:val="0"/>
        <w:rPr>
          <w:rFonts w:hint="eastAsia" w:ascii="宋体" w:hAnsi="宋体" w:eastAsia="宋体" w:cs="宋体"/>
        </w:rPr>
      </w:pPr>
      <w:r>
        <w:rPr>
          <w:rFonts w:hint="eastAsia" w:ascii="宋体" w:hAnsi="宋体" w:eastAsia="宋体" w:cs="宋体"/>
        </w:rPr>
        <w:t>31.落实优先采购节能、环保产品的政策</w:t>
      </w:r>
    </w:p>
    <w:p w14:paraId="34BE6401">
      <w:pPr>
        <w:bidi w:val="0"/>
        <w:rPr>
          <w:rFonts w:hint="eastAsia" w:ascii="宋体" w:hAnsi="宋体" w:eastAsia="宋体" w:cs="宋体"/>
        </w:rPr>
      </w:pPr>
      <w:r>
        <w:rPr>
          <w:rFonts w:hint="eastAsia" w:ascii="宋体" w:hAnsi="宋体" w:eastAsia="宋体" w:cs="宋体"/>
        </w:rPr>
        <w:t>按照政府采购政策，本项目所涉及的产品进入“节能产品政府采购品目清单 ”的；进入 “环境标志产品政府采购品目清单 ”的，提供证明文件。拟采购产品属于节能产品政府采购 清单规定必须强制采购；属于优先采购节能产品，环境标志产品的，在评审中给予加分优惠 或者价格折扣（详见评审方法）。</w:t>
      </w:r>
    </w:p>
    <w:p w14:paraId="056CEFF2">
      <w:pPr>
        <w:bidi w:val="0"/>
        <w:rPr>
          <w:rFonts w:hint="eastAsia" w:ascii="宋体" w:hAnsi="宋体" w:eastAsia="宋体" w:cs="宋体"/>
        </w:rPr>
      </w:pPr>
      <w:r>
        <w:rPr>
          <w:rFonts w:hint="eastAsia" w:ascii="宋体" w:hAnsi="宋体" w:eastAsia="宋体" w:cs="宋体"/>
        </w:rPr>
        <w:t>32. 落实促进支持小微企业、监狱企业、残疾人企业发展的政策</w:t>
      </w:r>
    </w:p>
    <w:p w14:paraId="16D4C7E6">
      <w:pPr>
        <w:bidi w:val="0"/>
        <w:rPr>
          <w:rFonts w:hint="eastAsia" w:ascii="宋体" w:hAnsi="宋体" w:eastAsia="宋体" w:cs="宋体"/>
        </w:rPr>
      </w:pPr>
      <w:r>
        <w:rPr>
          <w:rFonts w:hint="eastAsia" w:ascii="宋体" w:hAnsi="宋体" w:eastAsia="宋体" w:cs="宋体"/>
        </w:rPr>
        <w:t>按照政府采购政策，在评审中对于符合文件要求的小微企业的产品和服务，给予价格折 扣优惠 (详见评审方法)。供应商属于（财库〔2020〕46 号）文件规定的中小企业的，提供 中小企业声明函；供应商属于（财库〔2014〕68 号）文件规定的监狱企业的，提供由省级以 上监狱管理局、戒毒管理局（含新疆生产建设兵团）出具的属于监狱企业的证明文件，视同 小微企业；供应商属于（财库〔2017〕141 号）文件规定的残疾人福利性单位的，提供《残 疾人福利性单位声明函》，视同小微企业。</w:t>
      </w:r>
    </w:p>
    <w:p w14:paraId="7AA38D31">
      <w:pPr>
        <w:bidi w:val="0"/>
        <w:rPr>
          <w:rFonts w:hint="eastAsia" w:ascii="宋体" w:hAnsi="宋体" w:eastAsia="宋体" w:cs="宋体"/>
        </w:rPr>
      </w:pPr>
      <w:r>
        <w:rPr>
          <w:rFonts w:hint="eastAsia" w:ascii="宋体" w:hAnsi="宋体" w:eastAsia="宋体" w:cs="宋体"/>
        </w:rPr>
        <w:t>31. 其他事项说明</w:t>
      </w:r>
    </w:p>
    <w:p w14:paraId="453D073C">
      <w:pPr>
        <w:bidi w:val="0"/>
        <w:rPr>
          <w:rFonts w:hint="eastAsia" w:ascii="宋体" w:hAnsi="宋体" w:eastAsia="宋体" w:cs="宋体"/>
        </w:rPr>
      </w:pPr>
      <w:r>
        <w:rPr>
          <w:rFonts w:hint="eastAsia" w:ascii="宋体" w:hAnsi="宋体" w:eastAsia="宋体" w:cs="宋体"/>
        </w:rPr>
        <w:t>详见“磋商须知前附表 ”相关内容。</w:t>
      </w:r>
    </w:p>
    <w:p w14:paraId="4E337D61">
      <w:pPr>
        <w:bidi w:val="0"/>
        <w:rPr>
          <w:rFonts w:hint="eastAsia" w:ascii="宋体" w:hAnsi="宋体" w:eastAsia="宋体" w:cs="宋体"/>
        </w:rPr>
        <w:sectPr>
          <w:headerReference r:id="rId8" w:type="default"/>
          <w:pgSz w:w="11906" w:h="16839"/>
          <w:pgMar w:top="1440" w:right="1800" w:bottom="1440" w:left="1800" w:header="917" w:footer="0" w:gutter="0"/>
          <w:pgNumType w:fmt="decimal"/>
          <w:cols w:space="720" w:num="1"/>
        </w:sectPr>
      </w:pPr>
    </w:p>
    <w:p w14:paraId="66BA255A">
      <w:pPr>
        <w:pStyle w:val="7"/>
        <w:spacing w:line="281" w:lineRule="auto"/>
        <w:rPr>
          <w:rFonts w:hint="eastAsia" w:ascii="宋体" w:hAnsi="宋体" w:eastAsia="宋体" w:cs="宋体"/>
        </w:rPr>
      </w:pPr>
    </w:p>
    <w:p w14:paraId="0E2E8104">
      <w:pPr>
        <w:spacing w:before="140" w:line="223" w:lineRule="auto"/>
        <w:ind w:left="1950"/>
        <w:jc w:val="center"/>
        <w:outlineLvl w:val="0"/>
        <w:rPr>
          <w:rFonts w:hint="eastAsia" w:ascii="宋体" w:hAnsi="宋体" w:eastAsia="宋体" w:cs="宋体"/>
          <w:sz w:val="43"/>
          <w:szCs w:val="43"/>
        </w:rPr>
      </w:pPr>
      <w:bookmarkStart w:id="23" w:name="bookmark21"/>
      <w:bookmarkEnd w:id="23"/>
      <w:bookmarkStart w:id="24" w:name="_Toc29082"/>
      <w:r>
        <w:rPr>
          <w:rFonts w:hint="eastAsia" w:ascii="宋体" w:hAnsi="宋体" w:eastAsia="宋体" w:cs="宋体"/>
          <w:spacing w:val="9"/>
          <w:sz w:val="43"/>
          <w:szCs w:val="43"/>
          <w14:textOutline w14:w="7972" w14:cap="flat" w14:cmpd="sng">
            <w14:solidFill>
              <w14:srgbClr w14:val="000000"/>
            </w14:solidFill>
            <w14:prstDash w14:val="solid"/>
            <w14:miter w14:val="0"/>
          </w14:textOutline>
        </w:rPr>
        <w:t>第三章</w:t>
      </w:r>
      <w:r>
        <w:rPr>
          <w:rFonts w:hint="eastAsia" w:ascii="宋体" w:hAnsi="宋体" w:eastAsia="宋体" w:cs="宋体"/>
          <w:spacing w:val="9"/>
          <w:sz w:val="43"/>
          <w:szCs w:val="43"/>
        </w:rPr>
        <w:t xml:space="preserve"> </w:t>
      </w:r>
      <w:r>
        <w:rPr>
          <w:rFonts w:hint="eastAsia" w:ascii="宋体" w:hAnsi="宋体" w:eastAsia="宋体" w:cs="宋体"/>
          <w:spacing w:val="9"/>
          <w:sz w:val="43"/>
          <w:szCs w:val="43"/>
          <w14:textOutline w14:w="7972" w14:cap="flat" w14:cmpd="sng">
            <w14:solidFill>
              <w14:srgbClr w14:val="000000"/>
            </w14:solidFill>
            <w14:prstDash w14:val="solid"/>
            <w14:miter w14:val="0"/>
          </w14:textOutline>
        </w:rPr>
        <w:t>合同条款及格式</w:t>
      </w:r>
      <w:bookmarkEnd w:id="24"/>
    </w:p>
    <w:p w14:paraId="2A6C52EF">
      <w:pPr>
        <w:pStyle w:val="7"/>
        <w:spacing w:line="327" w:lineRule="auto"/>
        <w:jc w:val="center"/>
        <w:rPr>
          <w:rFonts w:hint="eastAsia" w:ascii="宋体" w:hAnsi="宋体" w:eastAsia="宋体" w:cs="宋体"/>
        </w:rPr>
      </w:pPr>
    </w:p>
    <w:p w14:paraId="20841B53">
      <w:pPr>
        <w:pStyle w:val="7"/>
        <w:spacing w:line="327" w:lineRule="auto"/>
        <w:jc w:val="center"/>
        <w:rPr>
          <w:rFonts w:hint="eastAsia" w:ascii="宋体" w:hAnsi="宋体" w:eastAsia="宋体" w:cs="宋体"/>
        </w:rPr>
      </w:pPr>
    </w:p>
    <w:p w14:paraId="6D1253BB">
      <w:pPr>
        <w:pStyle w:val="23"/>
        <w:jc w:val="center"/>
        <w:outlineLvl w:val="1"/>
        <w:rPr>
          <w:rFonts w:hint="eastAsia" w:ascii="宋体" w:hAnsi="宋体" w:eastAsia="宋体" w:cs="宋体"/>
        </w:rPr>
      </w:pPr>
      <w:r>
        <w:rPr>
          <w:rFonts w:hint="eastAsia" w:ascii="宋体" w:hAnsi="宋体" w:eastAsia="宋体" w:cs="宋体"/>
          <w:b/>
          <w:sz w:val="36"/>
        </w:rPr>
        <w:t>拟签订采购</w:t>
      </w:r>
      <w:bookmarkStart w:id="25" w:name="OLE_LINK1"/>
      <w:r>
        <w:rPr>
          <w:rFonts w:hint="eastAsia" w:ascii="宋体" w:hAnsi="宋体" w:eastAsia="宋体" w:cs="宋体"/>
          <w:b/>
          <w:sz w:val="36"/>
        </w:rPr>
        <w:t>合同文本</w:t>
      </w:r>
      <w:bookmarkEnd w:id="25"/>
    </w:p>
    <w:p w14:paraId="387D6F7C">
      <w:pPr>
        <w:spacing w:line="360" w:lineRule="auto"/>
        <w:jc w:val="center"/>
        <w:rPr>
          <w:rFonts w:hint="eastAsia" w:ascii="宋体" w:hAnsi="宋体" w:eastAsia="宋体" w:cs="宋体"/>
          <w:b/>
          <w:bCs/>
          <w:sz w:val="48"/>
          <w:szCs w:val="48"/>
          <w:lang w:val="en-US" w:eastAsia="zh-CN"/>
        </w:rPr>
      </w:pPr>
    </w:p>
    <w:p w14:paraId="1B8C2721">
      <w:pPr>
        <w:pStyle w:val="7"/>
        <w:ind w:left="0" w:leftChars="0" w:firstLine="0" w:firstLineChars="0"/>
        <w:rPr>
          <w:rFonts w:hint="eastAsia" w:ascii="宋体" w:hAnsi="宋体" w:eastAsia="宋体" w:cs="宋体"/>
          <w:b/>
          <w:bCs/>
          <w:sz w:val="48"/>
          <w:szCs w:val="48"/>
          <w:lang w:val="en-US" w:eastAsia="zh-CN"/>
        </w:rPr>
      </w:pPr>
    </w:p>
    <w:p w14:paraId="7F200BA1">
      <w:pPr>
        <w:rPr>
          <w:rFonts w:hint="eastAsia" w:ascii="宋体" w:hAnsi="宋体" w:eastAsia="宋体" w:cs="宋体"/>
          <w:lang w:val="en-US" w:eastAsia="zh-CN"/>
        </w:rPr>
      </w:pPr>
    </w:p>
    <w:p w14:paraId="7283E499">
      <w:pPr>
        <w:spacing w:line="360" w:lineRule="auto"/>
        <w:jc w:val="center"/>
        <w:outlineLvl w:val="1"/>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南北院区医用气体</w:t>
      </w:r>
    </w:p>
    <w:p w14:paraId="77BDAA8C">
      <w:pPr>
        <w:spacing w:line="360" w:lineRule="auto"/>
        <w:jc w:val="center"/>
        <w:outlineLvl w:val="1"/>
        <w:rPr>
          <w:rFonts w:hint="eastAsia" w:ascii="宋体" w:hAnsi="宋体" w:eastAsia="宋体" w:cs="宋体"/>
          <w:b/>
          <w:bCs/>
          <w:sz w:val="84"/>
          <w:szCs w:val="84"/>
        </w:rPr>
      </w:pPr>
      <w:r>
        <w:rPr>
          <w:rFonts w:hint="eastAsia" w:ascii="宋体" w:hAnsi="宋体" w:eastAsia="宋体" w:cs="宋体"/>
          <w:b/>
          <w:bCs/>
          <w:sz w:val="48"/>
          <w:szCs w:val="48"/>
        </w:rPr>
        <w:t>采购合同</w:t>
      </w:r>
    </w:p>
    <w:p w14:paraId="470E9E7E">
      <w:pPr>
        <w:spacing w:line="360" w:lineRule="auto"/>
        <w:jc w:val="center"/>
        <w:outlineLvl w:val="1"/>
        <w:rPr>
          <w:rFonts w:hint="eastAsia" w:ascii="宋体" w:hAnsi="宋体" w:eastAsia="宋体" w:cs="宋体"/>
          <w:b/>
          <w:sz w:val="32"/>
          <w:szCs w:val="32"/>
        </w:rPr>
      </w:pPr>
      <w:r>
        <w:rPr>
          <w:rFonts w:hint="eastAsia" w:ascii="宋体" w:hAnsi="宋体" w:eastAsia="宋体" w:cs="宋体"/>
          <w:b/>
          <w:bCs/>
          <w:sz w:val="32"/>
          <w:szCs w:val="32"/>
        </w:rPr>
        <w:t>项目编号：</w:t>
      </w:r>
    </w:p>
    <w:p w14:paraId="65D7FECD">
      <w:pPr>
        <w:spacing w:line="360" w:lineRule="auto"/>
        <w:rPr>
          <w:rFonts w:hint="eastAsia" w:ascii="宋体" w:hAnsi="宋体" w:eastAsia="宋体" w:cs="宋体"/>
          <w:b/>
          <w:sz w:val="32"/>
          <w:szCs w:val="32"/>
        </w:rPr>
      </w:pPr>
    </w:p>
    <w:p w14:paraId="0460EBEB">
      <w:pPr>
        <w:pStyle w:val="7"/>
        <w:rPr>
          <w:rFonts w:hint="eastAsia" w:ascii="宋体" w:hAnsi="宋体" w:eastAsia="宋体" w:cs="宋体"/>
          <w:b/>
          <w:sz w:val="32"/>
          <w:szCs w:val="32"/>
        </w:rPr>
      </w:pPr>
    </w:p>
    <w:p w14:paraId="36B01B24">
      <w:pPr>
        <w:rPr>
          <w:rFonts w:hint="eastAsia" w:ascii="宋体" w:hAnsi="宋体" w:eastAsia="宋体" w:cs="宋体"/>
          <w:b/>
          <w:sz w:val="32"/>
          <w:szCs w:val="32"/>
        </w:rPr>
      </w:pPr>
    </w:p>
    <w:p w14:paraId="09D64B99">
      <w:pPr>
        <w:pStyle w:val="7"/>
        <w:rPr>
          <w:rFonts w:hint="eastAsia" w:ascii="宋体" w:hAnsi="宋体" w:eastAsia="宋体" w:cs="宋体"/>
          <w:b/>
          <w:sz w:val="32"/>
          <w:szCs w:val="32"/>
        </w:rPr>
      </w:pPr>
    </w:p>
    <w:p w14:paraId="4C760341">
      <w:pPr>
        <w:rPr>
          <w:rFonts w:hint="eastAsia" w:ascii="宋体" w:hAnsi="宋体" w:eastAsia="宋体" w:cs="宋体"/>
        </w:rPr>
      </w:pPr>
    </w:p>
    <w:p w14:paraId="605A99E8">
      <w:pPr>
        <w:spacing w:line="360" w:lineRule="auto"/>
        <w:rPr>
          <w:rFonts w:hint="eastAsia" w:ascii="宋体" w:hAnsi="宋体" w:eastAsia="宋体" w:cs="宋体"/>
          <w:b/>
          <w:sz w:val="32"/>
          <w:szCs w:val="32"/>
        </w:rPr>
      </w:pPr>
    </w:p>
    <w:p w14:paraId="4256DB60">
      <w:pPr>
        <w:spacing w:line="360" w:lineRule="auto"/>
        <w:rPr>
          <w:rFonts w:hint="eastAsia" w:ascii="宋体" w:hAnsi="宋体" w:eastAsia="宋体" w:cs="宋体"/>
          <w:b/>
          <w:sz w:val="32"/>
          <w:szCs w:val="32"/>
        </w:rPr>
      </w:pPr>
    </w:p>
    <w:p w14:paraId="0D0D35D4">
      <w:pPr>
        <w:spacing w:line="360" w:lineRule="auto"/>
        <w:ind w:firstLine="1285" w:firstLineChars="400"/>
        <w:rPr>
          <w:rFonts w:hint="eastAsia" w:ascii="宋体" w:hAnsi="宋体" w:eastAsia="宋体" w:cs="宋体"/>
          <w:b/>
          <w:bCs/>
          <w:sz w:val="32"/>
          <w:szCs w:val="32"/>
          <w:u w:val="single"/>
        </w:rPr>
      </w:pPr>
      <w:r>
        <w:rPr>
          <w:rFonts w:hint="eastAsia" w:ascii="宋体" w:hAnsi="宋体" w:eastAsia="宋体" w:cs="宋体"/>
          <w:b/>
          <w:bCs/>
          <w:sz w:val="32"/>
          <w:szCs w:val="32"/>
        </w:rPr>
        <w:t>采购人（甲方）：</w:t>
      </w:r>
      <w:r>
        <w:rPr>
          <w:rFonts w:hint="eastAsia" w:ascii="宋体" w:hAnsi="宋体" w:eastAsia="宋体" w:cs="宋体"/>
          <w:b/>
          <w:bCs/>
          <w:sz w:val="32"/>
          <w:szCs w:val="32"/>
          <w:u w:val="single"/>
        </w:rPr>
        <w:t xml:space="preserve">                         </w:t>
      </w:r>
    </w:p>
    <w:p w14:paraId="05D44B1C">
      <w:pPr>
        <w:spacing w:line="360" w:lineRule="auto"/>
        <w:ind w:firstLine="1285" w:firstLineChars="400"/>
        <w:rPr>
          <w:rFonts w:hint="eastAsia" w:ascii="宋体" w:hAnsi="宋体" w:eastAsia="宋体" w:cs="宋体"/>
          <w:b/>
          <w:bCs/>
          <w:sz w:val="32"/>
          <w:szCs w:val="32"/>
        </w:rPr>
      </w:pPr>
      <w:r>
        <w:rPr>
          <w:rFonts w:hint="eastAsia" w:ascii="宋体" w:hAnsi="宋体" w:eastAsia="宋体" w:cs="宋体"/>
          <w:b/>
          <w:bCs/>
          <w:sz w:val="32"/>
          <w:szCs w:val="32"/>
        </w:rPr>
        <w:t>供货方（乙方）：</w:t>
      </w:r>
      <w:r>
        <w:rPr>
          <w:rFonts w:hint="eastAsia" w:ascii="宋体" w:hAnsi="宋体" w:eastAsia="宋体" w:cs="宋体"/>
          <w:b/>
          <w:bCs/>
          <w:sz w:val="32"/>
          <w:szCs w:val="32"/>
          <w:u w:val="single"/>
        </w:rPr>
        <w:t xml:space="preserve">                         </w:t>
      </w:r>
    </w:p>
    <w:p w14:paraId="3CE64EBB">
      <w:pPr>
        <w:spacing w:line="360" w:lineRule="auto"/>
        <w:ind w:firstLine="2088" w:firstLineChars="650"/>
        <w:rPr>
          <w:rFonts w:hint="eastAsia" w:ascii="宋体" w:hAnsi="宋体" w:eastAsia="宋体" w:cs="宋体"/>
          <w:b/>
          <w:bCs/>
          <w:sz w:val="32"/>
          <w:szCs w:val="32"/>
        </w:rPr>
      </w:pPr>
    </w:p>
    <w:p w14:paraId="694A8C93">
      <w:pPr>
        <w:spacing w:line="360" w:lineRule="auto"/>
        <w:ind w:firstLine="2296" w:firstLineChars="650"/>
        <w:rPr>
          <w:rFonts w:hint="eastAsia" w:ascii="宋体" w:hAnsi="宋体" w:eastAsia="宋体" w:cs="宋体"/>
          <w:b/>
          <w:bCs/>
          <w:sz w:val="32"/>
          <w:szCs w:val="32"/>
        </w:rPr>
      </w:pPr>
      <w:r>
        <w:rPr>
          <w:rFonts w:hint="eastAsia" w:ascii="宋体" w:hAnsi="宋体" w:eastAsia="宋体" w:cs="宋体"/>
          <w:b/>
          <w:bCs/>
          <w:spacing w:val="26"/>
          <w:sz w:val="30"/>
          <w:szCs w:val="30"/>
        </w:rPr>
        <w:t>二〇二</w:t>
      </w:r>
      <w:r>
        <w:rPr>
          <w:rFonts w:hint="eastAsia" w:ascii="宋体" w:hAnsi="宋体" w:eastAsia="宋体" w:cs="宋体"/>
          <w:b/>
          <w:bCs/>
          <w:spacing w:val="26"/>
          <w:sz w:val="30"/>
          <w:szCs w:val="30"/>
          <w:lang w:val="en-US" w:eastAsia="zh-CN"/>
        </w:rPr>
        <w:t>六</w:t>
      </w:r>
      <w:r>
        <w:rPr>
          <w:rFonts w:hint="eastAsia" w:ascii="宋体" w:hAnsi="宋体" w:eastAsia="宋体" w:cs="宋体"/>
          <w:b/>
          <w:bCs/>
          <w:spacing w:val="26"/>
          <w:sz w:val="30"/>
          <w:szCs w:val="30"/>
        </w:rPr>
        <w:t>年  月  日</w:t>
      </w:r>
    </w:p>
    <w:p w14:paraId="615ADC4A">
      <w:pPr>
        <w:spacing w:line="360" w:lineRule="auto"/>
        <w:rPr>
          <w:rFonts w:hint="eastAsia" w:ascii="宋体" w:hAnsi="宋体" w:eastAsia="宋体" w:cs="宋体"/>
          <w:b/>
          <w:sz w:val="36"/>
          <w:szCs w:val="36"/>
        </w:rPr>
      </w:pPr>
    </w:p>
    <w:p w14:paraId="45BB378F">
      <w:pPr>
        <w:rPr>
          <w:rFonts w:hint="eastAsia" w:ascii="宋体" w:hAnsi="宋体" w:eastAsia="宋体" w:cs="宋体"/>
          <w:kern w:val="2"/>
          <w:sz w:val="21"/>
          <w:szCs w:val="22"/>
          <w:lang w:val="en-US" w:eastAsia="zh-CN" w:bidi="ar-SA"/>
        </w:rPr>
      </w:pPr>
    </w:p>
    <w:p w14:paraId="1350B5C7">
      <w:pPr>
        <w:bidi w:val="0"/>
        <w:rPr>
          <w:rFonts w:hint="eastAsia" w:ascii="宋体" w:hAnsi="宋体" w:eastAsia="宋体" w:cs="宋体"/>
        </w:rPr>
      </w:pPr>
      <w:r>
        <w:rPr>
          <w:rFonts w:hint="eastAsia" w:ascii="宋体" w:hAnsi="宋体" w:eastAsia="宋体" w:cs="宋体"/>
        </w:rPr>
        <w:t>甲方：西安市红会医院</w:t>
      </w:r>
    </w:p>
    <w:p w14:paraId="2DE33209">
      <w:pPr>
        <w:bidi w:val="0"/>
        <w:rPr>
          <w:rFonts w:hint="eastAsia" w:ascii="宋体" w:hAnsi="宋体" w:eastAsia="宋体" w:cs="宋体"/>
        </w:rPr>
      </w:pPr>
      <w:r>
        <w:rPr>
          <w:rFonts w:hint="eastAsia" w:ascii="宋体" w:hAnsi="宋体" w:eastAsia="宋体" w:cs="宋体"/>
        </w:rPr>
        <w:t>住所地：西安市未央区建元二路北段666号</w:t>
      </w:r>
    </w:p>
    <w:p w14:paraId="77B431BC">
      <w:pPr>
        <w:bidi w:val="0"/>
        <w:rPr>
          <w:rFonts w:hint="eastAsia" w:ascii="宋体" w:hAnsi="宋体" w:eastAsia="宋体" w:cs="宋体"/>
        </w:rPr>
      </w:pPr>
      <w:r>
        <w:rPr>
          <w:rFonts w:hint="eastAsia" w:ascii="宋体" w:hAnsi="宋体" w:eastAsia="宋体" w:cs="宋体"/>
        </w:rPr>
        <w:t>法定代表人：</w:t>
      </w:r>
    </w:p>
    <w:p w14:paraId="337CA972">
      <w:pPr>
        <w:bidi w:val="0"/>
        <w:rPr>
          <w:rFonts w:hint="eastAsia" w:ascii="宋体" w:hAnsi="宋体" w:eastAsia="宋体" w:cs="宋体"/>
        </w:rPr>
      </w:pPr>
      <w:r>
        <w:rPr>
          <w:rFonts w:hint="eastAsia" w:ascii="宋体" w:hAnsi="宋体" w:eastAsia="宋体" w:cs="宋体"/>
        </w:rPr>
        <w:t xml:space="preserve">联系方式： </w:t>
      </w:r>
    </w:p>
    <w:p w14:paraId="6F52C00F">
      <w:pPr>
        <w:bidi w:val="0"/>
        <w:rPr>
          <w:rFonts w:hint="eastAsia" w:ascii="宋体" w:hAnsi="宋体" w:eastAsia="宋体" w:cs="宋体"/>
        </w:rPr>
      </w:pPr>
    </w:p>
    <w:p w14:paraId="721DDAB3">
      <w:pPr>
        <w:bidi w:val="0"/>
        <w:rPr>
          <w:rFonts w:hint="eastAsia" w:ascii="宋体" w:hAnsi="宋体" w:eastAsia="宋体" w:cs="宋体"/>
        </w:rPr>
      </w:pPr>
      <w:r>
        <w:rPr>
          <w:rFonts w:hint="eastAsia" w:ascii="宋体" w:hAnsi="宋体" w:eastAsia="宋体" w:cs="宋体"/>
        </w:rPr>
        <w:t>乙方：xxxx</w:t>
      </w:r>
    </w:p>
    <w:p w14:paraId="07B1C4D8">
      <w:pPr>
        <w:bidi w:val="0"/>
        <w:rPr>
          <w:rFonts w:hint="eastAsia" w:ascii="宋体" w:hAnsi="宋体" w:eastAsia="宋体" w:cs="宋体"/>
        </w:rPr>
      </w:pPr>
      <w:r>
        <w:rPr>
          <w:rFonts w:hint="eastAsia" w:ascii="宋体" w:hAnsi="宋体" w:eastAsia="宋体" w:cs="宋体"/>
        </w:rPr>
        <w:t>住所地：</w:t>
      </w:r>
    </w:p>
    <w:p w14:paraId="03B557EC">
      <w:pPr>
        <w:bidi w:val="0"/>
        <w:rPr>
          <w:rFonts w:hint="eastAsia" w:ascii="宋体" w:hAnsi="宋体" w:eastAsia="宋体" w:cs="宋体"/>
        </w:rPr>
      </w:pPr>
      <w:r>
        <w:rPr>
          <w:rFonts w:hint="eastAsia" w:ascii="宋体" w:hAnsi="宋体" w:eastAsia="宋体" w:cs="宋体"/>
        </w:rPr>
        <w:t>法定代表人：</w:t>
      </w:r>
    </w:p>
    <w:p w14:paraId="63F444CD">
      <w:pPr>
        <w:bidi w:val="0"/>
        <w:rPr>
          <w:rFonts w:hint="eastAsia" w:ascii="宋体" w:hAnsi="宋体" w:eastAsia="宋体" w:cs="宋体"/>
        </w:rPr>
      </w:pPr>
      <w:r>
        <w:rPr>
          <w:rFonts w:hint="eastAsia" w:ascii="宋体" w:hAnsi="宋体" w:eastAsia="宋体" w:cs="宋体"/>
        </w:rPr>
        <w:t>联系方式：</w:t>
      </w:r>
    </w:p>
    <w:p w14:paraId="4CF5C2D2">
      <w:pPr>
        <w:bidi w:val="0"/>
        <w:rPr>
          <w:rFonts w:hint="eastAsia" w:ascii="宋体" w:hAnsi="宋体" w:eastAsia="宋体" w:cs="宋体"/>
        </w:rPr>
      </w:pPr>
      <w:r>
        <w:rPr>
          <w:rFonts w:hint="eastAsia" w:ascii="宋体" w:hAnsi="宋体" w:eastAsia="宋体" w:cs="宋体"/>
        </w:rPr>
        <w:t>西安市红会医院（以下简称甲方）所需本合同项目下的医用气体采购项目，在西安市财政局政府采购管理处的监督管理下，由</w:t>
      </w:r>
      <w:r>
        <w:rPr>
          <w:rFonts w:hint="eastAsia" w:ascii="宋体" w:hAnsi="宋体" w:eastAsia="宋体" w:cs="宋体"/>
          <w:lang w:eastAsia="zh-CN"/>
        </w:rPr>
        <w:t>华春建设工程项目管理有限责任公司</w:t>
      </w:r>
      <w:r>
        <w:rPr>
          <w:rFonts w:hint="eastAsia" w:ascii="宋体" w:hAnsi="宋体" w:eastAsia="宋体" w:cs="宋体"/>
        </w:rPr>
        <w:t>（以下简称代理机构）按照政府采购程序组织</w:t>
      </w:r>
      <w:r>
        <w:rPr>
          <w:rFonts w:hint="eastAsia" w:ascii="宋体" w:hAnsi="宋体" w:eastAsia="宋体" w:cs="宋体"/>
          <w:lang w:eastAsia="zh-CN"/>
        </w:rPr>
        <w:t>采购</w:t>
      </w:r>
      <w:r>
        <w:rPr>
          <w:rFonts w:hint="eastAsia" w:ascii="宋体" w:hAnsi="宋体" w:eastAsia="宋体" w:cs="宋体"/>
        </w:rPr>
        <w:t>，确定xxxx（以下简称乙方）为</w:t>
      </w:r>
      <w:r>
        <w:rPr>
          <w:rFonts w:hint="eastAsia" w:ascii="宋体" w:hAnsi="宋体" w:eastAsia="宋体" w:cs="宋体"/>
          <w:lang w:val="en-US" w:eastAsia="zh-CN"/>
        </w:rPr>
        <w:t>成交</w:t>
      </w:r>
      <w:r>
        <w:rPr>
          <w:rFonts w:hint="eastAsia" w:ascii="宋体" w:hAnsi="宋体" w:eastAsia="宋体" w:cs="宋体"/>
        </w:rPr>
        <w:t>人。依据《中华人民共和国政府采购法》、《中华人民共和国民法典》以及代理机构的</w:t>
      </w:r>
      <w:r>
        <w:rPr>
          <w:rFonts w:hint="eastAsia" w:ascii="宋体" w:hAnsi="宋体" w:eastAsia="宋体" w:cs="宋体"/>
          <w:lang w:eastAsia="zh-CN"/>
        </w:rPr>
        <w:t>磋商</w:t>
      </w:r>
      <w:r>
        <w:rPr>
          <w:rFonts w:hint="eastAsia" w:ascii="宋体" w:hAnsi="宋体" w:eastAsia="宋体" w:cs="宋体"/>
        </w:rPr>
        <w:t>文件、</w:t>
      </w:r>
      <w:r>
        <w:rPr>
          <w:rFonts w:hint="eastAsia" w:ascii="宋体" w:hAnsi="宋体" w:eastAsia="宋体" w:cs="宋体"/>
          <w:lang w:eastAsia="zh-CN"/>
        </w:rPr>
        <w:t>乙方响应</w:t>
      </w:r>
      <w:r>
        <w:rPr>
          <w:rFonts w:hint="eastAsia" w:ascii="宋体" w:hAnsi="宋体" w:eastAsia="宋体" w:cs="宋体"/>
        </w:rPr>
        <w:t>文件正本和澄清表（函）、</w:t>
      </w:r>
      <w:r>
        <w:rPr>
          <w:rFonts w:hint="eastAsia" w:ascii="宋体" w:hAnsi="宋体" w:eastAsia="宋体" w:cs="宋体"/>
          <w:lang w:val="en-US" w:eastAsia="zh-CN"/>
        </w:rPr>
        <w:t>成交</w:t>
      </w:r>
      <w:r>
        <w:rPr>
          <w:rFonts w:hint="eastAsia" w:ascii="宋体" w:hAnsi="宋体" w:eastAsia="宋体" w:cs="宋体"/>
        </w:rPr>
        <w:t>通知书，经甲、乙双方协商，达成如下条款。</w:t>
      </w:r>
    </w:p>
    <w:p w14:paraId="4527E5D3">
      <w:pPr>
        <w:bidi w:val="0"/>
        <w:outlineLvl w:val="1"/>
        <w:rPr>
          <w:rFonts w:hint="eastAsia" w:ascii="宋体" w:hAnsi="宋体" w:eastAsia="宋体" w:cs="宋体"/>
        </w:rPr>
      </w:pPr>
      <w:r>
        <w:rPr>
          <w:rFonts w:hint="eastAsia" w:ascii="宋体" w:hAnsi="宋体" w:eastAsia="宋体" w:cs="宋体"/>
        </w:rPr>
        <w:t>一、合同标的物内容及数量（以投标文件正本和澄清表〈函〉为准）</w:t>
      </w:r>
    </w:p>
    <w:tbl>
      <w:tblPr>
        <w:tblStyle w:val="18"/>
        <w:tblW w:w="8637" w:type="dxa"/>
        <w:tblInd w:w="-332" w:type="dxa"/>
        <w:tblLayout w:type="fixed"/>
        <w:tblCellMar>
          <w:top w:w="0" w:type="dxa"/>
          <w:left w:w="28" w:type="dxa"/>
          <w:bottom w:w="0" w:type="dxa"/>
          <w:right w:w="28" w:type="dxa"/>
        </w:tblCellMar>
      </w:tblPr>
      <w:tblGrid>
        <w:gridCol w:w="656"/>
        <w:gridCol w:w="1715"/>
        <w:gridCol w:w="1663"/>
        <w:gridCol w:w="1151"/>
        <w:gridCol w:w="1278"/>
        <w:gridCol w:w="2174"/>
      </w:tblGrid>
      <w:tr w14:paraId="269292C4">
        <w:tblPrEx>
          <w:tblCellMar>
            <w:top w:w="0" w:type="dxa"/>
            <w:left w:w="28" w:type="dxa"/>
            <w:bottom w:w="0" w:type="dxa"/>
            <w:right w:w="28" w:type="dxa"/>
          </w:tblCellMar>
        </w:tblPrEx>
        <w:trPr>
          <w:trHeight w:val="794" w:hRule="atLeast"/>
        </w:trPr>
        <w:tc>
          <w:tcPr>
            <w:tcW w:w="656" w:type="dxa"/>
            <w:tcBorders>
              <w:top w:val="double" w:color="auto" w:sz="4" w:space="0"/>
              <w:left w:val="double" w:color="auto" w:sz="4" w:space="0"/>
              <w:bottom w:val="single" w:color="auto" w:sz="4" w:space="0"/>
            </w:tcBorders>
            <w:noWrap w:val="0"/>
            <w:vAlign w:val="center"/>
          </w:tcPr>
          <w:p w14:paraId="72027FC3">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序号</w:t>
            </w:r>
          </w:p>
        </w:tc>
        <w:tc>
          <w:tcPr>
            <w:tcW w:w="1715" w:type="dxa"/>
            <w:tcBorders>
              <w:top w:val="double" w:color="auto" w:sz="4" w:space="0"/>
              <w:left w:val="single" w:color="auto" w:sz="6" w:space="0"/>
              <w:bottom w:val="single" w:color="auto" w:sz="4" w:space="0"/>
              <w:right w:val="single" w:color="auto" w:sz="6" w:space="0"/>
            </w:tcBorders>
            <w:noWrap w:val="0"/>
            <w:vAlign w:val="center"/>
          </w:tcPr>
          <w:p w14:paraId="38365555">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货物名称</w:t>
            </w:r>
          </w:p>
        </w:tc>
        <w:tc>
          <w:tcPr>
            <w:tcW w:w="1663" w:type="dxa"/>
            <w:tcBorders>
              <w:top w:val="double" w:color="auto" w:sz="4" w:space="0"/>
              <w:left w:val="single" w:color="auto" w:sz="6" w:space="0"/>
              <w:bottom w:val="single" w:color="auto" w:sz="4" w:space="0"/>
              <w:right w:val="single" w:color="auto" w:sz="6" w:space="0"/>
            </w:tcBorders>
            <w:noWrap w:val="0"/>
            <w:vAlign w:val="center"/>
          </w:tcPr>
          <w:p w14:paraId="542DFA7F">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型号规格</w:t>
            </w:r>
          </w:p>
        </w:tc>
        <w:tc>
          <w:tcPr>
            <w:tcW w:w="1151" w:type="dxa"/>
            <w:tcBorders>
              <w:top w:val="double" w:color="auto" w:sz="4" w:space="0"/>
              <w:left w:val="single" w:color="auto" w:sz="6" w:space="0"/>
              <w:bottom w:val="single" w:color="auto" w:sz="4" w:space="0"/>
              <w:right w:val="single" w:color="auto" w:sz="6" w:space="0"/>
            </w:tcBorders>
            <w:noWrap w:val="0"/>
            <w:vAlign w:val="center"/>
          </w:tcPr>
          <w:p w14:paraId="4C06E2D1">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纯度</w:t>
            </w:r>
          </w:p>
        </w:tc>
        <w:tc>
          <w:tcPr>
            <w:tcW w:w="1278" w:type="dxa"/>
            <w:tcBorders>
              <w:top w:val="double" w:color="auto" w:sz="4" w:space="0"/>
              <w:left w:val="single" w:color="auto" w:sz="6" w:space="0"/>
              <w:bottom w:val="single" w:color="auto" w:sz="4" w:space="0"/>
              <w:right w:val="single" w:color="auto" w:sz="6" w:space="0"/>
            </w:tcBorders>
            <w:noWrap w:val="0"/>
            <w:vAlign w:val="center"/>
          </w:tcPr>
          <w:p w14:paraId="0261405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计数</w:t>
            </w:r>
          </w:p>
          <w:p w14:paraId="7DA9B5A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单位</w:t>
            </w:r>
          </w:p>
        </w:tc>
        <w:tc>
          <w:tcPr>
            <w:tcW w:w="2174" w:type="dxa"/>
            <w:tcBorders>
              <w:top w:val="double" w:color="auto" w:sz="4" w:space="0"/>
              <w:left w:val="single" w:color="auto" w:sz="6" w:space="0"/>
              <w:bottom w:val="single" w:color="auto" w:sz="6" w:space="0"/>
              <w:right w:val="single" w:color="auto" w:sz="6" w:space="0"/>
            </w:tcBorders>
            <w:noWrap w:val="0"/>
            <w:vAlign w:val="center"/>
          </w:tcPr>
          <w:p w14:paraId="5162ED3D">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单品单价</w:t>
            </w:r>
          </w:p>
          <w:p w14:paraId="1C7A2A8A">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（元）</w:t>
            </w:r>
          </w:p>
        </w:tc>
      </w:tr>
      <w:tr w14:paraId="7527996A">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2FE3815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1</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32824D6C">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医用液氧</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3D64F7D7">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液态</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5F6ACE7E">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≥99.5%</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56420166">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吨</w:t>
            </w:r>
          </w:p>
        </w:tc>
        <w:tc>
          <w:tcPr>
            <w:tcW w:w="2174" w:type="dxa"/>
            <w:tcBorders>
              <w:top w:val="single" w:color="auto" w:sz="6" w:space="0"/>
              <w:left w:val="single" w:color="auto" w:sz="4" w:space="0"/>
              <w:bottom w:val="single" w:color="auto" w:sz="6" w:space="0"/>
              <w:right w:val="single" w:color="auto" w:sz="6" w:space="0"/>
            </w:tcBorders>
            <w:noWrap w:val="0"/>
            <w:vAlign w:val="center"/>
          </w:tcPr>
          <w:p w14:paraId="66D60CD5">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266886A2">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5D97B5C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2</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1ECC0C4A">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医用氧气</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2647EAC5">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6727AEA3">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≥99.5%</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0058D178">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6" w:space="0"/>
              <w:left w:val="single" w:color="auto" w:sz="4" w:space="0"/>
              <w:bottom w:val="single" w:color="auto" w:sz="4" w:space="0"/>
              <w:right w:val="single" w:color="auto" w:sz="6" w:space="0"/>
            </w:tcBorders>
            <w:noWrap w:val="0"/>
            <w:vAlign w:val="center"/>
          </w:tcPr>
          <w:p w14:paraId="171FECF1">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6FC4AF61">
        <w:tblPrEx>
          <w:tblCellMar>
            <w:top w:w="0" w:type="dxa"/>
            <w:left w:w="28" w:type="dxa"/>
            <w:bottom w:w="0" w:type="dxa"/>
            <w:right w:w="28" w:type="dxa"/>
          </w:tblCellMar>
        </w:tblPrEx>
        <w:trPr>
          <w:trHeight w:val="637"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5CD5164E">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3</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5FFE2738">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氮气</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3C50BF4F">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0AE6D03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40B368E0">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4E2898D1">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2D56BECD">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712AECAF">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25C9EAD5">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二氧化碳</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7ECB5DF8">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1963A411">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≥99.98%</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016DB17E">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5604D280">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0168935B">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4FCD1AB8">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5</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08D7ECEB">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氩气</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6A4A9A1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10升/瓶</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0473A10E">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≥99.6%</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72B10315">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27EB34C6">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66A9B39B">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3A0E6DD9">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6</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6AFBDDDF">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液氮</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462C2C1C">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液态</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1F4DA6EC">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3A68690F">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升</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3AD2B322">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2AE52486">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18EDE757">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7</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01830BB7">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医用氧气（小）</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1C1C424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小于40升/瓶</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78D0A238">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≥99.5%</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2F87479B">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6149F4A2">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32489DA2">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0D9CF04A">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8</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79BB8699">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高纯液氧</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02B5D99F">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680EF06B">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668546F2">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2F2A168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72A53553">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37A774B1">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493D0430">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高纯氩气</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5D2C8ED0">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5F12943C">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≥99.999%</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53AB33C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69054810">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545E7A87">
        <w:tblPrEx>
          <w:tblCellMar>
            <w:top w:w="0" w:type="dxa"/>
            <w:left w:w="28" w:type="dxa"/>
            <w:bottom w:w="0" w:type="dxa"/>
            <w:right w:w="28" w:type="dxa"/>
          </w:tblCellMar>
        </w:tblPrEx>
        <w:trPr>
          <w:trHeight w:val="642"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204D7853">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10</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7678A06F">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纯氮气</w:t>
            </w:r>
          </w:p>
        </w:tc>
        <w:tc>
          <w:tcPr>
            <w:tcW w:w="1663" w:type="dxa"/>
            <w:tcBorders>
              <w:top w:val="single" w:color="auto" w:sz="4" w:space="0"/>
              <w:left w:val="single" w:color="auto" w:sz="4" w:space="0"/>
              <w:bottom w:val="single" w:color="auto" w:sz="4" w:space="0"/>
              <w:right w:val="single" w:color="auto" w:sz="4" w:space="0"/>
            </w:tcBorders>
            <w:noWrap w:val="0"/>
            <w:vAlign w:val="top"/>
          </w:tcPr>
          <w:p w14:paraId="2FFF586A">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151" w:type="dxa"/>
            <w:tcBorders>
              <w:top w:val="single" w:color="auto" w:sz="4" w:space="0"/>
              <w:left w:val="single" w:color="auto" w:sz="4" w:space="0"/>
              <w:bottom w:val="single" w:color="auto" w:sz="4" w:space="0"/>
              <w:right w:val="single" w:color="auto" w:sz="4" w:space="0"/>
            </w:tcBorders>
            <w:noWrap w:val="0"/>
            <w:vAlign w:val="top"/>
          </w:tcPr>
          <w:p w14:paraId="6B944D65">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1E1E8288">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5802FB71">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7FF5E2C7">
        <w:tblPrEx>
          <w:tblCellMar>
            <w:top w:w="0" w:type="dxa"/>
            <w:left w:w="28" w:type="dxa"/>
            <w:bottom w:w="0" w:type="dxa"/>
            <w:right w:w="28" w:type="dxa"/>
          </w:tblCellMar>
        </w:tblPrEx>
        <w:trPr>
          <w:trHeight w:val="1181"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73F7A095">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11</w:t>
            </w:r>
          </w:p>
        </w:tc>
        <w:tc>
          <w:tcPr>
            <w:tcW w:w="1715" w:type="dxa"/>
            <w:tcBorders>
              <w:top w:val="single" w:color="auto" w:sz="4" w:space="0"/>
              <w:left w:val="single" w:color="auto" w:sz="4" w:space="0"/>
              <w:bottom w:val="single" w:color="auto" w:sz="4" w:space="0"/>
              <w:right w:val="single" w:color="auto" w:sz="4" w:space="0"/>
            </w:tcBorders>
            <w:noWrap w:val="0"/>
            <w:vAlign w:val="center"/>
          </w:tcPr>
          <w:p w14:paraId="779B8CCD">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混合气体</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1E16AC09">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56E3A97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80%氮气、10%二氧化碳、10%氢气</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67642374">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2174" w:type="dxa"/>
            <w:tcBorders>
              <w:top w:val="single" w:color="auto" w:sz="4" w:space="0"/>
              <w:left w:val="single" w:color="auto" w:sz="4" w:space="0"/>
              <w:bottom w:val="single" w:color="auto" w:sz="6" w:space="0"/>
              <w:right w:val="single" w:color="auto" w:sz="6" w:space="0"/>
            </w:tcBorders>
            <w:noWrap w:val="0"/>
            <w:vAlign w:val="center"/>
          </w:tcPr>
          <w:p w14:paraId="329BD3D7">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r w14:paraId="6FE74F3B">
        <w:tblPrEx>
          <w:tblCellMar>
            <w:top w:w="0" w:type="dxa"/>
            <w:left w:w="28" w:type="dxa"/>
            <w:bottom w:w="0" w:type="dxa"/>
            <w:right w:w="28" w:type="dxa"/>
          </w:tblCellMar>
        </w:tblPrEx>
        <w:trPr>
          <w:trHeight w:val="658" w:hRule="atLeast"/>
        </w:trPr>
        <w:tc>
          <w:tcPr>
            <w:tcW w:w="6463" w:type="dxa"/>
            <w:gridSpan w:val="5"/>
            <w:tcBorders>
              <w:top w:val="single" w:color="auto" w:sz="4" w:space="0"/>
              <w:left w:val="double" w:color="auto" w:sz="4" w:space="0"/>
              <w:bottom w:val="single" w:color="auto" w:sz="6" w:space="0"/>
              <w:right w:val="single" w:color="auto" w:sz="6" w:space="0"/>
            </w:tcBorders>
            <w:noWrap w:val="0"/>
            <w:vAlign w:val="center"/>
          </w:tcPr>
          <w:p w14:paraId="02F0687B">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r>
              <w:rPr>
                <w:rFonts w:hint="eastAsia" w:ascii="宋体" w:hAnsi="宋体" w:eastAsia="宋体" w:cs="宋体"/>
              </w:rPr>
              <w:t>单品单价合计  （元）</w:t>
            </w:r>
          </w:p>
        </w:tc>
        <w:tc>
          <w:tcPr>
            <w:tcW w:w="2174" w:type="dxa"/>
            <w:tcBorders>
              <w:top w:val="single" w:color="auto" w:sz="4" w:space="0"/>
              <w:left w:val="single" w:color="auto" w:sz="6" w:space="0"/>
              <w:bottom w:val="single" w:color="auto" w:sz="6" w:space="0"/>
              <w:right w:val="single" w:color="auto" w:sz="6" w:space="0"/>
            </w:tcBorders>
            <w:noWrap w:val="0"/>
            <w:vAlign w:val="center"/>
          </w:tcPr>
          <w:p w14:paraId="55012B6E">
            <w:pPr>
              <w:keepNext w:val="0"/>
              <w:keepLines w:val="0"/>
              <w:pageBreakBefore w:val="0"/>
              <w:widowControl/>
              <w:kinsoku w:val="0"/>
              <w:wordWrap/>
              <w:overflowPunct/>
              <w:topLinePunct w:val="0"/>
              <w:autoSpaceDE w:val="0"/>
              <w:autoSpaceDN w:val="0"/>
              <w:bidi w:val="0"/>
              <w:adjustRightInd w:val="0"/>
              <w:snapToGrid w:val="0"/>
              <w:spacing w:before="0" w:beforeLines="50"/>
              <w:ind w:firstLine="0" w:firstLineChars="0"/>
              <w:jc w:val="center"/>
              <w:textAlignment w:val="baseline"/>
              <w:rPr>
                <w:rFonts w:hint="eastAsia" w:ascii="宋体" w:hAnsi="宋体" w:eastAsia="宋体" w:cs="宋体"/>
              </w:rPr>
            </w:pPr>
          </w:p>
        </w:tc>
      </w:tr>
    </w:tbl>
    <w:p w14:paraId="775A3E7F">
      <w:pPr>
        <w:bidi w:val="0"/>
        <w:outlineLvl w:val="1"/>
        <w:rPr>
          <w:rFonts w:hint="eastAsia" w:ascii="宋体" w:hAnsi="宋体" w:eastAsia="宋体" w:cs="宋体"/>
        </w:rPr>
      </w:pPr>
      <w:r>
        <w:rPr>
          <w:rFonts w:hint="eastAsia" w:ascii="宋体" w:hAnsi="宋体" w:eastAsia="宋体" w:cs="宋体"/>
        </w:rPr>
        <w:t>二、合同价款</w:t>
      </w:r>
    </w:p>
    <w:p w14:paraId="2EC90FC7">
      <w:pPr>
        <w:bidi w:val="0"/>
        <w:rPr>
          <w:rFonts w:hint="eastAsia" w:ascii="宋体" w:hAnsi="宋体" w:eastAsia="宋体" w:cs="宋体"/>
        </w:rPr>
      </w:pPr>
      <w:r>
        <w:rPr>
          <w:rFonts w:hint="eastAsia" w:ascii="宋体" w:hAnsi="宋体" w:eastAsia="宋体" w:cs="宋体"/>
        </w:rPr>
        <w:t>1、合同为固定单价合同。</w:t>
      </w:r>
    </w:p>
    <w:p w14:paraId="3951E768">
      <w:pPr>
        <w:bidi w:val="0"/>
        <w:rPr>
          <w:rFonts w:hint="eastAsia" w:ascii="宋体" w:hAnsi="宋体" w:eastAsia="宋体" w:cs="宋体"/>
        </w:rPr>
      </w:pPr>
      <w:r>
        <w:rPr>
          <w:rFonts w:hint="eastAsia" w:ascii="宋体" w:hAnsi="宋体" w:eastAsia="宋体" w:cs="宋体"/>
        </w:rPr>
        <w:t>2、合同单价包括：医用气体采购费、调试安装费用、运输费（含保险）、检测验收费及其他等从项目实施至验收合格全部各项的含税费用。</w:t>
      </w:r>
    </w:p>
    <w:p w14:paraId="5468A205">
      <w:pPr>
        <w:bidi w:val="0"/>
        <w:rPr>
          <w:rFonts w:hint="eastAsia" w:ascii="宋体" w:hAnsi="宋体" w:eastAsia="宋体" w:cs="宋体"/>
        </w:rPr>
      </w:pPr>
      <w:r>
        <w:rPr>
          <w:rFonts w:hint="eastAsia" w:ascii="宋体" w:hAnsi="宋体" w:eastAsia="宋体" w:cs="宋体"/>
        </w:rPr>
        <w:t>3、合同金额一次性包死，不受市场价格变化等因素的影响。</w:t>
      </w:r>
    </w:p>
    <w:p w14:paraId="40C99C57">
      <w:pPr>
        <w:bidi w:val="0"/>
        <w:outlineLvl w:val="1"/>
        <w:rPr>
          <w:rFonts w:hint="eastAsia" w:ascii="宋体" w:hAnsi="宋体" w:eastAsia="宋体" w:cs="宋体"/>
        </w:rPr>
      </w:pPr>
      <w:r>
        <w:rPr>
          <w:rFonts w:hint="eastAsia" w:ascii="宋体" w:hAnsi="宋体" w:eastAsia="宋体" w:cs="宋体"/>
        </w:rPr>
        <w:t>三、款项结算及履约保证金</w:t>
      </w:r>
    </w:p>
    <w:p w14:paraId="5EB5353B">
      <w:pPr>
        <w:bidi w:val="0"/>
        <w:ind w:left="0" w:leftChars="0" w:firstLine="400" w:firstLineChars="200"/>
        <w:rPr>
          <w:rFonts w:hint="eastAsia" w:ascii="宋体" w:hAnsi="宋体" w:eastAsia="宋体" w:cs="宋体"/>
        </w:rPr>
      </w:pPr>
      <w:r>
        <w:rPr>
          <w:rFonts w:hint="eastAsia" w:ascii="宋体" w:hAnsi="宋体" w:eastAsia="宋体" w:cs="宋体"/>
        </w:rPr>
        <w:t xml:space="preserve"> 1、结算方式：每月按实际采购量支付，合同单价固定。最终结算按甲方人员签字的送货单开具全款发票，按照发票及清单，次月15日之前支付。</w:t>
      </w:r>
    </w:p>
    <w:p w14:paraId="4AB8B4CC">
      <w:pPr>
        <w:bidi w:val="0"/>
        <w:rPr>
          <w:rFonts w:hint="eastAsia" w:ascii="宋体" w:hAnsi="宋体" w:eastAsia="宋体" w:cs="宋体"/>
        </w:rPr>
      </w:pPr>
      <w:r>
        <w:rPr>
          <w:rFonts w:hint="eastAsia" w:ascii="宋体" w:hAnsi="宋体" w:eastAsia="宋体" w:cs="宋体"/>
        </w:rPr>
        <w:t>2、支付方式：银行转账。</w:t>
      </w:r>
    </w:p>
    <w:p w14:paraId="6BCAE1A1">
      <w:pPr>
        <w:bidi w:val="0"/>
        <w:rPr>
          <w:rFonts w:hint="eastAsia" w:ascii="宋体" w:hAnsi="宋体" w:eastAsia="宋体" w:cs="宋体"/>
        </w:rPr>
      </w:pPr>
      <w:r>
        <w:rPr>
          <w:rFonts w:hint="eastAsia" w:ascii="宋体" w:hAnsi="宋体" w:eastAsia="宋体" w:cs="宋体"/>
        </w:rPr>
        <w:t>3、履约保证金收取与退还履约保证金收取与退还：乙方应当在</w:t>
      </w:r>
      <w:r>
        <w:rPr>
          <w:rFonts w:hint="eastAsia" w:ascii="宋体" w:hAnsi="宋体" w:eastAsia="宋体" w:cs="宋体"/>
          <w:lang w:val="en-US" w:eastAsia="zh-CN"/>
        </w:rPr>
        <w:t>成交</w:t>
      </w:r>
      <w:r>
        <w:rPr>
          <w:rFonts w:hint="eastAsia" w:ascii="宋体" w:hAnsi="宋体" w:eastAsia="宋体" w:cs="宋体"/>
        </w:rPr>
        <w:t>通知书领取后五个工作日内将项目履约保证金（包预算总金额的 5%）转账至甲方基本户,未按照招标文件要求按时足额缴纳履约保证金的，甲方将取消乙方</w:t>
      </w:r>
      <w:r>
        <w:rPr>
          <w:rFonts w:hint="eastAsia" w:ascii="宋体" w:hAnsi="宋体" w:eastAsia="宋体" w:cs="宋体"/>
          <w:lang w:val="en-US" w:eastAsia="zh-CN"/>
        </w:rPr>
        <w:t>成交</w:t>
      </w:r>
      <w:r>
        <w:rPr>
          <w:rFonts w:hint="eastAsia" w:ascii="宋体" w:hAnsi="宋体" w:eastAsia="宋体" w:cs="宋体"/>
        </w:rPr>
        <w:t>资格，</w:t>
      </w:r>
      <w:r>
        <w:rPr>
          <w:rFonts w:hint="eastAsia" w:ascii="宋体" w:hAnsi="宋体" w:eastAsia="宋体" w:cs="宋体"/>
          <w:lang w:val="en-US" w:eastAsia="zh-CN"/>
        </w:rPr>
        <w:t>或重新组织招标，</w:t>
      </w:r>
      <w:r>
        <w:rPr>
          <w:rFonts w:hint="eastAsia" w:ascii="宋体" w:hAnsi="宋体" w:eastAsia="宋体" w:cs="宋体"/>
        </w:rPr>
        <w:t xml:space="preserve">且无需承担任何责任，甲方可重新组织招标活动。质保期满质量问题后，无息退还履约保证金。 </w:t>
      </w:r>
    </w:p>
    <w:p w14:paraId="24CCD0EE">
      <w:pPr>
        <w:bidi w:val="0"/>
        <w:rPr>
          <w:rFonts w:hint="eastAsia" w:ascii="宋体" w:hAnsi="宋体" w:eastAsia="宋体" w:cs="宋体"/>
        </w:rPr>
      </w:pPr>
      <w:r>
        <w:rPr>
          <w:rFonts w:hint="eastAsia" w:ascii="宋体" w:hAnsi="宋体" w:eastAsia="宋体" w:cs="宋体"/>
        </w:rPr>
        <w:t>甲方基本户户名：西安市红会医院</w:t>
      </w:r>
    </w:p>
    <w:p w14:paraId="5574B08F">
      <w:pPr>
        <w:bidi w:val="0"/>
        <w:rPr>
          <w:rFonts w:hint="eastAsia" w:ascii="宋体" w:hAnsi="宋体" w:eastAsia="宋体" w:cs="宋体"/>
        </w:rPr>
      </w:pPr>
      <w:r>
        <w:rPr>
          <w:rFonts w:hint="eastAsia" w:ascii="宋体" w:hAnsi="宋体" w:eastAsia="宋体" w:cs="宋体"/>
        </w:rPr>
        <w:t xml:space="preserve">账号：102407334632 </w:t>
      </w:r>
    </w:p>
    <w:p w14:paraId="78D8CCE8">
      <w:pPr>
        <w:bidi w:val="0"/>
        <w:rPr>
          <w:rFonts w:hint="eastAsia" w:ascii="宋体" w:hAnsi="宋体" w:eastAsia="宋体" w:cs="宋体"/>
        </w:rPr>
      </w:pPr>
      <w:r>
        <w:rPr>
          <w:rFonts w:hint="eastAsia" w:ascii="宋体" w:hAnsi="宋体" w:eastAsia="宋体" w:cs="宋体"/>
        </w:rPr>
        <w:t xml:space="preserve">开户行：中国银行西安碑林区支行营业部 </w:t>
      </w:r>
    </w:p>
    <w:p w14:paraId="50E5023B">
      <w:pPr>
        <w:bidi w:val="0"/>
        <w:rPr>
          <w:rFonts w:hint="eastAsia" w:ascii="宋体" w:hAnsi="宋体" w:eastAsia="宋体" w:cs="宋体"/>
        </w:rPr>
      </w:pPr>
      <w:r>
        <w:rPr>
          <w:rFonts w:hint="eastAsia" w:ascii="宋体" w:hAnsi="宋体" w:eastAsia="宋体" w:cs="宋体"/>
        </w:rPr>
        <w:t>注：转账请注明用途</w:t>
      </w:r>
    </w:p>
    <w:p w14:paraId="47CB1EBB">
      <w:pPr>
        <w:bidi w:val="0"/>
        <w:outlineLvl w:val="1"/>
        <w:rPr>
          <w:rFonts w:hint="eastAsia" w:ascii="宋体" w:hAnsi="宋体" w:eastAsia="宋体" w:cs="宋体"/>
        </w:rPr>
      </w:pPr>
      <w:r>
        <w:rPr>
          <w:rFonts w:hint="eastAsia" w:ascii="宋体" w:hAnsi="宋体" w:eastAsia="宋体" w:cs="宋体"/>
        </w:rPr>
        <w:t>四、交货条件：</w:t>
      </w:r>
    </w:p>
    <w:p w14:paraId="218A0773">
      <w:pPr>
        <w:bidi w:val="0"/>
        <w:rPr>
          <w:rFonts w:hint="eastAsia" w:ascii="宋体" w:hAnsi="宋体" w:eastAsia="宋体" w:cs="宋体"/>
        </w:rPr>
      </w:pPr>
      <w:r>
        <w:rPr>
          <w:rFonts w:hint="eastAsia" w:ascii="宋体" w:hAnsi="宋体" w:eastAsia="宋体" w:cs="宋体"/>
        </w:rPr>
        <w:t>1、交货地点：甲方指定地点</w:t>
      </w:r>
    </w:p>
    <w:p w14:paraId="778EC802">
      <w:pPr>
        <w:bidi w:val="0"/>
        <w:rPr>
          <w:rFonts w:hint="eastAsia" w:ascii="宋体" w:hAnsi="宋体" w:eastAsia="宋体" w:cs="宋体"/>
        </w:rPr>
      </w:pPr>
      <w:r>
        <w:rPr>
          <w:rFonts w:hint="eastAsia" w:ascii="宋体" w:hAnsi="宋体" w:eastAsia="宋体" w:cs="宋体"/>
        </w:rPr>
        <w:t>2、供货期：自合同签订之日起一年，或一年内完成项目预算金额合同自动终止。</w:t>
      </w:r>
    </w:p>
    <w:p w14:paraId="127AAD1D">
      <w:pPr>
        <w:bidi w:val="0"/>
        <w:rPr>
          <w:rFonts w:hint="eastAsia" w:ascii="宋体" w:hAnsi="宋体" w:eastAsia="宋体" w:cs="宋体"/>
          <w:lang w:val="en-US" w:eastAsia="zh-CN"/>
        </w:rPr>
      </w:pPr>
      <w:r>
        <w:rPr>
          <w:rFonts w:hint="eastAsia" w:ascii="宋体" w:hAnsi="宋体" w:eastAsia="宋体" w:cs="宋体"/>
          <w:lang w:val="en-US" w:eastAsia="zh-CN"/>
        </w:rPr>
        <w:t>3.交货时间：</w:t>
      </w:r>
      <w:r>
        <w:rPr>
          <w:rFonts w:hint="eastAsia" w:ascii="宋体" w:hAnsi="宋体" w:eastAsia="宋体" w:cs="宋体"/>
        </w:rPr>
        <w:t>接到采购人订单之日起</w:t>
      </w:r>
      <w:r>
        <w:rPr>
          <w:rFonts w:hint="eastAsia" w:ascii="宋体" w:hAnsi="宋体" w:eastAsia="宋体" w:cs="宋体"/>
          <w:lang w:val="en-US" w:eastAsia="zh-CN"/>
        </w:rPr>
        <w:t>36小时</w:t>
      </w:r>
      <w:r>
        <w:rPr>
          <w:rFonts w:hint="eastAsia" w:ascii="宋体" w:hAnsi="宋体" w:eastAsia="宋体" w:cs="宋体"/>
        </w:rPr>
        <w:t>内交货。</w:t>
      </w:r>
    </w:p>
    <w:p w14:paraId="7D3241A0">
      <w:pPr>
        <w:bidi w:val="0"/>
        <w:outlineLvl w:val="1"/>
        <w:rPr>
          <w:rFonts w:hint="eastAsia" w:ascii="宋体" w:hAnsi="宋体" w:eastAsia="宋体" w:cs="宋体"/>
        </w:rPr>
      </w:pPr>
      <w:r>
        <w:rPr>
          <w:rFonts w:hint="eastAsia" w:ascii="宋体" w:hAnsi="宋体" w:eastAsia="宋体" w:cs="宋体"/>
        </w:rPr>
        <w:t>五、运输</w:t>
      </w:r>
    </w:p>
    <w:p w14:paraId="1C58C1E7">
      <w:pPr>
        <w:bidi w:val="0"/>
        <w:rPr>
          <w:rFonts w:hint="eastAsia" w:ascii="宋体" w:hAnsi="宋体" w:eastAsia="宋体" w:cs="宋体"/>
        </w:rPr>
      </w:pPr>
      <w:r>
        <w:rPr>
          <w:rFonts w:hint="eastAsia" w:ascii="宋体" w:hAnsi="宋体" w:eastAsia="宋体" w:cs="宋体"/>
        </w:rPr>
        <w:t>1、乙方负责所有货物的运输。确保货物安全、完整到达使用地点，运杂费用包含在总价内，包括货物从供货地点到使用地点的运输费（含保险）、保险费、搬运费等全部费用。</w:t>
      </w:r>
    </w:p>
    <w:p w14:paraId="37798AB7">
      <w:pPr>
        <w:bidi w:val="0"/>
        <w:rPr>
          <w:rFonts w:hint="eastAsia" w:ascii="宋体" w:hAnsi="宋体" w:eastAsia="宋体" w:cs="宋体"/>
        </w:rPr>
      </w:pPr>
      <w:r>
        <w:rPr>
          <w:rFonts w:hint="eastAsia" w:ascii="宋体" w:hAnsi="宋体" w:eastAsia="宋体" w:cs="宋体"/>
        </w:rPr>
        <w:t>2、所有货物在运输、搬运、安装的过程中的风险全部由乙方承担，如造成甲方损失的，由乙方为甲方修复或</w:t>
      </w:r>
      <w:r>
        <w:rPr>
          <w:rFonts w:hint="eastAsia" w:ascii="宋体" w:hAnsi="宋体" w:eastAsia="宋体" w:cs="宋体"/>
          <w:lang w:val="en-US" w:eastAsia="zh-CN"/>
        </w:rPr>
        <w:t>赔偿</w:t>
      </w:r>
      <w:r>
        <w:rPr>
          <w:rFonts w:hint="eastAsia" w:ascii="宋体" w:hAnsi="宋体" w:eastAsia="宋体" w:cs="宋体"/>
        </w:rPr>
        <w:t>。</w:t>
      </w:r>
    </w:p>
    <w:p w14:paraId="6E2B6DDD">
      <w:pPr>
        <w:bidi w:val="0"/>
        <w:rPr>
          <w:rFonts w:hint="eastAsia" w:ascii="宋体" w:hAnsi="宋体" w:eastAsia="宋体" w:cs="宋体"/>
          <w:lang w:val="en-US" w:eastAsia="zh-CN"/>
        </w:rPr>
      </w:pPr>
      <w:r>
        <w:rPr>
          <w:rFonts w:hint="eastAsia" w:ascii="宋体" w:hAnsi="宋体" w:eastAsia="宋体" w:cs="宋体"/>
          <w:lang w:val="en-US" w:eastAsia="zh-CN"/>
        </w:rPr>
        <w:t>3.涉及的商品包装和快递包装，均应符合《商品包装政府采购需求标准（试行）》《快递包装政府采购需求标准（试行）》的要求，包装应适应于远距离运输、防潮、防震、防锈和防野蛮装卸，以确保货物安全无损运抵指定地点。</w:t>
      </w:r>
    </w:p>
    <w:p w14:paraId="3B154D49">
      <w:pPr>
        <w:bidi w:val="0"/>
        <w:outlineLvl w:val="1"/>
        <w:rPr>
          <w:rFonts w:hint="eastAsia" w:ascii="宋体" w:hAnsi="宋体" w:eastAsia="宋体" w:cs="宋体"/>
        </w:rPr>
      </w:pPr>
      <w:r>
        <w:rPr>
          <w:rFonts w:hint="eastAsia" w:ascii="宋体" w:hAnsi="宋体" w:eastAsia="宋体" w:cs="宋体"/>
        </w:rPr>
        <w:t>六、质量保证</w:t>
      </w:r>
    </w:p>
    <w:p w14:paraId="5E194D9E">
      <w:pPr>
        <w:bidi w:val="0"/>
        <w:rPr>
          <w:rFonts w:hint="eastAsia" w:ascii="宋体" w:hAnsi="宋体" w:eastAsia="宋体" w:cs="宋体"/>
        </w:rPr>
      </w:pPr>
      <w:r>
        <w:rPr>
          <w:rFonts w:hint="eastAsia" w:ascii="宋体" w:hAnsi="宋体" w:eastAsia="宋体" w:cs="宋体"/>
        </w:rPr>
        <w:t>1、乙方保证所提供的医用氧气质量可靠，进货渠道正规，配置合理，技术性能满足招标文件要求。</w:t>
      </w:r>
    </w:p>
    <w:p w14:paraId="55FB14EA">
      <w:pPr>
        <w:bidi w:val="0"/>
        <w:rPr>
          <w:rFonts w:hint="eastAsia" w:ascii="宋体" w:hAnsi="宋体" w:eastAsia="宋体" w:cs="宋体"/>
        </w:rPr>
      </w:pPr>
      <w:r>
        <w:rPr>
          <w:rFonts w:hint="eastAsia" w:ascii="宋体" w:hAnsi="宋体" w:eastAsia="宋体" w:cs="宋体"/>
        </w:rPr>
        <w:t>2、若所用医用氧气原材料或加工工艺造成的质量和内外观缺陷问题，由乙方负责解决并承担全部费用。</w:t>
      </w:r>
    </w:p>
    <w:p w14:paraId="72EEB759">
      <w:pPr>
        <w:bidi w:val="0"/>
        <w:rPr>
          <w:rFonts w:hint="eastAsia" w:ascii="宋体" w:hAnsi="宋体" w:eastAsia="宋体" w:cs="宋体"/>
        </w:rPr>
      </w:pPr>
      <w:r>
        <w:rPr>
          <w:rFonts w:hint="eastAsia" w:ascii="宋体" w:hAnsi="宋体" w:eastAsia="宋体" w:cs="宋体"/>
        </w:rPr>
        <w:t>3、质保期内若发生产品质量问题，乙方应立即免费解决；否则，甲方有权从合同款中扣除相关费用；</w:t>
      </w:r>
    </w:p>
    <w:p w14:paraId="5768927E">
      <w:pPr>
        <w:bidi w:val="0"/>
        <w:rPr>
          <w:rFonts w:hint="eastAsia" w:ascii="宋体" w:hAnsi="宋体" w:eastAsia="宋体" w:cs="宋体"/>
          <w:lang w:eastAsia="zh-CN"/>
        </w:rPr>
      </w:pPr>
      <w:r>
        <w:rPr>
          <w:rFonts w:hint="eastAsia" w:ascii="宋体" w:hAnsi="宋体" w:eastAsia="宋体" w:cs="宋体"/>
        </w:rPr>
        <w:t>4、瓶装气体质保期1年。</w:t>
      </w:r>
    </w:p>
    <w:p w14:paraId="111A8D06">
      <w:pPr>
        <w:bidi w:val="0"/>
        <w:rPr>
          <w:rFonts w:hint="eastAsia" w:ascii="宋体" w:hAnsi="宋体" w:eastAsia="宋体" w:cs="宋体"/>
          <w:lang w:val="en-US" w:eastAsia="zh-CN"/>
        </w:rPr>
      </w:pPr>
      <w:r>
        <w:rPr>
          <w:rFonts w:hint="eastAsia" w:ascii="宋体" w:hAnsi="宋体" w:eastAsia="宋体" w:cs="宋体"/>
          <w:lang w:val="en-US" w:eastAsia="zh-CN"/>
        </w:rPr>
        <w:t>5、质量验收标准或规范</w:t>
      </w:r>
    </w:p>
    <w:p w14:paraId="6A27D3F3">
      <w:pPr>
        <w:bidi w:val="0"/>
        <w:rPr>
          <w:rFonts w:hint="eastAsia" w:ascii="宋体" w:hAnsi="宋体" w:eastAsia="宋体" w:cs="宋体"/>
          <w:lang w:val="en-US" w:eastAsia="zh-CN"/>
        </w:rPr>
      </w:pPr>
      <w:r>
        <w:rPr>
          <w:rFonts w:hint="eastAsia" w:ascii="宋体" w:hAnsi="宋体" w:eastAsia="宋体" w:cs="宋体"/>
          <w:lang w:val="en-US" w:eastAsia="zh-CN"/>
        </w:rPr>
        <w:t>①、符合国家、行业有关规范要求。</w:t>
      </w:r>
    </w:p>
    <w:p w14:paraId="5D507CAE">
      <w:pPr>
        <w:bidi w:val="0"/>
        <w:rPr>
          <w:rFonts w:hint="eastAsia" w:ascii="宋体" w:hAnsi="宋体" w:eastAsia="宋体" w:cs="宋体"/>
          <w:lang w:val="en-US" w:eastAsia="zh-CN"/>
        </w:rPr>
      </w:pPr>
      <w:r>
        <w:rPr>
          <w:rFonts w:hint="eastAsia" w:ascii="宋体" w:hAnsi="宋体" w:eastAsia="宋体" w:cs="宋体"/>
          <w:lang w:val="en-US" w:eastAsia="zh-CN"/>
        </w:rPr>
        <w:t>②、气瓶压力不够或者阀门处漏气，供货方无条件更换。</w:t>
      </w:r>
    </w:p>
    <w:p w14:paraId="51D5332F">
      <w:pPr>
        <w:bidi w:val="0"/>
        <w:outlineLvl w:val="1"/>
        <w:rPr>
          <w:rFonts w:hint="eastAsia" w:ascii="宋体" w:hAnsi="宋体" w:eastAsia="宋体" w:cs="宋体"/>
        </w:rPr>
      </w:pPr>
      <w:r>
        <w:rPr>
          <w:rFonts w:hint="eastAsia" w:ascii="宋体" w:hAnsi="宋体" w:eastAsia="宋体" w:cs="宋体"/>
        </w:rPr>
        <w:t>七、服务要求</w:t>
      </w:r>
    </w:p>
    <w:p w14:paraId="4FF2CCEC">
      <w:pPr>
        <w:bidi w:val="0"/>
        <w:rPr>
          <w:rFonts w:hint="eastAsia" w:ascii="宋体" w:hAnsi="宋体" w:eastAsia="宋体" w:cs="宋体"/>
        </w:rPr>
      </w:pPr>
      <w:r>
        <w:rPr>
          <w:rFonts w:hint="eastAsia" w:ascii="宋体" w:hAnsi="宋体" w:eastAsia="宋体" w:cs="宋体"/>
        </w:rPr>
        <w:t>1、本次招标单价，每月根据采购单位计划制作数量进行申报制作。单价包含税、包装、运输</w:t>
      </w:r>
      <w:r>
        <w:rPr>
          <w:rFonts w:hint="eastAsia" w:ascii="宋体" w:hAnsi="宋体" w:eastAsia="宋体" w:cs="宋体"/>
          <w:lang w:val="en-US" w:eastAsia="zh-CN"/>
        </w:rPr>
        <w:t>(含保险)</w:t>
      </w:r>
      <w:r>
        <w:rPr>
          <w:rFonts w:hint="eastAsia" w:ascii="宋体" w:hAnsi="宋体" w:eastAsia="宋体" w:cs="宋体"/>
        </w:rPr>
        <w:t>、拆卸、安装、清理垃圾等全部费用。预算金额仅供参考，结付以实际发生金额为准。</w:t>
      </w:r>
    </w:p>
    <w:p w14:paraId="5AE2A64C">
      <w:pPr>
        <w:bidi w:val="0"/>
        <w:rPr>
          <w:rFonts w:hint="eastAsia" w:ascii="宋体" w:hAnsi="宋体" w:eastAsia="宋体" w:cs="宋体"/>
        </w:rPr>
      </w:pPr>
      <w:r>
        <w:rPr>
          <w:rFonts w:hint="eastAsia" w:ascii="宋体" w:hAnsi="宋体" w:eastAsia="宋体" w:cs="宋体"/>
        </w:rPr>
        <w:t>2、乙方需将货物按甲方要求配送至指定地点。所有搬运工作均由</w:t>
      </w:r>
      <w:r>
        <w:rPr>
          <w:rFonts w:hint="eastAsia" w:ascii="宋体" w:hAnsi="宋体" w:eastAsia="宋体" w:cs="宋体"/>
          <w:lang w:eastAsia="zh-CN"/>
        </w:rPr>
        <w:t>乙方</w:t>
      </w:r>
      <w:r>
        <w:rPr>
          <w:rFonts w:hint="eastAsia" w:ascii="宋体" w:hAnsi="宋体" w:eastAsia="宋体" w:cs="宋体"/>
        </w:rPr>
        <w:t>负责完成。</w:t>
      </w:r>
    </w:p>
    <w:p w14:paraId="52007A42">
      <w:pPr>
        <w:bidi w:val="0"/>
        <w:rPr>
          <w:rFonts w:hint="eastAsia" w:ascii="宋体" w:hAnsi="宋体" w:eastAsia="宋体" w:cs="宋体"/>
        </w:rPr>
      </w:pPr>
      <w:r>
        <w:rPr>
          <w:rFonts w:hint="eastAsia" w:ascii="宋体" w:hAnsi="宋体" w:eastAsia="宋体" w:cs="宋体"/>
        </w:rPr>
        <w:t>3、货物在使用过程中如遇到质量问题，</w:t>
      </w:r>
      <w:r>
        <w:rPr>
          <w:rFonts w:hint="eastAsia" w:ascii="宋体" w:hAnsi="宋体" w:eastAsia="宋体" w:cs="宋体"/>
          <w:lang w:eastAsia="zh-CN"/>
        </w:rPr>
        <w:t>乙方</w:t>
      </w:r>
      <w:r>
        <w:rPr>
          <w:rFonts w:hint="eastAsia" w:ascii="宋体" w:hAnsi="宋体" w:eastAsia="宋体" w:cs="宋体"/>
        </w:rPr>
        <w:t>应在接到采购单位的通知后</w:t>
      </w:r>
      <w:r>
        <w:rPr>
          <w:rFonts w:hint="eastAsia" w:ascii="宋体" w:hAnsi="宋体" w:eastAsia="宋体" w:cs="宋体"/>
          <w:lang w:val="en-US" w:eastAsia="zh-CN"/>
        </w:rPr>
        <w:t>1</w:t>
      </w:r>
      <w:r>
        <w:rPr>
          <w:rFonts w:hint="eastAsia" w:ascii="宋体" w:hAnsi="宋体" w:eastAsia="宋体" w:cs="宋体"/>
        </w:rPr>
        <w:t>小时内响应，</w:t>
      </w:r>
      <w:r>
        <w:rPr>
          <w:rFonts w:hint="eastAsia" w:ascii="宋体" w:hAnsi="宋体" w:eastAsia="宋体" w:cs="宋体"/>
          <w:lang w:val="en-US" w:eastAsia="zh-CN"/>
        </w:rPr>
        <w:t>36</w:t>
      </w:r>
      <w:r>
        <w:rPr>
          <w:rFonts w:hint="eastAsia" w:ascii="宋体" w:hAnsi="宋体" w:eastAsia="宋体" w:cs="宋体"/>
        </w:rPr>
        <w:t>小时内完成货物的重新配送。如遇使用问题，</w:t>
      </w:r>
      <w:r>
        <w:rPr>
          <w:rFonts w:hint="eastAsia" w:ascii="宋体" w:hAnsi="宋体" w:eastAsia="宋体" w:cs="宋体"/>
          <w:lang w:eastAsia="zh-CN"/>
        </w:rPr>
        <w:t>乙方</w:t>
      </w:r>
      <w:r>
        <w:rPr>
          <w:rFonts w:hint="eastAsia" w:ascii="宋体" w:hAnsi="宋体" w:eastAsia="宋体" w:cs="宋体"/>
        </w:rPr>
        <w:t>应在接到采购单位通知后</w:t>
      </w:r>
      <w:r>
        <w:rPr>
          <w:rFonts w:hint="eastAsia" w:ascii="宋体" w:hAnsi="宋体" w:eastAsia="宋体" w:cs="宋体"/>
          <w:lang w:val="en-US" w:eastAsia="zh-CN"/>
        </w:rPr>
        <w:t>1</w:t>
      </w:r>
      <w:r>
        <w:rPr>
          <w:rFonts w:hint="eastAsia" w:ascii="宋体" w:hAnsi="宋体" w:eastAsia="宋体" w:cs="宋体"/>
        </w:rPr>
        <w:t>小时内响应，24小时内完成无条件协助。</w:t>
      </w:r>
    </w:p>
    <w:p w14:paraId="2247EFF3">
      <w:pPr>
        <w:bidi w:val="0"/>
        <w:rPr>
          <w:rFonts w:hint="eastAsia" w:ascii="宋体" w:hAnsi="宋体" w:eastAsia="宋体" w:cs="宋体"/>
          <w:lang w:val="en-US" w:eastAsia="zh-CN"/>
        </w:rPr>
      </w:pPr>
      <w:r>
        <w:rPr>
          <w:rFonts w:hint="eastAsia" w:ascii="宋体" w:hAnsi="宋体" w:eastAsia="宋体" w:cs="宋体"/>
          <w:lang w:val="en-US" w:eastAsia="zh-CN"/>
        </w:rPr>
        <w:t>4、紧急情况下乙方在接到甲方电话后1小时内把货物送达指定场地，并配合甲方完成情急情况处理。</w:t>
      </w:r>
    </w:p>
    <w:p w14:paraId="1173DC8A">
      <w:pPr>
        <w:bidi w:val="0"/>
        <w:outlineLvl w:val="1"/>
        <w:rPr>
          <w:rFonts w:hint="eastAsia" w:ascii="宋体" w:hAnsi="宋体" w:eastAsia="宋体" w:cs="宋体"/>
        </w:rPr>
      </w:pPr>
      <w:r>
        <w:rPr>
          <w:rFonts w:hint="eastAsia" w:ascii="宋体" w:hAnsi="宋体" w:eastAsia="宋体" w:cs="宋体"/>
        </w:rPr>
        <w:t>八、技术与服务</w:t>
      </w:r>
    </w:p>
    <w:p w14:paraId="10C80B16">
      <w:pPr>
        <w:bidi w:val="0"/>
        <w:rPr>
          <w:rFonts w:hint="eastAsia" w:ascii="宋体" w:hAnsi="宋体" w:eastAsia="宋体" w:cs="宋体"/>
        </w:rPr>
      </w:pPr>
      <w:r>
        <w:rPr>
          <w:rFonts w:hint="eastAsia" w:ascii="宋体" w:hAnsi="宋体" w:eastAsia="宋体" w:cs="宋体"/>
        </w:rPr>
        <w:t>（一）技术资料：</w:t>
      </w:r>
    </w:p>
    <w:p w14:paraId="62545723">
      <w:pPr>
        <w:bidi w:val="0"/>
        <w:rPr>
          <w:rFonts w:hint="eastAsia" w:ascii="宋体" w:hAnsi="宋体" w:eastAsia="宋体" w:cs="宋体"/>
        </w:rPr>
      </w:pPr>
      <w:r>
        <w:rPr>
          <w:rFonts w:hint="eastAsia" w:ascii="宋体" w:hAnsi="宋体" w:eastAsia="宋体" w:cs="宋体"/>
        </w:rPr>
        <w:t>1、货物合格证；</w:t>
      </w:r>
    </w:p>
    <w:p w14:paraId="199C1625">
      <w:pPr>
        <w:bidi w:val="0"/>
        <w:rPr>
          <w:rFonts w:hint="eastAsia" w:ascii="宋体" w:hAnsi="宋体" w:eastAsia="宋体" w:cs="宋体"/>
        </w:rPr>
      </w:pPr>
      <w:r>
        <w:rPr>
          <w:rFonts w:hint="eastAsia" w:ascii="宋体" w:hAnsi="宋体" w:eastAsia="宋体" w:cs="宋体"/>
        </w:rPr>
        <w:t>2、乙方提供相关部门出具的检验报告；</w:t>
      </w:r>
    </w:p>
    <w:p w14:paraId="327C1D94">
      <w:pPr>
        <w:bidi w:val="0"/>
        <w:rPr>
          <w:rFonts w:hint="eastAsia" w:ascii="宋体" w:hAnsi="宋体" w:eastAsia="宋体" w:cs="宋体"/>
        </w:rPr>
      </w:pPr>
      <w:r>
        <w:rPr>
          <w:rFonts w:hint="eastAsia" w:ascii="宋体" w:hAnsi="宋体" w:eastAsia="宋体" w:cs="宋体"/>
        </w:rPr>
        <w:t>3、其它资料。</w:t>
      </w:r>
    </w:p>
    <w:p w14:paraId="4A5B0024">
      <w:pPr>
        <w:bidi w:val="0"/>
        <w:rPr>
          <w:rFonts w:hint="eastAsia" w:ascii="宋体" w:hAnsi="宋体" w:eastAsia="宋体" w:cs="宋体"/>
        </w:rPr>
      </w:pPr>
      <w:r>
        <w:rPr>
          <w:rFonts w:hint="eastAsia" w:ascii="宋体" w:hAnsi="宋体" w:eastAsia="宋体" w:cs="宋体"/>
        </w:rPr>
        <w:t>（二）服务承诺：以投标文件、澄清表（函）、合同和随货物的相关文件为准。</w:t>
      </w:r>
    </w:p>
    <w:p w14:paraId="2F2266E6">
      <w:pPr>
        <w:bidi w:val="0"/>
        <w:outlineLvl w:val="1"/>
        <w:rPr>
          <w:rFonts w:hint="eastAsia" w:ascii="宋体" w:hAnsi="宋体" w:eastAsia="宋体" w:cs="宋体"/>
          <w:lang w:val="zh-CN"/>
        </w:rPr>
      </w:pPr>
      <w:r>
        <w:rPr>
          <w:rFonts w:hint="eastAsia" w:ascii="宋体" w:hAnsi="宋体" w:eastAsia="宋体" w:cs="宋体"/>
          <w:lang w:val="zh-CN"/>
        </w:rPr>
        <w:t>九、验收</w:t>
      </w:r>
    </w:p>
    <w:p w14:paraId="733CD835">
      <w:pPr>
        <w:bidi w:val="0"/>
        <w:rPr>
          <w:rFonts w:hint="eastAsia" w:ascii="宋体" w:hAnsi="宋体" w:eastAsia="宋体" w:cs="宋体"/>
        </w:rPr>
      </w:pPr>
      <w:r>
        <w:rPr>
          <w:rFonts w:hint="eastAsia" w:ascii="宋体" w:hAnsi="宋体" w:eastAsia="宋体" w:cs="宋体"/>
        </w:rPr>
        <w:t>1、到货验收：货物到货后，由甲方与乙方共同进行外观验收，验收内容包括，外包装的完好性，货物品牌、规格、数量及产地与合同要求的一致性。</w:t>
      </w:r>
    </w:p>
    <w:p w14:paraId="1B2BC660">
      <w:pPr>
        <w:bidi w:val="0"/>
        <w:rPr>
          <w:rFonts w:hint="eastAsia" w:ascii="宋体" w:hAnsi="宋体" w:eastAsia="宋体" w:cs="宋体"/>
        </w:rPr>
      </w:pPr>
      <w:r>
        <w:rPr>
          <w:rFonts w:hint="eastAsia" w:ascii="宋体" w:hAnsi="宋体" w:eastAsia="宋体" w:cs="宋体"/>
        </w:rPr>
        <w:t>2、货物运行验收：乙方安装调试合格后，向甲方提出验收申请，甲方接到乙方验收申请后组织验收（必要时可聘请相应专家或委托相应部门验收），验收合格后，出具使用验收合格证明。</w:t>
      </w:r>
    </w:p>
    <w:p w14:paraId="47626C4F">
      <w:pPr>
        <w:bidi w:val="0"/>
        <w:rPr>
          <w:rFonts w:hint="eastAsia" w:ascii="宋体" w:hAnsi="宋体" w:eastAsia="宋体" w:cs="宋体"/>
        </w:rPr>
      </w:pPr>
      <w:r>
        <w:rPr>
          <w:rFonts w:hint="eastAsia" w:ascii="宋体" w:hAnsi="宋体" w:eastAsia="宋体" w:cs="宋体"/>
        </w:rPr>
        <w:t>3、最终验收：最终验收结果作为付款依据，乙方填写验收单，并向甲方提交实施过程中的所有资料，以便甲方日后管理和维护。</w:t>
      </w:r>
    </w:p>
    <w:p w14:paraId="112434B6">
      <w:pPr>
        <w:bidi w:val="0"/>
        <w:outlineLvl w:val="1"/>
        <w:rPr>
          <w:rFonts w:hint="eastAsia" w:ascii="宋体" w:hAnsi="宋体" w:eastAsia="宋体" w:cs="宋体"/>
          <w:lang w:val="zh-CN"/>
        </w:rPr>
      </w:pPr>
      <w:r>
        <w:rPr>
          <w:rFonts w:hint="eastAsia" w:ascii="宋体" w:hAnsi="宋体" w:eastAsia="宋体" w:cs="宋体"/>
          <w:lang w:val="zh-CN"/>
        </w:rPr>
        <w:t>十、违约责任</w:t>
      </w:r>
    </w:p>
    <w:p w14:paraId="5343944A">
      <w:pPr>
        <w:bidi w:val="0"/>
        <w:rPr>
          <w:rFonts w:hint="eastAsia" w:ascii="宋体" w:hAnsi="宋体" w:eastAsia="宋体" w:cs="宋体"/>
        </w:rPr>
      </w:pPr>
      <w:r>
        <w:rPr>
          <w:rFonts w:hint="eastAsia" w:ascii="宋体" w:hAnsi="宋体" w:eastAsia="宋体" w:cs="宋体"/>
        </w:rPr>
        <w:t>1、按《中华人民共和国民法典》中的相关条款执行。</w:t>
      </w:r>
    </w:p>
    <w:p w14:paraId="57827B00">
      <w:pPr>
        <w:bidi w:val="0"/>
        <w:rPr>
          <w:rFonts w:hint="eastAsia" w:ascii="宋体" w:hAnsi="宋体" w:eastAsia="宋体" w:cs="宋体"/>
        </w:rPr>
      </w:pPr>
      <w:r>
        <w:rPr>
          <w:rFonts w:hint="eastAsia" w:ascii="宋体" w:hAnsi="宋体" w:eastAsia="宋体" w:cs="宋体"/>
        </w:rPr>
        <w:t>2、乙方履约延误</w:t>
      </w:r>
    </w:p>
    <w:p w14:paraId="370775EA">
      <w:pPr>
        <w:bidi w:val="0"/>
        <w:rPr>
          <w:rFonts w:hint="eastAsia" w:ascii="宋体" w:hAnsi="宋体" w:eastAsia="宋体" w:cs="宋体"/>
        </w:rPr>
      </w:pPr>
      <w:r>
        <w:rPr>
          <w:rFonts w:hint="eastAsia" w:ascii="宋体" w:hAnsi="宋体" w:eastAsia="宋体" w:cs="宋体"/>
        </w:rPr>
        <w:t>2-1、如乙方事先未征得甲方同意并得到甲方的谅解而单方面延迟交货，将按违约终止合同。</w:t>
      </w:r>
    </w:p>
    <w:p w14:paraId="78625B70">
      <w:pPr>
        <w:bidi w:val="0"/>
        <w:rPr>
          <w:rFonts w:hint="eastAsia" w:ascii="宋体" w:hAnsi="宋体" w:eastAsia="宋体" w:cs="宋体"/>
        </w:rPr>
      </w:pPr>
      <w:r>
        <w:rPr>
          <w:rFonts w:hint="eastAsia" w:ascii="宋体" w:hAnsi="宋体" w:eastAsia="宋体" w:cs="宋体"/>
        </w:rPr>
        <w:t>2-2、在履行合同过程中，乙方遇到可能妨碍按时交货的情况，应当及时以书面形式通知甲方，说明原由、拖延的期限、取得甲方的谅解；采购人在收到通知并核实情况后，每延迟一天送货扣除项目预算的1%作为误期赔偿金。误期赔偿费的最高限额为项目预算的百分之五（5%）。一旦达到误期赔偿费的最高限额，甲方可终止合同。</w:t>
      </w:r>
    </w:p>
    <w:p w14:paraId="6EF065EF">
      <w:pPr>
        <w:bidi w:val="0"/>
        <w:rPr>
          <w:rFonts w:hint="eastAsia" w:ascii="宋体" w:hAnsi="宋体" w:eastAsia="宋体" w:cs="宋体"/>
        </w:rPr>
      </w:pPr>
      <w:r>
        <w:rPr>
          <w:rFonts w:hint="eastAsia" w:ascii="宋体" w:hAnsi="宋体" w:eastAsia="宋体" w:cs="宋体"/>
        </w:rPr>
        <w:t>3、违约终止合同：未按合同要求提供货物或质量不能满足技术要求，甲方会同监督机构有权终止合同，对乙方违约行为进行追究，同时按政府采购法的有关规定进行相应的处罚。</w:t>
      </w:r>
    </w:p>
    <w:p w14:paraId="5EB6E9DA">
      <w:pPr>
        <w:bidi w:val="0"/>
        <w:outlineLvl w:val="1"/>
        <w:rPr>
          <w:rFonts w:hint="eastAsia" w:ascii="宋体" w:hAnsi="宋体" w:eastAsia="宋体" w:cs="宋体"/>
        </w:rPr>
      </w:pPr>
      <w:r>
        <w:rPr>
          <w:rFonts w:hint="eastAsia" w:ascii="宋体" w:hAnsi="宋体" w:eastAsia="宋体" w:cs="宋体"/>
        </w:rPr>
        <w:t xml:space="preserve"> 十一、合同争议解决的方式</w:t>
      </w:r>
    </w:p>
    <w:p w14:paraId="7C553DDA">
      <w:pPr>
        <w:bidi w:val="0"/>
        <w:rPr>
          <w:rFonts w:hint="eastAsia" w:ascii="宋体" w:hAnsi="宋体" w:eastAsia="宋体" w:cs="宋体"/>
        </w:rPr>
      </w:pPr>
      <w:r>
        <w:rPr>
          <w:rFonts w:hint="eastAsia" w:ascii="宋体" w:hAnsi="宋体" w:eastAsia="宋体" w:cs="宋体"/>
        </w:rPr>
        <w:t>本合同在履行过程中发生的争议，由甲、乙双方当事人协商解决，协商不成的依法向甲方所在地人民法院起诉。</w:t>
      </w:r>
    </w:p>
    <w:p w14:paraId="705FADE3">
      <w:pPr>
        <w:bidi w:val="0"/>
        <w:outlineLvl w:val="1"/>
        <w:rPr>
          <w:rFonts w:hint="eastAsia" w:ascii="宋体" w:hAnsi="宋体" w:eastAsia="宋体" w:cs="宋体"/>
        </w:rPr>
      </w:pPr>
      <w:r>
        <w:rPr>
          <w:rFonts w:hint="eastAsia" w:ascii="宋体" w:hAnsi="宋体" w:eastAsia="宋体" w:cs="宋体"/>
          <w:lang w:val="zh-CN"/>
        </w:rPr>
        <w:t>十二、合同生效及其它</w:t>
      </w:r>
    </w:p>
    <w:p w14:paraId="603C12D3">
      <w:pPr>
        <w:bidi w:val="0"/>
        <w:rPr>
          <w:rFonts w:hint="eastAsia" w:ascii="宋体" w:hAnsi="宋体" w:eastAsia="宋体" w:cs="宋体"/>
        </w:rPr>
      </w:pPr>
      <w:r>
        <w:rPr>
          <w:rFonts w:hint="eastAsia" w:ascii="宋体" w:hAnsi="宋体" w:eastAsia="宋体" w:cs="宋体"/>
        </w:rPr>
        <w:t>1、合同未尽事宜、由甲、乙双方协商，作为合同补充，与原合同具有同等法律效力。</w:t>
      </w:r>
    </w:p>
    <w:p w14:paraId="20C23A34">
      <w:pPr>
        <w:bidi w:val="0"/>
        <w:rPr>
          <w:rFonts w:hint="eastAsia" w:ascii="宋体" w:hAnsi="宋体" w:eastAsia="宋体" w:cs="宋体"/>
        </w:rPr>
      </w:pPr>
      <w:r>
        <w:rPr>
          <w:rFonts w:hint="eastAsia" w:ascii="宋体" w:hAnsi="宋体" w:eastAsia="宋体" w:cs="宋体"/>
        </w:rPr>
        <w:t>2、本合同正本一式   份，甲方   份、乙方   份。</w:t>
      </w:r>
    </w:p>
    <w:p w14:paraId="6F33FCD6">
      <w:pPr>
        <w:bidi w:val="0"/>
        <w:rPr>
          <w:rFonts w:hint="eastAsia" w:ascii="宋体" w:hAnsi="宋体" w:eastAsia="宋体" w:cs="宋体"/>
        </w:rPr>
      </w:pPr>
      <w:r>
        <w:rPr>
          <w:rFonts w:hint="eastAsia" w:ascii="宋体" w:hAnsi="宋体" w:eastAsia="宋体" w:cs="宋体"/>
        </w:rPr>
        <w:t xml:space="preserve">3、合同经甲乙双方盖章、签字后生效。 </w:t>
      </w:r>
    </w:p>
    <w:p w14:paraId="4A5B0DAE">
      <w:pPr>
        <w:bidi w:val="0"/>
        <w:rPr>
          <w:rFonts w:hint="eastAsia" w:ascii="宋体" w:hAnsi="宋体" w:eastAsia="宋体" w:cs="宋体"/>
        </w:rPr>
      </w:pPr>
      <w:r>
        <w:rPr>
          <w:rFonts w:hint="eastAsia" w:ascii="宋体" w:hAnsi="宋体" w:eastAsia="宋体" w:cs="宋体"/>
        </w:rPr>
        <w:t xml:space="preserve"> </w:t>
      </w:r>
    </w:p>
    <w:tbl>
      <w:tblPr>
        <w:tblStyle w:val="18"/>
        <w:tblW w:w="0" w:type="auto"/>
        <w:jc w:val="center"/>
        <w:tblLayout w:type="fixed"/>
        <w:tblCellMar>
          <w:top w:w="0" w:type="dxa"/>
          <w:left w:w="108" w:type="dxa"/>
          <w:bottom w:w="0" w:type="dxa"/>
          <w:right w:w="108" w:type="dxa"/>
        </w:tblCellMar>
      </w:tblPr>
      <w:tblGrid>
        <w:gridCol w:w="4643"/>
        <w:gridCol w:w="4643"/>
      </w:tblGrid>
      <w:tr w14:paraId="7CD43CE9">
        <w:tblPrEx>
          <w:tblCellMar>
            <w:top w:w="0" w:type="dxa"/>
            <w:left w:w="108" w:type="dxa"/>
            <w:bottom w:w="0" w:type="dxa"/>
            <w:right w:w="108" w:type="dxa"/>
          </w:tblCellMar>
        </w:tblPrEx>
        <w:trPr>
          <w:jc w:val="center"/>
        </w:trPr>
        <w:tc>
          <w:tcPr>
            <w:tcW w:w="4643" w:type="dxa"/>
            <w:noWrap w:val="0"/>
            <w:vAlign w:val="top"/>
          </w:tcPr>
          <w:p w14:paraId="6320FA89">
            <w:pPr>
              <w:bidi w:val="0"/>
              <w:rPr>
                <w:rFonts w:hint="eastAsia" w:ascii="宋体" w:hAnsi="宋体" w:eastAsia="宋体" w:cs="宋体"/>
              </w:rPr>
            </w:pPr>
            <w:r>
              <w:rPr>
                <w:rFonts w:hint="eastAsia" w:ascii="宋体" w:hAnsi="宋体" w:eastAsia="宋体" w:cs="宋体"/>
              </w:rPr>
              <w:t>甲方名称（盖章）:</w:t>
            </w:r>
          </w:p>
          <w:p w14:paraId="1A686819">
            <w:pPr>
              <w:bidi w:val="0"/>
              <w:rPr>
                <w:rFonts w:hint="eastAsia" w:ascii="宋体" w:hAnsi="宋体" w:eastAsia="宋体" w:cs="宋体"/>
              </w:rPr>
            </w:pPr>
            <w:r>
              <w:rPr>
                <w:rFonts w:hint="eastAsia" w:ascii="宋体" w:hAnsi="宋体" w:eastAsia="宋体" w:cs="宋体"/>
              </w:rPr>
              <w:t>地址：</w:t>
            </w:r>
          </w:p>
          <w:p w14:paraId="3C0EFDB7">
            <w:pPr>
              <w:bidi w:val="0"/>
              <w:rPr>
                <w:rFonts w:hint="eastAsia" w:ascii="宋体" w:hAnsi="宋体" w:eastAsia="宋体" w:cs="宋体"/>
              </w:rPr>
            </w:pPr>
            <w:r>
              <w:rPr>
                <w:rFonts w:hint="eastAsia" w:ascii="宋体" w:hAnsi="宋体" w:eastAsia="宋体" w:cs="宋体"/>
              </w:rPr>
              <w:t>代表人（签字）：</w:t>
            </w:r>
          </w:p>
          <w:p w14:paraId="1E4024BB">
            <w:pPr>
              <w:bidi w:val="0"/>
              <w:rPr>
                <w:rFonts w:hint="eastAsia" w:ascii="宋体" w:hAnsi="宋体" w:eastAsia="宋体" w:cs="宋体"/>
              </w:rPr>
            </w:pPr>
            <w:r>
              <w:rPr>
                <w:rFonts w:hint="eastAsia" w:ascii="宋体" w:hAnsi="宋体" w:eastAsia="宋体" w:cs="宋体"/>
              </w:rPr>
              <w:t>电话：</w:t>
            </w:r>
          </w:p>
          <w:p w14:paraId="57298CD3">
            <w:pPr>
              <w:bidi w:val="0"/>
              <w:rPr>
                <w:rFonts w:hint="eastAsia" w:ascii="宋体" w:hAnsi="宋体" w:eastAsia="宋体" w:cs="宋体"/>
              </w:rPr>
            </w:pPr>
            <w:r>
              <w:rPr>
                <w:rFonts w:hint="eastAsia" w:ascii="宋体" w:hAnsi="宋体" w:eastAsia="宋体" w:cs="宋体"/>
              </w:rPr>
              <w:t>开户银行：</w:t>
            </w:r>
          </w:p>
          <w:p w14:paraId="3795EC6C">
            <w:pPr>
              <w:bidi w:val="0"/>
              <w:rPr>
                <w:rFonts w:hint="eastAsia" w:ascii="宋体" w:hAnsi="宋体" w:eastAsia="宋体" w:cs="宋体"/>
              </w:rPr>
            </w:pPr>
            <w:r>
              <w:rPr>
                <w:rFonts w:hint="eastAsia" w:ascii="宋体" w:hAnsi="宋体" w:eastAsia="宋体" w:cs="宋体"/>
              </w:rPr>
              <w:t>账号：</w:t>
            </w:r>
          </w:p>
        </w:tc>
        <w:tc>
          <w:tcPr>
            <w:tcW w:w="4643" w:type="dxa"/>
            <w:noWrap w:val="0"/>
            <w:vAlign w:val="top"/>
          </w:tcPr>
          <w:p w14:paraId="678E5739">
            <w:pPr>
              <w:bidi w:val="0"/>
              <w:rPr>
                <w:rFonts w:hint="eastAsia" w:ascii="宋体" w:hAnsi="宋体" w:eastAsia="宋体" w:cs="宋体"/>
              </w:rPr>
            </w:pPr>
            <w:r>
              <w:rPr>
                <w:rFonts w:hint="eastAsia" w:ascii="宋体" w:hAnsi="宋体" w:eastAsia="宋体" w:cs="宋体"/>
              </w:rPr>
              <w:t>乙方名称（盖章）:</w:t>
            </w:r>
          </w:p>
          <w:p w14:paraId="704001A6">
            <w:pPr>
              <w:bidi w:val="0"/>
              <w:rPr>
                <w:rFonts w:hint="eastAsia" w:ascii="宋体" w:hAnsi="宋体" w:eastAsia="宋体" w:cs="宋体"/>
              </w:rPr>
            </w:pPr>
            <w:r>
              <w:rPr>
                <w:rFonts w:hint="eastAsia" w:ascii="宋体" w:hAnsi="宋体" w:eastAsia="宋体" w:cs="宋体"/>
              </w:rPr>
              <w:t>地址：</w:t>
            </w:r>
          </w:p>
          <w:p w14:paraId="708FCE58">
            <w:pPr>
              <w:bidi w:val="0"/>
              <w:rPr>
                <w:rFonts w:hint="eastAsia" w:ascii="宋体" w:hAnsi="宋体" w:eastAsia="宋体" w:cs="宋体"/>
              </w:rPr>
            </w:pPr>
            <w:r>
              <w:rPr>
                <w:rFonts w:hint="eastAsia" w:ascii="宋体" w:hAnsi="宋体" w:eastAsia="宋体" w:cs="宋体"/>
              </w:rPr>
              <w:t>代表人（签字）：</w:t>
            </w:r>
          </w:p>
          <w:p w14:paraId="51D7BDC3">
            <w:pPr>
              <w:bidi w:val="0"/>
              <w:rPr>
                <w:rFonts w:hint="eastAsia" w:ascii="宋体" w:hAnsi="宋体" w:eastAsia="宋体" w:cs="宋体"/>
              </w:rPr>
            </w:pPr>
            <w:r>
              <w:rPr>
                <w:rFonts w:hint="eastAsia" w:ascii="宋体" w:hAnsi="宋体" w:eastAsia="宋体" w:cs="宋体"/>
              </w:rPr>
              <w:t>电话：</w:t>
            </w:r>
          </w:p>
          <w:p w14:paraId="430668D6">
            <w:pPr>
              <w:bidi w:val="0"/>
              <w:rPr>
                <w:rFonts w:hint="eastAsia" w:ascii="宋体" w:hAnsi="宋体" w:eastAsia="宋体" w:cs="宋体"/>
              </w:rPr>
            </w:pPr>
            <w:r>
              <w:rPr>
                <w:rFonts w:hint="eastAsia" w:ascii="宋体" w:hAnsi="宋体" w:eastAsia="宋体" w:cs="宋体"/>
              </w:rPr>
              <w:t>开户银行：</w:t>
            </w:r>
          </w:p>
          <w:p w14:paraId="4CCC7B17">
            <w:pPr>
              <w:bidi w:val="0"/>
              <w:rPr>
                <w:rFonts w:hint="eastAsia" w:ascii="宋体" w:hAnsi="宋体" w:eastAsia="宋体" w:cs="宋体"/>
              </w:rPr>
            </w:pPr>
            <w:r>
              <w:rPr>
                <w:rFonts w:hint="eastAsia" w:ascii="宋体" w:hAnsi="宋体" w:eastAsia="宋体" w:cs="宋体"/>
              </w:rPr>
              <w:t>账号：</w:t>
            </w:r>
          </w:p>
        </w:tc>
      </w:tr>
    </w:tbl>
    <w:p w14:paraId="4E6FE7EF">
      <w:pPr>
        <w:pStyle w:val="7"/>
        <w:rPr>
          <w:rFonts w:hint="eastAsia" w:ascii="宋体" w:hAnsi="宋体" w:eastAsia="宋体" w:cs="宋体"/>
        </w:rPr>
      </w:pPr>
    </w:p>
    <w:p w14:paraId="0A5EBCAC">
      <w:pPr>
        <w:rPr>
          <w:rFonts w:hint="eastAsia" w:ascii="宋体" w:hAnsi="宋体" w:eastAsia="宋体" w:cs="宋体"/>
        </w:rPr>
        <w:sectPr>
          <w:headerReference r:id="rId9" w:type="default"/>
          <w:pgSz w:w="11906" w:h="16839"/>
          <w:pgMar w:top="1440" w:right="1800" w:bottom="1440" w:left="1800" w:header="862" w:footer="0" w:gutter="0"/>
          <w:pgNumType w:fmt="decimal"/>
          <w:cols w:space="720" w:num="1"/>
        </w:sectPr>
      </w:pPr>
    </w:p>
    <w:p w14:paraId="58B68DDF">
      <w:pPr>
        <w:pStyle w:val="7"/>
        <w:spacing w:line="344" w:lineRule="auto"/>
        <w:rPr>
          <w:rFonts w:hint="eastAsia" w:ascii="宋体" w:hAnsi="宋体" w:eastAsia="宋体" w:cs="宋体"/>
        </w:rPr>
      </w:pPr>
    </w:p>
    <w:p w14:paraId="4FFDC5EF">
      <w:pPr>
        <w:spacing w:before="114" w:line="225" w:lineRule="auto"/>
        <w:ind w:left="1929"/>
        <w:jc w:val="center"/>
        <w:outlineLvl w:val="0"/>
        <w:rPr>
          <w:rFonts w:hint="eastAsia" w:ascii="宋体" w:hAnsi="宋体" w:eastAsia="宋体" w:cs="宋体"/>
          <w:sz w:val="35"/>
          <w:szCs w:val="35"/>
        </w:rPr>
      </w:pPr>
      <w:bookmarkStart w:id="26" w:name="bookmark23"/>
      <w:bookmarkEnd w:id="26"/>
      <w:bookmarkStart w:id="27" w:name="_Toc19938"/>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第四章</w:t>
      </w:r>
      <w:r>
        <w:rPr>
          <w:rFonts w:hint="eastAsia" w:ascii="宋体" w:hAnsi="宋体" w:eastAsia="宋体" w:cs="宋体"/>
          <w:spacing w:val="9"/>
          <w:sz w:val="35"/>
          <w:szCs w:val="35"/>
        </w:rPr>
        <w:t xml:space="preserve">  </w:t>
      </w:r>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采购内容及技术要求</w:t>
      </w:r>
      <w:bookmarkEnd w:id="27"/>
    </w:p>
    <w:p w14:paraId="015DBA27">
      <w:pPr>
        <w:pStyle w:val="7"/>
        <w:spacing w:line="250" w:lineRule="auto"/>
        <w:jc w:val="center"/>
        <w:rPr>
          <w:rFonts w:hint="eastAsia" w:ascii="宋体" w:hAnsi="宋体" w:eastAsia="宋体" w:cs="宋体"/>
        </w:rPr>
      </w:pPr>
    </w:p>
    <w:p w14:paraId="09F37026">
      <w:pPr>
        <w:pStyle w:val="7"/>
        <w:spacing w:line="250" w:lineRule="auto"/>
        <w:jc w:val="center"/>
        <w:rPr>
          <w:rFonts w:hint="eastAsia" w:ascii="宋体" w:hAnsi="宋体" w:eastAsia="宋体" w:cs="宋体"/>
        </w:rPr>
      </w:pPr>
    </w:p>
    <w:p w14:paraId="06C60ECB">
      <w:pPr>
        <w:bidi w:val="0"/>
        <w:rPr>
          <w:rFonts w:hint="eastAsia" w:ascii="宋体" w:hAnsi="宋体" w:eastAsia="宋体" w:cs="宋体"/>
        </w:rPr>
      </w:pPr>
      <w:bookmarkStart w:id="28" w:name="bookmark25"/>
      <w:bookmarkEnd w:id="28"/>
      <w:r>
        <w:rPr>
          <w:rFonts w:hint="eastAsia" w:ascii="宋体" w:hAnsi="宋体" w:eastAsia="宋体" w:cs="宋体"/>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35E1B12">
      <w:pPr>
        <w:bidi w:val="0"/>
        <w:ind w:left="0" w:leftChars="0" w:firstLine="0" w:firstLineChars="0"/>
        <w:outlineLvl w:val="1"/>
        <w:rPr>
          <w:rFonts w:hint="eastAsia" w:ascii="宋体" w:hAnsi="宋体" w:eastAsia="宋体" w:cs="宋体"/>
          <w:b/>
          <w:bCs/>
          <w:lang w:eastAsia="zh-CN"/>
        </w:rPr>
      </w:pPr>
      <w:r>
        <w:rPr>
          <w:rFonts w:hint="eastAsia" w:ascii="宋体" w:hAnsi="宋体" w:eastAsia="宋体" w:cs="宋体"/>
          <w:b/>
          <w:bCs/>
          <w:lang w:eastAsia="zh-CN"/>
        </w:rPr>
        <w:t>一、项目概况</w:t>
      </w:r>
    </w:p>
    <w:p w14:paraId="29ECC147">
      <w:pPr>
        <w:bidi w:val="0"/>
        <w:rPr>
          <w:rFonts w:hint="eastAsia" w:ascii="宋体" w:hAnsi="宋体" w:eastAsia="宋体" w:cs="宋体"/>
        </w:rPr>
      </w:pPr>
      <w:r>
        <w:rPr>
          <w:rFonts w:hint="eastAsia" w:ascii="宋体" w:hAnsi="宋体" w:eastAsia="宋体" w:cs="宋体"/>
        </w:rPr>
        <w:t>医用气体是医院的生命线，保证临床科室各项工作正常运营的基础，因合同即将到期结合我院实际情况为我院南北院区招标采购医用气体。</w:t>
      </w:r>
    </w:p>
    <w:p w14:paraId="09EE12D6">
      <w:pPr>
        <w:bidi w:val="0"/>
        <w:ind w:left="0" w:leftChars="0" w:firstLine="0" w:firstLineChars="0"/>
        <w:outlineLvl w:val="1"/>
        <w:rPr>
          <w:rFonts w:hint="eastAsia" w:ascii="宋体" w:hAnsi="宋体" w:eastAsia="宋体" w:cs="宋体"/>
          <w:b/>
          <w:bCs/>
          <w:lang w:eastAsia="zh-CN"/>
        </w:rPr>
      </w:pPr>
      <w:r>
        <w:rPr>
          <w:rFonts w:hint="eastAsia" w:ascii="宋体" w:hAnsi="宋体" w:eastAsia="宋体" w:cs="宋体"/>
          <w:b/>
          <w:bCs/>
          <w:lang w:eastAsia="zh-CN"/>
        </w:rPr>
        <w:t>二、采购内容</w:t>
      </w:r>
    </w:p>
    <w:tbl>
      <w:tblPr>
        <w:tblStyle w:val="18"/>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57"/>
        <w:gridCol w:w="1785"/>
        <w:gridCol w:w="1410"/>
        <w:gridCol w:w="1410"/>
        <w:gridCol w:w="805"/>
        <w:gridCol w:w="1233"/>
        <w:gridCol w:w="838"/>
      </w:tblGrid>
      <w:tr w14:paraId="0DA79F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5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1E418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序号</w:t>
            </w:r>
          </w:p>
        </w:tc>
        <w:tc>
          <w:tcPr>
            <w:tcW w:w="17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3AE20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名称</w:t>
            </w:r>
          </w:p>
        </w:tc>
        <w:tc>
          <w:tcPr>
            <w:tcW w:w="14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550B2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型号规格</w:t>
            </w:r>
          </w:p>
        </w:tc>
        <w:tc>
          <w:tcPr>
            <w:tcW w:w="14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A8310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纯度</w:t>
            </w:r>
          </w:p>
        </w:tc>
        <w:tc>
          <w:tcPr>
            <w:tcW w:w="8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2A187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计数单位</w:t>
            </w:r>
          </w:p>
        </w:tc>
        <w:tc>
          <w:tcPr>
            <w:tcW w:w="123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CB312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0" w:leftChars="0" w:firstLine="0" w:firstLineChars="0"/>
              <w:jc w:val="center"/>
              <w:textAlignment w:val="baseline"/>
              <w:rPr>
                <w:rFonts w:hint="eastAsia" w:ascii="宋体" w:hAnsi="宋体" w:eastAsia="宋体" w:cs="宋体"/>
              </w:rPr>
            </w:pPr>
            <w:r>
              <w:rPr>
                <w:rFonts w:hint="eastAsia" w:ascii="宋体" w:hAnsi="宋体" w:eastAsia="宋体" w:cs="宋体"/>
              </w:rPr>
              <w:t>单价限价（含运费）</w:t>
            </w:r>
          </w:p>
        </w:tc>
        <w:tc>
          <w:tcPr>
            <w:tcW w:w="8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35197F">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备注</w:t>
            </w:r>
          </w:p>
        </w:tc>
      </w:tr>
      <w:tr w14:paraId="49F190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154F88">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1</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C3B6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医用液氧</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84F8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液态</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A1DF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≥99.5%</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F8AD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吨</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2762BD">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997元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8F62D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4AF403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D1A9A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2</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5E48D">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医用氧气</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9B1F3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4EA75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≥99.5%</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90EF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FC2B5">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29元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6B3B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核心产品</w:t>
            </w:r>
          </w:p>
        </w:tc>
      </w:tr>
      <w:tr w14:paraId="5C69F5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AF41D">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3</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938CCF">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氮气</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FEB6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3F02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45B55">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6A27A">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36元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306B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1CBB5C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FDB56">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18687">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二氧化碳</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A532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2AEB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≥99.98%</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9E90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8A59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52元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2352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299138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73D86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5</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19FA5">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氩气</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F0A8F">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10升/瓶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F128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≥99.6%</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C6DB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042F8">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63元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11926">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0F9927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9229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6</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A884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液氮</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FC5D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液态</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5A052">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9426F">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升</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55F4F">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15元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BC9A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76062E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B3A7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7</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EEA47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医用氧气（小）</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2D7C5B">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小于40升/瓶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8AD2A">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≥99.5%</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8771F">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94D218">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26元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396E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5B715E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395D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8</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275A7">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高纯液氧</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A14E8">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A928B">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E31277">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541B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519元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A48C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403046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FB9E7">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8F3AB">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高纯氩气</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BA93A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1827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≥99.999%</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6387AA">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A878F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84元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B1DC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6F44FB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F060DC">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10</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96E1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纯氮气</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3A33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17036">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≥99.99%</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A04F3">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30BDDF">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63元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F000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r w14:paraId="6D5D57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867" w:hRule="exact"/>
        </w:trPr>
        <w:tc>
          <w:tcPr>
            <w:tcW w:w="5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F5A59">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11</w:t>
            </w:r>
          </w:p>
        </w:tc>
        <w:tc>
          <w:tcPr>
            <w:tcW w:w="17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1E94B">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混合气体</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F18B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40升/瓶</w:t>
            </w:r>
          </w:p>
        </w:tc>
        <w:tc>
          <w:tcPr>
            <w:tcW w:w="14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6B8B4">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80%氮气、10%二氧化碳、10%氢气</w:t>
            </w:r>
          </w:p>
        </w:tc>
        <w:tc>
          <w:tcPr>
            <w:tcW w:w="8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C4E85">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瓶</w:t>
            </w:r>
          </w:p>
        </w:tc>
        <w:tc>
          <w:tcPr>
            <w:tcW w:w="12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C9720">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r>
              <w:rPr>
                <w:rFonts w:hint="eastAsia" w:ascii="宋体" w:hAnsi="宋体" w:eastAsia="宋体" w:cs="宋体"/>
              </w:rPr>
              <w:t>610元</w:t>
            </w:r>
          </w:p>
        </w:tc>
        <w:tc>
          <w:tcPr>
            <w:tcW w:w="8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93AF7">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firstLine="0" w:firstLineChars="0"/>
              <w:jc w:val="center"/>
              <w:textAlignment w:val="baseline"/>
              <w:rPr>
                <w:rFonts w:hint="eastAsia" w:ascii="宋体" w:hAnsi="宋体" w:eastAsia="宋体" w:cs="宋体"/>
              </w:rPr>
            </w:pPr>
          </w:p>
        </w:tc>
      </w:tr>
    </w:tbl>
    <w:p w14:paraId="2C3D41FC">
      <w:pPr>
        <w:bidi w:val="0"/>
        <w:rPr>
          <w:rFonts w:hint="eastAsia" w:ascii="宋体" w:hAnsi="宋体" w:eastAsia="宋体" w:cs="宋体"/>
        </w:rPr>
      </w:pPr>
      <w:r>
        <w:rPr>
          <w:rFonts w:hint="eastAsia" w:ascii="宋体" w:hAnsi="宋体" w:eastAsia="宋体" w:cs="宋体"/>
        </w:rPr>
        <w:t>注：供应商的采购包单价报价高于单价限价的，其响应文件将按无效处理。</w:t>
      </w:r>
    </w:p>
    <w:p w14:paraId="2A92440B">
      <w:pPr>
        <w:rPr>
          <w:rFonts w:hint="eastAsia" w:ascii="宋体" w:hAnsi="宋体" w:eastAsia="宋体" w:cs="宋体"/>
          <w:lang w:eastAsia="zh-CN"/>
        </w:rPr>
      </w:pPr>
      <w:r>
        <w:rPr>
          <w:rFonts w:hint="eastAsia" w:ascii="宋体" w:hAnsi="宋体" w:eastAsia="宋体" w:cs="宋体"/>
          <w:lang w:eastAsia="zh-CN"/>
        </w:rPr>
        <w:br w:type="page"/>
      </w:r>
    </w:p>
    <w:p w14:paraId="22887A4F">
      <w:pPr>
        <w:bidi w:val="0"/>
        <w:ind w:left="0" w:leftChars="0" w:firstLine="0" w:firstLineChars="0"/>
        <w:outlineLvl w:val="1"/>
        <w:rPr>
          <w:rFonts w:hint="eastAsia" w:ascii="宋体" w:hAnsi="宋体" w:eastAsia="宋体" w:cs="宋体"/>
          <w:b/>
          <w:bCs/>
        </w:rPr>
      </w:pPr>
      <w:r>
        <w:rPr>
          <w:rFonts w:hint="eastAsia" w:ascii="宋体" w:hAnsi="宋体" w:eastAsia="宋体" w:cs="宋体"/>
          <w:b/>
          <w:bCs/>
          <w:lang w:eastAsia="zh-CN"/>
        </w:rPr>
        <w:t>三、</w:t>
      </w:r>
      <w:r>
        <w:rPr>
          <w:rFonts w:hint="eastAsia" w:ascii="宋体" w:hAnsi="宋体" w:eastAsia="宋体" w:cs="宋体"/>
          <w:b/>
          <w:bCs/>
        </w:rPr>
        <w:t>技术参数</w:t>
      </w:r>
    </w:p>
    <w:p w14:paraId="7C29E449">
      <w:pPr>
        <w:bidi w:val="0"/>
        <w:rPr>
          <w:rFonts w:hint="eastAsia" w:ascii="宋体" w:hAnsi="宋体" w:eastAsia="宋体" w:cs="宋体"/>
        </w:rPr>
      </w:pPr>
      <w:r>
        <w:rPr>
          <w:rFonts w:hint="eastAsia" w:ascii="宋体" w:hAnsi="宋体" w:eastAsia="宋体" w:cs="宋体"/>
        </w:rPr>
        <w:t>1、必须具有有效的医用氧（液态、气态）和氮气、二氧化碳等医用气体的药品生产、气体充装许可证。</w:t>
      </w:r>
    </w:p>
    <w:p w14:paraId="2A357F4B">
      <w:pPr>
        <w:bidi w:val="0"/>
        <w:rPr>
          <w:rFonts w:hint="eastAsia" w:ascii="宋体" w:hAnsi="宋体" w:eastAsia="宋体" w:cs="宋体"/>
        </w:rPr>
      </w:pPr>
      <w:r>
        <w:rPr>
          <w:rFonts w:hint="eastAsia" w:ascii="宋体" w:hAnsi="宋体" w:eastAsia="宋体" w:cs="宋体"/>
        </w:rPr>
        <w:t>2、必须具有有效的医用氧（液态、气态）和氮气、二氧化碳等医用气体的质量体系认证证书。</w:t>
      </w:r>
    </w:p>
    <w:p w14:paraId="55B8F9BE">
      <w:pPr>
        <w:bidi w:val="0"/>
        <w:rPr>
          <w:rFonts w:hint="eastAsia" w:ascii="宋体" w:hAnsi="宋体" w:eastAsia="宋体" w:cs="宋体"/>
        </w:rPr>
      </w:pPr>
      <w:r>
        <w:rPr>
          <w:rFonts w:hint="eastAsia" w:ascii="宋体" w:hAnsi="宋体" w:eastAsia="宋体" w:cs="宋体"/>
        </w:rPr>
        <w:t>3、必须具有有效的医用氧（液态及气态）药品注册批件及质量标准（中国药典2025版）。</w:t>
      </w:r>
    </w:p>
    <w:p w14:paraId="017D86BF">
      <w:pPr>
        <w:bidi w:val="0"/>
        <w:rPr>
          <w:rFonts w:hint="eastAsia" w:ascii="宋体" w:hAnsi="宋体" w:eastAsia="宋体" w:cs="宋体"/>
        </w:rPr>
      </w:pPr>
      <w:r>
        <w:rPr>
          <w:rFonts w:hint="eastAsia" w:ascii="宋体" w:hAnsi="宋体" w:eastAsia="宋体" w:cs="宋体"/>
        </w:rPr>
        <w:t>4、充装人员要有固定式和移动式压力容器操作证。</w:t>
      </w:r>
    </w:p>
    <w:p w14:paraId="550E2830">
      <w:pPr>
        <w:bidi w:val="0"/>
        <w:rPr>
          <w:rFonts w:hint="eastAsia" w:ascii="宋体" w:hAnsi="宋体" w:eastAsia="宋体" w:cs="宋体"/>
        </w:rPr>
      </w:pPr>
      <w:r>
        <w:rPr>
          <w:rFonts w:hint="eastAsia" w:ascii="宋体" w:hAnsi="宋体" w:eastAsia="宋体" w:cs="宋体"/>
        </w:rPr>
        <w:t>5、医用氧气报价中含气瓶检测费和气瓶投入。</w:t>
      </w:r>
    </w:p>
    <w:p w14:paraId="368A23B8">
      <w:pPr>
        <w:bidi w:val="0"/>
        <w:rPr>
          <w:rFonts w:hint="eastAsia" w:ascii="宋体" w:hAnsi="宋体" w:eastAsia="宋体" w:cs="宋体"/>
        </w:rPr>
      </w:pPr>
      <w:r>
        <w:rPr>
          <w:rFonts w:hint="eastAsia" w:ascii="宋体" w:hAnsi="宋体" w:eastAsia="宋体" w:cs="宋体"/>
        </w:rPr>
        <w:t>6、负责充装小罐氧气（急诊急救专用）。</w:t>
      </w:r>
    </w:p>
    <w:p w14:paraId="5D6FF76D">
      <w:pPr>
        <w:bidi w:val="0"/>
        <w:rPr>
          <w:rFonts w:hint="eastAsia" w:ascii="宋体" w:hAnsi="宋体" w:eastAsia="宋体" w:cs="宋体"/>
        </w:rPr>
      </w:pPr>
      <w:r>
        <w:rPr>
          <w:rFonts w:hint="eastAsia" w:ascii="宋体" w:hAnsi="宋体" w:eastAsia="宋体" w:cs="宋体"/>
        </w:rPr>
        <w:t>7、医用液氧年产量必须大于1500吨（提供证明材料）。</w:t>
      </w:r>
    </w:p>
    <w:p w14:paraId="7D70B06A">
      <w:pPr>
        <w:bidi w:val="0"/>
        <w:rPr>
          <w:rFonts w:hint="eastAsia" w:ascii="宋体" w:hAnsi="宋体" w:eastAsia="宋体" w:cs="宋体"/>
          <w:lang w:eastAsia="zh-CN"/>
        </w:rPr>
      </w:pPr>
      <w:r>
        <w:rPr>
          <w:rFonts w:hint="eastAsia" w:ascii="宋体" w:hAnsi="宋体" w:eastAsia="宋体" w:cs="宋体"/>
        </w:rPr>
        <w:t>8、紧急情况下乙方在接到甲方电话后1小时内把货物送达指定场地，并配合甲方完成情急情况处</w:t>
      </w:r>
      <w:r>
        <w:rPr>
          <w:rFonts w:hint="eastAsia" w:ascii="宋体" w:hAnsi="宋体" w:eastAsia="宋体" w:cs="宋体"/>
          <w:lang w:eastAsia="zh-CN"/>
        </w:rPr>
        <w:t>理。</w:t>
      </w:r>
    </w:p>
    <w:p w14:paraId="6687EFDF">
      <w:pPr>
        <w:keepNext w:val="0"/>
        <w:keepLines w:val="0"/>
        <w:pageBreakBefore w:val="0"/>
        <w:widowControl/>
        <w:kinsoku w:val="0"/>
        <w:wordWrap/>
        <w:overflowPunct/>
        <w:topLinePunct w:val="0"/>
        <w:autoSpaceDE w:val="0"/>
        <w:autoSpaceDN w:val="0"/>
        <w:bidi w:val="0"/>
        <w:adjustRightInd w:val="0"/>
        <w:snapToGrid w:val="0"/>
        <w:ind w:left="0" w:leftChars="0" w:firstLine="0" w:firstLineChars="0"/>
        <w:textAlignment w:val="baseline"/>
        <w:outlineLvl w:val="1"/>
        <w:rPr>
          <w:rFonts w:hint="eastAsia" w:ascii="宋体" w:hAnsi="宋体" w:eastAsia="宋体" w:cs="宋体"/>
          <w:b/>
          <w:bCs/>
          <w:lang w:eastAsia="zh-CN"/>
        </w:rPr>
      </w:pPr>
      <w:r>
        <w:rPr>
          <w:rFonts w:hint="eastAsia" w:ascii="宋体" w:hAnsi="宋体" w:eastAsia="宋体" w:cs="宋体"/>
          <w:b/>
          <w:bCs/>
          <w:lang w:eastAsia="zh-CN"/>
        </w:rPr>
        <w:t>四、商务要求</w:t>
      </w:r>
    </w:p>
    <w:p w14:paraId="5B65E078">
      <w:pPr>
        <w:keepNext w:val="0"/>
        <w:keepLines w:val="0"/>
        <w:pageBreakBefore w:val="0"/>
        <w:widowControl/>
        <w:kinsoku w:val="0"/>
        <w:wordWrap/>
        <w:overflowPunct/>
        <w:topLinePunct w:val="0"/>
        <w:autoSpaceDE w:val="0"/>
        <w:autoSpaceDN w:val="0"/>
        <w:bidi w:val="0"/>
        <w:adjustRightInd w:val="0"/>
        <w:snapToGrid w:val="0"/>
        <w:ind w:left="0" w:leftChars="0" w:firstLine="400" w:firstLineChars="200"/>
        <w:textAlignment w:val="baseline"/>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供货期：自合同签订之日起一年，或一年内完成项目预算金额合同自动终止。</w:t>
      </w:r>
    </w:p>
    <w:p w14:paraId="1E1B3F41">
      <w:pPr>
        <w:keepNext w:val="0"/>
        <w:keepLines w:val="0"/>
        <w:pageBreakBefore w:val="0"/>
        <w:widowControl/>
        <w:kinsoku w:val="0"/>
        <w:wordWrap/>
        <w:overflowPunct/>
        <w:topLinePunct w:val="0"/>
        <w:autoSpaceDE w:val="0"/>
        <w:autoSpaceDN w:val="0"/>
        <w:bidi w:val="0"/>
        <w:adjustRightInd w:val="0"/>
        <w:snapToGrid w:val="0"/>
        <w:ind w:left="0" w:leftChars="0" w:firstLine="400" w:firstLineChars="200"/>
        <w:textAlignment w:val="baseline"/>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lang w:eastAsia="zh-CN"/>
        </w:rPr>
        <w:t>采购地点：</w:t>
      </w:r>
      <w:r>
        <w:rPr>
          <w:rFonts w:hint="eastAsia" w:ascii="宋体" w:hAnsi="宋体" w:eastAsia="宋体" w:cs="宋体"/>
        </w:rPr>
        <w:t>甲方指定地点</w:t>
      </w:r>
    </w:p>
    <w:p w14:paraId="78DEE227">
      <w:pPr>
        <w:keepNext w:val="0"/>
        <w:keepLines w:val="0"/>
        <w:pageBreakBefore w:val="0"/>
        <w:widowControl/>
        <w:kinsoku w:val="0"/>
        <w:wordWrap/>
        <w:overflowPunct/>
        <w:topLinePunct w:val="0"/>
        <w:autoSpaceDE w:val="0"/>
        <w:autoSpaceDN w:val="0"/>
        <w:bidi w:val="0"/>
        <w:adjustRightInd w:val="0"/>
        <w:snapToGrid w:val="0"/>
        <w:ind w:left="0" w:leftChars="0" w:firstLine="400" w:firstLineChars="200"/>
        <w:textAlignment w:val="baseline"/>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支付预定：</w:t>
      </w:r>
      <w:r>
        <w:rPr>
          <w:rFonts w:hint="eastAsia" w:ascii="宋体" w:hAnsi="宋体" w:eastAsia="宋体" w:cs="宋体"/>
        </w:rPr>
        <w:t>每月按实际采购量支付，合同单价固定。最终结算按甲方人员签字的送货单开具全款发票，按照发票及清单，次月15日之前支付，据实结算。</w:t>
      </w:r>
    </w:p>
    <w:p w14:paraId="4E6B4886">
      <w:pPr>
        <w:keepNext w:val="0"/>
        <w:keepLines w:val="0"/>
        <w:pageBreakBefore w:val="0"/>
        <w:widowControl/>
        <w:kinsoku w:val="0"/>
        <w:wordWrap/>
        <w:overflowPunct/>
        <w:topLinePunct w:val="0"/>
        <w:autoSpaceDE w:val="0"/>
        <w:autoSpaceDN w:val="0"/>
        <w:bidi w:val="0"/>
        <w:adjustRightInd w:val="0"/>
        <w:snapToGrid w:val="0"/>
        <w:ind w:firstLine="400" w:firstLineChars="200"/>
        <w:textAlignment w:val="baseline"/>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包装方式及运输</w:t>
      </w:r>
      <w:r>
        <w:rPr>
          <w:rFonts w:hint="eastAsia" w:ascii="宋体" w:hAnsi="宋体" w:eastAsia="宋体" w:cs="宋体"/>
          <w:lang w:eastAsia="zh-CN"/>
        </w:rPr>
        <w:t>：</w:t>
      </w:r>
      <w:r>
        <w:rPr>
          <w:rFonts w:hint="eastAsia" w:ascii="宋体" w:hAnsi="宋体" w:eastAsia="宋体" w:cs="宋体"/>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526F5A7">
      <w:pPr>
        <w:pStyle w:val="7"/>
        <w:keepNext w:val="0"/>
        <w:keepLines w:val="0"/>
        <w:pageBreakBefore w:val="0"/>
        <w:widowControl/>
        <w:kinsoku w:val="0"/>
        <w:wordWrap/>
        <w:overflowPunct/>
        <w:topLinePunct w:val="0"/>
        <w:autoSpaceDE w:val="0"/>
        <w:autoSpaceDN w:val="0"/>
        <w:bidi w:val="0"/>
        <w:adjustRightInd w:val="0"/>
        <w:snapToGrid w:val="0"/>
        <w:ind w:firstLine="400" w:firstLineChars="200"/>
        <w:textAlignment w:val="baseline"/>
        <w:rPr>
          <w:rFonts w:hint="eastAsia" w:ascii="宋体" w:hAnsi="宋体" w:eastAsia="宋体" w:cs="宋体"/>
          <w:snapToGrid w:val="0"/>
          <w:color w:val="000000"/>
          <w:kern w:val="0"/>
          <w:sz w:val="20"/>
          <w:szCs w:val="21"/>
          <w:lang w:val="en-US" w:eastAsia="zh-CN" w:bidi="ar-SA"/>
        </w:rPr>
      </w:pPr>
      <w:r>
        <w:rPr>
          <w:rFonts w:hint="eastAsia" w:ascii="宋体" w:hAnsi="宋体" w:eastAsia="宋体" w:cs="宋体"/>
          <w:snapToGrid w:val="0"/>
          <w:color w:val="000000"/>
          <w:kern w:val="0"/>
          <w:sz w:val="20"/>
          <w:szCs w:val="21"/>
          <w:lang w:val="en-US" w:eastAsia="zh-CN" w:bidi="ar-SA"/>
        </w:rPr>
        <w:t>5、验收标准和方法：①、符合国家、行业有关规范要求。 ②、气瓶压力不够或者阀门处漏气，供货方无条件更换。</w:t>
      </w:r>
    </w:p>
    <w:p w14:paraId="34330568">
      <w:pPr>
        <w:keepNext w:val="0"/>
        <w:keepLines w:val="0"/>
        <w:pageBreakBefore w:val="0"/>
        <w:widowControl/>
        <w:kinsoku w:val="0"/>
        <w:wordWrap/>
        <w:overflowPunct/>
        <w:topLinePunct w:val="0"/>
        <w:autoSpaceDE w:val="0"/>
        <w:autoSpaceDN w:val="0"/>
        <w:bidi w:val="0"/>
        <w:adjustRightInd w:val="0"/>
        <w:snapToGrid w:val="0"/>
        <w:ind w:firstLine="400" w:firstLineChars="200"/>
        <w:textAlignment w:val="baseline"/>
        <w:rPr>
          <w:rFonts w:hint="eastAsia" w:ascii="宋体" w:hAnsi="宋体" w:eastAsia="宋体" w:cs="宋体"/>
          <w:snapToGrid w:val="0"/>
          <w:color w:val="000000"/>
          <w:kern w:val="0"/>
          <w:sz w:val="20"/>
          <w:szCs w:val="21"/>
          <w:lang w:val="en-US" w:eastAsia="zh-CN" w:bidi="ar-SA"/>
        </w:rPr>
      </w:pPr>
      <w:r>
        <w:rPr>
          <w:rFonts w:hint="eastAsia" w:ascii="宋体" w:hAnsi="宋体" w:eastAsia="宋体" w:cs="宋体"/>
          <w:snapToGrid w:val="0"/>
          <w:color w:val="000000"/>
          <w:kern w:val="0"/>
          <w:sz w:val="20"/>
          <w:szCs w:val="21"/>
          <w:lang w:val="en-US" w:eastAsia="zh-CN" w:bidi="ar-SA"/>
        </w:rPr>
        <w:t>6、质量保修范围和保修期：①、供应商保证所提供的医用氧气质量可靠，进货渠道正规，配置合理，技术性能满足招标文件要求。 ②、若所用医用氧气原材料或加工工艺造成的质量和内外观缺陷问题，由供应商负责解决并承担全部费用。 ③、质保期内若发生产品质量问题，供应商应立即免费解决；否则，采购人有权从合同款中扣除相关费用； ④、瓶装气体质保期1年。</w:t>
      </w:r>
    </w:p>
    <w:p w14:paraId="0313AC69">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highlight w:val="none"/>
          <w:lang w:val="en-US" w:eastAsia="zh-CN"/>
        </w:rPr>
      </w:pPr>
      <w:r>
        <w:rPr>
          <w:rFonts w:hint="eastAsia" w:ascii="宋体" w:hAnsi="宋体" w:eastAsia="宋体" w:cs="宋体"/>
          <w:highlight w:val="none"/>
          <w:lang w:val="en-US" w:eastAsia="zh-CN"/>
        </w:rPr>
        <w:t>7、违约责任与解决争议的方法</w:t>
      </w:r>
    </w:p>
    <w:p w14:paraId="1E4D3FDE">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highlight w:val="none"/>
        </w:rPr>
      </w:pPr>
      <w:r>
        <w:rPr>
          <w:rFonts w:hint="eastAsia" w:ascii="宋体" w:hAnsi="宋体" w:eastAsia="宋体" w:cs="宋体"/>
          <w:highlight w:val="none"/>
          <w:lang w:val="en-US" w:eastAsia="zh-CN"/>
        </w:rPr>
        <w:t>7.1</w:t>
      </w:r>
      <w:r>
        <w:rPr>
          <w:rFonts w:hint="eastAsia" w:ascii="宋体" w:hAnsi="宋体" w:eastAsia="宋体" w:cs="宋体"/>
          <w:highlight w:val="none"/>
        </w:rPr>
        <w:t>本合同在履行过程中发生的争议，由甲、乙双方当事人协商解决，协商不成的依法向甲方所在地人民法院起诉。</w:t>
      </w:r>
    </w:p>
    <w:p w14:paraId="2FB1E0E2">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highlight w:val="none"/>
        </w:rPr>
      </w:pPr>
      <w:r>
        <w:rPr>
          <w:rFonts w:hint="eastAsia" w:ascii="宋体" w:hAnsi="宋体" w:eastAsia="宋体" w:cs="宋体"/>
          <w:highlight w:val="none"/>
          <w:lang w:val="en-US" w:eastAsia="zh-CN"/>
        </w:rPr>
        <w:t>7.2</w:t>
      </w:r>
      <w:r>
        <w:rPr>
          <w:rFonts w:hint="eastAsia" w:ascii="宋体" w:hAnsi="宋体" w:eastAsia="宋体" w:cs="宋体"/>
          <w:highlight w:val="none"/>
        </w:rPr>
        <w:t>违约责任</w:t>
      </w:r>
    </w:p>
    <w:p w14:paraId="1176722C">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highlight w:val="none"/>
        </w:rPr>
      </w:pPr>
      <w:r>
        <w:rPr>
          <w:rFonts w:hint="eastAsia" w:ascii="宋体" w:hAnsi="宋体" w:eastAsia="宋体" w:cs="宋体"/>
          <w:highlight w:val="none"/>
          <w:lang w:val="en-US" w:eastAsia="zh-CN"/>
        </w:rPr>
        <w:t>7.2.</w:t>
      </w:r>
      <w:r>
        <w:rPr>
          <w:rFonts w:hint="eastAsia" w:ascii="宋体" w:hAnsi="宋体" w:eastAsia="宋体" w:cs="宋体"/>
          <w:highlight w:val="none"/>
        </w:rPr>
        <w:t xml:space="preserve">1按《中华人民共和国民法典》中的相关条款执行。 </w:t>
      </w:r>
      <w:r>
        <w:rPr>
          <w:rFonts w:hint="eastAsia" w:ascii="宋体" w:hAnsi="宋体" w:eastAsia="宋体" w:cs="宋体"/>
          <w:highlight w:val="none"/>
          <w:lang w:val="en-US" w:eastAsia="zh-CN"/>
        </w:rPr>
        <w:t>7.2.</w:t>
      </w:r>
      <w:r>
        <w:rPr>
          <w:rFonts w:hint="eastAsia" w:ascii="宋体" w:hAnsi="宋体" w:eastAsia="宋体" w:cs="宋体"/>
          <w:highlight w:val="none"/>
        </w:rPr>
        <w:t>2</w:t>
      </w:r>
      <w:r>
        <w:rPr>
          <w:rFonts w:hint="eastAsia" w:ascii="宋体" w:hAnsi="宋体" w:eastAsia="宋体" w:cs="宋体"/>
          <w:highlight w:val="none"/>
          <w:lang w:val="en-US" w:eastAsia="zh-CN"/>
        </w:rPr>
        <w:t xml:space="preserve"> </w:t>
      </w:r>
      <w:r>
        <w:rPr>
          <w:rFonts w:hint="eastAsia" w:ascii="宋体" w:hAnsi="宋体" w:eastAsia="宋体" w:cs="宋体"/>
          <w:highlight w:val="none"/>
        </w:rPr>
        <w:t>乙方履约延误</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2-1、如乙方事先未征得甲方同意并得到甲方的谅解而单方面延迟交货，将按违约终止合同。 2-2、在履行合同过程中，乙方遇到可能妨碍按时交货的情况，应当及时以书面形式通知甲方，说明原由、拖延的期限、取得甲方的谅解；采购人在收到通知并核实情况后，每延迟一天送货扣除项目预算的1%作为误期赔偿金。误期赔偿费的最高限额为项目预算的百分之五（5%）。一旦达到误期赔偿费的最高限额，甲方可终止合同。</w:t>
      </w:r>
    </w:p>
    <w:p w14:paraId="6B088622">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lang w:val="en-US" w:eastAsia="zh-CN"/>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7.</w:t>
      </w:r>
      <w:r>
        <w:rPr>
          <w:rFonts w:hint="eastAsia" w:ascii="宋体" w:hAnsi="宋体" w:eastAsia="宋体" w:cs="宋体"/>
          <w:highlight w:val="none"/>
        </w:rPr>
        <w:t>3违约终止合同：未按合同要求提供货物或质量不能满足技术要求，甲方会同监督机构有权终止合同，对乙方违约行为进行追究，同时按政府采购法的有关规定进行相应的处罚。</w:t>
      </w:r>
    </w:p>
    <w:p w14:paraId="4EDD764A">
      <w:pPr>
        <w:bidi w:val="0"/>
        <w:ind w:left="0" w:leftChars="0" w:firstLine="0" w:firstLineChars="0"/>
        <w:outlineLvl w:val="1"/>
        <w:rPr>
          <w:rFonts w:hint="eastAsia" w:ascii="宋体" w:hAnsi="宋体" w:eastAsia="宋体" w:cs="宋体"/>
          <w:b/>
          <w:bCs/>
          <w:lang w:eastAsia="zh-CN"/>
        </w:rPr>
      </w:pPr>
      <w:r>
        <w:rPr>
          <w:rFonts w:hint="eastAsia" w:ascii="宋体" w:hAnsi="宋体" w:eastAsia="宋体" w:cs="宋体"/>
          <w:b/>
          <w:bCs/>
          <w:lang w:eastAsia="zh-CN"/>
        </w:rPr>
        <w:t>五、其他要求</w:t>
      </w:r>
    </w:p>
    <w:p w14:paraId="6DD74FE5">
      <w:pPr>
        <w:bidi w:val="0"/>
        <w:ind w:left="0" w:leftChars="0" w:firstLine="400" w:firstLineChars="200"/>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甲方根据使用情况，一年内可选择延续使用该货物，合同单价固定，最终结算按甲方人员签字的送货单开具全款。</w:t>
      </w:r>
    </w:p>
    <w:p w14:paraId="624B3D0A">
      <w:pPr>
        <w:bidi w:val="0"/>
        <w:ind w:left="0" w:leftChars="0" w:firstLine="400" w:firstLineChars="20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液氧和气瓶送到甲方指定地点，乙方负责所有货物的运输。确保货物安全、完整到达使用地点，运杂费用包含在总价内，包括货物从供货地点到使用地点的运输费（含保险）、保险费、搬运费等全部费用。</w:t>
      </w:r>
    </w:p>
    <w:p w14:paraId="751A1060">
      <w:pPr>
        <w:bidi w:val="0"/>
        <w:ind w:left="0" w:leftChars="0" w:firstLine="400" w:firstLineChars="20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乙方提供产品清单、合格证和产品检测报告。</w:t>
      </w:r>
    </w:p>
    <w:p w14:paraId="7AC6E512">
      <w:pPr>
        <w:bidi w:val="0"/>
        <w:ind w:left="0" w:leftChars="0" w:firstLine="400" w:firstLineChars="200"/>
        <w:rPr>
          <w:rFonts w:hint="eastAsia" w:ascii="宋体" w:hAnsi="宋体" w:eastAsia="宋体" w:cs="宋体"/>
        </w:rPr>
      </w:pPr>
      <w:r>
        <w:rPr>
          <w:rFonts w:hint="eastAsia" w:ascii="宋体" w:hAnsi="宋体" w:eastAsia="宋体" w:cs="宋体"/>
        </w:rPr>
        <w:t>4</w:t>
      </w:r>
      <w:r>
        <w:rPr>
          <w:rFonts w:hint="eastAsia" w:ascii="宋体" w:hAnsi="宋体" w:eastAsia="宋体" w:cs="宋体"/>
          <w:lang w:eastAsia="zh-CN"/>
        </w:rPr>
        <w:t>、</w:t>
      </w:r>
      <w:r>
        <w:rPr>
          <w:rFonts w:hint="eastAsia" w:ascii="宋体" w:hAnsi="宋体" w:eastAsia="宋体" w:cs="宋体"/>
        </w:rPr>
        <w:t>合同签订后，按甲方要求时间内供货。</w:t>
      </w:r>
    </w:p>
    <w:p w14:paraId="7A19FADE">
      <w:pPr>
        <w:bidi w:val="0"/>
        <w:ind w:left="0" w:leftChars="0" w:firstLine="400" w:firstLineChars="200"/>
        <w:rPr>
          <w:rFonts w:hint="eastAsia" w:ascii="宋体" w:hAnsi="宋体" w:eastAsia="宋体" w:cs="宋体"/>
        </w:rPr>
      </w:pPr>
      <w:r>
        <w:rPr>
          <w:rFonts w:hint="eastAsia" w:ascii="宋体" w:hAnsi="宋体" w:eastAsia="宋体" w:cs="宋体"/>
        </w:rPr>
        <w:t>5</w:t>
      </w:r>
      <w:r>
        <w:rPr>
          <w:rFonts w:hint="eastAsia" w:ascii="宋体" w:hAnsi="宋体" w:eastAsia="宋体" w:cs="宋体"/>
          <w:lang w:eastAsia="zh-CN"/>
        </w:rPr>
        <w:t>、</w:t>
      </w:r>
      <w:r>
        <w:rPr>
          <w:rFonts w:hint="eastAsia" w:ascii="宋体" w:hAnsi="宋体" w:eastAsia="宋体" w:cs="宋体"/>
        </w:rPr>
        <w:t xml:space="preserve">保证36小时内送货到现场，免费提供维护低温储罐及附件。 </w:t>
      </w:r>
    </w:p>
    <w:p w14:paraId="0D4FE9FB">
      <w:pPr>
        <w:bidi w:val="0"/>
        <w:ind w:left="0" w:leftChars="0" w:firstLine="400" w:firstLineChars="200"/>
        <w:rPr>
          <w:rFonts w:hint="eastAsia" w:ascii="宋体" w:hAnsi="宋体" w:eastAsia="宋体" w:cs="宋体"/>
        </w:rPr>
      </w:pPr>
      <w:r>
        <w:rPr>
          <w:rFonts w:hint="eastAsia" w:ascii="宋体" w:hAnsi="宋体" w:cs="宋体"/>
          <w:lang w:val="en-US" w:eastAsia="zh-CN"/>
        </w:rPr>
        <w:t>6</w:t>
      </w:r>
      <w:r>
        <w:rPr>
          <w:rFonts w:hint="eastAsia" w:ascii="宋体" w:hAnsi="宋体" w:eastAsia="宋体" w:cs="宋体"/>
        </w:rPr>
        <w:t>、货物在使用过程中如遇到质量问题，乙方应在接到采购单位的通知后1小时内响应，36小时内完成货物的重新配送。如遇使用问题，乙方应在接到采购单位通知后1小时内响应，24小时内完成无条件协助。</w:t>
      </w:r>
    </w:p>
    <w:p w14:paraId="6E16582F">
      <w:pPr>
        <w:bidi w:val="0"/>
        <w:rPr>
          <w:rFonts w:hint="eastAsia" w:ascii="宋体" w:hAnsi="宋体" w:eastAsia="宋体" w:cs="宋体"/>
          <w:highlight w:val="none"/>
        </w:rPr>
      </w:pPr>
    </w:p>
    <w:p w14:paraId="42E0B690">
      <w:pPr>
        <w:bidi w:val="0"/>
        <w:rPr>
          <w:rFonts w:hint="eastAsia" w:ascii="宋体" w:hAnsi="宋体" w:eastAsia="宋体" w:cs="宋体"/>
        </w:rPr>
      </w:pPr>
    </w:p>
    <w:p w14:paraId="6BA98ACC">
      <w:pPr>
        <w:rPr>
          <w:rFonts w:hint="eastAsia" w:ascii="宋体" w:hAnsi="宋体" w:eastAsia="宋体" w:cs="宋体"/>
        </w:rPr>
      </w:pPr>
      <w:bookmarkStart w:id="29" w:name="bookmark29"/>
      <w:bookmarkEnd w:id="29"/>
      <w:r>
        <w:rPr>
          <w:rFonts w:hint="eastAsia" w:ascii="宋体" w:hAnsi="宋体" w:eastAsia="宋体" w:cs="宋体"/>
        </w:rPr>
        <w:br w:type="page"/>
      </w:r>
    </w:p>
    <w:p w14:paraId="543F02AF">
      <w:pPr>
        <w:rPr>
          <w:rFonts w:hint="eastAsia" w:ascii="宋体" w:hAnsi="宋体" w:eastAsia="宋体" w:cs="宋体"/>
        </w:rPr>
      </w:pPr>
    </w:p>
    <w:p w14:paraId="337D4257">
      <w:pPr>
        <w:spacing w:before="114" w:line="225" w:lineRule="auto"/>
        <w:ind w:left="2824"/>
        <w:jc w:val="center"/>
        <w:outlineLvl w:val="0"/>
        <w:rPr>
          <w:rFonts w:hint="eastAsia" w:ascii="宋体" w:hAnsi="宋体" w:eastAsia="宋体" w:cs="宋体"/>
          <w:sz w:val="35"/>
          <w:szCs w:val="35"/>
        </w:rPr>
      </w:pPr>
      <w:bookmarkStart w:id="30" w:name="bookmark33"/>
      <w:bookmarkEnd w:id="30"/>
      <w:bookmarkStart w:id="31" w:name="_Toc28051"/>
      <w:r>
        <w:rPr>
          <w:rFonts w:hint="eastAsia" w:ascii="宋体" w:hAnsi="宋体" w:eastAsia="宋体" w:cs="宋体"/>
          <w:spacing w:val="8"/>
          <w:sz w:val="35"/>
          <w:szCs w:val="35"/>
          <w14:textOutline w14:w="6537" w14:cap="flat" w14:cmpd="sng">
            <w14:solidFill>
              <w14:srgbClr w14:val="000000"/>
            </w14:solidFill>
            <w14:prstDash w14:val="solid"/>
            <w14:miter w14:val="0"/>
          </w14:textOutline>
        </w:rPr>
        <w:t>第五章</w:t>
      </w:r>
      <w:r>
        <w:rPr>
          <w:rFonts w:hint="eastAsia" w:ascii="宋体" w:hAnsi="宋体" w:eastAsia="宋体" w:cs="宋体"/>
          <w:spacing w:val="8"/>
          <w:sz w:val="35"/>
          <w:szCs w:val="35"/>
        </w:rPr>
        <w:t xml:space="preserve"> </w:t>
      </w:r>
      <w:r>
        <w:rPr>
          <w:rFonts w:hint="eastAsia" w:ascii="宋体" w:hAnsi="宋体" w:eastAsia="宋体" w:cs="宋体"/>
          <w:spacing w:val="8"/>
          <w:sz w:val="35"/>
          <w:szCs w:val="35"/>
          <w14:textOutline w14:w="6537" w14:cap="flat" w14:cmpd="sng">
            <w14:solidFill>
              <w14:srgbClr w14:val="000000"/>
            </w14:solidFill>
            <w14:prstDash w14:val="solid"/>
            <w14:miter w14:val="0"/>
          </w14:textOutline>
        </w:rPr>
        <w:t>评审方法</w:t>
      </w:r>
      <w:bookmarkEnd w:id="31"/>
    </w:p>
    <w:p w14:paraId="27D99BE3">
      <w:pPr>
        <w:pStyle w:val="7"/>
        <w:spacing w:line="478" w:lineRule="auto"/>
        <w:rPr>
          <w:rFonts w:hint="eastAsia" w:ascii="宋体" w:hAnsi="宋体" w:eastAsia="宋体" w:cs="宋体"/>
        </w:rPr>
      </w:pPr>
    </w:p>
    <w:p w14:paraId="0CCA971A">
      <w:pPr>
        <w:keepNext w:val="0"/>
        <w:keepLines w:val="0"/>
        <w:pageBreakBefore w:val="0"/>
        <w:widowControl/>
        <w:kinsoku w:val="0"/>
        <w:wordWrap/>
        <w:overflowPunct/>
        <w:topLinePunct w:val="0"/>
        <w:autoSpaceDE w:val="0"/>
        <w:autoSpaceDN w:val="0"/>
        <w:bidi w:val="0"/>
        <w:adjustRightInd w:val="0"/>
        <w:snapToGrid w:val="0"/>
        <w:spacing w:before="65" w:after="0" w:afterLines="100" w:line="228" w:lineRule="auto"/>
        <w:ind w:left="25"/>
        <w:textAlignment w:val="baseline"/>
        <w:outlineLvl w:val="1"/>
        <w:rPr>
          <w:rFonts w:hint="eastAsia" w:ascii="宋体" w:hAnsi="宋体" w:eastAsia="宋体" w:cs="宋体"/>
          <w:sz w:val="20"/>
          <w:szCs w:val="20"/>
        </w:rPr>
      </w:pPr>
      <w:bookmarkStart w:id="32" w:name="bookmark35"/>
      <w:bookmarkEnd w:id="32"/>
      <w:r>
        <w:rPr>
          <w:rFonts w:hint="eastAsia" w:ascii="宋体" w:hAnsi="宋体" w:eastAsia="宋体" w:cs="宋体"/>
          <w:spacing w:val="15"/>
          <w:sz w:val="20"/>
          <w:szCs w:val="20"/>
          <w14:textOutline w14:w="3795" w14:cap="flat" w14:cmpd="sng">
            <w14:solidFill>
              <w14:srgbClr w14:val="000000"/>
            </w14:solidFill>
            <w14:prstDash w14:val="solid"/>
            <w14:miter w14:val="0"/>
          </w14:textOutline>
        </w:rPr>
        <w:t>一、评审方法</w:t>
      </w:r>
    </w:p>
    <w:p w14:paraId="7A524E9F">
      <w:pPr>
        <w:bidi w:val="0"/>
        <w:rPr>
          <w:rFonts w:hint="eastAsia" w:ascii="宋体" w:hAnsi="宋体" w:eastAsia="宋体" w:cs="宋体"/>
        </w:rPr>
      </w:pPr>
      <w:r>
        <w:rPr>
          <w:rFonts w:hint="eastAsia" w:ascii="宋体" w:hAnsi="宋体" w:eastAsia="宋体" w:cs="宋体"/>
        </w:rPr>
        <w:t>参照《中华人民共和国政府采购法》、《中华人民共和国政府采购法实施条例》、《政府采购竞争性磋商采购方式管理暂行办法》等规定，竞争性磋商小组采用综合评分法对提交 最后报价的供应商的响应文件和最后报价进行综合评分，按照评审得分由高到低顺序推荐1-3 名成交候选供应商。响应文件满足磋商文件全部实质性要求且按评审因素的量化指标评审得分最高的供应商为成交候选供应商。</w:t>
      </w:r>
    </w:p>
    <w:p w14:paraId="6F67FE00">
      <w:pPr>
        <w:keepNext w:val="0"/>
        <w:keepLines w:val="0"/>
        <w:pageBreakBefore w:val="0"/>
        <w:widowControl/>
        <w:kinsoku w:val="0"/>
        <w:wordWrap/>
        <w:overflowPunct/>
        <w:topLinePunct w:val="0"/>
        <w:autoSpaceDE w:val="0"/>
        <w:autoSpaceDN w:val="0"/>
        <w:bidi w:val="0"/>
        <w:adjustRightInd w:val="0"/>
        <w:snapToGrid w:val="0"/>
        <w:spacing w:before="65" w:after="0" w:afterLines="100" w:line="228" w:lineRule="auto"/>
        <w:ind w:left="25" w:firstLine="420"/>
        <w:textAlignment w:val="baseline"/>
        <w:outlineLvl w:val="1"/>
        <w:rPr>
          <w:rFonts w:hint="eastAsia" w:ascii="宋体" w:hAnsi="宋体" w:eastAsia="宋体" w:cs="宋体"/>
          <w:spacing w:val="15"/>
          <w:sz w:val="20"/>
          <w:szCs w:val="20"/>
          <w14:textOutline w14:w="3795" w14:cap="flat" w14:cmpd="sng">
            <w14:solidFill>
              <w14:srgbClr w14:val="000000"/>
            </w14:solidFill>
            <w14:prstDash w14:val="solid"/>
            <w14:miter w14:val="0"/>
          </w14:textOutline>
        </w:rPr>
      </w:pPr>
      <w:bookmarkStart w:id="33" w:name="bookmark37"/>
      <w:bookmarkEnd w:id="33"/>
      <w:r>
        <w:rPr>
          <w:rFonts w:hint="eastAsia" w:ascii="宋体" w:hAnsi="宋体" w:eastAsia="宋体" w:cs="宋体"/>
          <w:spacing w:val="15"/>
          <w:sz w:val="20"/>
          <w:szCs w:val="20"/>
          <w14:textOutline w14:w="3795" w14:cap="flat" w14:cmpd="sng">
            <w14:solidFill>
              <w14:srgbClr w14:val="000000"/>
            </w14:solidFill>
            <w14:prstDash w14:val="solid"/>
            <w14:miter w14:val="0"/>
          </w14:textOutline>
        </w:rPr>
        <w:t>二、磋商小组职责和义务</w:t>
      </w:r>
    </w:p>
    <w:p w14:paraId="294669B5">
      <w:pPr>
        <w:bidi w:val="0"/>
        <w:rPr>
          <w:rFonts w:hint="eastAsia" w:ascii="宋体" w:hAnsi="宋体" w:eastAsia="宋体" w:cs="宋体"/>
        </w:rPr>
      </w:pPr>
      <w:r>
        <w:rPr>
          <w:rFonts w:hint="eastAsia" w:ascii="宋体" w:hAnsi="宋体" w:eastAsia="宋体" w:cs="宋体"/>
        </w:rPr>
        <w:t>（一）磋商小组成员应当按照客观、公正、审慎的原则，根据磋商文件规定的评审程序、 评审方法和评审标准进行独立评审。未实质性响应磋商文件的响应文件按无效响应处理，磋 商小组应当告知提交响应文件的供应商。</w:t>
      </w:r>
    </w:p>
    <w:p w14:paraId="2CCAA53F">
      <w:pPr>
        <w:bidi w:val="0"/>
        <w:rPr>
          <w:rFonts w:hint="eastAsia" w:ascii="宋体" w:hAnsi="宋体" w:eastAsia="宋体" w:cs="宋体"/>
        </w:rPr>
      </w:pPr>
      <w:r>
        <w:rPr>
          <w:rFonts w:hint="eastAsia" w:ascii="宋体" w:hAnsi="宋体" w:eastAsia="宋体" w:cs="宋体"/>
        </w:rPr>
        <w:t>（二）磋商小组在评审过程中发现供应商有行贿、提供虚假材料或者串通等违法行为的， 应当及时向财政部门报告。</w:t>
      </w:r>
    </w:p>
    <w:p w14:paraId="05AB3DBF">
      <w:pPr>
        <w:bidi w:val="0"/>
        <w:rPr>
          <w:rFonts w:hint="eastAsia" w:ascii="宋体" w:hAnsi="宋体" w:eastAsia="宋体" w:cs="宋体"/>
        </w:rPr>
      </w:pPr>
      <w:r>
        <w:rPr>
          <w:rFonts w:hint="eastAsia" w:ascii="宋体" w:hAnsi="宋体" w:eastAsia="宋体" w:cs="宋体"/>
        </w:rPr>
        <w:t>（四）磋商文件内容违反国家有关强制性规定的，磋商小组应当停止评审并向采购人或 者采购代理机构说明情况。</w:t>
      </w:r>
    </w:p>
    <w:p w14:paraId="044A9230">
      <w:pPr>
        <w:bidi w:val="0"/>
        <w:rPr>
          <w:rFonts w:hint="eastAsia" w:ascii="宋体" w:hAnsi="宋体" w:eastAsia="宋体" w:cs="宋体"/>
        </w:rPr>
      </w:pPr>
      <w:r>
        <w:rPr>
          <w:rFonts w:hint="eastAsia" w:ascii="宋体" w:hAnsi="宋体" w:eastAsia="宋体" w:cs="宋体"/>
        </w:rPr>
        <w:t>（五）评审专家在评审过程中受到非法干涉的，应当及时向财政、监察等部门举报。</w:t>
      </w:r>
    </w:p>
    <w:p w14:paraId="59FA23AD">
      <w:pPr>
        <w:bidi w:val="0"/>
        <w:rPr>
          <w:rFonts w:hint="eastAsia" w:ascii="宋体" w:hAnsi="宋体" w:eastAsia="宋体" w:cs="宋体"/>
        </w:rPr>
      </w:pPr>
      <w:r>
        <w:rPr>
          <w:rFonts w:hint="eastAsia" w:ascii="宋体" w:hAnsi="宋体" w:eastAsia="宋体" w:cs="宋体"/>
        </w:rPr>
        <w:t>（六）评审专家应当遵守评审工作纪律，不得泄露评审情况和评审中获悉的商业秘密。</w:t>
      </w:r>
    </w:p>
    <w:p w14:paraId="0C93A4F5">
      <w:pPr>
        <w:keepNext w:val="0"/>
        <w:keepLines w:val="0"/>
        <w:pageBreakBefore w:val="0"/>
        <w:widowControl/>
        <w:kinsoku w:val="0"/>
        <w:wordWrap/>
        <w:overflowPunct/>
        <w:topLinePunct w:val="0"/>
        <w:autoSpaceDE w:val="0"/>
        <w:autoSpaceDN w:val="0"/>
        <w:bidi w:val="0"/>
        <w:adjustRightInd w:val="0"/>
        <w:snapToGrid w:val="0"/>
        <w:spacing w:before="65" w:after="0" w:afterLines="100" w:line="228" w:lineRule="auto"/>
        <w:ind w:left="25" w:firstLine="420"/>
        <w:textAlignment w:val="baseline"/>
        <w:outlineLvl w:val="1"/>
        <w:rPr>
          <w:rFonts w:hint="eastAsia" w:ascii="宋体" w:hAnsi="宋体" w:eastAsia="宋体" w:cs="宋体"/>
          <w:spacing w:val="15"/>
          <w:sz w:val="20"/>
          <w:szCs w:val="20"/>
          <w14:textOutline w14:w="3795" w14:cap="flat" w14:cmpd="sng">
            <w14:solidFill>
              <w14:srgbClr w14:val="000000"/>
            </w14:solidFill>
            <w14:prstDash w14:val="solid"/>
            <w14:miter w14:val="0"/>
          </w14:textOutline>
        </w:rPr>
      </w:pPr>
      <w:bookmarkStart w:id="34" w:name="bookmark39"/>
      <w:bookmarkEnd w:id="34"/>
      <w:r>
        <w:rPr>
          <w:rFonts w:hint="eastAsia" w:ascii="宋体" w:hAnsi="宋体" w:eastAsia="宋体" w:cs="宋体"/>
          <w:spacing w:val="15"/>
          <w:sz w:val="20"/>
          <w:szCs w:val="20"/>
          <w14:textOutline w14:w="3795" w14:cap="flat" w14:cmpd="sng">
            <w14:solidFill>
              <w14:srgbClr w14:val="000000"/>
            </w14:solidFill>
            <w14:prstDash w14:val="solid"/>
            <w14:miter w14:val="0"/>
          </w14:textOutline>
        </w:rPr>
        <w:t>三、评审程序</w:t>
      </w:r>
    </w:p>
    <w:p w14:paraId="299A3D29">
      <w:pPr>
        <w:bidi w:val="0"/>
        <w:rPr>
          <w:rFonts w:hint="eastAsia" w:ascii="宋体" w:hAnsi="宋体" w:eastAsia="宋体" w:cs="宋体"/>
        </w:rPr>
      </w:pPr>
      <w:r>
        <w:rPr>
          <w:rFonts w:hint="eastAsia" w:ascii="宋体" w:hAnsi="宋体" w:eastAsia="宋体" w:cs="宋体"/>
        </w:rPr>
        <w:t>1、响应文件审查</w:t>
      </w:r>
    </w:p>
    <w:p w14:paraId="2023C18E">
      <w:pPr>
        <w:bidi w:val="0"/>
        <w:rPr>
          <w:rFonts w:hint="eastAsia" w:ascii="宋体" w:hAnsi="宋体" w:eastAsia="宋体" w:cs="宋体"/>
        </w:rPr>
      </w:pPr>
      <w:r>
        <w:rPr>
          <w:rFonts w:hint="eastAsia" w:ascii="宋体" w:hAnsi="宋体" w:eastAsia="宋体" w:cs="宋体"/>
        </w:rPr>
        <w:t>审查分为资格性检查和符合性检查。分别按照以下内容对磋商响应文件进行检查， 一项不合格即按照无效响应处理。</w:t>
      </w:r>
    </w:p>
    <w:p w14:paraId="304A825F">
      <w:pPr>
        <w:bidi w:val="0"/>
        <w:rPr>
          <w:rFonts w:hint="eastAsia" w:ascii="宋体" w:hAnsi="宋体" w:eastAsia="宋体" w:cs="宋体"/>
        </w:rPr>
      </w:pPr>
      <w:r>
        <w:rPr>
          <w:rFonts w:hint="eastAsia" w:ascii="宋体" w:hAnsi="宋体" w:eastAsia="宋体" w:cs="宋体"/>
        </w:rPr>
        <w:t>响应文件审查合格的为实质性响应磋商文件要求的供应商。</w:t>
      </w:r>
    </w:p>
    <w:p w14:paraId="5B4426FD">
      <w:pPr>
        <w:bidi w:val="0"/>
        <w:outlineLvl w:val="2"/>
        <w:rPr>
          <w:rFonts w:hint="eastAsia" w:ascii="宋体" w:hAnsi="宋体" w:eastAsia="宋体" w:cs="宋体"/>
        </w:rPr>
      </w:pPr>
      <w:r>
        <w:rPr>
          <w:rFonts w:hint="eastAsia" w:ascii="宋体" w:hAnsi="宋体" w:eastAsia="宋体" w:cs="宋体"/>
        </w:rPr>
        <w:t>1.1 资格性检查：</w:t>
      </w:r>
    </w:p>
    <w:p w14:paraId="290D21D8">
      <w:pPr>
        <w:bidi w:val="0"/>
        <w:rPr>
          <w:rFonts w:hint="eastAsia" w:ascii="宋体" w:hAnsi="宋体" w:eastAsia="宋体" w:cs="宋体"/>
        </w:rPr>
      </w:pPr>
      <w:r>
        <w:rPr>
          <w:rFonts w:hint="eastAsia" w:ascii="宋体" w:hAnsi="宋体" w:eastAsia="宋体" w:cs="宋体"/>
        </w:rPr>
        <w:t>1.1.1 提供的资格证明文件是否符合国家法律法规和磋商文件的要求，并且齐全、真实、 有效。</w:t>
      </w:r>
    </w:p>
    <w:p w14:paraId="2E00F21B">
      <w:pPr>
        <w:bidi w:val="0"/>
        <w:rPr>
          <w:rFonts w:hint="eastAsia" w:ascii="宋体" w:hAnsi="宋体" w:eastAsia="宋体" w:cs="宋体"/>
        </w:rPr>
      </w:pPr>
      <w:r>
        <w:rPr>
          <w:rFonts w:hint="eastAsia" w:ascii="宋体" w:hAnsi="宋体" w:eastAsia="宋体" w:cs="宋体"/>
        </w:rPr>
        <w:t>1.1.2 是否按照磋商文件的要求提交了足额有效的磋商保证金（如有要求）。</w:t>
      </w:r>
    </w:p>
    <w:p w14:paraId="65302D7E">
      <w:pPr>
        <w:bidi w:val="0"/>
        <w:rPr>
          <w:rFonts w:hint="eastAsia" w:ascii="宋体" w:hAnsi="宋体" w:eastAsia="宋体" w:cs="宋体"/>
        </w:rPr>
      </w:pPr>
      <w:r>
        <w:rPr>
          <w:rFonts w:hint="eastAsia" w:ascii="宋体" w:hAnsi="宋体" w:eastAsia="宋体" w:cs="宋体"/>
        </w:rPr>
        <w:t>1.1.3 在 “ 信 用 中 国 ” 网 站 （ www.creditchina.gov.cn ） 和 “ 中 国 政 府 采 购 网 ” （www.ccgp.gov.cn）对供应商信用信息进行查询，如果供应商被查实在磋商截止时间前已列入失信被执行人、重大税收违法案件当事人名单、政府采购严重违法失信行为记录名单， 其磋商响应为无效。</w:t>
      </w:r>
    </w:p>
    <w:p w14:paraId="22C0D80D">
      <w:pPr>
        <w:bidi w:val="0"/>
        <w:outlineLvl w:val="2"/>
        <w:rPr>
          <w:rFonts w:hint="eastAsia" w:ascii="宋体" w:hAnsi="宋体" w:eastAsia="宋体" w:cs="宋体"/>
        </w:rPr>
      </w:pPr>
      <w:r>
        <w:rPr>
          <w:rFonts w:hint="eastAsia" w:ascii="宋体" w:hAnsi="宋体" w:eastAsia="宋体" w:cs="宋体"/>
        </w:rPr>
        <w:t>1.2 符合性检查</w:t>
      </w:r>
    </w:p>
    <w:p w14:paraId="352A398E">
      <w:pPr>
        <w:bidi w:val="0"/>
        <w:rPr>
          <w:rFonts w:hint="eastAsia" w:ascii="宋体" w:hAnsi="宋体" w:eastAsia="宋体" w:cs="宋体"/>
        </w:rPr>
      </w:pPr>
      <w:r>
        <w:rPr>
          <w:rFonts w:hint="eastAsia" w:ascii="宋体" w:hAnsi="宋体" w:eastAsia="宋体" w:cs="宋体"/>
        </w:rPr>
        <w:t>磋商小组会对符合资格的供应商的响应文件进行符合性（完整性、有效性及响应性）审 查，以确定其是否满足磋商文件的商务、技术等实质性要求。</w:t>
      </w:r>
    </w:p>
    <w:p w14:paraId="5E4C5853">
      <w:pPr>
        <w:bidi w:val="0"/>
        <w:rPr>
          <w:rFonts w:hint="eastAsia" w:ascii="宋体" w:hAnsi="宋体" w:eastAsia="宋体" w:cs="宋体"/>
        </w:rPr>
      </w:pPr>
      <w:r>
        <w:rPr>
          <w:rFonts w:hint="eastAsia" w:ascii="宋体" w:hAnsi="宋体" w:eastAsia="宋体" w:cs="宋体"/>
        </w:rPr>
        <w:t>1.2.1 磋商响应文件的完整性审查。</w:t>
      </w:r>
    </w:p>
    <w:p w14:paraId="74F1E0DC">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"1.2.1.1" </w:instrText>
      </w:r>
      <w:r>
        <w:rPr>
          <w:rFonts w:hint="eastAsia" w:ascii="宋体" w:hAnsi="宋体" w:eastAsia="宋体" w:cs="宋体"/>
        </w:rPr>
        <w:fldChar w:fldCharType="separate"/>
      </w:r>
      <w:r>
        <w:rPr>
          <w:rFonts w:hint="eastAsia" w:ascii="宋体" w:hAnsi="宋体" w:eastAsia="宋体" w:cs="宋体"/>
        </w:rPr>
        <w:t>1.2.1.1</w:t>
      </w:r>
      <w:r>
        <w:rPr>
          <w:rFonts w:hint="eastAsia" w:ascii="宋体" w:hAnsi="宋体" w:eastAsia="宋体" w:cs="宋体"/>
        </w:rPr>
        <w:fldChar w:fldCharType="end"/>
      </w:r>
      <w:r>
        <w:rPr>
          <w:rFonts w:hint="eastAsia" w:ascii="宋体" w:hAnsi="宋体" w:eastAsia="宋体" w:cs="宋体"/>
        </w:rPr>
        <w:t xml:space="preserve"> 磋商响应文件是否按照磋商文件要求的格式编写；</w:t>
      </w:r>
    </w:p>
    <w:p w14:paraId="35955CE4">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"1.2.1.2" </w:instrText>
      </w:r>
      <w:r>
        <w:rPr>
          <w:rFonts w:hint="eastAsia" w:ascii="宋体" w:hAnsi="宋体" w:eastAsia="宋体" w:cs="宋体"/>
        </w:rPr>
        <w:fldChar w:fldCharType="separate"/>
      </w:r>
      <w:r>
        <w:rPr>
          <w:rFonts w:hint="eastAsia" w:ascii="宋体" w:hAnsi="宋体" w:eastAsia="宋体" w:cs="宋体"/>
        </w:rPr>
        <w:t>1.2.1.2</w:t>
      </w:r>
      <w:r>
        <w:rPr>
          <w:rFonts w:hint="eastAsia" w:ascii="宋体" w:hAnsi="宋体" w:eastAsia="宋体" w:cs="宋体"/>
        </w:rPr>
        <w:fldChar w:fldCharType="end"/>
      </w:r>
      <w:r>
        <w:rPr>
          <w:rFonts w:hint="eastAsia" w:ascii="宋体" w:hAnsi="宋体" w:eastAsia="宋体" w:cs="宋体"/>
        </w:rPr>
        <w:t xml:space="preserve"> 磋商报价内容是否有重大缺漏项。</w:t>
      </w:r>
    </w:p>
    <w:p w14:paraId="1FC1B43B">
      <w:pPr>
        <w:bidi w:val="0"/>
        <w:rPr>
          <w:rFonts w:hint="eastAsia" w:ascii="宋体" w:hAnsi="宋体" w:eastAsia="宋体" w:cs="宋体"/>
        </w:rPr>
      </w:pPr>
      <w:r>
        <w:rPr>
          <w:rFonts w:hint="eastAsia" w:ascii="宋体" w:hAnsi="宋体" w:eastAsia="宋体" w:cs="宋体"/>
        </w:rPr>
        <w:t>1）是否按磋商文件要求完整报价、无缺漏项；</w:t>
      </w:r>
    </w:p>
    <w:p w14:paraId="1BD6319B">
      <w:pPr>
        <w:bidi w:val="0"/>
        <w:rPr>
          <w:rFonts w:hint="eastAsia" w:ascii="宋体" w:hAnsi="宋体" w:eastAsia="宋体" w:cs="宋体"/>
        </w:rPr>
      </w:pPr>
      <w:r>
        <w:rPr>
          <w:rFonts w:hint="eastAsia" w:ascii="宋体" w:hAnsi="宋体" w:eastAsia="宋体" w:cs="宋体"/>
        </w:rPr>
        <w:t>2）磋商响应文件构成是否完整，即是否按磋商文件要求提供了完整的磋商响应文件；</w:t>
      </w:r>
    </w:p>
    <w:p w14:paraId="6C65B8FD">
      <w:pPr>
        <w:bidi w:val="0"/>
        <w:rPr>
          <w:rFonts w:hint="eastAsia" w:ascii="宋体" w:hAnsi="宋体" w:eastAsia="宋体" w:cs="宋体"/>
        </w:rPr>
      </w:pPr>
      <w:r>
        <w:rPr>
          <w:rFonts w:hint="eastAsia" w:ascii="宋体" w:hAnsi="宋体" w:eastAsia="宋体" w:cs="宋体"/>
        </w:rPr>
        <w:t>3）磋商文件要求提供的其他内容（如有的话）。</w:t>
      </w:r>
    </w:p>
    <w:p w14:paraId="1DCBB242">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"1.2.1.3" </w:instrText>
      </w:r>
      <w:r>
        <w:rPr>
          <w:rFonts w:hint="eastAsia" w:ascii="宋体" w:hAnsi="宋体" w:eastAsia="宋体" w:cs="宋体"/>
        </w:rPr>
        <w:fldChar w:fldCharType="separate"/>
      </w:r>
      <w:r>
        <w:rPr>
          <w:rFonts w:hint="eastAsia" w:ascii="宋体" w:hAnsi="宋体" w:eastAsia="宋体" w:cs="宋体"/>
        </w:rPr>
        <w:t>1.2.1.3</w:t>
      </w:r>
      <w:r>
        <w:rPr>
          <w:rFonts w:hint="eastAsia" w:ascii="宋体" w:hAnsi="宋体" w:eastAsia="宋体" w:cs="宋体"/>
        </w:rPr>
        <w:fldChar w:fldCharType="end"/>
      </w:r>
      <w:r>
        <w:rPr>
          <w:rFonts w:hint="eastAsia" w:ascii="宋体" w:hAnsi="宋体" w:eastAsia="宋体" w:cs="宋体"/>
        </w:rPr>
        <w:t xml:space="preserve"> 响应文件份数是否符合磋商文件要求。</w:t>
      </w:r>
    </w:p>
    <w:p w14:paraId="52ECBC0D">
      <w:pPr>
        <w:bidi w:val="0"/>
        <w:rPr>
          <w:rFonts w:hint="eastAsia" w:ascii="宋体" w:hAnsi="宋体" w:eastAsia="宋体" w:cs="宋体"/>
        </w:rPr>
      </w:pPr>
      <w:r>
        <w:rPr>
          <w:rFonts w:hint="eastAsia" w:ascii="宋体" w:hAnsi="宋体" w:eastAsia="宋体" w:cs="宋体"/>
        </w:rPr>
        <w:t>1.2.2 磋商响应文件的有效性审查。</w:t>
      </w:r>
    </w:p>
    <w:p w14:paraId="416460CB">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"1.2.2.1" </w:instrText>
      </w:r>
      <w:r>
        <w:rPr>
          <w:rFonts w:hint="eastAsia" w:ascii="宋体" w:hAnsi="宋体" w:eastAsia="宋体" w:cs="宋体"/>
        </w:rPr>
        <w:fldChar w:fldCharType="separate"/>
      </w:r>
      <w:r>
        <w:rPr>
          <w:rFonts w:hint="eastAsia" w:ascii="宋体" w:hAnsi="宋体" w:eastAsia="宋体" w:cs="宋体"/>
        </w:rPr>
        <w:t>1.2.2.1</w:t>
      </w:r>
      <w:r>
        <w:rPr>
          <w:rFonts w:hint="eastAsia" w:ascii="宋体" w:hAnsi="宋体" w:eastAsia="宋体" w:cs="宋体"/>
        </w:rPr>
        <w:fldChar w:fldCharType="end"/>
      </w:r>
      <w:r>
        <w:rPr>
          <w:rFonts w:hint="eastAsia" w:ascii="宋体" w:hAnsi="宋体" w:eastAsia="宋体" w:cs="宋体"/>
        </w:rPr>
        <w:t xml:space="preserve"> 磋商响应文件的签署、 加盖印章是否有效； 提供的各种证明文件、数据、资料 是否有效。</w:t>
      </w:r>
    </w:p>
    <w:p w14:paraId="78883472">
      <w:pPr>
        <w:bidi w:val="0"/>
        <w:rPr>
          <w:rFonts w:hint="eastAsia" w:ascii="宋体" w:hAnsi="宋体" w:eastAsia="宋体" w:cs="宋体"/>
        </w:rPr>
      </w:pPr>
      <w:r>
        <w:rPr>
          <w:rFonts w:hint="eastAsia" w:ascii="宋体" w:hAnsi="宋体" w:eastAsia="宋体" w:cs="宋体"/>
        </w:rPr>
        <w:t>1.2.3 磋商响应文件的响应性审查。</w:t>
      </w:r>
    </w:p>
    <w:p w14:paraId="70805846">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"1.2.3.1" </w:instrText>
      </w:r>
      <w:r>
        <w:rPr>
          <w:rFonts w:hint="eastAsia" w:ascii="宋体" w:hAnsi="宋体" w:eastAsia="宋体" w:cs="宋体"/>
        </w:rPr>
        <w:fldChar w:fldCharType="separate"/>
      </w:r>
      <w:r>
        <w:rPr>
          <w:rFonts w:hint="eastAsia" w:ascii="宋体" w:hAnsi="宋体" w:eastAsia="宋体" w:cs="宋体"/>
        </w:rPr>
        <w:t>1.2.3.1</w:t>
      </w:r>
      <w:r>
        <w:rPr>
          <w:rFonts w:hint="eastAsia" w:ascii="宋体" w:hAnsi="宋体" w:eastAsia="宋体" w:cs="宋体"/>
        </w:rPr>
        <w:fldChar w:fldCharType="end"/>
      </w:r>
      <w:r>
        <w:rPr>
          <w:rFonts w:hint="eastAsia" w:ascii="宋体" w:hAnsi="宋体" w:eastAsia="宋体" w:cs="宋体"/>
        </w:rPr>
        <w:t xml:space="preserve"> 磋商报价是否超过采购预算或最高限价；</w:t>
      </w:r>
    </w:p>
    <w:p w14:paraId="214E0D96">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"1.2.3.2" </w:instrText>
      </w:r>
      <w:r>
        <w:rPr>
          <w:rFonts w:hint="eastAsia" w:ascii="宋体" w:hAnsi="宋体" w:eastAsia="宋体" w:cs="宋体"/>
        </w:rPr>
        <w:fldChar w:fldCharType="separate"/>
      </w:r>
      <w:r>
        <w:rPr>
          <w:rFonts w:hint="eastAsia" w:ascii="宋体" w:hAnsi="宋体" w:eastAsia="宋体" w:cs="宋体"/>
        </w:rPr>
        <w:t>1.2.3.2</w:t>
      </w:r>
      <w:r>
        <w:rPr>
          <w:rFonts w:hint="eastAsia" w:ascii="宋体" w:hAnsi="宋体" w:eastAsia="宋体" w:cs="宋体"/>
        </w:rPr>
        <w:fldChar w:fldCharType="end"/>
      </w:r>
      <w:r>
        <w:rPr>
          <w:rFonts w:hint="eastAsia" w:ascii="宋体" w:hAnsi="宋体" w:eastAsia="宋体" w:cs="宋体"/>
        </w:rPr>
        <w:t xml:space="preserve"> 磋商报价是否存在异常低价，涉嫌不正当竞争；</w:t>
      </w:r>
    </w:p>
    <w:p w14:paraId="288D7E77">
      <w:pPr>
        <w:bidi w:val="0"/>
        <w:rPr>
          <w:rFonts w:hint="eastAsia" w:ascii="宋体" w:hAnsi="宋体" w:eastAsia="宋体" w:cs="宋体"/>
        </w:rPr>
      </w:pPr>
      <w:r>
        <w:rPr>
          <w:rFonts w:hint="eastAsia" w:ascii="宋体" w:hAnsi="宋体" w:eastAsia="宋体" w:cs="宋体"/>
        </w:rPr>
        <w:t>磋商小组认为供应商的报价明显低于其他通过符合性审查供应商的报价，有可能影响服 务质量或者不能诚信履约的，将要求其在磋商现场合理的时间内提供书面说明，必要时提交 相关证明材料；供应商不能证明其报价合理性的，磋商小组应当将其作为无效响应处理。</w:t>
      </w:r>
    </w:p>
    <w:p w14:paraId="0322A8EE">
      <w:pPr>
        <w:bidi w:val="0"/>
        <w:rPr>
          <w:rFonts w:hint="eastAsia" w:ascii="宋体" w:hAnsi="宋体" w:eastAsia="宋体" w:cs="宋体"/>
        </w:rPr>
      </w:pPr>
      <w:r>
        <w:rPr>
          <w:rFonts w:hint="eastAsia" w:ascii="宋体" w:hAnsi="宋体" w:eastAsia="宋体" w:cs="宋体"/>
        </w:rPr>
        <w:t>1.2.3.2.1 政府采购评审中出现下列情形之一的，磋商小组应当启动异常低价投标(响 应)审查程序：</w:t>
      </w:r>
    </w:p>
    <w:p w14:paraId="0136887F">
      <w:pPr>
        <w:bidi w:val="0"/>
        <w:rPr>
          <w:rFonts w:hint="eastAsia" w:ascii="宋体" w:hAnsi="宋体" w:eastAsia="宋体" w:cs="宋体"/>
        </w:rPr>
      </w:pPr>
      <w:r>
        <w:rPr>
          <w:rFonts w:hint="eastAsia" w:ascii="宋体" w:hAnsi="宋体" w:eastAsia="宋体" w:cs="宋体"/>
        </w:rPr>
        <w:t>1）投标(响应)报价低于全部通过符合性审查供应商投标(响应)报价平均值 50%的，即 投标(响应)报价&lt;全部通过符合性审查供应商投标(响应)报价平均值×50% ;</w:t>
      </w:r>
    </w:p>
    <w:p w14:paraId="45A5637F">
      <w:pPr>
        <w:bidi w:val="0"/>
        <w:rPr>
          <w:rFonts w:hint="eastAsia" w:ascii="宋体" w:hAnsi="宋体" w:eastAsia="宋体" w:cs="宋体"/>
        </w:rPr>
      </w:pPr>
      <w:r>
        <w:rPr>
          <w:rFonts w:hint="eastAsia" w:ascii="宋体" w:hAnsi="宋体" w:eastAsia="宋体" w:cs="宋体"/>
        </w:rPr>
        <w:t>2）投标(响应)报价低于通过符合性审查的次低报价供应商投标(响应)报价 50%的，即 投标(响应)报价&lt;通过符合性审查的次低报价供应商投标(响应)报价×50% ;</w:t>
      </w:r>
    </w:p>
    <w:p w14:paraId="598F8412">
      <w:pPr>
        <w:bidi w:val="0"/>
        <w:rPr>
          <w:rFonts w:hint="eastAsia" w:ascii="宋体" w:hAnsi="宋体" w:eastAsia="宋体" w:cs="宋体"/>
        </w:rPr>
      </w:pPr>
      <w:r>
        <w:rPr>
          <w:rFonts w:hint="eastAsia" w:ascii="宋体" w:hAnsi="宋体" w:eastAsia="宋体" w:cs="宋体"/>
        </w:rPr>
        <w:t>3）投标(响应)报价低于采购项目最高限价 45%的，即投标(响应)报价&lt;采购项目最高限价×45% ;</w:t>
      </w:r>
    </w:p>
    <w:p w14:paraId="029B1CCC">
      <w:pPr>
        <w:bidi w:val="0"/>
        <w:rPr>
          <w:rFonts w:hint="eastAsia" w:ascii="宋体" w:hAnsi="宋体" w:eastAsia="宋体" w:cs="宋体"/>
        </w:rPr>
      </w:pPr>
      <w:r>
        <w:rPr>
          <w:rFonts w:hint="eastAsia" w:ascii="宋体" w:hAnsi="宋体" w:eastAsia="宋体" w:cs="宋体"/>
        </w:rPr>
        <w:t>4）磋商小组基于专业判断，认为供应商报价过低，有可能影响产品质量或者不能诚信 履 约的其他情形。</w:t>
      </w:r>
    </w:p>
    <w:p w14:paraId="41ABBBCB">
      <w:pPr>
        <w:bidi w:val="0"/>
        <w:rPr>
          <w:rFonts w:hint="eastAsia" w:ascii="宋体" w:hAnsi="宋体" w:eastAsia="宋体" w:cs="宋体"/>
        </w:rPr>
      </w:pPr>
      <w:r>
        <w:rPr>
          <w:rFonts w:hint="eastAsia" w:ascii="宋体" w:hAnsi="宋体" w:eastAsia="宋体" w:cs="宋体"/>
        </w:rPr>
        <w:t>1.2.3.2.2 磋商小组启动异常低价投标(响应)审查后，属于前述第 1 项至第 4 项情形的， 应当要求相关供应商在评审现场合理的时间内对投标(响应)价格作出解释，提供项目具体成 本测算等与报价合理性相关的书面说明及必要的证明材料，包括但不限于原材料成本、人工 成本、制造费用等，给予相关供应商的合理时间一般不少于 30 分钟。其中，属于第 3 项情 形，供应商已随投标(响应)文件一并提交相关书面说明及必要的证明材料的，在评审现场可 不再重复提交。</w:t>
      </w:r>
    </w:p>
    <w:p w14:paraId="48234C5F">
      <w:pPr>
        <w:bidi w:val="0"/>
        <w:rPr>
          <w:rFonts w:hint="eastAsia" w:ascii="宋体" w:hAnsi="宋体" w:eastAsia="宋体" w:cs="宋体"/>
        </w:rPr>
      </w:pPr>
      <w:r>
        <w:rPr>
          <w:rFonts w:hint="eastAsia" w:ascii="宋体" w:hAnsi="宋体" w:eastAsia="宋体" w:cs="宋体"/>
        </w:rPr>
        <w:t>磋商小组依据专业经验，参考同类项目中标(成交)价格、类似产品市场价格水平、行业 人工费用标准、国家有关部门指导行业协会发布的行业平均成本等情况，对报价合理性进行 判断。投标(响应)供应商不能提供书面说明、证明材料，或者提供的书面说明、证明材料不 能证明其报价合理性的，评审委员会应当将其作为无效响应处理。</w:t>
      </w:r>
    </w:p>
    <w:p w14:paraId="04509200">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"1.2.3.3" </w:instrText>
      </w:r>
      <w:r>
        <w:rPr>
          <w:rFonts w:hint="eastAsia" w:ascii="宋体" w:hAnsi="宋体" w:eastAsia="宋体" w:cs="宋体"/>
        </w:rPr>
        <w:fldChar w:fldCharType="separate"/>
      </w:r>
      <w:r>
        <w:rPr>
          <w:rFonts w:hint="eastAsia" w:ascii="宋体" w:hAnsi="宋体" w:eastAsia="宋体" w:cs="宋体"/>
        </w:rPr>
        <w:t>1.2.3.3</w:t>
      </w:r>
      <w:r>
        <w:rPr>
          <w:rFonts w:hint="eastAsia" w:ascii="宋体" w:hAnsi="宋体" w:eastAsia="宋体" w:cs="宋体"/>
        </w:rPr>
        <w:fldChar w:fldCharType="end"/>
      </w:r>
      <w:r>
        <w:rPr>
          <w:rFonts w:hint="eastAsia" w:ascii="宋体" w:hAnsi="宋体" w:eastAsia="宋体" w:cs="宋体"/>
        </w:rPr>
        <w:t xml:space="preserve"> 磋商报价有效期是否符合磋商文件的要求；</w:t>
      </w:r>
    </w:p>
    <w:p w14:paraId="3F90A5E4">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"1.2.3.4" </w:instrText>
      </w:r>
      <w:r>
        <w:rPr>
          <w:rFonts w:hint="eastAsia" w:ascii="宋体" w:hAnsi="宋体" w:eastAsia="宋体" w:cs="宋体"/>
        </w:rPr>
        <w:fldChar w:fldCharType="separate"/>
      </w:r>
      <w:r>
        <w:rPr>
          <w:rFonts w:hint="eastAsia" w:ascii="宋体" w:hAnsi="宋体" w:eastAsia="宋体" w:cs="宋体"/>
        </w:rPr>
        <w:t>1.2.3.4</w:t>
      </w:r>
      <w:r>
        <w:rPr>
          <w:rFonts w:hint="eastAsia" w:ascii="宋体" w:hAnsi="宋体" w:eastAsia="宋体" w:cs="宋体"/>
        </w:rPr>
        <w:fldChar w:fldCharType="end"/>
      </w:r>
      <w:r>
        <w:rPr>
          <w:rFonts w:hint="eastAsia" w:ascii="宋体" w:hAnsi="宋体" w:eastAsia="宋体" w:cs="宋体"/>
        </w:rPr>
        <w:t xml:space="preserve"> 响应文件内容是否符合国家法律法规，没有重大偏离；</w:t>
      </w:r>
    </w:p>
    <w:p w14:paraId="53DA924A">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"1.2.3.5" </w:instrText>
      </w:r>
      <w:r>
        <w:rPr>
          <w:rFonts w:hint="eastAsia" w:ascii="宋体" w:hAnsi="宋体" w:eastAsia="宋体" w:cs="宋体"/>
        </w:rPr>
        <w:fldChar w:fldCharType="separate"/>
      </w:r>
      <w:r>
        <w:rPr>
          <w:rFonts w:hint="eastAsia" w:ascii="宋体" w:hAnsi="宋体" w:eastAsia="宋体" w:cs="宋体"/>
        </w:rPr>
        <w:t>1.2.3.5</w:t>
      </w:r>
      <w:r>
        <w:rPr>
          <w:rFonts w:hint="eastAsia" w:ascii="宋体" w:hAnsi="宋体" w:eastAsia="宋体" w:cs="宋体"/>
        </w:rPr>
        <w:fldChar w:fldCharType="end"/>
      </w:r>
      <w:r>
        <w:rPr>
          <w:rFonts w:hint="eastAsia" w:ascii="宋体" w:hAnsi="宋体" w:eastAsia="宋体" w:cs="宋体"/>
        </w:rPr>
        <w:t xml:space="preserve"> 对磋商文件中规定的要求是否做出了实质性响应。</w:t>
      </w:r>
    </w:p>
    <w:p w14:paraId="074F1704">
      <w:pPr>
        <w:bidi w:val="0"/>
        <w:rPr>
          <w:rFonts w:hint="eastAsia" w:ascii="宋体" w:hAnsi="宋体" w:eastAsia="宋体" w:cs="宋体"/>
        </w:rPr>
      </w:pPr>
      <w:r>
        <w:rPr>
          <w:rFonts w:hint="eastAsia" w:ascii="宋体" w:hAnsi="宋体" w:eastAsia="宋体" w:cs="宋体"/>
        </w:rPr>
        <w:t>2、澄清有关问题</w:t>
      </w:r>
    </w:p>
    <w:p w14:paraId="4EF72B15">
      <w:pPr>
        <w:bidi w:val="0"/>
        <w:rPr>
          <w:rFonts w:hint="eastAsia" w:ascii="宋体" w:hAnsi="宋体" w:eastAsia="宋体" w:cs="宋体"/>
        </w:rPr>
      </w:pPr>
      <w:r>
        <w:rPr>
          <w:rFonts w:hint="eastAsia" w:ascii="宋体" w:hAnsi="宋体" w:eastAsia="宋体" w:cs="宋体"/>
        </w:rPr>
        <w:t>磋商小组在对响应文件的有效性、完整性和响应程度进行审查时，可以要求供应商对响 应文件中含义不明确、同类问题表述不一致或者有明显文字和计算错误的内容等作出必要的 澄清、说明或者更正。供应商的澄清、说明或者更正不得超出响应文件的范围或者改变响应 文件的实质性内容。</w:t>
      </w:r>
    </w:p>
    <w:p w14:paraId="5C4EFA50">
      <w:pPr>
        <w:bidi w:val="0"/>
        <w:rPr>
          <w:rFonts w:hint="eastAsia" w:ascii="宋体" w:hAnsi="宋体" w:eastAsia="宋体" w:cs="宋体"/>
        </w:rPr>
      </w:pPr>
      <w:r>
        <w:rPr>
          <w:rFonts w:hint="eastAsia" w:ascii="宋体" w:hAnsi="宋体" w:eastAsia="宋体" w:cs="宋体"/>
        </w:rPr>
        <w:t>磋商小组要求供应商澄清、说明或者更正响应文件应当以书面形式作出。供应商的澄清、 说明或者更正应当由法定代表人或其授权代表签字或者加盖公章。由授权代表签字的，应当 附法定代表人授权书。供应商为自然人的，应当由本人签字并附身份证明。</w:t>
      </w:r>
    </w:p>
    <w:p w14:paraId="32B46173">
      <w:pPr>
        <w:bidi w:val="0"/>
        <w:rPr>
          <w:rFonts w:hint="eastAsia" w:ascii="宋体" w:hAnsi="宋体" w:eastAsia="宋体" w:cs="宋体"/>
        </w:rPr>
      </w:pPr>
      <w:r>
        <w:rPr>
          <w:rFonts w:hint="eastAsia" w:ascii="宋体" w:hAnsi="宋体" w:eastAsia="宋体" w:cs="宋体"/>
        </w:rPr>
        <w:t>3、磋商小组所有成员集中与实质性响应磋商文件要求的供应商分别进行磋商。</w:t>
      </w:r>
    </w:p>
    <w:p w14:paraId="38303E1F">
      <w:pPr>
        <w:bidi w:val="0"/>
        <w:rPr>
          <w:rFonts w:hint="eastAsia" w:ascii="宋体" w:hAnsi="宋体" w:eastAsia="宋体" w:cs="宋体"/>
        </w:rPr>
      </w:pPr>
      <w:r>
        <w:rPr>
          <w:rFonts w:hint="eastAsia" w:ascii="宋体" w:hAnsi="宋体" w:eastAsia="宋体" w:cs="宋体"/>
        </w:rPr>
        <w:t>4、政策性价格优惠折扣规定</w:t>
      </w:r>
    </w:p>
    <w:p w14:paraId="6267A74A">
      <w:pPr>
        <w:bidi w:val="0"/>
        <w:rPr>
          <w:rFonts w:hint="eastAsia" w:ascii="宋体" w:hAnsi="宋体" w:eastAsia="宋体" w:cs="宋体"/>
        </w:rPr>
      </w:pPr>
      <w:r>
        <w:rPr>
          <w:rFonts w:hint="eastAsia" w:ascii="宋体" w:hAnsi="宋体" w:eastAsia="宋体" w:cs="宋体"/>
        </w:rPr>
        <w:t>4.1 经资格性、符合性审查并磋商之后，对于所有满足磋商文件全部实质性要求并按照 规定提交了最终报价的响应文件，按照以下规则进行评审价格的确定。</w:t>
      </w:r>
    </w:p>
    <w:p w14:paraId="38304548">
      <w:pPr>
        <w:bidi w:val="0"/>
        <w:rPr>
          <w:rFonts w:hint="eastAsia" w:ascii="宋体" w:hAnsi="宋体" w:eastAsia="宋体" w:cs="宋体"/>
        </w:rPr>
      </w:pPr>
      <w:r>
        <w:rPr>
          <w:rFonts w:hint="eastAsia" w:ascii="宋体" w:hAnsi="宋体" w:eastAsia="宋体" w:cs="宋体"/>
        </w:rPr>
        <w:t>4.2 对于符合政策性优惠的，其评审价按照以下规则进行计算调整。</w:t>
      </w:r>
    </w:p>
    <w:p w14:paraId="14754D65">
      <w:pPr>
        <w:bidi w:val="0"/>
        <w:rPr>
          <w:rFonts w:hint="eastAsia" w:ascii="宋体" w:hAnsi="宋体" w:eastAsia="宋体" w:cs="宋体"/>
        </w:rPr>
      </w:pPr>
      <w:r>
        <w:rPr>
          <w:rFonts w:hint="eastAsia" w:ascii="宋体" w:hAnsi="宋体" w:eastAsia="宋体" w:cs="宋体"/>
        </w:rPr>
        <w:t>4.2.1 符合（财库〔2020〕46 号）文件规定的小微企业单位的评审价计算规则：</w:t>
      </w:r>
    </w:p>
    <w:p w14:paraId="55FF6F1F">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"4.2.1.1" </w:instrText>
      </w:r>
      <w:r>
        <w:rPr>
          <w:rFonts w:hint="eastAsia" w:ascii="宋体" w:hAnsi="宋体" w:eastAsia="宋体" w:cs="宋体"/>
        </w:rPr>
        <w:fldChar w:fldCharType="separate"/>
      </w:r>
      <w:r>
        <w:rPr>
          <w:rFonts w:hint="eastAsia" w:ascii="宋体" w:hAnsi="宋体" w:eastAsia="宋体" w:cs="宋体"/>
        </w:rPr>
        <w:t>4.2.1.1</w:t>
      </w:r>
      <w:r>
        <w:rPr>
          <w:rFonts w:hint="eastAsia" w:ascii="宋体" w:hAnsi="宋体" w:eastAsia="宋体" w:cs="宋体"/>
        </w:rPr>
        <w:fldChar w:fldCharType="end"/>
      </w:r>
      <w:r>
        <w:rPr>
          <w:rFonts w:hint="eastAsia" w:ascii="宋体" w:hAnsi="宋体" w:eastAsia="宋体" w:cs="宋体"/>
        </w:rPr>
        <w:t xml:space="preserve"> 对符合规定的小型和微型企业（非联合体磋商）报价给予 10%的扣除，用扣除 后的价格参加评审。</w:t>
      </w:r>
    </w:p>
    <w:p w14:paraId="5DF91D14">
      <w:pPr>
        <w:bidi w:val="0"/>
        <w:rPr>
          <w:rFonts w:hint="eastAsia" w:ascii="宋体" w:hAnsi="宋体" w:eastAsia="宋体" w:cs="宋体"/>
        </w:rPr>
      </w:pPr>
      <w:r>
        <w:rPr>
          <w:rFonts w:hint="eastAsia" w:ascii="宋体" w:hAnsi="宋体" w:eastAsia="宋体" w:cs="宋体"/>
        </w:rPr>
        <w:t>其评审价=最终报价*（1-10%）</w:t>
      </w:r>
    </w:p>
    <w:p w14:paraId="57ADE248">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"4.2.1.2" </w:instrText>
      </w:r>
      <w:r>
        <w:rPr>
          <w:rFonts w:hint="eastAsia" w:ascii="宋体" w:hAnsi="宋体" w:eastAsia="宋体" w:cs="宋体"/>
        </w:rPr>
        <w:fldChar w:fldCharType="separate"/>
      </w:r>
      <w:r>
        <w:rPr>
          <w:rFonts w:hint="eastAsia" w:ascii="宋体" w:hAnsi="宋体" w:eastAsia="宋体" w:cs="宋体"/>
        </w:rPr>
        <w:t>4.2.1.2</w:t>
      </w:r>
      <w:r>
        <w:rPr>
          <w:rFonts w:hint="eastAsia" w:ascii="宋体" w:hAnsi="宋体" w:eastAsia="宋体" w:cs="宋体"/>
        </w:rPr>
        <w:fldChar w:fldCharType="end"/>
      </w:r>
      <w:r>
        <w:rPr>
          <w:rFonts w:hint="eastAsia" w:ascii="宋体" w:hAnsi="宋体" w:eastAsia="宋体" w:cs="宋体"/>
        </w:rPr>
        <w:t xml:space="preserve"> 对于联合协议或者分包意向协议约定小微企业的合同份额占到合同总金额 30% 以上的（须在联合协议或分包意向协议中明确小微企业的合同份额，否则评审时不予给予价 格扣除），对联合体或者大中型企业的报价给予 4%的扣除，用扣除后的价格参加评审。</w:t>
      </w:r>
    </w:p>
    <w:p w14:paraId="6BD9E8EE">
      <w:pPr>
        <w:bidi w:val="0"/>
        <w:rPr>
          <w:rFonts w:hint="eastAsia" w:ascii="宋体" w:hAnsi="宋体" w:eastAsia="宋体" w:cs="宋体"/>
        </w:rPr>
      </w:pPr>
      <w:r>
        <w:rPr>
          <w:rFonts w:hint="eastAsia" w:ascii="宋体" w:hAnsi="宋体" w:eastAsia="宋体" w:cs="宋体"/>
        </w:rPr>
        <w:t>其评审价=最终报价*（1-4%）</w:t>
      </w:r>
    </w:p>
    <w:p w14:paraId="2171F61D">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"4.2.1.3" </w:instrText>
      </w:r>
      <w:r>
        <w:rPr>
          <w:rFonts w:hint="eastAsia" w:ascii="宋体" w:hAnsi="宋体" w:eastAsia="宋体" w:cs="宋体"/>
        </w:rPr>
        <w:fldChar w:fldCharType="separate"/>
      </w:r>
      <w:r>
        <w:rPr>
          <w:rFonts w:hint="eastAsia" w:ascii="宋体" w:hAnsi="宋体" w:eastAsia="宋体" w:cs="宋体"/>
        </w:rPr>
        <w:t>4.2.1.3</w:t>
      </w:r>
      <w:r>
        <w:rPr>
          <w:rFonts w:hint="eastAsia" w:ascii="宋体" w:hAnsi="宋体" w:eastAsia="宋体" w:cs="宋体"/>
        </w:rPr>
        <w:fldChar w:fldCharType="end"/>
      </w:r>
      <w:r>
        <w:rPr>
          <w:rFonts w:hint="eastAsia" w:ascii="宋体" w:hAnsi="宋体" w:eastAsia="宋体" w:cs="宋体"/>
        </w:rPr>
        <w:t xml:space="preserve"> 确认为小微企业（含小型、微型企业，下同）磋商的，应当同时符合以下条件：</w:t>
      </w:r>
    </w:p>
    <w:p w14:paraId="1A0562BC">
      <w:pPr>
        <w:bidi w:val="0"/>
        <w:rPr>
          <w:rFonts w:hint="eastAsia" w:ascii="宋体" w:hAnsi="宋体" w:eastAsia="宋体" w:cs="宋体"/>
        </w:rPr>
      </w:pPr>
      <w:r>
        <w:rPr>
          <w:rFonts w:hint="eastAsia" w:ascii="宋体" w:hAnsi="宋体" w:eastAsia="宋体" w:cs="宋体"/>
        </w:rPr>
        <w:t>4.2.1.3.1 符合国务院有关部门根据企业从业人员、营业收入、资产总额等指标制定的 中小企业划型标准（工信部联企业〔2011〕300 号）；</w:t>
      </w:r>
    </w:p>
    <w:p w14:paraId="714F3B82">
      <w:pPr>
        <w:bidi w:val="0"/>
        <w:rPr>
          <w:rFonts w:hint="eastAsia" w:ascii="宋体" w:hAnsi="宋体" w:eastAsia="宋体" w:cs="宋体"/>
        </w:rPr>
      </w:pPr>
      <w:r>
        <w:rPr>
          <w:rFonts w:hint="eastAsia" w:ascii="宋体" w:hAnsi="宋体" w:eastAsia="宋体" w:cs="宋体"/>
        </w:rPr>
        <w:t>4.2.1.3.2 在服务采购项目中，服务由中小企业承接，即提供服务的人员为中小企业依 照《中华人民共和国劳动合同法》订立劳动合同的从业人员。</w:t>
      </w:r>
    </w:p>
    <w:p w14:paraId="125BB747">
      <w:pPr>
        <w:bidi w:val="0"/>
        <w:rPr>
          <w:rFonts w:hint="eastAsia" w:ascii="宋体" w:hAnsi="宋体" w:eastAsia="宋体" w:cs="宋体"/>
        </w:rPr>
      </w:pPr>
      <w:r>
        <w:rPr>
          <w:rFonts w:hint="eastAsia" w:ascii="宋体" w:hAnsi="宋体" w:eastAsia="宋体" w:cs="宋体"/>
        </w:rPr>
        <w:t>4.2.1.3.3 磋商时须提供按照（财库〔2020〕46 号）文件附件格式填写的《中小企业声 明函（货物）》。</w:t>
      </w:r>
    </w:p>
    <w:p w14:paraId="4F9B5182">
      <w:pPr>
        <w:bidi w:val="0"/>
        <w:rPr>
          <w:rFonts w:hint="eastAsia" w:ascii="宋体" w:hAnsi="宋体" w:eastAsia="宋体" w:cs="宋体"/>
        </w:rPr>
      </w:pPr>
      <w:r>
        <w:rPr>
          <w:rFonts w:hint="eastAsia" w:ascii="宋体" w:hAnsi="宋体" w:eastAsia="宋体" w:cs="宋体"/>
        </w:rPr>
        <w:t>4.2.2 符合（财库〔2017〕141 号）文件规定的残疾人福利性单位的评审计算规则：</w:t>
      </w:r>
    </w:p>
    <w:p w14:paraId="6F0161C6">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"4.2.2.1" </w:instrText>
      </w:r>
      <w:r>
        <w:rPr>
          <w:rFonts w:hint="eastAsia" w:ascii="宋体" w:hAnsi="宋体" w:eastAsia="宋体" w:cs="宋体"/>
        </w:rPr>
        <w:fldChar w:fldCharType="separate"/>
      </w:r>
      <w:r>
        <w:rPr>
          <w:rFonts w:hint="eastAsia" w:ascii="宋体" w:hAnsi="宋体" w:eastAsia="宋体" w:cs="宋体"/>
        </w:rPr>
        <w:t>4.2.2.1</w:t>
      </w:r>
      <w:r>
        <w:rPr>
          <w:rFonts w:hint="eastAsia" w:ascii="宋体" w:hAnsi="宋体" w:eastAsia="宋体" w:cs="宋体"/>
        </w:rPr>
        <w:fldChar w:fldCharType="end"/>
      </w:r>
      <w:r>
        <w:rPr>
          <w:rFonts w:hint="eastAsia" w:ascii="宋体" w:hAnsi="宋体" w:eastAsia="宋体" w:cs="宋体"/>
        </w:rPr>
        <w:t xml:space="preserve"> 在政府采购活动中，残疾人福利性单位视同小型、微型企业，享受预留份额、 评审中价格扣除等促进中小企业发展的政府采购政策。向残疾人福利性单位采购的金额，计 入面向中小企业采购的统计数据。报价给予 10%的扣除，用扣除后的价格参加评审。</w:t>
      </w:r>
    </w:p>
    <w:p w14:paraId="5DAAB240">
      <w:pPr>
        <w:bidi w:val="0"/>
        <w:rPr>
          <w:rFonts w:hint="eastAsia" w:ascii="宋体" w:hAnsi="宋体" w:eastAsia="宋体" w:cs="宋体"/>
        </w:rPr>
      </w:pPr>
      <w:r>
        <w:rPr>
          <w:rFonts w:hint="eastAsia" w:ascii="宋体" w:hAnsi="宋体" w:eastAsia="宋体" w:cs="宋体"/>
        </w:rPr>
        <w:t>其评审价=最终报价*（1-10%）</w:t>
      </w:r>
    </w:p>
    <w:p w14:paraId="06358F44">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"4.2.2.2" </w:instrText>
      </w:r>
      <w:r>
        <w:rPr>
          <w:rFonts w:hint="eastAsia" w:ascii="宋体" w:hAnsi="宋体" w:eastAsia="宋体" w:cs="宋体"/>
        </w:rPr>
        <w:fldChar w:fldCharType="separate"/>
      </w:r>
      <w:r>
        <w:rPr>
          <w:rFonts w:hint="eastAsia" w:ascii="宋体" w:hAnsi="宋体" w:eastAsia="宋体" w:cs="宋体"/>
        </w:rPr>
        <w:t>4.2.2.2</w:t>
      </w:r>
      <w:r>
        <w:rPr>
          <w:rFonts w:hint="eastAsia" w:ascii="宋体" w:hAnsi="宋体" w:eastAsia="宋体" w:cs="宋体"/>
        </w:rPr>
        <w:fldChar w:fldCharType="end"/>
      </w:r>
      <w:r>
        <w:rPr>
          <w:rFonts w:hint="eastAsia" w:ascii="宋体" w:hAnsi="宋体" w:eastAsia="宋体" w:cs="宋体"/>
        </w:rPr>
        <w:t xml:space="preserve"> 对于联合协议或者分包意向协议约定残疾人福利性单位的合同份额占到合同 总金额 30%以上的（须在联合协议或分包意向协议中明确残疾人福利性单位的合同份额，否 则评审时不予给予价格扣除），对联合体或者大中型企业的报价给予 4%的扣除，用扣除后 的价格参加评审。</w:t>
      </w:r>
    </w:p>
    <w:p w14:paraId="33C2ABB9">
      <w:pPr>
        <w:bidi w:val="0"/>
        <w:rPr>
          <w:rFonts w:hint="eastAsia" w:ascii="宋体" w:hAnsi="宋体" w:eastAsia="宋体" w:cs="宋体"/>
        </w:rPr>
      </w:pPr>
      <w:r>
        <w:rPr>
          <w:rFonts w:hint="eastAsia" w:ascii="宋体" w:hAnsi="宋体" w:eastAsia="宋体" w:cs="宋体"/>
        </w:rPr>
        <w:t>其评审价=最终报价*（1-4%）</w:t>
      </w:r>
    </w:p>
    <w:p w14:paraId="2ABB4316">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"4.2.2.3" </w:instrText>
      </w:r>
      <w:r>
        <w:rPr>
          <w:rFonts w:hint="eastAsia" w:ascii="宋体" w:hAnsi="宋体" w:eastAsia="宋体" w:cs="宋体"/>
        </w:rPr>
        <w:fldChar w:fldCharType="separate"/>
      </w:r>
      <w:r>
        <w:rPr>
          <w:rFonts w:hint="eastAsia" w:ascii="宋体" w:hAnsi="宋体" w:eastAsia="宋体" w:cs="宋体"/>
        </w:rPr>
        <w:t>4.2.2.3</w:t>
      </w:r>
      <w:r>
        <w:rPr>
          <w:rFonts w:hint="eastAsia" w:ascii="宋体" w:hAnsi="宋体" w:eastAsia="宋体" w:cs="宋体"/>
        </w:rPr>
        <w:fldChar w:fldCharType="end"/>
      </w:r>
      <w:r>
        <w:rPr>
          <w:rFonts w:hint="eastAsia" w:ascii="宋体" w:hAnsi="宋体" w:eastAsia="宋体" w:cs="宋体"/>
        </w:rPr>
        <w:t xml:space="preserve"> 确认为残疾人福利性单位磋商的，应当同时符合以下条件：</w:t>
      </w:r>
    </w:p>
    <w:p w14:paraId="414920DA">
      <w:pPr>
        <w:bidi w:val="0"/>
        <w:rPr>
          <w:rFonts w:hint="eastAsia" w:ascii="宋体" w:hAnsi="宋体" w:eastAsia="宋体" w:cs="宋体"/>
        </w:rPr>
      </w:pPr>
      <w:r>
        <w:rPr>
          <w:rFonts w:hint="eastAsia" w:ascii="宋体" w:hAnsi="宋体" w:eastAsia="宋体" w:cs="宋体"/>
        </w:rPr>
        <w:t>4.2.2.3.1 符合（财库〔2017〕141 号）文件相关规定。</w:t>
      </w:r>
    </w:p>
    <w:p w14:paraId="282C1DB3">
      <w:pPr>
        <w:bidi w:val="0"/>
        <w:rPr>
          <w:rFonts w:hint="eastAsia" w:ascii="宋体" w:hAnsi="宋体" w:eastAsia="宋体" w:cs="宋体"/>
        </w:rPr>
      </w:pPr>
      <w:r>
        <w:rPr>
          <w:rFonts w:hint="eastAsia" w:ascii="宋体" w:hAnsi="宋体" w:eastAsia="宋体" w:cs="宋体"/>
        </w:rPr>
        <w:t>4.2.2.3.2 磋商时提供本单位的服务。</w:t>
      </w:r>
    </w:p>
    <w:p w14:paraId="10B32A7B">
      <w:pPr>
        <w:bidi w:val="0"/>
        <w:rPr>
          <w:rFonts w:hint="eastAsia" w:ascii="宋体" w:hAnsi="宋体" w:eastAsia="宋体" w:cs="宋体"/>
        </w:rPr>
      </w:pPr>
      <w:r>
        <w:rPr>
          <w:rFonts w:hint="eastAsia" w:ascii="宋体" w:hAnsi="宋体" w:eastAsia="宋体" w:cs="宋体"/>
        </w:rPr>
        <w:t>4.2.2.3.3 供应商须提供按照（财库〔2017〕141 号）文件附件格式填写的《残疾人福利性单位声明函》。</w:t>
      </w:r>
    </w:p>
    <w:p w14:paraId="00005591">
      <w:pPr>
        <w:bidi w:val="0"/>
        <w:rPr>
          <w:rFonts w:hint="eastAsia" w:ascii="宋体" w:hAnsi="宋体" w:eastAsia="宋体" w:cs="宋体"/>
        </w:rPr>
      </w:pPr>
      <w:r>
        <w:rPr>
          <w:rFonts w:hint="eastAsia" w:ascii="宋体" w:hAnsi="宋体" w:eastAsia="宋体" w:cs="宋体"/>
        </w:rPr>
        <w:t>4.2.3 符合（财库〔2014〕68 号）文件规定的监狱企业的评审价计算规则：</w:t>
      </w:r>
    </w:p>
    <w:p w14:paraId="43E5DEA0">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"4.2.3.1" </w:instrText>
      </w:r>
      <w:r>
        <w:rPr>
          <w:rFonts w:hint="eastAsia" w:ascii="宋体" w:hAnsi="宋体" w:eastAsia="宋体" w:cs="宋体"/>
        </w:rPr>
        <w:fldChar w:fldCharType="separate"/>
      </w:r>
      <w:r>
        <w:rPr>
          <w:rFonts w:hint="eastAsia" w:ascii="宋体" w:hAnsi="宋体" w:eastAsia="宋体" w:cs="宋体"/>
        </w:rPr>
        <w:t>4.2.3.1</w:t>
      </w:r>
      <w:r>
        <w:rPr>
          <w:rFonts w:hint="eastAsia" w:ascii="宋体" w:hAnsi="宋体" w:eastAsia="宋体" w:cs="宋体"/>
        </w:rPr>
        <w:fldChar w:fldCharType="end"/>
      </w:r>
      <w:r>
        <w:rPr>
          <w:rFonts w:hint="eastAsia" w:ascii="宋体" w:hAnsi="宋体" w:eastAsia="宋体" w:cs="宋体"/>
        </w:rPr>
        <w:t xml:space="preserve"> 在政府采购活动中，监狱企业视同小型、微型企业，享受预留份额、评审中价 格扣除等政府采购促进中小企业发展的政府采购政策。向监狱企业采购的金额，计入面向中 小企业采购的统计数据。报价给予 10%的扣除，用扣除后的价格参加评审。</w:t>
      </w:r>
    </w:p>
    <w:p w14:paraId="2A7CEB44">
      <w:pPr>
        <w:bidi w:val="0"/>
        <w:rPr>
          <w:rFonts w:hint="eastAsia" w:ascii="宋体" w:hAnsi="宋体" w:eastAsia="宋体" w:cs="宋体"/>
        </w:rPr>
      </w:pPr>
      <w:r>
        <w:rPr>
          <w:rFonts w:hint="eastAsia" w:ascii="宋体" w:hAnsi="宋体" w:eastAsia="宋体" w:cs="宋体"/>
        </w:rPr>
        <w:t>其评审价=最终报价*（1-10%）</w:t>
      </w:r>
    </w:p>
    <w:p w14:paraId="35EAA586">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"4.2.3.2" </w:instrText>
      </w:r>
      <w:r>
        <w:rPr>
          <w:rFonts w:hint="eastAsia" w:ascii="宋体" w:hAnsi="宋体" w:eastAsia="宋体" w:cs="宋体"/>
        </w:rPr>
        <w:fldChar w:fldCharType="separate"/>
      </w:r>
      <w:r>
        <w:rPr>
          <w:rFonts w:hint="eastAsia" w:ascii="宋体" w:hAnsi="宋体" w:eastAsia="宋体" w:cs="宋体"/>
        </w:rPr>
        <w:t>4.2.3.2</w:t>
      </w:r>
      <w:r>
        <w:rPr>
          <w:rFonts w:hint="eastAsia" w:ascii="宋体" w:hAnsi="宋体" w:eastAsia="宋体" w:cs="宋体"/>
        </w:rPr>
        <w:fldChar w:fldCharType="end"/>
      </w:r>
      <w:r>
        <w:rPr>
          <w:rFonts w:hint="eastAsia" w:ascii="宋体" w:hAnsi="宋体" w:eastAsia="宋体" w:cs="宋体"/>
        </w:rPr>
        <w:t xml:space="preserve"> 对于联合协议或者分包意向协议约定监狱企业的合同份额占到合同总金额 30% 以上的（须在联合协议或分包意向协议中明确监狱企业的合同份额，否则评审时不予给予价 格扣除），对联合体或者大中型企业的报价给予 4%的扣除，用扣除后的价格参加评审。</w:t>
      </w:r>
    </w:p>
    <w:p w14:paraId="2FFB1EBB">
      <w:pPr>
        <w:bidi w:val="0"/>
        <w:rPr>
          <w:rFonts w:hint="eastAsia" w:ascii="宋体" w:hAnsi="宋体" w:eastAsia="宋体" w:cs="宋体"/>
        </w:rPr>
      </w:pPr>
      <w:r>
        <w:rPr>
          <w:rFonts w:hint="eastAsia" w:ascii="宋体" w:hAnsi="宋体" w:eastAsia="宋体" w:cs="宋体"/>
        </w:rPr>
        <w:t>其评审价=最终报价*（1-4%）</w:t>
      </w:r>
    </w:p>
    <w:p w14:paraId="385E9F83">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"4.2.3.3" </w:instrText>
      </w:r>
      <w:r>
        <w:rPr>
          <w:rFonts w:hint="eastAsia" w:ascii="宋体" w:hAnsi="宋体" w:eastAsia="宋体" w:cs="宋体"/>
        </w:rPr>
        <w:fldChar w:fldCharType="separate"/>
      </w:r>
      <w:r>
        <w:rPr>
          <w:rFonts w:hint="eastAsia" w:ascii="宋体" w:hAnsi="宋体" w:eastAsia="宋体" w:cs="宋体"/>
        </w:rPr>
        <w:t>4.2.3.3</w:t>
      </w:r>
      <w:r>
        <w:rPr>
          <w:rFonts w:hint="eastAsia" w:ascii="宋体" w:hAnsi="宋体" w:eastAsia="宋体" w:cs="宋体"/>
        </w:rPr>
        <w:fldChar w:fldCharType="end"/>
      </w:r>
      <w:r>
        <w:rPr>
          <w:rFonts w:hint="eastAsia" w:ascii="宋体" w:hAnsi="宋体" w:eastAsia="宋体" w:cs="宋体"/>
        </w:rPr>
        <w:t xml:space="preserve"> 确认为监狱企业磋商的，应当同时符合以下条件：</w:t>
      </w:r>
    </w:p>
    <w:p w14:paraId="6532C6DC">
      <w:pPr>
        <w:bidi w:val="0"/>
        <w:rPr>
          <w:rFonts w:hint="eastAsia" w:ascii="宋体" w:hAnsi="宋体" w:eastAsia="宋体" w:cs="宋体"/>
        </w:rPr>
      </w:pPr>
      <w:r>
        <w:rPr>
          <w:rFonts w:hint="eastAsia" w:ascii="宋体" w:hAnsi="宋体" w:eastAsia="宋体" w:cs="宋体"/>
        </w:rPr>
        <w:t>4.2.3.3.1 符合（财库〔2014〕68 号）文件相关规定。</w:t>
      </w:r>
    </w:p>
    <w:p w14:paraId="53A7AA85">
      <w:pPr>
        <w:bidi w:val="0"/>
        <w:rPr>
          <w:rFonts w:hint="eastAsia" w:ascii="宋体" w:hAnsi="宋体" w:eastAsia="宋体" w:cs="宋体"/>
        </w:rPr>
      </w:pPr>
      <w:r>
        <w:rPr>
          <w:rFonts w:hint="eastAsia" w:ascii="宋体" w:hAnsi="宋体" w:eastAsia="宋体" w:cs="宋体"/>
        </w:rPr>
        <w:t>4.2.3.3.2 磋商时提供本单位的服务。</w:t>
      </w:r>
    </w:p>
    <w:p w14:paraId="76A2C5CD">
      <w:pPr>
        <w:bidi w:val="0"/>
        <w:rPr>
          <w:rFonts w:hint="eastAsia" w:ascii="宋体" w:hAnsi="宋体" w:eastAsia="宋体" w:cs="宋体"/>
        </w:rPr>
      </w:pPr>
      <w:r>
        <w:rPr>
          <w:rFonts w:hint="eastAsia" w:ascii="宋体" w:hAnsi="宋体" w:eastAsia="宋体" w:cs="宋体"/>
        </w:rPr>
        <w:t>4.2.3.3.3 供应商须提供由省级以上监狱管理局、戒毒管理局（含新疆生产建设兵团） 出具的属于监狱企业的证明文件。</w:t>
      </w:r>
    </w:p>
    <w:p w14:paraId="3550FCB5">
      <w:pPr>
        <w:bidi w:val="0"/>
        <w:rPr>
          <w:rFonts w:hint="eastAsia" w:ascii="宋体" w:hAnsi="宋体" w:eastAsia="宋体" w:cs="宋体"/>
        </w:rPr>
      </w:pPr>
      <w:r>
        <w:rPr>
          <w:rFonts w:hint="eastAsia" w:ascii="宋体" w:hAnsi="宋体" w:eastAsia="宋体" w:cs="宋体"/>
        </w:rPr>
        <w:t>4.2.4 符合（国办发〔2025〕34 号）文件规定的本国产品标准的评标价计算规则：</w:t>
      </w:r>
    </w:p>
    <w:p w14:paraId="0237A2F1">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"4.2.4.1" </w:instrText>
      </w:r>
      <w:r>
        <w:rPr>
          <w:rFonts w:hint="eastAsia" w:ascii="宋体" w:hAnsi="宋体" w:eastAsia="宋体" w:cs="宋体"/>
        </w:rPr>
        <w:fldChar w:fldCharType="separate"/>
      </w:r>
      <w:r>
        <w:rPr>
          <w:rFonts w:hint="eastAsia" w:ascii="宋体" w:hAnsi="宋体" w:eastAsia="宋体" w:cs="宋体"/>
        </w:rPr>
        <w:t>4.2.4.1</w:t>
      </w:r>
      <w:r>
        <w:rPr>
          <w:rFonts w:hint="eastAsia" w:ascii="宋体" w:hAnsi="宋体" w:eastAsia="宋体" w:cs="宋体"/>
        </w:rPr>
        <w:fldChar w:fldCharType="end"/>
      </w:r>
      <w:r>
        <w:rPr>
          <w:rFonts w:hint="eastAsia" w:ascii="宋体" w:hAnsi="宋体" w:eastAsia="宋体" w:cs="宋体"/>
        </w:rPr>
        <w:t xml:space="preserve"> 对于仅有本国产品参与竞争的政府采购项目</w:t>
      </w:r>
      <w:r>
        <w:rPr>
          <w:rFonts w:hint="eastAsia" w:ascii="宋体" w:hAnsi="宋体" w:eastAsia="宋体" w:cs="宋体"/>
          <w:lang w:eastAsia="zh-CN"/>
        </w:rPr>
        <w:t>，</w:t>
      </w:r>
      <w:r>
        <w:rPr>
          <w:rFonts w:hint="eastAsia" w:ascii="宋体" w:hAnsi="宋体" w:eastAsia="宋体" w:cs="宋体"/>
        </w:rPr>
        <w:t>本国产品不享受价格扣除评审优惠。</w:t>
      </w:r>
    </w:p>
    <w:p w14:paraId="48B5A4B5">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"4.2.4.2" </w:instrText>
      </w:r>
      <w:r>
        <w:rPr>
          <w:rFonts w:hint="eastAsia" w:ascii="宋体" w:hAnsi="宋体" w:eastAsia="宋体" w:cs="宋体"/>
        </w:rPr>
        <w:fldChar w:fldCharType="separate"/>
      </w:r>
      <w:r>
        <w:rPr>
          <w:rFonts w:hint="eastAsia" w:ascii="宋体" w:hAnsi="宋体" w:eastAsia="宋体" w:cs="宋体"/>
        </w:rPr>
        <w:t>4.2.4.2</w:t>
      </w:r>
      <w:r>
        <w:rPr>
          <w:rFonts w:hint="eastAsia" w:ascii="宋体" w:hAnsi="宋体" w:eastAsia="宋体" w:cs="宋体"/>
        </w:rPr>
        <w:fldChar w:fldCharType="end"/>
      </w:r>
      <w:r>
        <w:rPr>
          <w:rFonts w:hint="eastAsia" w:ascii="宋体" w:hAnsi="宋体" w:eastAsia="宋体" w:cs="宋体"/>
        </w:rPr>
        <w:t xml:space="preserve"> 对于非专门面向中小企业的采购项目，既有本国产品也有非本国产品参与竞争， 且提供本国产品的供应商同时为小微企业的，应按照《通知》和《政府采购促进中小企业发展管理办法》规定，对该供应商的产品同时给予支持本国产品和小微企业产品的价格评审优惠。相关价格评审扣除优惠，均应该在供应商原始报价基础上计算，用扣除后的价格参与评审。</w:t>
      </w:r>
    </w:p>
    <w:p w14:paraId="23371A61">
      <w:pPr>
        <w:bidi w:val="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"4.2.4.3" </w:instrText>
      </w:r>
      <w:r>
        <w:rPr>
          <w:rFonts w:hint="eastAsia" w:ascii="宋体" w:hAnsi="宋体" w:eastAsia="宋体" w:cs="宋体"/>
        </w:rPr>
        <w:fldChar w:fldCharType="separate"/>
      </w:r>
      <w:r>
        <w:rPr>
          <w:rFonts w:hint="eastAsia" w:ascii="宋体" w:hAnsi="宋体" w:eastAsia="宋体" w:cs="宋体"/>
        </w:rPr>
        <w:t>4.2.4.3</w:t>
      </w:r>
      <w:r>
        <w:rPr>
          <w:rFonts w:hint="eastAsia" w:ascii="宋体" w:hAnsi="宋体" w:eastAsia="宋体" w:cs="宋体"/>
        </w:rPr>
        <w:fldChar w:fldCharType="end"/>
      </w:r>
      <w:r>
        <w:rPr>
          <w:rFonts w:hint="eastAsia" w:ascii="宋体" w:hAnsi="宋体" w:eastAsia="宋体" w:cs="宋体"/>
        </w:rPr>
        <w:t xml:space="preserve"> 当采购项目或采购包的采购标的仅包含单一产品时，政府采购活动中既有本国 产品又有非本国产品参与竞争的，依法对本国产品给予价格评审优惠，对本国产品的报价给 予 20%的价格扣除，用扣除后的价格参与评审。当采购项目或者采购包的采购标的中含有多 种产品，供应商为该采购项目或者采购包提供的符合本国产品标准的产品成本之和占该供应 商提供的全部产品成本之和的比例达到80%以上时，且供应商在投标(响应)文件中对此作出 承诺的，则依法对该供应商提供的全部产品给予价格评审优惠，即对该供应商提供的全部产品的总报价给予 20%的价格扣除，用扣除后的价格参与评审。全部产品是指货物或服务采购 项目或采购包中包含的全部货物、服务产品。</w:t>
      </w:r>
    </w:p>
    <w:p w14:paraId="7A55108C">
      <w:pPr>
        <w:bidi w:val="0"/>
        <w:rPr>
          <w:rFonts w:hint="eastAsia" w:ascii="宋体" w:hAnsi="宋体" w:eastAsia="宋体" w:cs="宋体"/>
        </w:rPr>
      </w:pPr>
      <w:r>
        <w:rPr>
          <w:rFonts w:hint="eastAsia" w:ascii="宋体" w:hAnsi="宋体" w:eastAsia="宋体" w:cs="宋体"/>
        </w:rPr>
        <w:t>4.3 评审价的计算：</w:t>
      </w:r>
    </w:p>
    <w:p w14:paraId="4347DD80">
      <w:pPr>
        <w:bidi w:val="0"/>
        <w:rPr>
          <w:rFonts w:hint="eastAsia" w:ascii="宋体" w:hAnsi="宋体" w:eastAsia="宋体" w:cs="宋体"/>
        </w:rPr>
      </w:pPr>
      <w:r>
        <w:rPr>
          <w:rFonts w:hint="eastAsia" w:ascii="宋体" w:hAnsi="宋体" w:eastAsia="宋体" w:cs="宋体"/>
        </w:rPr>
        <w:t>4.3.1 供应商为非联合体的情况：</w:t>
      </w:r>
    </w:p>
    <w:p w14:paraId="4FF018D9">
      <w:pPr>
        <w:bidi w:val="0"/>
        <w:rPr>
          <w:rFonts w:hint="eastAsia" w:ascii="宋体" w:hAnsi="宋体" w:eastAsia="宋体" w:cs="宋体"/>
        </w:rPr>
      </w:pPr>
      <w:r>
        <w:rPr>
          <w:rFonts w:hint="eastAsia" w:ascii="宋体" w:hAnsi="宋体" w:eastAsia="宋体" w:cs="宋体"/>
        </w:rPr>
        <w:t>小型企业，其评审价=最终报价*（1-10%）； 微型企业，其评审价=最终报价*（1-10%）； 监狱企业，其评审价=最终报价*（1-10%）；</w:t>
      </w:r>
    </w:p>
    <w:p w14:paraId="69BDFDC4">
      <w:pPr>
        <w:bidi w:val="0"/>
        <w:rPr>
          <w:rFonts w:hint="eastAsia" w:ascii="宋体" w:hAnsi="宋体" w:eastAsia="宋体" w:cs="宋体"/>
        </w:rPr>
      </w:pPr>
      <w:r>
        <w:rPr>
          <w:rFonts w:hint="eastAsia" w:ascii="宋体" w:hAnsi="宋体" w:eastAsia="宋体" w:cs="宋体"/>
        </w:rPr>
        <w:t>残疾人福利性单位，其评审价=最终报价*（1-10%）。</w:t>
      </w:r>
    </w:p>
    <w:p w14:paraId="32875D84">
      <w:pPr>
        <w:bidi w:val="0"/>
        <w:rPr>
          <w:rFonts w:hint="eastAsia" w:ascii="宋体" w:hAnsi="宋体" w:eastAsia="宋体" w:cs="宋体"/>
        </w:rPr>
      </w:pPr>
      <w:r>
        <w:rPr>
          <w:rFonts w:hint="eastAsia" w:ascii="宋体" w:hAnsi="宋体" w:eastAsia="宋体" w:cs="宋体"/>
        </w:rPr>
        <w:t>符合上述四类企业之一且符合国办发〔2025〕34 号）文件规定的，其评审价=最终报价 *[1-（10%+20%）]</w:t>
      </w:r>
    </w:p>
    <w:p w14:paraId="76EC40C5">
      <w:pPr>
        <w:bidi w:val="0"/>
        <w:rPr>
          <w:rFonts w:hint="eastAsia" w:ascii="宋体" w:hAnsi="宋体" w:eastAsia="宋体" w:cs="宋体"/>
        </w:rPr>
      </w:pPr>
      <w:r>
        <w:rPr>
          <w:rFonts w:hint="eastAsia" w:ascii="宋体" w:hAnsi="宋体" w:eastAsia="宋体" w:cs="宋体"/>
        </w:rPr>
        <w:t>4.3.2 供应商为联合体且联合协议或者分包意向协议中约定小型、微型企业的协议合同 金额占到联合体协议合同总金额 30％以上的，按照以下规则进行评审价计算：</w:t>
      </w:r>
    </w:p>
    <w:p w14:paraId="55723CE9">
      <w:pPr>
        <w:bidi w:val="0"/>
        <w:rPr>
          <w:rFonts w:hint="eastAsia" w:ascii="宋体" w:hAnsi="宋体" w:eastAsia="宋体" w:cs="宋体"/>
        </w:rPr>
      </w:pPr>
      <w:r>
        <w:rPr>
          <w:rFonts w:hint="eastAsia" w:ascii="宋体" w:hAnsi="宋体" w:eastAsia="宋体" w:cs="宋体"/>
        </w:rPr>
        <w:t>与小型企业联合或分包的，其评审价=最终报价*（1-4%）； 与微型企业联合或分包的，其评审价=最终报价*（1-4%）； 与监狱企业联合或分包的，其评审价=最终报价*（1-4%）；</w:t>
      </w:r>
    </w:p>
    <w:p w14:paraId="3CC1D5CE">
      <w:pPr>
        <w:bidi w:val="0"/>
        <w:rPr>
          <w:rFonts w:hint="eastAsia" w:ascii="宋体" w:hAnsi="宋体" w:eastAsia="宋体" w:cs="宋体"/>
        </w:rPr>
      </w:pPr>
      <w:r>
        <w:rPr>
          <w:rFonts w:hint="eastAsia" w:ascii="宋体" w:hAnsi="宋体" w:eastAsia="宋体" w:cs="宋体"/>
        </w:rPr>
        <w:t>与残疾人福利性单位联合或分包的，其评审价=最终报价*（1-4%）。</w:t>
      </w:r>
    </w:p>
    <w:p w14:paraId="483400D8">
      <w:pPr>
        <w:bidi w:val="0"/>
        <w:rPr>
          <w:rFonts w:hint="eastAsia" w:ascii="宋体" w:hAnsi="宋体" w:eastAsia="宋体" w:cs="宋体"/>
        </w:rPr>
      </w:pPr>
      <w:r>
        <w:rPr>
          <w:rFonts w:hint="eastAsia" w:ascii="宋体" w:hAnsi="宋体" w:eastAsia="宋体" w:cs="宋体"/>
        </w:rPr>
        <w:t>符合上述四类型之一且符合国办发〔2025〕34 号）文件规定的，其评审价=最终报价*[1- （4%+20%）]</w:t>
      </w:r>
    </w:p>
    <w:p w14:paraId="56FA90DB">
      <w:pPr>
        <w:bidi w:val="0"/>
        <w:rPr>
          <w:rFonts w:hint="eastAsia" w:ascii="宋体" w:hAnsi="宋体" w:eastAsia="宋体" w:cs="宋体"/>
        </w:rPr>
      </w:pPr>
      <w:r>
        <w:rPr>
          <w:rFonts w:hint="eastAsia" w:ascii="宋体" w:hAnsi="宋体" w:eastAsia="宋体" w:cs="宋体"/>
        </w:rPr>
        <w:t>4.4 对于不享受以上政策性优惠价格调整的，其评审价=供应商提交的最终报价。</w:t>
      </w:r>
    </w:p>
    <w:p w14:paraId="02BAA7C8">
      <w:pPr>
        <w:bidi w:val="0"/>
        <w:ind w:left="0" w:leftChars="0" w:firstLine="400" w:firstLineChars="200"/>
        <w:rPr>
          <w:rFonts w:hint="eastAsia" w:ascii="宋体" w:hAnsi="宋体" w:eastAsia="宋体" w:cs="宋体"/>
        </w:rPr>
      </w:pPr>
      <w:r>
        <w:rPr>
          <w:rFonts w:hint="eastAsia" w:ascii="宋体" w:hAnsi="宋体" w:eastAsia="宋体" w:cs="宋体"/>
        </w:rPr>
        <w:t xml:space="preserve"> 5、符合政府采购政策的磋商服务、货物以及涉及提供磋商产品的优先采购规则：</w:t>
      </w:r>
    </w:p>
    <w:p w14:paraId="0CB181B9">
      <w:pPr>
        <w:bidi w:val="0"/>
        <w:rPr>
          <w:rFonts w:hint="eastAsia" w:ascii="宋体" w:hAnsi="宋体" w:eastAsia="宋体" w:cs="宋体"/>
        </w:rPr>
      </w:pPr>
      <w:r>
        <w:rPr>
          <w:rFonts w:hint="eastAsia" w:ascii="宋体" w:hAnsi="宋体" w:eastAsia="宋体" w:cs="宋体"/>
        </w:rPr>
        <w:t>5.1（A）符合节能产品文件规定的加分规则：</w:t>
      </w:r>
    </w:p>
    <w:p w14:paraId="3E8EA427">
      <w:pPr>
        <w:bidi w:val="0"/>
        <w:rPr>
          <w:rFonts w:hint="eastAsia" w:ascii="宋体" w:hAnsi="宋体" w:eastAsia="宋体" w:cs="宋体"/>
        </w:rPr>
      </w:pPr>
      <w:r>
        <w:rPr>
          <w:rFonts w:hint="eastAsia" w:ascii="宋体" w:hAnsi="宋体" w:eastAsia="宋体" w:cs="宋体"/>
        </w:rPr>
        <w:t>（a）磋商货物涉及提供的所有磋商产品进入“节能产品政府采购品目清单 ”（相关证书 的颁发机构应来自《参与实施政府采购节能产品认证机构名录》 ）的予以加分，并计入最终得分。具体评审标准及分值见《评审因素量化赋分表》 （本项目不涉及）。</w:t>
      </w:r>
    </w:p>
    <w:p w14:paraId="7F58B335">
      <w:pPr>
        <w:bidi w:val="0"/>
        <w:rPr>
          <w:rFonts w:hint="eastAsia" w:ascii="宋体" w:hAnsi="宋体" w:eastAsia="宋体" w:cs="宋体"/>
        </w:rPr>
      </w:pPr>
      <w:r>
        <w:rPr>
          <w:rFonts w:hint="eastAsia" w:ascii="宋体" w:hAnsi="宋体" w:eastAsia="宋体" w:cs="宋体"/>
        </w:rPr>
        <w:t>5.1（B）符合环境标志产品文件规定的加分规则：</w:t>
      </w:r>
    </w:p>
    <w:p w14:paraId="5F6BB0D1">
      <w:pPr>
        <w:bidi w:val="0"/>
        <w:rPr>
          <w:rFonts w:hint="eastAsia" w:ascii="宋体" w:hAnsi="宋体" w:eastAsia="宋体" w:cs="宋体"/>
        </w:rPr>
      </w:pPr>
      <w:r>
        <w:rPr>
          <w:rFonts w:hint="eastAsia" w:ascii="宋体" w:hAnsi="宋体" w:eastAsia="宋体" w:cs="宋体"/>
        </w:rPr>
        <w:t>（a）磋商货物涉及提供的所有磋商产品进入“环境标志产品政府采购品目清单 ”（相关 证书的颁发机构应来自《参与实施政府采购环境标志产品认证机构名录》）的予以加分， 并计入最终得分。具体评审标准及分值见《评审因素量化赋分表》 （本项目不涉及）。</w:t>
      </w:r>
    </w:p>
    <w:p w14:paraId="53CBF371">
      <w:pPr>
        <w:bidi w:val="0"/>
        <w:rPr>
          <w:rFonts w:hint="eastAsia" w:ascii="宋体" w:hAnsi="宋体" w:eastAsia="宋体" w:cs="宋体"/>
        </w:rPr>
      </w:pPr>
      <w:r>
        <w:rPr>
          <w:rFonts w:hint="eastAsia" w:ascii="宋体" w:hAnsi="宋体" w:eastAsia="宋体" w:cs="宋体"/>
        </w:rPr>
        <w:t>6、相同品牌产品磋商的处理：</w:t>
      </w:r>
    </w:p>
    <w:p w14:paraId="2A71B835">
      <w:pPr>
        <w:bidi w:val="0"/>
        <w:rPr>
          <w:rFonts w:hint="eastAsia" w:ascii="宋体" w:hAnsi="宋体" w:eastAsia="宋体" w:cs="宋体"/>
        </w:rPr>
      </w:pPr>
      <w:r>
        <w:rPr>
          <w:rFonts w:hint="eastAsia" w:ascii="宋体" w:hAnsi="宋体" w:eastAsia="宋体" w:cs="宋体"/>
        </w:rPr>
        <w:t>6.1 提供相同品牌产品且通过资格审查、符合性审查的不同供应商参加同一合同项（标包）下磋商的，按一家供应商计算，评审后得分最高的同品牌供应商获得成交人推荐资格；评审得分相同的，由采购人自行确定一个供应商获得成交人推荐资格，其他同品牌供应商不 作为成交候选人。</w:t>
      </w:r>
    </w:p>
    <w:p w14:paraId="4B1A51F6">
      <w:pPr>
        <w:bidi w:val="0"/>
        <w:rPr>
          <w:rFonts w:hint="eastAsia" w:ascii="宋体" w:hAnsi="宋体" w:eastAsia="宋体" w:cs="宋体"/>
        </w:rPr>
      </w:pPr>
      <w:r>
        <w:rPr>
          <w:rFonts w:hint="eastAsia" w:ascii="宋体" w:hAnsi="宋体" w:eastAsia="宋体" w:cs="宋体"/>
        </w:rPr>
        <w:t>6.2 非单一产品采购项目，多家供应商提供的核心产品品牌相同的，按以上规定处理。</w:t>
      </w:r>
    </w:p>
    <w:p w14:paraId="546F19C4">
      <w:pPr>
        <w:bidi w:val="0"/>
        <w:rPr>
          <w:rFonts w:hint="eastAsia" w:ascii="宋体" w:hAnsi="宋体" w:eastAsia="宋体" w:cs="宋体"/>
        </w:rPr>
      </w:pPr>
      <w:r>
        <w:rPr>
          <w:rFonts w:hint="eastAsia" w:ascii="宋体" w:hAnsi="宋体" w:eastAsia="宋体" w:cs="宋体"/>
        </w:rPr>
        <w:t>7、比较与评价：</w:t>
      </w:r>
    </w:p>
    <w:p w14:paraId="16BD89EA">
      <w:pPr>
        <w:bidi w:val="0"/>
        <w:rPr>
          <w:rFonts w:hint="eastAsia" w:ascii="宋体" w:hAnsi="宋体" w:eastAsia="宋体" w:cs="宋体"/>
        </w:rPr>
      </w:pPr>
      <w:r>
        <w:rPr>
          <w:rFonts w:hint="eastAsia" w:ascii="宋体" w:hAnsi="宋体" w:eastAsia="宋体" w:cs="宋体"/>
        </w:rPr>
        <w:t>经初审并磋商之后，对于所有满足磋商文件全部实质性要求并按照规定提交了最终报价的响应文件，由竞争性磋商小组各成员按照下列《评审因素及量化指标分解表》规定的内容独立进行综合比较，评价打分。</w:t>
      </w:r>
    </w:p>
    <w:p w14:paraId="2BDBE05B">
      <w:pPr>
        <w:bidi w:val="0"/>
        <w:rPr>
          <w:rFonts w:hint="eastAsia" w:ascii="宋体" w:hAnsi="宋体" w:eastAsia="宋体" w:cs="宋体"/>
        </w:rPr>
      </w:pPr>
      <w:r>
        <w:rPr>
          <w:rFonts w:hint="eastAsia" w:ascii="宋体" w:hAnsi="宋体" w:eastAsia="宋体" w:cs="宋体"/>
        </w:rPr>
        <w:t>8、推荐成交候选供应商名单</w:t>
      </w:r>
    </w:p>
    <w:p w14:paraId="533790C3">
      <w:pPr>
        <w:bidi w:val="0"/>
        <w:rPr>
          <w:rFonts w:hint="eastAsia" w:ascii="宋体" w:hAnsi="宋体" w:eastAsia="宋体" w:cs="宋体"/>
        </w:rPr>
      </w:pPr>
      <w:r>
        <w:rPr>
          <w:rFonts w:hint="eastAsia" w:ascii="宋体" w:hAnsi="宋体" w:eastAsia="宋体" w:cs="宋体"/>
        </w:rPr>
        <w:t>汇总磋商小组成员对每个供应商的综合得分，每个包按照评审得分由高到低顺序推荐 1-3 名成交候选供应商。评审得分且最后报价相同的，按照技术指标优劣顺序推荐。</w:t>
      </w:r>
    </w:p>
    <w:p w14:paraId="1F583BD8">
      <w:pPr>
        <w:spacing w:line="416" w:lineRule="auto"/>
        <w:rPr>
          <w:rFonts w:hint="eastAsia" w:ascii="宋体" w:hAnsi="宋体" w:eastAsia="宋体" w:cs="宋体"/>
          <w:sz w:val="20"/>
          <w:szCs w:val="20"/>
        </w:rPr>
        <w:sectPr>
          <w:headerReference r:id="rId10" w:type="default"/>
          <w:pgSz w:w="11906" w:h="16839"/>
          <w:pgMar w:top="1440" w:right="1800" w:bottom="1440" w:left="1800" w:header="862" w:footer="0" w:gutter="0"/>
          <w:pgNumType w:fmt="decimal"/>
          <w:cols w:space="720" w:num="1"/>
        </w:sectPr>
      </w:pPr>
    </w:p>
    <w:p w14:paraId="62C6252D">
      <w:pPr>
        <w:pStyle w:val="7"/>
        <w:spacing w:line="346" w:lineRule="auto"/>
        <w:rPr>
          <w:rFonts w:hint="eastAsia" w:ascii="宋体" w:hAnsi="宋体" w:eastAsia="宋体" w:cs="宋体"/>
        </w:rPr>
      </w:pPr>
    </w:p>
    <w:p w14:paraId="7131A780">
      <w:pPr>
        <w:spacing w:before="114" w:line="225" w:lineRule="auto"/>
        <w:ind w:left="2107"/>
        <w:jc w:val="center"/>
        <w:outlineLvl w:val="1"/>
        <w:rPr>
          <w:rFonts w:hint="eastAsia" w:ascii="宋体" w:hAnsi="宋体" w:eastAsia="宋体" w:cs="宋体"/>
          <w:sz w:val="35"/>
          <w:szCs w:val="35"/>
        </w:rPr>
      </w:pPr>
      <w:bookmarkStart w:id="35" w:name="bookmark41"/>
      <w:bookmarkEnd w:id="35"/>
      <w:r>
        <w:rPr>
          <w:rFonts w:hint="eastAsia" w:ascii="宋体" w:hAnsi="宋体" w:eastAsia="宋体" w:cs="宋体"/>
          <w:spacing w:val="10"/>
          <w:sz w:val="35"/>
          <w:szCs w:val="35"/>
          <w14:textOutline w14:w="6537" w14:cap="flat" w14:cmpd="sng">
            <w14:solidFill>
              <w14:srgbClr w14:val="000000"/>
            </w14:solidFill>
            <w14:prstDash w14:val="solid"/>
            <w14:miter w14:val="0"/>
          </w14:textOutline>
        </w:rPr>
        <w:t>评审因素及量化指标分解表</w:t>
      </w:r>
    </w:p>
    <w:p w14:paraId="2AB8BB93">
      <w:pPr>
        <w:pStyle w:val="7"/>
        <w:ind w:left="0" w:leftChars="0" w:firstLine="0" w:firstLineChars="0"/>
        <w:rPr>
          <w:rFonts w:hint="eastAsia" w:ascii="宋体" w:hAnsi="宋体" w:eastAsia="宋体" w:cs="宋体"/>
        </w:rPr>
      </w:pPr>
    </w:p>
    <w:tbl>
      <w:tblPr>
        <w:tblStyle w:val="18"/>
        <w:tblW w:w="82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98"/>
        <w:gridCol w:w="1147"/>
        <w:gridCol w:w="3594"/>
        <w:gridCol w:w="1371"/>
        <w:gridCol w:w="1249"/>
      </w:tblGrid>
      <w:tr w14:paraId="3340E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1" w:hRule="atLeast"/>
        </w:trPr>
        <w:tc>
          <w:tcPr>
            <w:tcW w:w="2045" w:type="dxa"/>
            <w:gridSpan w:val="2"/>
          </w:tcPr>
          <w:p w14:paraId="527B23F1">
            <w:pPr>
              <w:keepNext w:val="0"/>
              <w:keepLines w:val="0"/>
              <w:pageBreakBefore w:val="0"/>
              <w:widowControl/>
              <w:kinsoku w:val="0"/>
              <w:wordWrap/>
              <w:overflowPunct/>
              <w:topLinePunct w:val="0"/>
              <w:autoSpaceDE w:val="0"/>
              <w:autoSpaceDN w:val="0"/>
              <w:bidi w:val="0"/>
              <w:adjustRightInd w:val="0"/>
              <w:snapToGrid w:val="0"/>
              <w:spacing w:before="0" w:beforeLines="100" w:line="240" w:lineRule="auto"/>
              <w:ind w:left="100" w:leftChars="50"/>
              <w:textAlignment w:val="baseline"/>
              <w:rPr>
                <w:rFonts w:hint="eastAsia" w:ascii="宋体" w:hAnsi="宋体" w:eastAsia="宋体" w:cs="宋体"/>
                <w:lang w:eastAsia="zh-CN"/>
              </w:rPr>
            </w:pPr>
            <w:r>
              <w:rPr>
                <w:rFonts w:hint="eastAsia" w:ascii="宋体" w:hAnsi="宋体" w:eastAsia="宋体" w:cs="宋体"/>
                <w:lang w:eastAsia="zh-CN"/>
              </w:rPr>
              <w:t>评审因素</w:t>
            </w:r>
          </w:p>
        </w:tc>
        <w:tc>
          <w:tcPr>
            <w:tcW w:w="6214" w:type="dxa"/>
            <w:gridSpan w:val="3"/>
          </w:tcPr>
          <w:p w14:paraId="7780C02F">
            <w:pPr>
              <w:keepNext w:val="0"/>
              <w:keepLines w:val="0"/>
              <w:pageBreakBefore w:val="0"/>
              <w:widowControl/>
              <w:kinsoku w:val="0"/>
              <w:wordWrap/>
              <w:overflowPunct/>
              <w:topLinePunct w:val="0"/>
              <w:autoSpaceDE w:val="0"/>
              <w:autoSpaceDN w:val="0"/>
              <w:bidi w:val="0"/>
              <w:adjustRightInd w:val="0"/>
              <w:snapToGrid w:val="0"/>
              <w:spacing w:before="0" w:beforeLines="100" w:line="240" w:lineRule="auto"/>
              <w:ind w:left="100" w:leftChars="50"/>
              <w:jc w:val="center"/>
              <w:textAlignment w:val="baseline"/>
              <w:rPr>
                <w:rFonts w:hint="eastAsia" w:ascii="宋体" w:hAnsi="宋体" w:eastAsia="宋体" w:cs="宋体"/>
                <w:lang w:eastAsia="zh-CN"/>
              </w:rPr>
            </w:pPr>
            <w:r>
              <w:rPr>
                <w:rFonts w:hint="eastAsia" w:ascii="宋体" w:hAnsi="宋体" w:eastAsia="宋体" w:cs="宋体"/>
                <w:lang w:eastAsia="zh-CN"/>
              </w:rPr>
              <w:t>评审标准</w:t>
            </w:r>
          </w:p>
        </w:tc>
      </w:tr>
      <w:tr w14:paraId="350C7E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2045" w:type="dxa"/>
            <w:gridSpan w:val="2"/>
          </w:tcPr>
          <w:p w14:paraId="25B3CD24">
            <w:pPr>
              <w:keepNext w:val="0"/>
              <w:keepLines w:val="0"/>
              <w:pageBreakBefore w:val="0"/>
              <w:widowControl/>
              <w:kinsoku w:val="0"/>
              <w:wordWrap/>
              <w:overflowPunct/>
              <w:topLinePunct w:val="0"/>
              <w:autoSpaceDE w:val="0"/>
              <w:autoSpaceDN w:val="0"/>
              <w:bidi w:val="0"/>
              <w:adjustRightInd w:val="0"/>
              <w:snapToGrid w:val="0"/>
              <w:spacing w:before="0" w:beforeLines="100" w:line="240" w:lineRule="auto"/>
              <w:ind w:left="100" w:leftChars="50"/>
              <w:textAlignment w:val="baseline"/>
              <w:rPr>
                <w:rFonts w:hint="eastAsia" w:ascii="宋体" w:hAnsi="宋体" w:eastAsia="宋体" w:cs="宋体"/>
                <w:lang w:eastAsia="zh-CN"/>
              </w:rPr>
            </w:pPr>
            <w:r>
              <w:rPr>
                <w:rFonts w:hint="eastAsia" w:ascii="宋体" w:hAnsi="宋体" w:eastAsia="宋体" w:cs="宋体"/>
                <w:lang w:eastAsia="zh-CN"/>
              </w:rPr>
              <w:t>分值构成</w:t>
            </w:r>
          </w:p>
        </w:tc>
        <w:tc>
          <w:tcPr>
            <w:tcW w:w="6214" w:type="dxa"/>
            <w:gridSpan w:val="3"/>
          </w:tcPr>
          <w:p w14:paraId="2EC7A0A1">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100" w:leftChars="50"/>
              <w:jc w:val="center"/>
              <w:textAlignment w:val="baseline"/>
              <w:rPr>
                <w:rFonts w:hint="eastAsia" w:ascii="宋体" w:hAnsi="宋体" w:eastAsia="宋体" w:cs="宋体"/>
                <w:lang w:val="en-US" w:eastAsia="zh-CN"/>
              </w:rPr>
            </w:pPr>
            <w:r>
              <w:rPr>
                <w:rFonts w:hint="eastAsia" w:ascii="宋体" w:hAnsi="宋体" w:eastAsia="宋体" w:cs="宋体"/>
                <w:lang w:eastAsia="zh-CN"/>
              </w:rPr>
              <w:t>详细评审</w:t>
            </w:r>
            <w:r>
              <w:rPr>
                <w:rFonts w:hint="eastAsia" w:ascii="宋体" w:hAnsi="宋体" w:eastAsia="宋体" w:cs="宋体"/>
                <w:lang w:val="en-US" w:eastAsia="zh-CN"/>
              </w:rPr>
              <w:t>70.00分</w:t>
            </w:r>
          </w:p>
          <w:p w14:paraId="0FA7A47E">
            <w:pPr>
              <w:keepNext w:val="0"/>
              <w:keepLines w:val="0"/>
              <w:pageBreakBefore w:val="0"/>
              <w:widowControl/>
              <w:kinsoku w:val="0"/>
              <w:wordWrap/>
              <w:overflowPunct/>
              <w:topLinePunct w:val="0"/>
              <w:autoSpaceDE w:val="0"/>
              <w:autoSpaceDN w:val="0"/>
              <w:bidi w:val="0"/>
              <w:adjustRightInd w:val="0"/>
              <w:snapToGrid w:val="0"/>
              <w:spacing w:before="0" w:beforeLines="50" w:line="240" w:lineRule="auto"/>
              <w:ind w:left="100" w:leftChars="50"/>
              <w:jc w:val="center"/>
              <w:textAlignment w:val="baseline"/>
              <w:rPr>
                <w:rFonts w:hint="eastAsia" w:ascii="宋体" w:hAnsi="宋体" w:eastAsia="宋体" w:cs="宋体"/>
                <w:lang w:val="en-US" w:eastAsia="zh-CN"/>
              </w:rPr>
            </w:pPr>
            <w:r>
              <w:rPr>
                <w:rFonts w:hint="eastAsia" w:ascii="宋体" w:hAnsi="宋体" w:eastAsia="宋体" w:cs="宋体"/>
                <w:lang w:val="en-US" w:eastAsia="zh-CN"/>
              </w:rPr>
              <w:t>报价得分30.00分</w:t>
            </w:r>
          </w:p>
        </w:tc>
      </w:tr>
      <w:tr w14:paraId="10270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20" w:hRule="atLeast"/>
        </w:trPr>
        <w:tc>
          <w:tcPr>
            <w:tcW w:w="898" w:type="dxa"/>
          </w:tcPr>
          <w:p w14:paraId="7DAE4281">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240" w:lineRule="atLeast"/>
              <w:ind w:right="100" w:rightChars="50" w:firstLine="0" w:firstLineChars="0"/>
              <w:textAlignment w:val="baseline"/>
              <w:rPr>
                <w:rFonts w:hint="eastAsia" w:ascii="宋体" w:hAnsi="宋体" w:eastAsia="宋体" w:cs="宋体"/>
              </w:rPr>
            </w:pPr>
            <w:r>
              <w:rPr>
                <w:rFonts w:hint="eastAsia" w:ascii="宋体" w:hAnsi="宋体" w:eastAsia="宋体" w:cs="宋体"/>
              </w:rPr>
              <w:t>评审因素分类</w:t>
            </w:r>
          </w:p>
        </w:tc>
        <w:tc>
          <w:tcPr>
            <w:tcW w:w="1147" w:type="dxa"/>
          </w:tcPr>
          <w:p w14:paraId="360AFC38">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left="0" w:leftChars="0" w:firstLine="0" w:firstLineChars="0"/>
              <w:jc w:val="center"/>
              <w:textAlignment w:val="baseline"/>
              <w:rPr>
                <w:rFonts w:hint="eastAsia" w:ascii="宋体" w:hAnsi="宋体" w:eastAsia="宋体" w:cs="宋体"/>
              </w:rPr>
            </w:pPr>
          </w:p>
          <w:p w14:paraId="75EBB6BE">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left="0" w:leftChars="0" w:firstLine="0" w:firstLineChars="0"/>
              <w:jc w:val="center"/>
              <w:textAlignment w:val="baseline"/>
              <w:rPr>
                <w:rFonts w:hint="eastAsia" w:ascii="宋体" w:hAnsi="宋体" w:eastAsia="宋体" w:cs="宋体"/>
              </w:rPr>
            </w:pPr>
            <w:r>
              <w:rPr>
                <w:rFonts w:hint="eastAsia" w:ascii="宋体" w:hAnsi="宋体" w:eastAsia="宋体" w:cs="宋体"/>
              </w:rPr>
              <w:t>评审内容</w:t>
            </w:r>
          </w:p>
        </w:tc>
        <w:tc>
          <w:tcPr>
            <w:tcW w:w="3594" w:type="dxa"/>
          </w:tcPr>
          <w:p w14:paraId="31D4723B">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left="0" w:leftChars="0" w:firstLine="0" w:firstLineChars="0"/>
              <w:jc w:val="center"/>
              <w:textAlignment w:val="baseline"/>
              <w:rPr>
                <w:rFonts w:hint="eastAsia" w:ascii="宋体" w:hAnsi="宋体" w:eastAsia="宋体" w:cs="宋体"/>
              </w:rPr>
            </w:pPr>
          </w:p>
          <w:p w14:paraId="12167B0C">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left="0" w:leftChars="0" w:firstLine="0" w:firstLineChars="0"/>
              <w:jc w:val="center"/>
              <w:textAlignment w:val="baseline"/>
              <w:rPr>
                <w:rFonts w:hint="eastAsia" w:ascii="宋体" w:hAnsi="宋体" w:eastAsia="宋体" w:cs="宋体"/>
              </w:rPr>
            </w:pPr>
            <w:r>
              <w:rPr>
                <w:rFonts w:hint="eastAsia" w:ascii="宋体" w:hAnsi="宋体" w:eastAsia="宋体" w:cs="宋体"/>
              </w:rPr>
              <w:t>具体标准和要求</w:t>
            </w:r>
          </w:p>
        </w:tc>
        <w:tc>
          <w:tcPr>
            <w:tcW w:w="1371" w:type="dxa"/>
          </w:tcPr>
          <w:p w14:paraId="550D51C3">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firstLine="0" w:firstLineChars="0"/>
              <w:jc w:val="center"/>
              <w:textAlignment w:val="baseline"/>
              <w:rPr>
                <w:rFonts w:hint="eastAsia" w:ascii="宋体" w:hAnsi="宋体" w:eastAsia="宋体" w:cs="宋体"/>
              </w:rPr>
            </w:pPr>
          </w:p>
          <w:p w14:paraId="359B8FEF">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firstLine="0" w:firstLineChars="0"/>
              <w:jc w:val="center"/>
              <w:textAlignment w:val="baseline"/>
              <w:rPr>
                <w:rFonts w:hint="eastAsia" w:ascii="宋体" w:hAnsi="宋体" w:eastAsia="宋体" w:cs="宋体"/>
              </w:rPr>
            </w:pPr>
            <w:r>
              <w:rPr>
                <w:rFonts w:hint="eastAsia" w:ascii="宋体" w:hAnsi="宋体" w:eastAsia="宋体" w:cs="宋体"/>
              </w:rPr>
              <w:t>分值</w:t>
            </w:r>
          </w:p>
        </w:tc>
        <w:tc>
          <w:tcPr>
            <w:tcW w:w="1249" w:type="dxa"/>
          </w:tcPr>
          <w:p w14:paraId="08E5BAA5">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firstLine="0" w:firstLineChars="0"/>
              <w:jc w:val="center"/>
              <w:textAlignment w:val="baseline"/>
              <w:rPr>
                <w:rFonts w:hint="eastAsia" w:ascii="宋体" w:hAnsi="宋体" w:eastAsia="宋体" w:cs="宋体"/>
              </w:rPr>
            </w:pPr>
          </w:p>
          <w:p w14:paraId="012BFBEA">
            <w:pPr>
              <w:keepNext w:val="0"/>
              <w:keepLines w:val="0"/>
              <w:pageBreakBefore w:val="0"/>
              <w:widowControl/>
              <w:kinsoku w:val="0"/>
              <w:wordWrap/>
              <w:overflowPunct/>
              <w:topLinePunct w:val="0"/>
              <w:autoSpaceDE w:val="0"/>
              <w:autoSpaceDN w:val="0"/>
              <w:bidi w:val="0"/>
              <w:adjustRightInd w:val="0"/>
              <w:snapToGrid w:val="0"/>
              <w:spacing w:before="0" w:beforeLines="50" w:line="240" w:lineRule="atLeast"/>
              <w:ind w:firstLine="0" w:firstLineChars="0"/>
              <w:jc w:val="center"/>
              <w:textAlignment w:val="baseline"/>
              <w:rPr>
                <w:rFonts w:hint="eastAsia" w:ascii="宋体" w:hAnsi="宋体" w:eastAsia="宋体" w:cs="宋体"/>
              </w:rPr>
            </w:pPr>
            <w:r>
              <w:rPr>
                <w:rFonts w:hint="eastAsia" w:ascii="宋体" w:hAnsi="宋体" w:eastAsia="宋体" w:cs="宋体"/>
              </w:rPr>
              <w:t>客观/主观</w:t>
            </w:r>
          </w:p>
        </w:tc>
      </w:tr>
      <w:tr w14:paraId="3DD8C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00" w:hRule="atLeast"/>
        </w:trPr>
        <w:tc>
          <w:tcPr>
            <w:tcW w:w="898" w:type="dxa"/>
            <w:vMerge w:val="restart"/>
          </w:tcPr>
          <w:p w14:paraId="5B123DC2">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left="0" w:leftChars="0" w:right="100" w:rightChars="50" w:firstLine="0" w:firstLineChars="0"/>
              <w:textAlignment w:val="baseline"/>
              <w:rPr>
                <w:rFonts w:hint="eastAsia" w:ascii="宋体" w:hAnsi="宋体" w:eastAsia="宋体" w:cs="宋体"/>
              </w:rPr>
            </w:pPr>
            <w:r>
              <w:rPr>
                <w:rFonts w:hint="eastAsia" w:ascii="宋体" w:hAnsi="宋体" w:eastAsia="宋体" w:cs="宋体"/>
              </w:rPr>
              <w:t>详细评审</w:t>
            </w:r>
          </w:p>
        </w:tc>
        <w:tc>
          <w:tcPr>
            <w:tcW w:w="1147" w:type="dxa"/>
          </w:tcPr>
          <w:p w14:paraId="76BE3E43">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技术参数要求</w:t>
            </w:r>
          </w:p>
        </w:tc>
        <w:tc>
          <w:tcPr>
            <w:tcW w:w="3594" w:type="dxa"/>
          </w:tcPr>
          <w:p w14:paraId="53DD604B">
            <w:pPr>
              <w:bidi w:val="0"/>
              <w:rPr>
                <w:rFonts w:hint="eastAsia" w:ascii="宋体" w:hAnsi="宋体" w:eastAsia="宋体" w:cs="宋体"/>
              </w:rPr>
            </w:pPr>
            <w:r>
              <w:rPr>
                <w:rFonts w:hint="eastAsia" w:ascii="宋体" w:hAnsi="宋体" w:eastAsia="宋体" w:cs="宋体"/>
              </w:rPr>
              <w:t>供应商产品的技术要求完全符合、响应或优于文件要求,没有负偏离的得20分，否则不得分。</w:t>
            </w:r>
          </w:p>
        </w:tc>
        <w:tc>
          <w:tcPr>
            <w:tcW w:w="1371" w:type="dxa"/>
          </w:tcPr>
          <w:p w14:paraId="35E47313">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20.0000</w:t>
            </w:r>
          </w:p>
        </w:tc>
        <w:tc>
          <w:tcPr>
            <w:tcW w:w="1249" w:type="dxa"/>
          </w:tcPr>
          <w:p w14:paraId="532322A6">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客观</w:t>
            </w:r>
          </w:p>
        </w:tc>
      </w:tr>
      <w:tr w14:paraId="33216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51" w:hRule="atLeast"/>
        </w:trPr>
        <w:tc>
          <w:tcPr>
            <w:tcW w:w="898" w:type="dxa"/>
            <w:vMerge w:val="continue"/>
          </w:tcPr>
          <w:p w14:paraId="47B7CE88">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59C9426C">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供货、配送方案</w:t>
            </w:r>
          </w:p>
        </w:tc>
        <w:tc>
          <w:tcPr>
            <w:tcW w:w="3594" w:type="dxa"/>
          </w:tcPr>
          <w:p w14:paraId="53F9DE6C">
            <w:pPr>
              <w:bidi w:val="0"/>
              <w:rPr>
                <w:rFonts w:hint="eastAsia" w:ascii="宋体" w:hAnsi="宋体" w:eastAsia="宋体" w:cs="宋体"/>
                <w:lang w:val="en-US" w:eastAsia="zh-CN"/>
              </w:rPr>
            </w:pPr>
            <w:r>
              <w:rPr>
                <w:rFonts w:hint="eastAsia" w:ascii="宋体" w:hAnsi="宋体" w:eastAsia="宋体" w:cs="宋体"/>
              </w:rPr>
              <w:t>提供针对本项目的供货、配送方案，内容包括但不限于：①产品按需、按时、按期供货；②安全运输、货物交接过程中的保护措施、③特殊情况的预防措施等具体、详细合理的方案</w:t>
            </w:r>
            <w:r>
              <w:rPr>
                <w:rFonts w:hint="eastAsia" w:ascii="宋体" w:hAnsi="宋体" w:eastAsia="宋体" w:cs="宋体"/>
                <w:lang w:eastAsia="zh-CN"/>
              </w:rPr>
              <w:t>；</w:t>
            </w:r>
            <w:r>
              <w:rPr>
                <w:rFonts w:hint="eastAsia" w:ascii="宋体" w:hAnsi="宋体" w:eastAsia="宋体" w:cs="宋体"/>
              </w:rPr>
              <w:t xml:space="preserve"> </w:t>
            </w:r>
            <w:bookmarkStart w:id="36" w:name="OLE_LINK5"/>
            <w:r>
              <w:rPr>
                <w:rFonts w:hint="eastAsia" w:ascii="宋体" w:hAnsi="宋体" w:eastAsia="宋体" w:cs="宋体"/>
                <w:lang w:val="en-US" w:eastAsia="zh-CN"/>
              </w:rPr>
              <w:t>每项满分2分，总分6分；</w:t>
            </w:r>
          </w:p>
          <w:bookmarkEnd w:id="36"/>
          <w:p w14:paraId="5C3AC280">
            <w:pPr>
              <w:bidi w:val="0"/>
              <w:rPr>
                <w:rFonts w:hint="eastAsia" w:ascii="宋体" w:hAnsi="宋体" w:eastAsia="宋体" w:cs="宋体"/>
              </w:rPr>
            </w:pPr>
            <w:r>
              <w:rPr>
                <w:rFonts w:hint="eastAsia" w:ascii="宋体" w:hAnsi="宋体" w:eastAsia="宋体" w:cs="宋体"/>
              </w:rPr>
              <w:t xml:space="preserve">每有一项缺项扣 2分，每有一处内容存在缺陷，扣 </w:t>
            </w:r>
            <w:r>
              <w:rPr>
                <w:rFonts w:hint="eastAsia" w:ascii="宋体" w:hAnsi="宋体" w:eastAsia="宋体" w:cs="宋体"/>
                <w:lang w:val="en-US" w:eastAsia="zh-CN"/>
              </w:rPr>
              <w:t>0.5</w:t>
            </w:r>
            <w:r>
              <w:rPr>
                <w:rFonts w:hint="eastAsia" w:ascii="宋体" w:hAnsi="宋体" w:eastAsia="宋体" w:cs="宋体"/>
              </w:rPr>
              <w:t>分，扣完为止。备注：缺陷是指内容不合理、虽有内容但不完善、内容表述前后不一致、套用其他项目方案或与项目需求不匹配及其他不利于项目实施的等任意一种情形。</w:t>
            </w:r>
          </w:p>
        </w:tc>
        <w:tc>
          <w:tcPr>
            <w:tcW w:w="1371" w:type="dxa"/>
          </w:tcPr>
          <w:p w14:paraId="35876B76">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6.0000</w:t>
            </w:r>
          </w:p>
        </w:tc>
        <w:tc>
          <w:tcPr>
            <w:tcW w:w="1249" w:type="dxa"/>
          </w:tcPr>
          <w:p w14:paraId="1F59AA64">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主观</w:t>
            </w:r>
          </w:p>
        </w:tc>
      </w:tr>
      <w:tr w14:paraId="224FD1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16" w:hRule="atLeast"/>
        </w:trPr>
        <w:tc>
          <w:tcPr>
            <w:tcW w:w="898" w:type="dxa"/>
            <w:vMerge w:val="continue"/>
          </w:tcPr>
          <w:p w14:paraId="54BD9731">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6AC4EA2B">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安全措施及应急处理方案</w:t>
            </w:r>
          </w:p>
        </w:tc>
        <w:tc>
          <w:tcPr>
            <w:tcW w:w="3594" w:type="dxa"/>
          </w:tcPr>
          <w:p w14:paraId="2237E79C">
            <w:pPr>
              <w:bidi w:val="0"/>
              <w:rPr>
                <w:rFonts w:hint="eastAsia" w:ascii="宋体" w:hAnsi="宋体" w:eastAsia="宋体" w:cs="宋体"/>
                <w:lang w:val="en-US" w:eastAsia="zh-CN"/>
              </w:rPr>
            </w:pPr>
            <w:r>
              <w:rPr>
                <w:rFonts w:hint="eastAsia" w:ascii="宋体" w:hAnsi="宋体" w:eastAsia="宋体" w:cs="宋体"/>
              </w:rPr>
              <w:t>针对本项目提供的安全措施及应急处理方案包含但不限于：①医用气体充装安全技术措施</w:t>
            </w:r>
            <w:r>
              <w:rPr>
                <w:rFonts w:hint="eastAsia" w:ascii="宋体" w:hAnsi="宋体" w:eastAsia="宋体" w:cs="宋体"/>
                <w:lang w:eastAsia="zh-CN"/>
              </w:rPr>
              <w:t>、</w:t>
            </w:r>
            <w:r>
              <w:rPr>
                <w:rFonts w:hint="eastAsia" w:ascii="宋体" w:hAnsi="宋体" w:eastAsia="宋体" w:cs="宋体"/>
              </w:rPr>
              <w:t>②遇到突发事故时的应急处理方案等</w:t>
            </w:r>
            <w:r>
              <w:rPr>
                <w:rFonts w:hint="eastAsia" w:ascii="宋体" w:hAnsi="宋体" w:eastAsia="宋体" w:cs="宋体"/>
                <w:lang w:eastAsia="zh-CN"/>
              </w:rPr>
              <w:t>；</w:t>
            </w:r>
            <w:r>
              <w:rPr>
                <w:rFonts w:hint="eastAsia" w:ascii="宋体" w:hAnsi="宋体" w:eastAsia="宋体" w:cs="宋体"/>
                <w:lang w:val="en-US" w:eastAsia="zh-CN"/>
              </w:rPr>
              <w:t>每项满分2分，总分4分；</w:t>
            </w:r>
          </w:p>
          <w:p w14:paraId="4515326D">
            <w:pPr>
              <w:bidi w:val="0"/>
              <w:rPr>
                <w:rFonts w:hint="eastAsia" w:ascii="宋体" w:hAnsi="宋体" w:eastAsia="宋体" w:cs="宋体"/>
              </w:rPr>
            </w:pPr>
            <w:r>
              <w:rPr>
                <w:rFonts w:hint="eastAsia" w:ascii="宋体" w:hAnsi="宋体" w:eastAsia="宋体" w:cs="宋体"/>
              </w:rPr>
              <w:t xml:space="preserve"> 每有一项缺项扣 2分，每有一处内容存在缺陷，扣 </w:t>
            </w:r>
            <w:r>
              <w:rPr>
                <w:rFonts w:hint="eastAsia" w:ascii="宋体" w:hAnsi="宋体" w:eastAsia="宋体" w:cs="宋体"/>
                <w:lang w:val="en-US" w:eastAsia="zh-CN"/>
              </w:rPr>
              <w:t>0.5</w:t>
            </w:r>
            <w:r>
              <w:rPr>
                <w:rFonts w:hint="eastAsia" w:ascii="宋体" w:hAnsi="宋体" w:eastAsia="宋体" w:cs="宋体"/>
              </w:rPr>
              <w:t>分，扣完为止。备注：缺陷是指内容不合理、虽有内容但不完善、内容表述前后不一致、套用其他项目方案或与项目需求不匹配及其他不利于项目实施的等任意一种情形。</w:t>
            </w:r>
          </w:p>
        </w:tc>
        <w:tc>
          <w:tcPr>
            <w:tcW w:w="1371" w:type="dxa"/>
          </w:tcPr>
          <w:p w14:paraId="3E0FA3E9">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4.0000</w:t>
            </w:r>
          </w:p>
        </w:tc>
        <w:tc>
          <w:tcPr>
            <w:tcW w:w="1249" w:type="dxa"/>
          </w:tcPr>
          <w:p w14:paraId="11BD08A2">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主观</w:t>
            </w:r>
          </w:p>
        </w:tc>
      </w:tr>
      <w:tr w14:paraId="3723E8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27" w:hRule="atLeast"/>
        </w:trPr>
        <w:tc>
          <w:tcPr>
            <w:tcW w:w="898" w:type="dxa"/>
            <w:vMerge w:val="continue"/>
          </w:tcPr>
          <w:p w14:paraId="29A7B7A6">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5754B872">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运营能力</w:t>
            </w:r>
          </w:p>
        </w:tc>
        <w:tc>
          <w:tcPr>
            <w:tcW w:w="3594" w:type="dxa"/>
          </w:tcPr>
          <w:p w14:paraId="4608FE94">
            <w:pPr>
              <w:bidi w:val="0"/>
              <w:rPr>
                <w:rFonts w:hint="eastAsia" w:ascii="宋体" w:hAnsi="宋体" w:eastAsia="宋体" w:cs="宋体"/>
              </w:rPr>
            </w:pPr>
            <w:r>
              <w:rPr>
                <w:rFonts w:hint="eastAsia" w:ascii="宋体" w:hAnsi="宋体" w:eastAsia="宋体" w:cs="宋体"/>
              </w:rPr>
              <w:t>提供专业医用液氧的运输槽车，液氧运输车标有液氧标识： 1.单车运输能力＜5 吨，车辆数量＜5 辆车，得5分；2.单车运输能力≥5 吨，车辆数量＜5 辆车（或单车运输能力＜5 吨，车辆数量≥5 辆车），得6分； 3.单车运输能力≥5吨，5 辆≤车辆数量≤10 辆，得7 分； 4.单车运输能力≥5吨，车辆数量＞10 辆车，得8分。 注：1）自有车提供运输车辆行驶证及实物照片； 2）租赁车提供委托第三方运营的双方运营合同行驶证及照片；3）未提供上述证明材料此项不得分。</w:t>
            </w:r>
          </w:p>
        </w:tc>
        <w:tc>
          <w:tcPr>
            <w:tcW w:w="1371" w:type="dxa"/>
          </w:tcPr>
          <w:p w14:paraId="31195EE7">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8.0000</w:t>
            </w:r>
          </w:p>
        </w:tc>
        <w:tc>
          <w:tcPr>
            <w:tcW w:w="1249" w:type="dxa"/>
          </w:tcPr>
          <w:p w14:paraId="1E8982D8">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客观</w:t>
            </w:r>
          </w:p>
        </w:tc>
      </w:tr>
      <w:tr w14:paraId="79C94B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27" w:hRule="atLeast"/>
        </w:trPr>
        <w:tc>
          <w:tcPr>
            <w:tcW w:w="898" w:type="dxa"/>
            <w:vMerge w:val="continue"/>
          </w:tcPr>
          <w:p w14:paraId="4ACEB7A4">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6B6AFC3F">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人员配备</w:t>
            </w:r>
          </w:p>
        </w:tc>
        <w:tc>
          <w:tcPr>
            <w:tcW w:w="3594" w:type="dxa"/>
          </w:tcPr>
          <w:p w14:paraId="62AB5CFE">
            <w:pPr>
              <w:bidi w:val="0"/>
              <w:rPr>
                <w:rFonts w:hint="eastAsia" w:ascii="宋体" w:hAnsi="宋体" w:eastAsia="宋体" w:cs="宋体"/>
                <w:lang w:val="en-US" w:eastAsia="zh-CN"/>
              </w:rPr>
            </w:pPr>
            <w:r>
              <w:rPr>
                <w:rFonts w:hint="eastAsia" w:ascii="宋体" w:hAnsi="宋体" w:eastAsia="宋体" w:cs="宋体"/>
              </w:rPr>
              <w:t>根据拟投入本项目团队押运人员专业能力情况，包括但不限于：①团队人员详细信息</w:t>
            </w:r>
            <w:r>
              <w:rPr>
                <w:rFonts w:hint="eastAsia" w:ascii="宋体" w:hAnsi="宋体" w:eastAsia="宋体" w:cs="宋体"/>
                <w:lang w:eastAsia="zh-CN"/>
              </w:rPr>
              <w:t>、</w:t>
            </w:r>
            <w:r>
              <w:rPr>
                <w:rFonts w:hint="eastAsia" w:ascii="宋体" w:hAnsi="宋体" w:eastAsia="宋体" w:cs="宋体"/>
              </w:rPr>
              <w:t>②职责分工或资格证书或工作经验等证明材料等</w:t>
            </w:r>
            <w:r>
              <w:rPr>
                <w:rFonts w:hint="eastAsia" w:ascii="宋体" w:hAnsi="宋体" w:eastAsia="宋体" w:cs="宋体"/>
                <w:lang w:eastAsia="zh-CN"/>
              </w:rPr>
              <w:t>、</w:t>
            </w:r>
            <w:r>
              <w:rPr>
                <w:rFonts w:hint="eastAsia" w:ascii="宋体" w:hAnsi="宋体" w:eastAsia="宋体" w:cs="宋体"/>
              </w:rPr>
              <w:t>③责任制度或管理制度</w:t>
            </w:r>
            <w:r>
              <w:rPr>
                <w:rFonts w:hint="eastAsia" w:ascii="宋体" w:hAnsi="宋体" w:eastAsia="宋体" w:cs="宋体"/>
                <w:lang w:eastAsia="zh-CN"/>
              </w:rPr>
              <w:t>；</w:t>
            </w:r>
            <w:r>
              <w:rPr>
                <w:rFonts w:hint="eastAsia" w:ascii="宋体" w:hAnsi="宋体" w:eastAsia="宋体" w:cs="宋体"/>
                <w:lang w:val="en-US" w:eastAsia="zh-CN"/>
              </w:rPr>
              <w:t>每项满分2分，总分6分；</w:t>
            </w:r>
          </w:p>
          <w:p w14:paraId="60B485F6">
            <w:pPr>
              <w:bidi w:val="0"/>
              <w:rPr>
                <w:rFonts w:hint="eastAsia" w:ascii="宋体" w:hAnsi="宋体" w:eastAsia="宋体" w:cs="宋体"/>
              </w:rPr>
            </w:pPr>
            <w:r>
              <w:rPr>
                <w:rFonts w:hint="eastAsia" w:ascii="宋体" w:hAnsi="宋体" w:eastAsia="宋体" w:cs="宋体"/>
              </w:rPr>
              <w:t xml:space="preserve">每有一项缺项扣 2分，每有一处内容存在缺陷，扣 </w:t>
            </w:r>
            <w:r>
              <w:rPr>
                <w:rFonts w:hint="eastAsia" w:ascii="宋体" w:hAnsi="宋体" w:eastAsia="宋体" w:cs="宋体"/>
                <w:lang w:val="en-US" w:eastAsia="zh-CN"/>
              </w:rPr>
              <w:t>0.5</w:t>
            </w:r>
            <w:r>
              <w:rPr>
                <w:rFonts w:hint="eastAsia" w:ascii="宋体" w:hAnsi="宋体" w:eastAsia="宋体" w:cs="宋体"/>
              </w:rPr>
              <w:t>分，扣完为止。备注：缺陷是指内容不合理、虽有内容但不完善、内容表述前后不一致、套用其他项目方案或与项目需求不匹配及其他不利于项目实施的等任意一种情形。</w:t>
            </w:r>
          </w:p>
        </w:tc>
        <w:tc>
          <w:tcPr>
            <w:tcW w:w="1371" w:type="dxa"/>
          </w:tcPr>
          <w:p w14:paraId="7A3C0A2C">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6.0000</w:t>
            </w:r>
          </w:p>
        </w:tc>
        <w:tc>
          <w:tcPr>
            <w:tcW w:w="1249" w:type="dxa"/>
          </w:tcPr>
          <w:p w14:paraId="18105F50">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主观</w:t>
            </w:r>
          </w:p>
        </w:tc>
      </w:tr>
      <w:tr w14:paraId="4396BD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98" w:type="dxa"/>
            <w:vMerge w:val="continue"/>
          </w:tcPr>
          <w:p w14:paraId="18B91D60">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586562B1">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售后服务</w:t>
            </w:r>
          </w:p>
        </w:tc>
        <w:tc>
          <w:tcPr>
            <w:tcW w:w="3594" w:type="dxa"/>
          </w:tcPr>
          <w:p w14:paraId="0EA1D444">
            <w:pPr>
              <w:bidi w:val="0"/>
              <w:rPr>
                <w:rFonts w:hint="eastAsia" w:ascii="宋体" w:hAnsi="宋体" w:eastAsia="宋体" w:cs="宋体"/>
                <w:lang w:val="en-US" w:eastAsia="zh-CN"/>
              </w:rPr>
            </w:pPr>
            <w:r>
              <w:rPr>
                <w:rFonts w:hint="eastAsia" w:ascii="宋体" w:hAnsi="宋体" w:eastAsia="宋体" w:cs="宋体"/>
              </w:rPr>
              <w:t>供应商提供针对本项目能够满足用户需要的售后服务能力，包括但不限于：①售后服务的及时性</w:t>
            </w:r>
            <w:r>
              <w:rPr>
                <w:rFonts w:hint="eastAsia" w:ascii="宋体" w:hAnsi="宋体" w:eastAsia="宋体" w:cs="宋体"/>
                <w:lang w:eastAsia="zh-CN"/>
              </w:rPr>
              <w:t>、</w:t>
            </w:r>
            <w:r>
              <w:rPr>
                <w:rFonts w:hint="eastAsia" w:ascii="宋体" w:hAnsi="宋体" w:eastAsia="宋体" w:cs="宋体"/>
              </w:rPr>
              <w:t>②售后服务人员配置</w:t>
            </w:r>
            <w:r>
              <w:rPr>
                <w:rFonts w:hint="eastAsia" w:ascii="宋体" w:hAnsi="宋体" w:eastAsia="宋体" w:cs="宋体"/>
                <w:lang w:eastAsia="zh-CN"/>
              </w:rPr>
              <w:t>、</w:t>
            </w:r>
            <w:r>
              <w:rPr>
                <w:rFonts w:hint="eastAsia" w:ascii="宋体" w:hAnsi="宋体" w:eastAsia="宋体" w:cs="宋体"/>
              </w:rPr>
              <w:t>③服务水平等</w:t>
            </w:r>
            <w:r>
              <w:rPr>
                <w:rFonts w:hint="eastAsia" w:ascii="宋体" w:hAnsi="宋体" w:eastAsia="宋体" w:cs="宋体"/>
                <w:lang w:eastAsia="zh-CN"/>
              </w:rPr>
              <w:t>；</w:t>
            </w:r>
            <w:r>
              <w:rPr>
                <w:rFonts w:hint="eastAsia" w:ascii="宋体" w:hAnsi="宋体" w:eastAsia="宋体" w:cs="宋体"/>
                <w:lang w:val="en-US" w:eastAsia="zh-CN"/>
              </w:rPr>
              <w:t>每项满分1分，总分3分；</w:t>
            </w:r>
          </w:p>
          <w:p w14:paraId="3B9BA634">
            <w:pPr>
              <w:bidi w:val="0"/>
              <w:rPr>
                <w:rFonts w:hint="eastAsia" w:ascii="宋体" w:hAnsi="宋体" w:eastAsia="宋体" w:cs="宋体"/>
              </w:rPr>
            </w:pPr>
            <w:r>
              <w:rPr>
                <w:rFonts w:hint="eastAsia" w:ascii="宋体" w:hAnsi="宋体" w:eastAsia="宋体" w:cs="宋体"/>
              </w:rPr>
              <w:t xml:space="preserve"> 每有一项缺项扣 1分，每有一处内容存在缺陷，扣 0.</w:t>
            </w:r>
            <w:r>
              <w:rPr>
                <w:rFonts w:hint="eastAsia" w:ascii="宋体" w:hAnsi="宋体" w:eastAsia="宋体" w:cs="宋体"/>
                <w:lang w:val="en-US" w:eastAsia="zh-CN"/>
              </w:rPr>
              <w:t>3</w:t>
            </w:r>
            <w:r>
              <w:rPr>
                <w:rFonts w:hint="eastAsia" w:ascii="宋体" w:hAnsi="宋体" w:eastAsia="宋体" w:cs="宋体"/>
              </w:rPr>
              <w:t>分，扣完为止。备注：缺陷是指内容不合理、虽有内容但不完善、内容表述前后不一致、套用其他项目方案或与项目需求不匹配及其他不利于项目实施的等任意一种情形。</w:t>
            </w:r>
          </w:p>
        </w:tc>
        <w:tc>
          <w:tcPr>
            <w:tcW w:w="1371" w:type="dxa"/>
          </w:tcPr>
          <w:p w14:paraId="28A90FA3">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3.0000</w:t>
            </w:r>
          </w:p>
        </w:tc>
        <w:tc>
          <w:tcPr>
            <w:tcW w:w="1249" w:type="dxa"/>
          </w:tcPr>
          <w:p w14:paraId="69D28459">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主观</w:t>
            </w:r>
          </w:p>
        </w:tc>
      </w:tr>
      <w:tr w14:paraId="6C231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587" w:hRule="atLeast"/>
        </w:trPr>
        <w:tc>
          <w:tcPr>
            <w:tcW w:w="898" w:type="dxa"/>
            <w:vMerge w:val="continue"/>
          </w:tcPr>
          <w:p w14:paraId="45527D04">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75986BE2">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生产能力</w:t>
            </w:r>
          </w:p>
        </w:tc>
        <w:tc>
          <w:tcPr>
            <w:tcW w:w="3594" w:type="dxa"/>
          </w:tcPr>
          <w:p w14:paraId="15CC0ED9">
            <w:pPr>
              <w:bidi w:val="0"/>
              <w:rPr>
                <w:rFonts w:hint="eastAsia" w:ascii="宋体" w:hAnsi="宋体" w:eastAsia="宋体" w:cs="宋体"/>
              </w:rPr>
            </w:pPr>
            <w:r>
              <w:rPr>
                <w:rFonts w:hint="eastAsia" w:ascii="宋体" w:hAnsi="宋体" w:eastAsia="宋体" w:cs="宋体"/>
              </w:rPr>
              <w:t>产品生产厂商日生产能力： 1.日生产能力＞100 吨，得6分；2.日生产能力为50 吨（含）-100 吨，得5 分； 3.日生产能力为50 吨以下，得4 分。 注：提供第三方出具的生产能力证明文件复印件加盖公章，不提供不得分。</w:t>
            </w:r>
          </w:p>
        </w:tc>
        <w:tc>
          <w:tcPr>
            <w:tcW w:w="1371" w:type="dxa"/>
          </w:tcPr>
          <w:p w14:paraId="5D033AA8">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6.0000</w:t>
            </w:r>
          </w:p>
        </w:tc>
        <w:tc>
          <w:tcPr>
            <w:tcW w:w="1249" w:type="dxa"/>
          </w:tcPr>
          <w:p w14:paraId="5939BCC3">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客观</w:t>
            </w:r>
          </w:p>
        </w:tc>
      </w:tr>
      <w:tr w14:paraId="3215EA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03" w:hRule="atLeast"/>
        </w:trPr>
        <w:tc>
          <w:tcPr>
            <w:tcW w:w="898" w:type="dxa"/>
            <w:vMerge w:val="continue"/>
          </w:tcPr>
          <w:p w14:paraId="4B20A708">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2070792E">
            <w:pPr>
              <w:keepNext w:val="0"/>
              <w:keepLines w:val="0"/>
              <w:pageBreakBefore w:val="0"/>
              <w:widowControl/>
              <w:kinsoku w:val="0"/>
              <w:wordWrap/>
              <w:overflowPunct/>
              <w:topLinePunct w:val="0"/>
              <w:autoSpaceDE w:val="0"/>
              <w:autoSpaceDN w:val="0"/>
              <w:bidi w:val="0"/>
              <w:adjustRightInd w:val="0"/>
              <w:snapToGrid w:val="0"/>
              <w:spacing w:before="0" w:beforeLines="100"/>
              <w:ind w:left="0" w:leftChars="0" w:firstLine="0" w:firstLineChars="0"/>
              <w:jc w:val="center"/>
              <w:textAlignment w:val="baseline"/>
              <w:rPr>
                <w:rFonts w:hint="eastAsia" w:ascii="宋体" w:hAnsi="宋体" w:eastAsia="宋体" w:cs="宋体"/>
              </w:rPr>
            </w:pPr>
            <w:r>
              <w:rPr>
                <w:rFonts w:hint="eastAsia" w:ascii="宋体" w:hAnsi="宋体" w:eastAsia="宋体" w:cs="宋体"/>
              </w:rPr>
              <w:t>仓储能力</w:t>
            </w:r>
          </w:p>
        </w:tc>
        <w:tc>
          <w:tcPr>
            <w:tcW w:w="3594" w:type="dxa"/>
          </w:tcPr>
          <w:p w14:paraId="471E9474">
            <w:pPr>
              <w:bidi w:val="0"/>
              <w:rPr>
                <w:rFonts w:hint="eastAsia" w:ascii="宋体" w:hAnsi="宋体" w:eastAsia="宋体" w:cs="宋体"/>
              </w:rPr>
            </w:pPr>
            <w:r>
              <w:rPr>
                <w:rFonts w:hint="eastAsia" w:ascii="宋体" w:hAnsi="宋体" w:eastAsia="宋体" w:cs="宋体"/>
              </w:rPr>
              <w:t xml:space="preserve">提供拟投入本项目的医用氧仓库储存量： 1.仓库储存量＞1000 吨，得7分； 2.仓库储存量为500 吨（含）-1000 吨，得6分； 3.仓库储存量为500吨以下，得5分。 </w:t>
            </w:r>
          </w:p>
          <w:p w14:paraId="62ED081E">
            <w:pPr>
              <w:bidi w:val="0"/>
              <w:ind w:left="0" w:leftChars="0" w:firstLine="0" w:firstLineChars="0"/>
              <w:rPr>
                <w:rFonts w:hint="eastAsia" w:ascii="宋体" w:hAnsi="宋体" w:eastAsia="宋体" w:cs="宋体"/>
              </w:rPr>
            </w:pPr>
            <w:r>
              <w:rPr>
                <w:rFonts w:hint="eastAsia" w:ascii="宋体" w:hAnsi="宋体" w:eastAsia="宋体" w:cs="宋体"/>
              </w:rPr>
              <w:t>注：提供医用氧仓库的相关证明材料（包括但不限于：场地租赁合同、产权证明等复印件）。</w:t>
            </w:r>
          </w:p>
        </w:tc>
        <w:tc>
          <w:tcPr>
            <w:tcW w:w="1371" w:type="dxa"/>
          </w:tcPr>
          <w:p w14:paraId="4C326160">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7.0000</w:t>
            </w:r>
          </w:p>
        </w:tc>
        <w:tc>
          <w:tcPr>
            <w:tcW w:w="1249" w:type="dxa"/>
          </w:tcPr>
          <w:p w14:paraId="5CCDC85D">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客观</w:t>
            </w:r>
          </w:p>
        </w:tc>
      </w:tr>
      <w:tr w14:paraId="69BEED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11" w:hRule="atLeast"/>
        </w:trPr>
        <w:tc>
          <w:tcPr>
            <w:tcW w:w="898" w:type="dxa"/>
            <w:vMerge w:val="continue"/>
          </w:tcPr>
          <w:p w14:paraId="06444047">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p>
        </w:tc>
        <w:tc>
          <w:tcPr>
            <w:tcW w:w="1147" w:type="dxa"/>
          </w:tcPr>
          <w:p w14:paraId="7463DEF0">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业绩</w:t>
            </w:r>
          </w:p>
        </w:tc>
        <w:tc>
          <w:tcPr>
            <w:tcW w:w="3594" w:type="dxa"/>
          </w:tcPr>
          <w:p w14:paraId="76B9FC06">
            <w:pPr>
              <w:bidi w:val="0"/>
              <w:rPr>
                <w:rFonts w:hint="eastAsia" w:ascii="宋体" w:hAnsi="宋体" w:eastAsia="宋体" w:cs="宋体"/>
              </w:rPr>
            </w:pPr>
            <w:r>
              <w:rPr>
                <w:rFonts w:hint="eastAsia" w:ascii="宋体" w:hAnsi="宋体" w:eastAsia="宋体" w:cs="宋体"/>
              </w:rPr>
              <w:t>提供投标人2023年1月1日至今同类业绩（业绩清单、对应的完整合同），每提供1份有效业绩得2分，最多得10 分。</w:t>
            </w:r>
          </w:p>
          <w:p w14:paraId="7AF2C1EC">
            <w:pPr>
              <w:bidi w:val="0"/>
              <w:ind w:left="0" w:leftChars="0" w:firstLine="0" w:firstLineChars="0"/>
              <w:rPr>
                <w:rFonts w:hint="eastAsia" w:ascii="宋体" w:hAnsi="宋体" w:eastAsia="宋体" w:cs="宋体"/>
              </w:rPr>
            </w:pPr>
            <w:r>
              <w:rPr>
                <w:rFonts w:hint="eastAsia" w:ascii="宋体" w:hAnsi="宋体" w:eastAsia="宋体" w:cs="宋体"/>
              </w:rPr>
              <w:t>注：合同复印件加盖公章，以合同签订时间为准。</w:t>
            </w:r>
          </w:p>
        </w:tc>
        <w:tc>
          <w:tcPr>
            <w:tcW w:w="1371" w:type="dxa"/>
          </w:tcPr>
          <w:p w14:paraId="0705FF3A">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10.0000</w:t>
            </w:r>
          </w:p>
        </w:tc>
        <w:tc>
          <w:tcPr>
            <w:tcW w:w="1249" w:type="dxa"/>
          </w:tcPr>
          <w:p w14:paraId="35A7AEB6">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客观</w:t>
            </w:r>
          </w:p>
        </w:tc>
      </w:tr>
      <w:tr w14:paraId="15C38A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59" w:hRule="atLeast"/>
        </w:trPr>
        <w:tc>
          <w:tcPr>
            <w:tcW w:w="898" w:type="dxa"/>
          </w:tcPr>
          <w:p w14:paraId="6B497172">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right="100" w:rightChars="50" w:firstLine="0" w:firstLineChars="0"/>
              <w:textAlignment w:val="baseline"/>
              <w:rPr>
                <w:rFonts w:hint="eastAsia" w:ascii="宋体" w:hAnsi="宋体" w:eastAsia="宋体" w:cs="宋体"/>
              </w:rPr>
            </w:pPr>
            <w:r>
              <w:rPr>
                <w:rFonts w:hint="eastAsia" w:ascii="宋体" w:hAnsi="宋体" w:eastAsia="宋体" w:cs="宋体"/>
              </w:rPr>
              <w:t>异常低价审查</w:t>
            </w:r>
          </w:p>
        </w:tc>
        <w:tc>
          <w:tcPr>
            <w:tcW w:w="1147" w:type="dxa"/>
          </w:tcPr>
          <w:p w14:paraId="06797C22">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异常低价审查</w:t>
            </w:r>
          </w:p>
        </w:tc>
        <w:tc>
          <w:tcPr>
            <w:tcW w:w="3594" w:type="dxa"/>
          </w:tcPr>
          <w:p w14:paraId="21059AB2">
            <w:pPr>
              <w:bidi w:val="0"/>
              <w:rPr>
                <w:rFonts w:hint="eastAsia" w:ascii="宋体" w:hAnsi="宋体" w:eastAsia="宋体" w:cs="宋体"/>
              </w:rPr>
            </w:pPr>
            <w:r>
              <w:rPr>
                <w:rFonts w:hint="eastAsia" w:ascii="宋体" w:hAnsi="宋体" w:eastAsia="宋体" w:cs="宋体"/>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1371" w:type="dxa"/>
          </w:tcPr>
          <w:p w14:paraId="5D602F1D">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0.0000</w:t>
            </w:r>
          </w:p>
        </w:tc>
        <w:tc>
          <w:tcPr>
            <w:tcW w:w="1249" w:type="dxa"/>
          </w:tcPr>
          <w:p w14:paraId="4590A6C9">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客观</w:t>
            </w:r>
          </w:p>
        </w:tc>
      </w:tr>
      <w:tr w14:paraId="04FB8E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18" w:hRule="atLeast"/>
        </w:trPr>
        <w:tc>
          <w:tcPr>
            <w:tcW w:w="898" w:type="dxa"/>
          </w:tcPr>
          <w:p w14:paraId="7069EE8C">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ind w:left="0" w:leftChars="0" w:right="100" w:rightChars="50" w:firstLine="0" w:firstLineChars="0"/>
              <w:jc w:val="center"/>
              <w:textAlignment w:val="baseline"/>
              <w:rPr>
                <w:rFonts w:hint="eastAsia" w:ascii="宋体" w:hAnsi="宋体" w:eastAsia="宋体" w:cs="宋体"/>
              </w:rPr>
            </w:pPr>
            <w:r>
              <w:rPr>
                <w:rFonts w:hint="eastAsia" w:ascii="宋体" w:hAnsi="宋体" w:eastAsia="宋体" w:cs="宋体"/>
              </w:rPr>
              <w:t>价格分</w:t>
            </w:r>
          </w:p>
        </w:tc>
        <w:tc>
          <w:tcPr>
            <w:tcW w:w="1147" w:type="dxa"/>
          </w:tcPr>
          <w:p w14:paraId="0AD65A5F">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价格分</w:t>
            </w:r>
          </w:p>
        </w:tc>
        <w:tc>
          <w:tcPr>
            <w:tcW w:w="3594" w:type="dxa"/>
          </w:tcPr>
          <w:p w14:paraId="7CF96A98">
            <w:pPr>
              <w:bidi w:val="0"/>
              <w:rPr>
                <w:rFonts w:hint="eastAsia" w:ascii="宋体" w:hAnsi="宋体" w:eastAsia="宋体" w:cs="宋体"/>
              </w:rPr>
            </w:pPr>
            <w:r>
              <w:rPr>
                <w:rFonts w:hint="eastAsia" w:ascii="宋体" w:hAnsi="宋体" w:eastAsia="宋体" w:cs="宋体"/>
              </w:rPr>
              <w:t>即满足磋商文件要求且投标价格最低的投标报价为评标基准价，其价格分为满分。 其他供应商的价格分统一按照下列公式计算： 投标报价得分=（评标基准价/投标报价）×价格权值（即30%）×100</w:t>
            </w:r>
          </w:p>
        </w:tc>
        <w:tc>
          <w:tcPr>
            <w:tcW w:w="1371" w:type="dxa"/>
          </w:tcPr>
          <w:p w14:paraId="3B2F1D1E">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30.0000</w:t>
            </w:r>
          </w:p>
        </w:tc>
        <w:tc>
          <w:tcPr>
            <w:tcW w:w="1249" w:type="dxa"/>
          </w:tcPr>
          <w:p w14:paraId="4AAF149E">
            <w:pPr>
              <w:keepNext w:val="0"/>
              <w:keepLines w:val="0"/>
              <w:pageBreakBefore w:val="0"/>
              <w:widowControl/>
              <w:kinsoku w:val="0"/>
              <w:wordWrap/>
              <w:overflowPunct/>
              <w:topLinePunct w:val="0"/>
              <w:autoSpaceDE w:val="0"/>
              <w:autoSpaceDN w:val="0"/>
              <w:bidi w:val="0"/>
              <w:adjustRightInd w:val="0"/>
              <w:snapToGrid w:val="0"/>
              <w:spacing w:before="0" w:beforeLines="100"/>
              <w:ind w:firstLine="0" w:firstLineChars="0"/>
              <w:jc w:val="center"/>
              <w:textAlignment w:val="baseline"/>
              <w:rPr>
                <w:rFonts w:hint="eastAsia" w:ascii="宋体" w:hAnsi="宋体" w:eastAsia="宋体" w:cs="宋体"/>
              </w:rPr>
            </w:pPr>
            <w:r>
              <w:rPr>
                <w:rFonts w:hint="eastAsia" w:ascii="宋体" w:hAnsi="宋体" w:eastAsia="宋体" w:cs="宋体"/>
              </w:rPr>
              <w:t>客观</w:t>
            </w:r>
          </w:p>
        </w:tc>
      </w:tr>
      <w:tr w14:paraId="6E8159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29" w:hRule="atLeast"/>
        </w:trPr>
        <w:tc>
          <w:tcPr>
            <w:tcW w:w="8259" w:type="dxa"/>
            <w:gridSpan w:val="5"/>
          </w:tcPr>
          <w:p w14:paraId="780966C6">
            <w:pPr>
              <w:numPr>
                <w:ilvl w:val="0"/>
                <w:numId w:val="2"/>
              </w:numPr>
              <w:bidi w:val="0"/>
              <w:rPr>
                <w:rFonts w:hint="eastAsia"/>
              </w:rPr>
            </w:pPr>
            <w:r>
              <w:rPr>
                <w:rFonts w:hint="eastAsia"/>
              </w:rPr>
              <w:t>各磋商小组成员独立打分。</w:t>
            </w:r>
          </w:p>
          <w:p w14:paraId="65C9D7E6">
            <w:pPr>
              <w:numPr>
                <w:ilvl w:val="0"/>
                <w:numId w:val="2"/>
              </w:numPr>
              <w:bidi w:val="0"/>
              <w:rPr>
                <w:rFonts w:hint="eastAsia"/>
              </w:rPr>
            </w:pPr>
            <w:r>
              <w:rPr>
                <w:rFonts w:hint="eastAsia"/>
              </w:rPr>
              <w:t>磋商小组成员打分超过得分界限或未按本表规定赋分时，该磋商小组成员的打分无效， 不计入汇总分。</w:t>
            </w:r>
          </w:p>
          <w:p w14:paraId="23C546F6">
            <w:pPr>
              <w:numPr>
                <w:ilvl w:val="0"/>
                <w:numId w:val="2"/>
              </w:numPr>
              <w:bidi w:val="0"/>
              <w:rPr>
                <w:rFonts w:hint="eastAsia"/>
              </w:rPr>
            </w:pPr>
            <w:r>
              <w:rPr>
                <w:rFonts w:hint="eastAsia"/>
              </w:rPr>
              <w:t>若出现综合得分相同的，按最终磋商报价由低到高顺序排列名次；得分且最终磋商报价 相同的，按技术指标得分顺序排列名次。</w:t>
            </w:r>
          </w:p>
          <w:p w14:paraId="40E48D4D">
            <w:pPr>
              <w:numPr>
                <w:ilvl w:val="0"/>
                <w:numId w:val="2"/>
              </w:numPr>
              <w:bidi w:val="0"/>
              <w:rPr>
                <w:rFonts w:hint="eastAsia"/>
              </w:rPr>
            </w:pPr>
            <w:r>
              <w:rPr>
                <w:rFonts w:hint="eastAsia"/>
              </w:rPr>
              <w:t>各种计算采用插入法，最终结果数字保留二位小数，第三位“ 四舍五入 ”。</w:t>
            </w:r>
          </w:p>
          <w:p w14:paraId="226D5341">
            <w:pPr>
              <w:numPr>
                <w:ilvl w:val="0"/>
                <w:numId w:val="2"/>
              </w:numPr>
              <w:bidi w:val="0"/>
              <w:rPr>
                <w:rFonts w:hint="eastAsia" w:ascii="宋体" w:hAnsi="宋体" w:eastAsia="宋体" w:cs="宋体"/>
                <w:spacing w:val="10"/>
              </w:rPr>
            </w:pPr>
            <w:r>
              <w:rPr>
                <w:rFonts w:hint="eastAsia"/>
              </w:rPr>
              <w:t>磋商小组认为报价明显不合理或者低于成本，可以要求磋商报价人在规定时间内提供书 面文件予以解释，并提交证明材料。</w:t>
            </w:r>
          </w:p>
        </w:tc>
      </w:tr>
    </w:tbl>
    <w:p w14:paraId="3D988631">
      <w:pPr>
        <w:rPr>
          <w:rFonts w:hint="eastAsia" w:ascii="宋体" w:hAnsi="宋体" w:eastAsia="宋体" w:cs="宋体"/>
        </w:rPr>
        <w:sectPr>
          <w:headerReference r:id="rId11" w:type="default"/>
          <w:pgSz w:w="11906" w:h="16839"/>
          <w:pgMar w:top="1440" w:right="1800" w:bottom="1440" w:left="1800" w:header="862" w:footer="0" w:gutter="0"/>
          <w:pgNumType w:fmt="decimal"/>
          <w:cols w:space="720" w:num="1"/>
        </w:sectPr>
      </w:pPr>
    </w:p>
    <w:p w14:paraId="31094DD7">
      <w:pPr>
        <w:spacing w:before="113" w:line="225" w:lineRule="auto"/>
        <w:ind w:left="0" w:leftChars="0" w:firstLine="0" w:firstLineChars="0"/>
        <w:jc w:val="center"/>
        <w:outlineLvl w:val="0"/>
        <w:rPr>
          <w:rFonts w:hint="eastAsia" w:ascii="宋体" w:hAnsi="宋体" w:eastAsia="宋体" w:cs="宋体"/>
          <w:sz w:val="35"/>
          <w:szCs w:val="35"/>
        </w:rPr>
      </w:pPr>
      <w:bookmarkStart w:id="37" w:name="bookmark43"/>
      <w:bookmarkEnd w:id="37"/>
      <w:bookmarkStart w:id="38" w:name="_Toc23060"/>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第六章</w:t>
      </w:r>
      <w:r>
        <w:rPr>
          <w:rFonts w:hint="eastAsia" w:ascii="宋体" w:hAnsi="宋体" w:eastAsia="宋体" w:cs="宋体"/>
          <w:spacing w:val="9"/>
          <w:sz w:val="35"/>
          <w:szCs w:val="35"/>
        </w:rPr>
        <w:t xml:space="preserve"> </w:t>
      </w:r>
      <w:r>
        <w:rPr>
          <w:rFonts w:hint="eastAsia" w:ascii="宋体" w:hAnsi="宋体" w:eastAsia="宋体" w:cs="宋体"/>
          <w:spacing w:val="9"/>
          <w:sz w:val="35"/>
          <w:szCs w:val="35"/>
          <w14:textOutline w14:w="6537" w14:cap="flat" w14:cmpd="sng">
            <w14:solidFill>
              <w14:srgbClr w14:val="000000"/>
            </w14:solidFill>
            <w14:prstDash w14:val="solid"/>
            <w14:miter w14:val="0"/>
          </w14:textOutline>
        </w:rPr>
        <w:t>磋商响应文件格式</w:t>
      </w:r>
      <w:bookmarkEnd w:id="38"/>
    </w:p>
    <w:p w14:paraId="34BED3B8">
      <w:pPr>
        <w:spacing w:line="225" w:lineRule="auto"/>
        <w:jc w:val="center"/>
        <w:rPr>
          <w:rFonts w:hint="eastAsia" w:ascii="宋体" w:hAnsi="宋体" w:eastAsia="宋体" w:cs="宋体"/>
          <w:sz w:val="35"/>
          <w:szCs w:val="35"/>
        </w:rPr>
      </w:pPr>
    </w:p>
    <w:p w14:paraId="388F14E1">
      <w:pPr>
        <w:jc w:val="both"/>
        <w:rPr>
          <w:rFonts w:hint="eastAsia" w:ascii="宋体" w:hAnsi="宋体" w:eastAsia="宋体" w:cs="宋体"/>
          <w:b/>
          <w:bCs/>
          <w:sz w:val="32"/>
          <w:szCs w:val="32"/>
          <w:lang w:eastAsia="zh-CN"/>
        </w:rPr>
      </w:pPr>
    </w:p>
    <w:p w14:paraId="24B0166C">
      <w:pPr>
        <w:jc w:val="both"/>
        <w:outlineLvl w:val="0"/>
        <w:rPr>
          <w:rFonts w:hint="eastAsia" w:ascii="宋体" w:hAnsi="宋体" w:eastAsia="宋体" w:cs="宋体"/>
          <w:b/>
          <w:sz w:val="32"/>
          <w:szCs w:val="32"/>
        </w:rPr>
      </w:pPr>
      <w:bookmarkStart w:id="39" w:name="_Toc13887"/>
      <w:r>
        <w:rPr>
          <w:rFonts w:hint="eastAsia" w:ascii="宋体" w:hAnsi="宋体" w:eastAsia="宋体" w:cs="宋体"/>
          <w:b/>
          <w:bCs/>
          <w:sz w:val="32"/>
          <w:szCs w:val="32"/>
          <w:lang w:eastAsia="zh-CN"/>
        </w:rPr>
        <w:t>项目编号：</w:t>
      </w:r>
      <w:r>
        <w:rPr>
          <w:rFonts w:hint="eastAsia" w:ascii="宋体" w:hAnsi="宋体" w:eastAsia="宋体" w:cs="宋体"/>
          <w:b/>
          <w:bCs/>
          <w:sz w:val="32"/>
          <w:szCs w:val="32"/>
        </w:rPr>
        <w:t xml:space="preserve">    </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 </w:t>
      </w:r>
      <w:r>
        <w:rPr>
          <w:rFonts w:hint="eastAsia" w:ascii="宋体" w:hAnsi="宋体" w:eastAsia="宋体" w:cs="宋体"/>
          <w:b/>
          <w:sz w:val="32"/>
          <w:szCs w:val="32"/>
        </w:rPr>
        <w:t>（正本或副本）</w:t>
      </w:r>
      <w:bookmarkEnd w:id="39"/>
    </w:p>
    <w:p w14:paraId="39B6E2A9">
      <w:pPr>
        <w:jc w:val="right"/>
        <w:rPr>
          <w:rFonts w:hint="eastAsia" w:ascii="宋体" w:hAnsi="宋体" w:eastAsia="宋体" w:cs="宋体"/>
          <w:b/>
          <w:sz w:val="32"/>
          <w:szCs w:val="32"/>
        </w:rPr>
      </w:pPr>
    </w:p>
    <w:p w14:paraId="5CC893D3">
      <w:pPr>
        <w:rPr>
          <w:rFonts w:hint="eastAsia" w:ascii="宋体" w:hAnsi="宋体" w:eastAsia="宋体" w:cs="宋体"/>
          <w:b/>
          <w:sz w:val="32"/>
          <w:szCs w:val="32"/>
        </w:rPr>
      </w:pPr>
    </w:p>
    <w:p w14:paraId="178EB769">
      <w:pPr>
        <w:rPr>
          <w:rFonts w:hint="eastAsia" w:ascii="宋体" w:hAnsi="宋体" w:eastAsia="宋体" w:cs="宋体"/>
          <w:b/>
          <w:sz w:val="32"/>
          <w:szCs w:val="32"/>
        </w:rPr>
      </w:pPr>
    </w:p>
    <w:p w14:paraId="638D776E">
      <w:pPr>
        <w:pStyle w:val="4"/>
        <w:rPr>
          <w:rFonts w:hint="eastAsia" w:ascii="宋体" w:hAnsi="宋体" w:eastAsia="宋体" w:cs="宋体"/>
        </w:rPr>
      </w:pPr>
    </w:p>
    <w:p w14:paraId="67B02101">
      <w:pPr>
        <w:ind w:firstLine="3132" w:firstLineChars="600"/>
        <w:jc w:val="both"/>
        <w:rPr>
          <w:rFonts w:hint="eastAsia" w:ascii="宋体" w:hAnsi="宋体" w:eastAsia="宋体" w:cs="宋体"/>
          <w:b/>
          <w:sz w:val="56"/>
          <w:szCs w:val="56"/>
        </w:rPr>
      </w:pPr>
      <w:r>
        <w:rPr>
          <w:rFonts w:hint="eastAsia" w:ascii="宋体" w:hAnsi="宋体" w:eastAsia="宋体" w:cs="宋体"/>
          <w:b/>
          <w:sz w:val="52"/>
          <w:szCs w:val="52"/>
          <w:lang w:eastAsia="zh-CN"/>
        </w:rPr>
        <w:t>（</w:t>
      </w:r>
      <w:r>
        <w:rPr>
          <w:rFonts w:hint="eastAsia" w:ascii="宋体" w:hAnsi="宋体" w:eastAsia="宋体" w:cs="宋体"/>
          <w:b/>
          <w:sz w:val="52"/>
          <w:szCs w:val="52"/>
        </w:rPr>
        <w:t>项目</w:t>
      </w:r>
      <w:r>
        <w:rPr>
          <w:rFonts w:hint="eastAsia" w:ascii="宋体" w:hAnsi="宋体" w:eastAsia="宋体" w:cs="宋体"/>
          <w:b/>
          <w:sz w:val="52"/>
          <w:szCs w:val="52"/>
          <w:lang w:eastAsia="zh-CN"/>
        </w:rPr>
        <w:t>名称）</w:t>
      </w:r>
      <w:r>
        <w:rPr>
          <w:rFonts w:hint="eastAsia" w:ascii="宋体" w:hAnsi="宋体" w:eastAsia="宋体" w:cs="宋体"/>
          <w:b/>
          <w:sz w:val="40"/>
          <w:szCs w:val="40"/>
        </w:rPr>
        <w:t xml:space="preserve">  </w:t>
      </w:r>
    </w:p>
    <w:p w14:paraId="241797F3">
      <w:pPr>
        <w:ind w:firstLine="2249" w:firstLineChars="400"/>
        <w:jc w:val="both"/>
        <w:rPr>
          <w:rFonts w:hint="eastAsia" w:ascii="宋体" w:hAnsi="宋体" w:eastAsia="宋体" w:cs="宋体"/>
          <w:b/>
          <w:sz w:val="56"/>
          <w:szCs w:val="56"/>
        </w:rPr>
      </w:pPr>
      <w:r>
        <w:rPr>
          <w:rFonts w:hint="eastAsia" w:ascii="宋体" w:hAnsi="宋体" w:eastAsia="宋体" w:cs="宋体"/>
          <w:b/>
          <w:sz w:val="56"/>
          <w:szCs w:val="56"/>
        </w:rPr>
        <w:t>竞争性磋商响应文件</w:t>
      </w:r>
    </w:p>
    <w:p w14:paraId="74FF89CF">
      <w:pPr>
        <w:rPr>
          <w:rFonts w:hint="eastAsia" w:ascii="宋体" w:hAnsi="宋体" w:eastAsia="宋体" w:cs="宋体"/>
          <w:b/>
          <w:sz w:val="36"/>
          <w:szCs w:val="36"/>
        </w:rPr>
      </w:pPr>
      <w:r>
        <w:rPr>
          <w:rFonts w:hint="eastAsia" w:ascii="宋体" w:hAnsi="宋体" w:eastAsia="宋体" w:cs="宋体"/>
          <w:b/>
          <w:sz w:val="36"/>
          <w:szCs w:val="36"/>
        </w:rPr>
        <w:t xml:space="preserve">              </w:t>
      </w:r>
    </w:p>
    <w:p w14:paraId="5351E197">
      <w:pPr>
        <w:pStyle w:val="16"/>
        <w:ind w:firstLine="0" w:firstLineChars="0"/>
        <w:rPr>
          <w:rFonts w:hint="eastAsia" w:ascii="宋体" w:hAnsi="宋体" w:eastAsia="宋体" w:cs="宋体"/>
          <w:b/>
          <w:sz w:val="36"/>
          <w:szCs w:val="36"/>
        </w:rPr>
      </w:pPr>
    </w:p>
    <w:p w14:paraId="4E2712BD">
      <w:pPr>
        <w:rPr>
          <w:rFonts w:hint="eastAsia" w:ascii="宋体" w:hAnsi="宋体" w:eastAsia="宋体" w:cs="宋体"/>
          <w:b/>
          <w:sz w:val="36"/>
          <w:szCs w:val="36"/>
        </w:rPr>
      </w:pPr>
    </w:p>
    <w:p w14:paraId="20B5B72B">
      <w:pPr>
        <w:tabs>
          <w:tab w:val="center" w:pos="5346"/>
        </w:tabs>
        <w:spacing w:line="480" w:lineRule="auto"/>
        <w:jc w:val="center"/>
        <w:rPr>
          <w:rFonts w:hint="eastAsia" w:ascii="宋体" w:hAnsi="宋体" w:eastAsia="宋体" w:cs="宋体"/>
          <w:b/>
          <w:sz w:val="32"/>
          <w:szCs w:val="32"/>
        </w:rPr>
      </w:pPr>
    </w:p>
    <w:p w14:paraId="5D64CD0E">
      <w:pPr>
        <w:tabs>
          <w:tab w:val="center" w:pos="5346"/>
        </w:tabs>
        <w:spacing w:line="480" w:lineRule="auto"/>
        <w:jc w:val="center"/>
        <w:rPr>
          <w:rFonts w:hint="eastAsia" w:ascii="宋体" w:hAnsi="宋体" w:eastAsia="宋体" w:cs="宋体"/>
          <w:b/>
          <w:sz w:val="32"/>
          <w:szCs w:val="32"/>
        </w:rPr>
      </w:pPr>
    </w:p>
    <w:p w14:paraId="55D024A0">
      <w:pPr>
        <w:tabs>
          <w:tab w:val="center" w:pos="5346"/>
        </w:tabs>
        <w:spacing w:line="480" w:lineRule="auto"/>
        <w:jc w:val="center"/>
        <w:rPr>
          <w:rFonts w:hint="eastAsia" w:ascii="宋体" w:hAnsi="宋体" w:eastAsia="宋体" w:cs="宋体"/>
          <w:b/>
          <w:sz w:val="32"/>
          <w:szCs w:val="32"/>
        </w:rPr>
      </w:pPr>
    </w:p>
    <w:p w14:paraId="4508CF2C">
      <w:pPr>
        <w:tabs>
          <w:tab w:val="center" w:pos="5346"/>
        </w:tabs>
        <w:spacing w:line="480" w:lineRule="auto"/>
        <w:jc w:val="center"/>
        <w:rPr>
          <w:rFonts w:hint="eastAsia" w:ascii="宋体" w:hAnsi="宋体" w:eastAsia="宋体" w:cs="宋体"/>
          <w:b/>
          <w:sz w:val="32"/>
          <w:szCs w:val="32"/>
        </w:rPr>
      </w:pPr>
      <w:r>
        <w:rPr>
          <w:rFonts w:hint="eastAsia" w:ascii="宋体" w:hAnsi="宋体" w:eastAsia="宋体" w:cs="宋体"/>
          <w:b/>
          <w:sz w:val="32"/>
          <w:szCs w:val="32"/>
        </w:rPr>
        <w:t>报价方名称（公章）</w:t>
      </w:r>
    </w:p>
    <w:p w14:paraId="6DC9AAD6">
      <w:pPr>
        <w:jc w:val="center"/>
        <w:rPr>
          <w:rFonts w:hint="eastAsia" w:ascii="宋体" w:hAnsi="宋体" w:eastAsia="宋体" w:cs="宋体"/>
          <w:b/>
          <w:sz w:val="44"/>
        </w:rPr>
      </w:pPr>
      <w:r>
        <w:rPr>
          <w:rFonts w:hint="eastAsia" w:ascii="宋体" w:hAnsi="宋体" w:eastAsia="宋体" w:cs="宋体"/>
          <w:b/>
          <w:sz w:val="32"/>
          <w:szCs w:val="32"/>
        </w:rPr>
        <w:t xml:space="preserve"> 年   月</w:t>
      </w:r>
      <w:r>
        <w:rPr>
          <w:rFonts w:hint="eastAsia" w:ascii="宋体" w:hAnsi="宋体" w:eastAsia="宋体" w:cs="宋体"/>
          <w:b/>
          <w:sz w:val="32"/>
          <w:szCs w:val="32"/>
          <w:lang w:val="en-US" w:eastAsia="zh-CN"/>
        </w:rPr>
        <w:t xml:space="preserve">   日</w:t>
      </w:r>
      <w:r>
        <w:rPr>
          <w:rFonts w:hint="eastAsia" w:ascii="宋体" w:hAnsi="宋体" w:eastAsia="宋体" w:cs="宋体"/>
          <w:b/>
          <w:sz w:val="36"/>
          <w:szCs w:val="36"/>
        </w:rPr>
        <w:br w:type="page"/>
      </w:r>
      <w:bookmarkStart w:id="40" w:name="_Toc344572156"/>
    </w:p>
    <w:p w14:paraId="181EE9C9">
      <w:pPr>
        <w:jc w:val="center"/>
        <w:rPr>
          <w:rFonts w:hint="eastAsia" w:ascii="宋体" w:hAnsi="宋体" w:eastAsia="宋体" w:cs="宋体"/>
          <w:b/>
          <w:sz w:val="44"/>
        </w:rPr>
      </w:pPr>
      <w:r>
        <w:rPr>
          <w:rFonts w:hint="eastAsia" w:ascii="宋体" w:hAnsi="宋体" w:eastAsia="宋体" w:cs="宋体"/>
          <w:b/>
          <w:sz w:val="44"/>
        </w:rPr>
        <w:t>目  录</w:t>
      </w:r>
    </w:p>
    <w:bookmarkEnd w:id="40"/>
    <w:p w14:paraId="71D554AE">
      <w:pPr>
        <w:pStyle w:val="7"/>
        <w:spacing w:after="0" w:line="360" w:lineRule="auto"/>
        <w:ind w:firstLine="560" w:firstLineChars="200"/>
        <w:rPr>
          <w:rFonts w:hint="eastAsia" w:ascii="宋体" w:hAnsi="宋体" w:eastAsia="宋体" w:cs="宋体"/>
          <w:bCs/>
          <w:sz w:val="28"/>
          <w:szCs w:val="28"/>
          <w:lang w:val="en-US" w:eastAsia="zh-CN"/>
        </w:rPr>
      </w:pPr>
      <w:bookmarkStart w:id="41" w:name="_Toc204524343"/>
      <w:bookmarkStart w:id="42" w:name="_Toc363474027"/>
      <w:bookmarkStart w:id="43" w:name="_Toc403077648"/>
    </w:p>
    <w:p w14:paraId="702F7423">
      <w:pPr>
        <w:spacing w:line="520" w:lineRule="exact"/>
        <w:jc w:val="center"/>
        <w:outlineLvl w:val="1"/>
        <w:rPr>
          <w:rFonts w:hint="eastAsia" w:ascii="宋体" w:hAnsi="宋体" w:eastAsia="宋体" w:cs="宋体"/>
          <w:b/>
          <w:sz w:val="32"/>
          <w:szCs w:val="32"/>
        </w:rPr>
      </w:pPr>
      <w:r>
        <w:rPr>
          <w:rFonts w:hint="eastAsia" w:ascii="宋体" w:hAnsi="宋体" w:cs="宋体"/>
          <w:b/>
          <w:sz w:val="32"/>
          <w:szCs w:val="32"/>
          <w:lang w:eastAsia="zh-CN"/>
        </w:rPr>
        <w:t>（格式自拟）</w:t>
      </w:r>
      <w:r>
        <w:rPr>
          <w:rFonts w:hint="eastAsia" w:ascii="宋体" w:hAnsi="宋体" w:eastAsia="宋体" w:cs="宋体"/>
          <w:b/>
          <w:sz w:val="32"/>
          <w:szCs w:val="32"/>
        </w:rPr>
        <w:br w:type="page"/>
      </w:r>
      <w:bookmarkEnd w:id="41"/>
      <w:bookmarkEnd w:id="42"/>
      <w:bookmarkEnd w:id="43"/>
      <w:bookmarkStart w:id="44" w:name="_Toc6195"/>
      <w:bookmarkStart w:id="45" w:name="_Toc11801"/>
      <w:r>
        <w:rPr>
          <w:rFonts w:hint="eastAsia" w:ascii="宋体" w:hAnsi="宋体" w:eastAsia="宋体" w:cs="宋体"/>
          <w:b/>
          <w:sz w:val="32"/>
          <w:szCs w:val="32"/>
        </w:rPr>
        <w:t>一、磋商响应函</w:t>
      </w:r>
      <w:bookmarkEnd w:id="44"/>
      <w:bookmarkEnd w:id="45"/>
    </w:p>
    <w:p w14:paraId="3A89DDCD">
      <w:pPr>
        <w:adjustRightInd w:val="0"/>
        <w:snapToGrid w:val="0"/>
        <w:spacing w:line="336" w:lineRule="auto"/>
        <w:rPr>
          <w:rFonts w:hint="eastAsia" w:ascii="宋体" w:hAnsi="宋体" w:eastAsia="宋体" w:cs="宋体"/>
          <w:szCs w:val="24"/>
          <w:u w:val="single"/>
        </w:rPr>
      </w:pPr>
      <w:bookmarkStart w:id="46" w:name="_Toc22540"/>
      <w:bookmarkStart w:id="47" w:name="_Toc32692"/>
      <w:bookmarkStart w:id="48" w:name="_Toc403077651"/>
      <w:bookmarkStart w:id="49" w:name="_Toc363474030"/>
    </w:p>
    <w:p w14:paraId="1B48E8A0">
      <w:pPr>
        <w:adjustRightInd w:val="0"/>
        <w:snapToGrid w:val="0"/>
        <w:spacing w:line="360" w:lineRule="auto"/>
        <w:ind w:left="0" w:leftChars="0" w:firstLine="0" w:firstLineChars="0"/>
        <w:rPr>
          <w:rFonts w:hint="eastAsia" w:ascii="宋体" w:hAnsi="宋体" w:eastAsia="宋体" w:cs="宋体"/>
          <w:szCs w:val="24"/>
        </w:rPr>
      </w:pPr>
      <w:r>
        <w:rPr>
          <w:rFonts w:hint="eastAsia" w:ascii="宋体" w:hAnsi="宋体" w:eastAsia="宋体" w:cs="宋体"/>
          <w:szCs w:val="24"/>
          <w:u w:val="single"/>
        </w:rPr>
        <w:t xml:space="preserve">   （采购人名称）   </w:t>
      </w:r>
      <w:r>
        <w:rPr>
          <w:rFonts w:hint="eastAsia" w:ascii="宋体" w:hAnsi="宋体" w:eastAsia="宋体" w:cs="宋体"/>
          <w:szCs w:val="24"/>
        </w:rPr>
        <w:t>：</w:t>
      </w:r>
    </w:p>
    <w:p w14:paraId="39AB1C62">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rPr>
        <w:t>我方收到</w:t>
      </w:r>
      <w:r>
        <w:rPr>
          <w:rFonts w:hint="eastAsia" w:ascii="宋体" w:hAnsi="宋体" w:eastAsia="宋体" w:cs="宋体"/>
          <w:bCs/>
          <w:u w:val="single"/>
        </w:rPr>
        <w:t xml:space="preserve">  （项目名称：    项目编号： ）   </w:t>
      </w:r>
      <w:r>
        <w:rPr>
          <w:rFonts w:hint="eastAsia" w:ascii="宋体" w:hAnsi="宋体" w:eastAsia="宋体" w:cs="宋体"/>
          <w:bCs/>
        </w:rPr>
        <w:t>磋商文件，经我公司详细研究，我公司决定参加本项目的磋商活动。为此，我方郑重声明以下诸点，并愿意承担相应的法律责任。</w:t>
      </w:r>
    </w:p>
    <w:p w14:paraId="17C4BEBE">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rPr>
        <w:t>1.我方愿意按照磋商文件中的一切要求，提供相应货物，完成合同的责任和义务。</w:t>
      </w:r>
    </w:p>
    <w:p w14:paraId="04FA1A12">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rPr>
        <w:t>2.我方提交的响应文件为正本</w:t>
      </w:r>
      <w:r>
        <w:rPr>
          <w:rFonts w:hint="eastAsia" w:ascii="宋体" w:hAnsi="宋体" w:eastAsia="宋体" w:cs="宋体"/>
          <w:bCs/>
          <w:u w:val="single"/>
        </w:rPr>
        <w:t xml:space="preserve">   </w:t>
      </w:r>
      <w:r>
        <w:rPr>
          <w:rFonts w:hint="eastAsia" w:ascii="宋体" w:hAnsi="宋体" w:eastAsia="宋体" w:cs="宋体"/>
          <w:bCs/>
        </w:rPr>
        <w:t>份，副本</w:t>
      </w:r>
      <w:r>
        <w:rPr>
          <w:rFonts w:hint="eastAsia" w:ascii="宋体" w:hAnsi="宋体" w:eastAsia="宋体" w:cs="宋体"/>
          <w:bCs/>
          <w:u w:val="single"/>
        </w:rPr>
        <w:t xml:space="preserve">   </w:t>
      </w:r>
      <w:r>
        <w:rPr>
          <w:rFonts w:hint="eastAsia" w:ascii="宋体" w:hAnsi="宋体" w:eastAsia="宋体" w:cs="宋体"/>
          <w:bCs/>
        </w:rPr>
        <w:t>份，电子版文件</w:t>
      </w:r>
      <w:r>
        <w:rPr>
          <w:rFonts w:hint="eastAsia" w:ascii="宋体" w:hAnsi="宋体" w:eastAsia="宋体" w:cs="宋体"/>
          <w:bCs/>
          <w:u w:val="single"/>
        </w:rPr>
        <w:t xml:space="preserve">   </w:t>
      </w:r>
      <w:r>
        <w:rPr>
          <w:rFonts w:hint="eastAsia" w:ascii="宋体" w:hAnsi="宋体" w:eastAsia="宋体" w:cs="宋体"/>
          <w:bCs/>
        </w:rPr>
        <w:t>份（U盘</w:t>
      </w:r>
      <w:r>
        <w:rPr>
          <w:rFonts w:hint="eastAsia" w:ascii="宋体" w:hAnsi="宋体" w:eastAsia="宋体" w:cs="宋体"/>
          <w:bCs/>
          <w:u w:val="single"/>
        </w:rPr>
        <w:t xml:space="preserve">   </w:t>
      </w:r>
      <w:r>
        <w:rPr>
          <w:rFonts w:hint="eastAsia" w:ascii="宋体" w:hAnsi="宋体" w:eastAsia="宋体" w:cs="宋体"/>
          <w:bCs/>
        </w:rPr>
        <w:t>份）。</w:t>
      </w:r>
    </w:p>
    <w:p w14:paraId="115F1A56">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rPr>
        <w:t>3.我方已详细阅读了本项目磋商文件，完全理解并同意放弃提出含糊不清和误解问题的权力。</w:t>
      </w:r>
    </w:p>
    <w:p w14:paraId="6B27AE6A">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rPr>
        <w:t>4.我方同意向贵方提供可能要求的、与本次磋商有关的任何证据资料。</w:t>
      </w:r>
    </w:p>
    <w:p w14:paraId="68806453">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lang w:val="en-US" w:eastAsia="zh-CN"/>
        </w:rPr>
        <w:t>5</w:t>
      </w:r>
      <w:r>
        <w:rPr>
          <w:rFonts w:hint="eastAsia" w:ascii="宋体" w:hAnsi="宋体" w:eastAsia="宋体" w:cs="宋体"/>
          <w:bCs/>
        </w:rPr>
        <w:t>.我方的响应文件在响应文件递交截止时间之日起</w:t>
      </w:r>
      <w:r>
        <w:rPr>
          <w:rFonts w:hint="eastAsia" w:ascii="宋体" w:hAnsi="宋体" w:eastAsia="宋体" w:cs="宋体"/>
          <w:bCs/>
          <w:u w:val="single"/>
        </w:rPr>
        <w:t xml:space="preserve"> 90 </w:t>
      </w:r>
      <w:r>
        <w:rPr>
          <w:rFonts w:hint="eastAsia" w:ascii="宋体" w:hAnsi="宋体" w:eastAsia="宋体" w:cs="宋体"/>
          <w:bCs/>
        </w:rPr>
        <w:t>天有效。</w:t>
      </w:r>
    </w:p>
    <w:p w14:paraId="3352CA8F">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lang w:val="en-US" w:eastAsia="zh-CN"/>
        </w:rPr>
        <w:t>6</w:t>
      </w:r>
      <w:r>
        <w:rPr>
          <w:rFonts w:hint="eastAsia" w:ascii="宋体" w:hAnsi="宋体" w:eastAsia="宋体" w:cs="宋体"/>
          <w:bCs/>
        </w:rPr>
        <w:t>.如果我方一旦成交，我方将保证按本项目磋商文件要求完成全部内容，且</w:t>
      </w:r>
      <w:r>
        <w:rPr>
          <w:rFonts w:hint="eastAsia" w:ascii="宋体" w:hAnsi="宋体" w:eastAsia="宋体" w:cs="宋体"/>
          <w:szCs w:val="24"/>
        </w:rPr>
        <w:t>质量达到现行合格标准，符合国家、行业、地方规定以及磋商文件规定标准要求</w:t>
      </w:r>
      <w:r>
        <w:rPr>
          <w:rFonts w:hint="eastAsia" w:ascii="宋体" w:hAnsi="宋体" w:eastAsia="宋体" w:cs="宋体"/>
          <w:bCs/>
        </w:rPr>
        <w:t>。</w:t>
      </w:r>
    </w:p>
    <w:p w14:paraId="28BAD517">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lang w:val="en-US" w:eastAsia="zh-CN"/>
        </w:rPr>
        <w:t>7</w:t>
      </w:r>
      <w:r>
        <w:rPr>
          <w:rFonts w:hint="eastAsia" w:ascii="宋体" w:hAnsi="宋体" w:eastAsia="宋体" w:cs="宋体"/>
          <w:bCs/>
        </w:rPr>
        <w:t>.我方完全接受并响应磋商文件、答疑文件、评审办法、采购预算及限价等关于本项目相关文件的要求，严格遵守磋商过程的时间安排、程序安排等细节，对此无任何异议。</w:t>
      </w:r>
    </w:p>
    <w:p w14:paraId="460C6FD3">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lang w:val="en-US" w:eastAsia="zh-CN"/>
        </w:rPr>
        <w:t>8</w:t>
      </w:r>
      <w:r>
        <w:rPr>
          <w:rFonts w:hint="eastAsia" w:ascii="宋体" w:hAnsi="宋体" w:eastAsia="宋体" w:cs="宋体"/>
          <w:bCs/>
        </w:rPr>
        <w:t>.所有关于本次磋商的函电，请按下列地址联系：</w:t>
      </w:r>
    </w:p>
    <w:p w14:paraId="62AC1C6E">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szCs w:val="24"/>
        </w:rPr>
        <w:t>供应商名称</w:t>
      </w:r>
      <w:r>
        <w:rPr>
          <w:rFonts w:hint="eastAsia" w:ascii="宋体" w:hAnsi="宋体" w:eastAsia="宋体" w:cs="宋体"/>
          <w:bCs/>
        </w:rPr>
        <w:t>：</w:t>
      </w:r>
      <w:r>
        <w:rPr>
          <w:rFonts w:hint="eastAsia" w:ascii="宋体" w:hAnsi="宋体" w:eastAsia="宋体" w:cs="宋体"/>
          <w:bCs/>
          <w:u w:val="single"/>
        </w:rPr>
        <w:t xml:space="preserve">                    </w:t>
      </w:r>
      <w:r>
        <w:rPr>
          <w:rFonts w:hint="eastAsia" w:ascii="宋体" w:hAnsi="宋体" w:eastAsia="宋体" w:cs="宋体"/>
          <w:bCs/>
        </w:rPr>
        <w:t xml:space="preserve">（盖章） </w:t>
      </w:r>
    </w:p>
    <w:p w14:paraId="780C8627">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rPr>
        <w:t>法定代表人或被授权人：</w:t>
      </w:r>
      <w:r>
        <w:rPr>
          <w:rFonts w:hint="eastAsia" w:ascii="宋体" w:hAnsi="宋体" w:eastAsia="宋体" w:cs="宋体"/>
          <w:bCs/>
          <w:u w:val="single"/>
        </w:rPr>
        <w:t xml:space="preserve">          </w:t>
      </w:r>
      <w:r>
        <w:rPr>
          <w:rFonts w:hint="eastAsia" w:ascii="宋体" w:hAnsi="宋体" w:eastAsia="宋体" w:cs="宋体"/>
          <w:bCs/>
        </w:rPr>
        <w:t>（签字或盖章）</w:t>
      </w:r>
    </w:p>
    <w:p w14:paraId="69692657">
      <w:pPr>
        <w:adjustRightInd w:val="0"/>
        <w:snapToGrid w:val="0"/>
        <w:spacing w:line="360" w:lineRule="auto"/>
        <w:ind w:firstLine="400" w:firstLineChars="200"/>
        <w:rPr>
          <w:rFonts w:hint="eastAsia" w:ascii="宋体" w:hAnsi="宋体" w:eastAsia="宋体" w:cs="宋体"/>
          <w:bCs/>
        </w:rPr>
      </w:pPr>
      <w:r>
        <w:rPr>
          <w:rFonts w:hint="eastAsia" w:ascii="宋体" w:hAnsi="宋体" w:eastAsia="宋体" w:cs="宋体"/>
          <w:bCs/>
        </w:rPr>
        <w:t>地    址：</w:t>
      </w:r>
      <w:r>
        <w:rPr>
          <w:rFonts w:hint="eastAsia" w:ascii="宋体" w:hAnsi="宋体" w:eastAsia="宋体" w:cs="宋体"/>
          <w:bCs/>
          <w:u w:val="single"/>
        </w:rPr>
        <w:t xml:space="preserve">                      </w:t>
      </w:r>
    </w:p>
    <w:p w14:paraId="28FC01C1">
      <w:pPr>
        <w:adjustRightInd w:val="0"/>
        <w:snapToGrid w:val="0"/>
        <w:spacing w:line="360" w:lineRule="auto"/>
        <w:ind w:firstLine="400" w:firstLineChars="200"/>
        <w:rPr>
          <w:rFonts w:hint="eastAsia" w:ascii="宋体" w:hAnsi="宋体" w:eastAsia="宋体" w:cs="宋体"/>
          <w:bCs/>
          <w:u w:val="single"/>
        </w:rPr>
      </w:pPr>
      <w:r>
        <w:rPr>
          <w:rFonts w:hint="eastAsia" w:ascii="宋体" w:hAnsi="宋体" w:eastAsia="宋体" w:cs="宋体"/>
          <w:bCs/>
        </w:rPr>
        <w:t>开户银行：</w:t>
      </w:r>
      <w:r>
        <w:rPr>
          <w:rFonts w:hint="eastAsia" w:ascii="宋体" w:hAnsi="宋体" w:eastAsia="宋体" w:cs="宋体"/>
          <w:bCs/>
          <w:u w:val="single"/>
        </w:rPr>
        <w:t xml:space="preserve">                      </w:t>
      </w:r>
    </w:p>
    <w:p w14:paraId="2878A7D1">
      <w:pPr>
        <w:adjustRightInd w:val="0"/>
        <w:snapToGrid w:val="0"/>
        <w:spacing w:line="360" w:lineRule="auto"/>
        <w:ind w:firstLine="400" w:firstLineChars="200"/>
        <w:rPr>
          <w:rFonts w:hint="eastAsia" w:ascii="宋体" w:hAnsi="宋体" w:eastAsia="宋体" w:cs="宋体"/>
          <w:bCs/>
          <w:u w:val="single"/>
        </w:rPr>
      </w:pPr>
      <w:r>
        <w:rPr>
          <w:rFonts w:hint="eastAsia" w:ascii="宋体" w:hAnsi="宋体" w:eastAsia="宋体" w:cs="宋体"/>
          <w:bCs/>
        </w:rPr>
        <w:t>帐    号：</w:t>
      </w:r>
      <w:r>
        <w:rPr>
          <w:rFonts w:hint="eastAsia" w:ascii="宋体" w:hAnsi="宋体" w:eastAsia="宋体" w:cs="宋体"/>
          <w:bCs/>
          <w:u w:val="single"/>
        </w:rPr>
        <w:t xml:space="preserve">                      </w:t>
      </w:r>
    </w:p>
    <w:p w14:paraId="2E186DF3">
      <w:pPr>
        <w:adjustRightInd w:val="0"/>
        <w:snapToGrid w:val="0"/>
        <w:spacing w:line="360" w:lineRule="auto"/>
        <w:ind w:firstLine="400" w:firstLineChars="200"/>
        <w:rPr>
          <w:rFonts w:hint="eastAsia" w:ascii="宋体" w:hAnsi="宋体" w:eastAsia="宋体" w:cs="宋体"/>
          <w:bCs/>
          <w:u w:val="single"/>
        </w:rPr>
      </w:pPr>
      <w:r>
        <w:rPr>
          <w:rFonts w:hint="eastAsia" w:ascii="宋体" w:hAnsi="宋体" w:eastAsia="宋体" w:cs="宋体"/>
          <w:bCs/>
        </w:rPr>
        <w:t>电    话：</w:t>
      </w:r>
      <w:r>
        <w:rPr>
          <w:rFonts w:hint="eastAsia" w:ascii="宋体" w:hAnsi="宋体" w:eastAsia="宋体" w:cs="宋体"/>
          <w:bCs/>
          <w:u w:val="single"/>
        </w:rPr>
        <w:t xml:space="preserve">                      </w:t>
      </w:r>
    </w:p>
    <w:p w14:paraId="2078477A">
      <w:pPr>
        <w:adjustRightInd w:val="0"/>
        <w:snapToGrid w:val="0"/>
        <w:spacing w:line="336" w:lineRule="auto"/>
        <w:jc w:val="right"/>
        <w:rPr>
          <w:rFonts w:hint="eastAsia" w:ascii="宋体" w:hAnsi="宋体" w:eastAsia="宋体" w:cs="宋体"/>
          <w:bCs/>
          <w:u w:val="single"/>
        </w:rPr>
      </w:pPr>
    </w:p>
    <w:p w14:paraId="100F11C7">
      <w:pPr>
        <w:adjustRightInd w:val="0"/>
        <w:snapToGrid w:val="0"/>
        <w:spacing w:line="336" w:lineRule="auto"/>
        <w:jc w:val="right"/>
        <w:rPr>
          <w:rFonts w:hint="eastAsia" w:ascii="宋体" w:hAnsi="宋体" w:eastAsia="宋体" w:cs="宋体"/>
          <w:bCs/>
        </w:rPr>
      </w:pPr>
      <w:r>
        <w:rPr>
          <w:rFonts w:hint="eastAsia" w:ascii="宋体" w:hAnsi="宋体" w:eastAsia="宋体" w:cs="宋体"/>
          <w:bCs/>
          <w:u w:val="single"/>
        </w:rPr>
        <w:t xml:space="preserve">    </w:t>
      </w:r>
      <w:r>
        <w:rPr>
          <w:rFonts w:hint="eastAsia" w:ascii="宋体" w:hAnsi="宋体" w:eastAsia="宋体" w:cs="宋体"/>
          <w:bCs/>
        </w:rPr>
        <w:t>年</w:t>
      </w:r>
      <w:r>
        <w:rPr>
          <w:rFonts w:hint="eastAsia" w:ascii="宋体" w:hAnsi="宋体" w:eastAsia="宋体" w:cs="宋体"/>
          <w:bCs/>
          <w:u w:val="single"/>
        </w:rPr>
        <w:t xml:space="preserve">    </w:t>
      </w:r>
      <w:r>
        <w:rPr>
          <w:rFonts w:hint="eastAsia" w:ascii="宋体" w:hAnsi="宋体" w:eastAsia="宋体" w:cs="宋体"/>
          <w:bCs/>
        </w:rPr>
        <w:t>月</w:t>
      </w:r>
      <w:r>
        <w:rPr>
          <w:rFonts w:hint="eastAsia" w:ascii="宋体" w:hAnsi="宋体" w:eastAsia="宋体" w:cs="宋体"/>
          <w:bCs/>
          <w:u w:val="single"/>
        </w:rPr>
        <w:t xml:space="preserve">    </w:t>
      </w:r>
      <w:r>
        <w:rPr>
          <w:rFonts w:hint="eastAsia" w:ascii="宋体" w:hAnsi="宋体" w:eastAsia="宋体" w:cs="宋体"/>
          <w:bCs/>
        </w:rPr>
        <w:t>日</w:t>
      </w:r>
    </w:p>
    <w:p w14:paraId="23D8412C">
      <w:pPr>
        <w:pStyle w:val="4"/>
        <w:ind w:firstLine="0" w:firstLineChars="0"/>
        <w:rPr>
          <w:rFonts w:hint="eastAsia" w:ascii="宋体" w:hAnsi="宋体" w:eastAsia="宋体" w:cs="宋体"/>
        </w:rPr>
        <w:sectPr>
          <w:headerReference r:id="rId12" w:type="default"/>
          <w:footerReference r:id="rId13" w:type="default"/>
          <w:pgSz w:w="11906" w:h="16838"/>
          <w:pgMar w:top="1417" w:right="1418" w:bottom="1417" w:left="1417" w:header="851" w:footer="850" w:gutter="0"/>
          <w:pgNumType w:fmt="decimal"/>
          <w:cols w:space="720" w:num="1"/>
          <w:docGrid w:type="lines" w:linePitch="312" w:charSpace="0"/>
        </w:sectPr>
      </w:pPr>
    </w:p>
    <w:p w14:paraId="3798E424">
      <w:pPr>
        <w:pStyle w:val="3"/>
        <w:keepLines w:val="0"/>
        <w:widowControl w:val="0"/>
        <w:spacing w:before="336" w:beforeLines="100" w:line="360" w:lineRule="auto"/>
        <w:jc w:val="center"/>
        <w:rPr>
          <w:rFonts w:hint="eastAsia" w:ascii="宋体" w:hAnsi="宋体" w:eastAsia="宋体" w:cs="宋体"/>
          <w:sz w:val="32"/>
        </w:rPr>
      </w:pPr>
      <w:r>
        <w:rPr>
          <w:rFonts w:hint="eastAsia" w:ascii="宋体" w:hAnsi="宋体" w:eastAsia="宋体" w:cs="宋体"/>
          <w:sz w:val="32"/>
          <w:lang w:eastAsia="zh-CN"/>
        </w:rPr>
        <w:t>二</w:t>
      </w:r>
      <w:r>
        <w:rPr>
          <w:rFonts w:hint="eastAsia" w:ascii="宋体" w:hAnsi="宋体" w:eastAsia="宋体" w:cs="宋体"/>
          <w:sz w:val="32"/>
        </w:rPr>
        <w:t>、磋商报价表</w:t>
      </w:r>
      <w:bookmarkEnd w:id="46"/>
      <w:bookmarkEnd w:id="47"/>
      <w:bookmarkEnd w:id="48"/>
      <w:bookmarkEnd w:id="49"/>
    </w:p>
    <w:p w14:paraId="3DE2B338">
      <w:pPr>
        <w:spacing w:line="360" w:lineRule="auto"/>
        <w:jc w:val="center"/>
        <w:outlineLvl w:val="2"/>
        <w:rPr>
          <w:rFonts w:hint="eastAsia" w:ascii="宋体" w:hAnsi="宋体" w:eastAsia="宋体" w:cs="宋体"/>
          <w:b/>
          <w:bCs/>
          <w:sz w:val="30"/>
          <w:szCs w:val="30"/>
        </w:rPr>
      </w:pPr>
      <w:r>
        <w:rPr>
          <w:rFonts w:hint="eastAsia" w:ascii="宋体" w:hAnsi="宋体" w:eastAsia="宋体" w:cs="宋体"/>
          <w:b/>
          <w:bCs/>
          <w:sz w:val="30"/>
          <w:szCs w:val="30"/>
        </w:rPr>
        <w:t>2.1报价一览表</w:t>
      </w:r>
    </w:p>
    <w:tbl>
      <w:tblPr>
        <w:tblStyle w:val="1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2"/>
        <w:gridCol w:w="6682"/>
      </w:tblGrid>
      <w:tr w14:paraId="749A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822" w:type="dxa"/>
            <w:noWrap w:val="0"/>
            <w:vAlign w:val="center"/>
          </w:tcPr>
          <w:p w14:paraId="4E73708B">
            <w:pPr>
              <w:ind w:leftChars="-2" w:hanging="4" w:hangingChars="2"/>
              <w:jc w:val="center"/>
              <w:rPr>
                <w:rFonts w:hint="eastAsia" w:ascii="宋体" w:hAnsi="宋体" w:eastAsia="宋体" w:cs="宋体"/>
                <w:b/>
                <w:bCs/>
                <w:szCs w:val="21"/>
                <w:lang w:val="en-US" w:eastAsia="zh-CN"/>
              </w:rPr>
            </w:pPr>
            <w:r>
              <w:rPr>
                <w:rFonts w:hint="eastAsia" w:ascii="宋体" w:hAnsi="宋体" w:eastAsia="宋体" w:cs="宋体"/>
                <w:b/>
                <w:bCs/>
                <w:szCs w:val="21"/>
              </w:rPr>
              <w:t>项目名称</w:t>
            </w:r>
            <w:r>
              <w:rPr>
                <w:rFonts w:hint="eastAsia" w:ascii="宋体" w:hAnsi="宋体" w:eastAsia="宋体" w:cs="宋体"/>
                <w:b/>
                <w:bCs/>
                <w:szCs w:val="21"/>
                <w:lang w:val="en-US" w:eastAsia="zh-CN"/>
              </w:rPr>
              <w:t>:</w:t>
            </w:r>
          </w:p>
        </w:tc>
        <w:tc>
          <w:tcPr>
            <w:tcW w:w="6682" w:type="dxa"/>
            <w:noWrap w:val="0"/>
            <w:vAlign w:val="center"/>
          </w:tcPr>
          <w:p w14:paraId="48DB4CE3">
            <w:pPr>
              <w:jc w:val="center"/>
              <w:rPr>
                <w:rFonts w:hint="eastAsia" w:ascii="宋体" w:hAnsi="宋体" w:eastAsia="宋体" w:cs="宋体"/>
                <w:b/>
                <w:bCs/>
                <w:color w:val="auto"/>
                <w:szCs w:val="24"/>
                <w:highlight w:val="none"/>
                <w:lang w:val="en-US" w:eastAsia="zh-CN"/>
              </w:rPr>
            </w:pPr>
          </w:p>
        </w:tc>
      </w:tr>
      <w:tr w14:paraId="1B23A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822" w:type="dxa"/>
            <w:noWrap w:val="0"/>
            <w:vAlign w:val="center"/>
          </w:tcPr>
          <w:p w14:paraId="5E1249D9">
            <w:pPr>
              <w:ind w:leftChars="-2" w:hanging="4" w:hangingChars="2"/>
              <w:jc w:val="center"/>
              <w:rPr>
                <w:rFonts w:hint="eastAsia" w:ascii="宋体" w:hAnsi="宋体" w:eastAsia="宋体" w:cs="宋体"/>
                <w:b/>
                <w:bCs/>
                <w:szCs w:val="21"/>
                <w:lang w:eastAsia="zh-CN"/>
              </w:rPr>
            </w:pPr>
            <w:r>
              <w:rPr>
                <w:rFonts w:hint="eastAsia" w:ascii="宋体" w:hAnsi="宋体" w:eastAsia="宋体" w:cs="宋体"/>
                <w:b/>
                <w:bCs/>
                <w:szCs w:val="21"/>
              </w:rPr>
              <w:t>项目编号</w:t>
            </w:r>
            <w:r>
              <w:rPr>
                <w:rFonts w:hint="eastAsia" w:ascii="宋体" w:hAnsi="宋体" w:eastAsia="宋体" w:cs="宋体"/>
                <w:b/>
                <w:bCs/>
                <w:szCs w:val="21"/>
                <w:lang w:eastAsia="zh-CN"/>
              </w:rPr>
              <w:t>：</w:t>
            </w:r>
          </w:p>
        </w:tc>
        <w:tc>
          <w:tcPr>
            <w:tcW w:w="6682" w:type="dxa"/>
            <w:noWrap w:val="0"/>
            <w:vAlign w:val="center"/>
          </w:tcPr>
          <w:p w14:paraId="7CD1ECF9">
            <w:pPr>
              <w:jc w:val="center"/>
              <w:rPr>
                <w:rFonts w:hint="eastAsia" w:ascii="宋体" w:hAnsi="宋体" w:eastAsia="宋体" w:cs="宋体"/>
                <w:b/>
                <w:bCs/>
                <w:color w:val="auto"/>
                <w:szCs w:val="24"/>
                <w:highlight w:val="none"/>
                <w:lang w:val="en-US" w:eastAsia="zh-CN"/>
              </w:rPr>
            </w:pPr>
          </w:p>
        </w:tc>
      </w:tr>
      <w:tr w14:paraId="635B1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1822" w:type="dxa"/>
            <w:noWrap w:val="0"/>
            <w:vAlign w:val="center"/>
          </w:tcPr>
          <w:p w14:paraId="2C05C3A4">
            <w:pPr>
              <w:ind w:leftChars="-2" w:hanging="4" w:hangingChars="2"/>
              <w:jc w:val="center"/>
              <w:rPr>
                <w:rFonts w:hint="eastAsia" w:ascii="宋体" w:hAnsi="宋体" w:eastAsia="宋体" w:cs="宋体"/>
                <w:b/>
                <w:bCs/>
                <w:szCs w:val="21"/>
                <w:lang w:eastAsia="zh-CN"/>
              </w:rPr>
            </w:pPr>
            <w:r>
              <w:rPr>
                <w:rFonts w:hint="eastAsia" w:ascii="宋体" w:hAnsi="宋体" w:eastAsia="宋体" w:cs="宋体"/>
                <w:b/>
                <w:bCs/>
                <w:szCs w:val="21"/>
              </w:rPr>
              <w:t>供应商名称</w:t>
            </w:r>
            <w:r>
              <w:rPr>
                <w:rFonts w:hint="eastAsia" w:ascii="宋体" w:hAnsi="宋体" w:eastAsia="宋体" w:cs="宋体"/>
                <w:b/>
                <w:bCs/>
                <w:szCs w:val="21"/>
                <w:lang w:eastAsia="zh-CN"/>
              </w:rPr>
              <w:t>：</w:t>
            </w:r>
          </w:p>
        </w:tc>
        <w:tc>
          <w:tcPr>
            <w:tcW w:w="6682" w:type="dxa"/>
            <w:noWrap w:val="0"/>
            <w:vAlign w:val="center"/>
          </w:tcPr>
          <w:p w14:paraId="6BF4A121">
            <w:pPr>
              <w:jc w:val="center"/>
              <w:rPr>
                <w:rFonts w:hint="eastAsia" w:ascii="宋体" w:hAnsi="宋体" w:eastAsia="宋体" w:cs="宋体"/>
                <w:b/>
                <w:bCs/>
                <w:color w:val="auto"/>
                <w:szCs w:val="24"/>
                <w:highlight w:val="none"/>
                <w:lang w:val="en-US" w:eastAsia="zh-CN"/>
              </w:rPr>
            </w:pPr>
          </w:p>
        </w:tc>
      </w:tr>
      <w:tr w14:paraId="6EDE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jc w:val="center"/>
        </w:trPr>
        <w:tc>
          <w:tcPr>
            <w:tcW w:w="1822" w:type="dxa"/>
            <w:noWrap w:val="0"/>
            <w:vAlign w:val="center"/>
          </w:tcPr>
          <w:p w14:paraId="59A17FF9">
            <w:pPr>
              <w:ind w:leftChars="-2" w:hanging="4" w:hangingChars="2"/>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供货期</w:t>
            </w:r>
          </w:p>
        </w:tc>
        <w:tc>
          <w:tcPr>
            <w:tcW w:w="6682" w:type="dxa"/>
            <w:noWrap w:val="0"/>
            <w:vAlign w:val="center"/>
          </w:tcPr>
          <w:p w14:paraId="353E69F4">
            <w:pPr>
              <w:jc w:val="center"/>
              <w:rPr>
                <w:rFonts w:hint="eastAsia" w:ascii="宋体" w:hAnsi="宋体" w:eastAsia="宋体" w:cs="宋体"/>
                <w:b/>
                <w:bCs/>
                <w:color w:val="auto"/>
                <w:szCs w:val="24"/>
                <w:highlight w:val="none"/>
                <w:lang w:val="en-US" w:eastAsia="zh-CN"/>
              </w:rPr>
            </w:pPr>
          </w:p>
        </w:tc>
      </w:tr>
      <w:tr w14:paraId="74A6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3" w:hRule="atLeast"/>
          <w:jc w:val="center"/>
        </w:trPr>
        <w:tc>
          <w:tcPr>
            <w:tcW w:w="1822" w:type="dxa"/>
            <w:noWrap w:val="0"/>
            <w:vAlign w:val="center"/>
          </w:tcPr>
          <w:p w14:paraId="62DF32A9">
            <w:pPr>
              <w:ind w:leftChars="-2" w:hanging="4" w:hangingChars="2"/>
              <w:jc w:val="center"/>
              <w:rPr>
                <w:rFonts w:hint="eastAsia" w:ascii="宋体" w:hAnsi="宋体" w:eastAsia="宋体" w:cs="宋体"/>
                <w:b/>
                <w:bCs/>
                <w:szCs w:val="21"/>
              </w:rPr>
            </w:pPr>
            <w:r>
              <w:rPr>
                <w:rFonts w:hint="eastAsia" w:ascii="宋体" w:hAnsi="宋体" w:eastAsia="宋体" w:cs="宋体"/>
                <w:b/>
                <w:bCs/>
                <w:szCs w:val="21"/>
              </w:rPr>
              <w:t>磋商报价：</w:t>
            </w:r>
          </w:p>
        </w:tc>
        <w:tc>
          <w:tcPr>
            <w:tcW w:w="6682" w:type="dxa"/>
            <w:noWrap w:val="0"/>
            <w:vAlign w:val="center"/>
          </w:tcPr>
          <w:p w14:paraId="08B76510">
            <w:pPr>
              <w:ind w:left="0" w:leftChars="0" w:firstLine="0" w:firstLineChars="0"/>
              <w:jc w:val="left"/>
              <w:rPr>
                <w:rFonts w:hint="eastAsia" w:ascii="宋体" w:hAnsi="宋体" w:cs="宋体"/>
                <w:bCs/>
                <w:caps/>
                <w:sz w:val="21"/>
                <w:szCs w:val="18"/>
                <w:lang w:val="en-US" w:eastAsia="zh-CN"/>
              </w:rPr>
            </w:pPr>
            <w:r>
              <w:rPr>
                <w:rFonts w:hint="eastAsia" w:ascii="宋体" w:hAnsi="宋体" w:cs="宋体"/>
                <w:bCs/>
                <w:caps/>
                <w:sz w:val="21"/>
                <w:szCs w:val="18"/>
              </w:rPr>
              <w:t>小写：</w:t>
            </w:r>
            <w:r>
              <w:rPr>
                <w:rFonts w:hint="eastAsia" w:ascii="宋体" w:hAnsi="宋体" w:cs="宋体"/>
                <w:bCs/>
                <w:caps/>
                <w:sz w:val="21"/>
                <w:szCs w:val="18"/>
                <w:lang w:val="en-US" w:eastAsia="zh-CN"/>
              </w:rPr>
              <w:t>¥</w:t>
            </w:r>
          </w:p>
          <w:p w14:paraId="60311857">
            <w:pPr>
              <w:jc w:val="left"/>
              <w:rPr>
                <w:rFonts w:hint="eastAsia" w:ascii="宋体" w:hAnsi="宋体" w:cs="宋体"/>
                <w:bCs/>
                <w:caps/>
                <w:sz w:val="21"/>
                <w:szCs w:val="18"/>
                <w:lang w:val="en-US" w:eastAsia="zh-CN"/>
              </w:rPr>
            </w:pPr>
          </w:p>
          <w:p w14:paraId="594D7BBE">
            <w:pPr>
              <w:ind w:left="0" w:leftChars="0" w:firstLine="0" w:firstLineChars="0"/>
              <w:jc w:val="left"/>
              <w:rPr>
                <w:rFonts w:hint="eastAsia" w:ascii="宋体" w:hAnsi="宋体" w:cs="宋体"/>
                <w:bCs/>
                <w:caps/>
                <w:sz w:val="24"/>
              </w:rPr>
            </w:pPr>
            <w:r>
              <w:rPr>
                <w:rFonts w:hint="eastAsia" w:ascii="宋体" w:hAnsi="宋体" w:cs="宋体"/>
                <w:bCs/>
                <w:caps/>
                <w:sz w:val="21"/>
                <w:szCs w:val="18"/>
              </w:rPr>
              <w:t>大写：</w:t>
            </w:r>
          </w:p>
        </w:tc>
      </w:tr>
      <w:tr w14:paraId="37E7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822" w:type="dxa"/>
            <w:noWrap w:val="0"/>
            <w:vAlign w:val="center"/>
          </w:tcPr>
          <w:p w14:paraId="344DB217">
            <w:pPr>
              <w:ind w:leftChars="-2" w:hanging="4" w:hangingChars="2"/>
              <w:jc w:val="center"/>
              <w:rPr>
                <w:rFonts w:hint="eastAsia" w:ascii="宋体" w:hAnsi="宋体" w:eastAsia="宋体" w:cs="宋体"/>
                <w:b/>
                <w:bCs/>
                <w:szCs w:val="21"/>
                <w:lang w:eastAsia="zh-CN"/>
              </w:rPr>
            </w:pPr>
            <w:r>
              <w:rPr>
                <w:rFonts w:hint="eastAsia" w:ascii="宋体" w:hAnsi="宋体" w:eastAsia="宋体" w:cs="宋体"/>
                <w:b/>
                <w:bCs/>
                <w:szCs w:val="21"/>
                <w:lang w:eastAsia="zh-CN"/>
              </w:rPr>
              <w:t>备注</w:t>
            </w:r>
          </w:p>
        </w:tc>
        <w:tc>
          <w:tcPr>
            <w:tcW w:w="6682" w:type="dxa"/>
            <w:noWrap w:val="0"/>
            <w:vAlign w:val="center"/>
          </w:tcPr>
          <w:p w14:paraId="4A4D621A">
            <w:pPr>
              <w:ind w:firstLine="402" w:firstLineChars="200"/>
              <w:jc w:val="left"/>
              <w:rPr>
                <w:rFonts w:hint="eastAsia" w:ascii="宋体" w:hAnsi="宋体" w:eastAsia="宋体" w:cs="宋体"/>
                <w:b/>
                <w:bCs/>
                <w:color w:val="auto"/>
                <w:szCs w:val="24"/>
                <w:highlight w:val="none"/>
                <w:lang w:val="en-US" w:eastAsia="zh-CN"/>
              </w:rPr>
            </w:pPr>
          </w:p>
        </w:tc>
      </w:tr>
      <w:tr w14:paraId="7E47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8504" w:type="dxa"/>
            <w:gridSpan w:val="2"/>
            <w:noWrap w:val="0"/>
            <w:vAlign w:val="center"/>
          </w:tcPr>
          <w:p w14:paraId="5BEC66DA">
            <w:pPr>
              <w:jc w:val="left"/>
              <w:rPr>
                <w:rFonts w:hint="eastAsia" w:ascii="宋体" w:hAnsi="宋体" w:eastAsia="宋体" w:cs="宋体"/>
                <w:color w:val="auto"/>
                <w:sz w:val="20"/>
                <w:szCs w:val="20"/>
              </w:rPr>
            </w:pPr>
            <w:r>
              <w:rPr>
                <w:rFonts w:hint="eastAsia" w:ascii="宋体" w:hAnsi="宋体" w:eastAsia="宋体" w:cs="宋体"/>
                <w:color w:val="auto"/>
                <w:sz w:val="20"/>
                <w:szCs w:val="20"/>
              </w:rPr>
              <w:t>备注：</w:t>
            </w:r>
          </w:p>
          <w:p w14:paraId="3DB1944B">
            <w:pPr>
              <w:numPr>
                <w:ilvl w:val="0"/>
                <w:numId w:val="3"/>
              </w:numPr>
              <w:spacing w:line="440" w:lineRule="exact"/>
              <w:ind w:firstLine="400" w:firstLineChars="200"/>
              <w:rPr>
                <w:rFonts w:ascii="宋体" w:hAnsi="宋体" w:cs="宋体"/>
                <w:sz w:val="20"/>
                <w:szCs w:val="20"/>
              </w:rPr>
            </w:pPr>
            <w:r>
              <w:rPr>
                <w:rFonts w:hint="eastAsia" w:ascii="宋体" w:hAnsi="宋体" w:cs="宋体"/>
                <w:color w:val="auto"/>
                <w:sz w:val="20"/>
                <w:szCs w:val="20"/>
                <w:highlight w:val="none"/>
              </w:rPr>
              <w:t>磋商总报价为各单项报价之和，以元为单位，并保留小数点后两位</w:t>
            </w:r>
            <w:r>
              <w:rPr>
                <w:rFonts w:hint="eastAsia" w:ascii="宋体" w:hAnsi="宋体" w:cs="宋体"/>
                <w:sz w:val="20"/>
                <w:szCs w:val="20"/>
              </w:rPr>
              <w:t>；</w:t>
            </w:r>
          </w:p>
          <w:p w14:paraId="0494B2A7">
            <w:pPr>
              <w:spacing w:line="440" w:lineRule="exact"/>
              <w:ind w:firstLine="400" w:firstLineChars="200"/>
              <w:rPr>
                <w:rFonts w:ascii="宋体" w:hAnsi="宋体" w:cs="Arial"/>
                <w:sz w:val="21"/>
                <w:szCs w:val="18"/>
                <w:highlight w:val="none"/>
              </w:rPr>
            </w:pPr>
            <w:r>
              <w:rPr>
                <w:rFonts w:hint="eastAsia" w:ascii="宋体" w:hAnsi="宋体" w:cs="宋体"/>
                <w:sz w:val="20"/>
                <w:szCs w:val="20"/>
                <w:lang w:val="en-US" w:eastAsia="zh-CN"/>
              </w:rPr>
              <w:t>2</w:t>
            </w:r>
            <w:r>
              <w:rPr>
                <w:rFonts w:hint="eastAsia" w:ascii="宋体" w:hAnsi="宋体" w:cs="宋体"/>
                <w:sz w:val="20"/>
                <w:szCs w:val="20"/>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rPr>
                <w:rFonts w:hint="eastAsia" w:ascii="宋体" w:hAnsi="宋体" w:cs="宋体"/>
                <w:sz w:val="21"/>
                <w:szCs w:val="18"/>
              </w:rPr>
              <w:t>。</w:t>
            </w:r>
          </w:p>
          <w:p w14:paraId="2691F968">
            <w:pPr>
              <w:jc w:val="both"/>
              <w:rPr>
                <w:rFonts w:hint="eastAsia" w:ascii="宋体" w:hAnsi="宋体" w:eastAsia="宋体" w:cs="宋体"/>
                <w:color w:val="333333"/>
                <w:szCs w:val="24"/>
                <w:highlight w:val="yellow"/>
              </w:rPr>
            </w:pPr>
          </w:p>
        </w:tc>
      </w:tr>
    </w:tbl>
    <w:p w14:paraId="1FFDA085">
      <w:pPr>
        <w:adjustRightInd w:val="0"/>
        <w:snapToGrid w:val="0"/>
        <w:spacing w:line="480" w:lineRule="auto"/>
        <w:jc w:val="right"/>
        <w:rPr>
          <w:rFonts w:hint="eastAsia" w:ascii="宋体" w:hAnsi="宋体" w:eastAsia="宋体" w:cs="宋体"/>
          <w:szCs w:val="24"/>
        </w:rPr>
      </w:pPr>
    </w:p>
    <w:p w14:paraId="251EE7AA">
      <w:pPr>
        <w:adjustRightInd w:val="0"/>
        <w:snapToGrid w:val="0"/>
        <w:spacing w:line="480" w:lineRule="auto"/>
        <w:jc w:val="center"/>
        <w:rPr>
          <w:rFonts w:hint="eastAsia" w:ascii="宋体" w:hAnsi="宋体" w:eastAsia="宋体" w:cs="宋体"/>
          <w:szCs w:val="24"/>
        </w:rPr>
      </w:pPr>
      <w:r>
        <w:rPr>
          <w:rFonts w:hint="eastAsia" w:ascii="宋体" w:hAnsi="宋体" w:eastAsia="宋体" w:cs="宋体"/>
          <w:szCs w:val="24"/>
          <w:lang w:val="en-US" w:eastAsia="zh-CN"/>
        </w:rPr>
        <w:t xml:space="preserve">           </w:t>
      </w:r>
      <w:r>
        <w:rPr>
          <w:rFonts w:hint="eastAsia" w:ascii="宋体" w:hAnsi="宋体" w:eastAsia="宋体" w:cs="宋体"/>
          <w:szCs w:val="24"/>
        </w:rPr>
        <w:t>报价方名称：</w:t>
      </w:r>
      <w:r>
        <w:rPr>
          <w:rFonts w:hint="eastAsia" w:ascii="宋体" w:hAnsi="宋体" w:eastAsia="宋体" w:cs="宋体"/>
          <w:szCs w:val="24"/>
          <w:u w:val="single"/>
        </w:rPr>
        <w:t xml:space="preserve">                     </w:t>
      </w:r>
      <w:r>
        <w:rPr>
          <w:rFonts w:hint="eastAsia" w:ascii="宋体" w:hAnsi="宋体" w:eastAsia="宋体" w:cs="宋体"/>
          <w:szCs w:val="24"/>
        </w:rPr>
        <w:t>（加盖单位公章）</w:t>
      </w:r>
    </w:p>
    <w:p w14:paraId="7ABE267C">
      <w:pPr>
        <w:adjustRightInd w:val="0"/>
        <w:snapToGrid w:val="0"/>
        <w:spacing w:line="480" w:lineRule="auto"/>
        <w:jc w:val="right"/>
        <w:rPr>
          <w:rFonts w:hint="eastAsia" w:ascii="宋体" w:hAnsi="宋体" w:eastAsia="宋体" w:cs="宋体"/>
          <w:szCs w:val="24"/>
        </w:rPr>
      </w:pPr>
      <w:r>
        <w:rPr>
          <w:rFonts w:hint="eastAsia" w:ascii="宋体" w:hAnsi="宋体" w:eastAsia="宋体" w:cs="宋体"/>
          <w:spacing w:val="4"/>
          <w:szCs w:val="24"/>
        </w:rPr>
        <w:t>法定代表人/负责人</w:t>
      </w:r>
      <w:r>
        <w:rPr>
          <w:rFonts w:hint="eastAsia" w:ascii="宋体" w:hAnsi="宋体" w:eastAsia="宋体" w:cs="宋体"/>
          <w:spacing w:val="4"/>
        </w:rPr>
        <w:t>或被授权人：</w:t>
      </w:r>
      <w:r>
        <w:rPr>
          <w:rFonts w:hint="eastAsia" w:ascii="宋体" w:hAnsi="宋体" w:eastAsia="宋体" w:cs="宋体"/>
          <w:spacing w:val="4"/>
          <w:u w:val="single"/>
        </w:rPr>
        <w:t xml:space="preserve">           </w:t>
      </w:r>
      <w:r>
        <w:rPr>
          <w:rFonts w:hint="eastAsia" w:ascii="宋体" w:hAnsi="宋体" w:eastAsia="宋体" w:cs="宋体"/>
          <w:spacing w:val="4"/>
        </w:rPr>
        <w:t>（签字或盖章）</w:t>
      </w:r>
    </w:p>
    <w:p w14:paraId="05B88DE8">
      <w:pPr>
        <w:wordWrap w:val="0"/>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 xml:space="preserve">日    期：                     </w:t>
      </w:r>
    </w:p>
    <w:p w14:paraId="1FB22AFE">
      <w:pPr>
        <w:spacing w:line="400" w:lineRule="atLeast"/>
        <w:rPr>
          <w:rFonts w:hint="eastAsia" w:ascii="宋体" w:hAnsi="宋体" w:eastAsia="宋体" w:cs="宋体"/>
          <w:b/>
          <w:sz w:val="30"/>
          <w:szCs w:val="30"/>
        </w:rPr>
        <w:sectPr>
          <w:pgSz w:w="11906" w:h="16838"/>
          <w:pgMar w:top="1417" w:right="1417" w:bottom="1417" w:left="1417" w:header="851" w:footer="850" w:gutter="0"/>
          <w:pgNumType w:fmt="decimal"/>
          <w:cols w:space="720" w:num="1"/>
          <w:docGrid w:type="lines" w:linePitch="336" w:charSpace="0"/>
        </w:sectPr>
      </w:pPr>
    </w:p>
    <w:p w14:paraId="6036EDFE">
      <w:pPr>
        <w:tabs>
          <w:tab w:val="left" w:pos="7920"/>
        </w:tabs>
        <w:jc w:val="center"/>
        <w:rPr>
          <w:rFonts w:hint="eastAsia" w:ascii="宋体" w:hAnsi="宋体" w:eastAsia="宋体" w:cs="宋体"/>
          <w:b/>
          <w:sz w:val="32"/>
          <w:szCs w:val="44"/>
          <w:highlight w:val="none"/>
          <w:u w:val="none"/>
        </w:rPr>
      </w:pPr>
      <w:bookmarkStart w:id="50" w:name="_Toc27818"/>
      <w:bookmarkStart w:id="51" w:name="_Toc26249"/>
      <w:bookmarkStart w:id="52" w:name="_Toc344572163"/>
      <w:r>
        <w:rPr>
          <w:rFonts w:hint="eastAsia" w:ascii="宋体" w:hAnsi="宋体" w:eastAsia="宋体" w:cs="宋体"/>
          <w:b/>
          <w:sz w:val="30"/>
          <w:szCs w:val="30"/>
        </w:rPr>
        <w:t>2.2</w:t>
      </w:r>
      <w:r>
        <w:rPr>
          <w:rFonts w:hint="eastAsia" w:ascii="宋体" w:hAnsi="宋体" w:eastAsia="宋体" w:cs="宋体"/>
          <w:b/>
          <w:sz w:val="32"/>
          <w:szCs w:val="44"/>
          <w:highlight w:val="none"/>
          <w:u w:val="none"/>
        </w:rPr>
        <w:t>报价明细表</w:t>
      </w:r>
    </w:p>
    <w:p w14:paraId="32BA1521">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700" w:firstLineChars="350"/>
        <w:jc w:val="both"/>
        <w:textAlignment w:val="baseline"/>
        <w:rPr>
          <w:rFonts w:hint="eastAsia" w:ascii="宋体" w:hAnsi="宋体" w:eastAsia="宋体" w:cs="宋体"/>
          <w:b/>
          <w:sz w:val="32"/>
          <w:szCs w:val="44"/>
          <w:highlight w:val="none"/>
          <w:u w:val="none"/>
          <w:lang w:eastAsia="zh-CN"/>
        </w:rPr>
      </w:pPr>
      <w:r>
        <w:rPr>
          <w:rFonts w:hint="eastAsia" w:ascii="宋体" w:hAnsi="宋体" w:eastAsia="宋体" w:cs="宋体"/>
          <w:szCs w:val="24"/>
        </w:rPr>
        <w:t>项目名称：                                项目编号：</w:t>
      </w:r>
    </w:p>
    <w:tbl>
      <w:tblPr>
        <w:tblStyle w:val="18"/>
        <w:tblW w:w="921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194"/>
        <w:gridCol w:w="1604"/>
        <w:gridCol w:w="1395"/>
        <w:gridCol w:w="1051"/>
        <w:gridCol w:w="1783"/>
        <w:gridCol w:w="1477"/>
      </w:tblGrid>
      <w:tr w14:paraId="1EF86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713" w:type="dxa"/>
            <w:noWrap w:val="0"/>
            <w:vAlign w:val="center"/>
          </w:tcPr>
          <w:p w14:paraId="12B269BC">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序号</w:t>
            </w:r>
          </w:p>
        </w:tc>
        <w:tc>
          <w:tcPr>
            <w:tcW w:w="1194" w:type="dxa"/>
            <w:noWrap w:val="0"/>
            <w:vAlign w:val="center"/>
          </w:tcPr>
          <w:p w14:paraId="5CE46215">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名称</w:t>
            </w:r>
          </w:p>
        </w:tc>
        <w:tc>
          <w:tcPr>
            <w:tcW w:w="1604" w:type="dxa"/>
            <w:noWrap w:val="0"/>
            <w:vAlign w:val="center"/>
          </w:tcPr>
          <w:p w14:paraId="7887C11D">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型号规格</w:t>
            </w:r>
          </w:p>
        </w:tc>
        <w:tc>
          <w:tcPr>
            <w:tcW w:w="1395" w:type="dxa"/>
            <w:noWrap w:val="0"/>
            <w:vAlign w:val="center"/>
          </w:tcPr>
          <w:p w14:paraId="1B566C41">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纯度</w:t>
            </w:r>
          </w:p>
        </w:tc>
        <w:tc>
          <w:tcPr>
            <w:tcW w:w="1051" w:type="dxa"/>
            <w:noWrap w:val="0"/>
            <w:vAlign w:val="center"/>
          </w:tcPr>
          <w:p w14:paraId="2BF95A91">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计数</w:t>
            </w:r>
          </w:p>
          <w:p w14:paraId="7AF1085E">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单位</w:t>
            </w:r>
          </w:p>
        </w:tc>
        <w:tc>
          <w:tcPr>
            <w:tcW w:w="1783" w:type="dxa"/>
            <w:noWrap w:val="0"/>
            <w:vAlign w:val="center"/>
          </w:tcPr>
          <w:p w14:paraId="66A55955">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单价限价（含运</w:t>
            </w:r>
          </w:p>
          <w:p w14:paraId="07FEC8B3">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费）(元)</w:t>
            </w:r>
          </w:p>
        </w:tc>
        <w:tc>
          <w:tcPr>
            <w:tcW w:w="1477" w:type="dxa"/>
            <w:noWrap w:val="0"/>
            <w:vAlign w:val="center"/>
          </w:tcPr>
          <w:p w14:paraId="147A4C4B">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单价（元）</w:t>
            </w:r>
          </w:p>
        </w:tc>
      </w:tr>
      <w:tr w14:paraId="4D8C82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1582B482">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1</w:t>
            </w:r>
          </w:p>
        </w:tc>
        <w:tc>
          <w:tcPr>
            <w:tcW w:w="1194" w:type="dxa"/>
            <w:noWrap w:val="0"/>
            <w:vAlign w:val="center"/>
          </w:tcPr>
          <w:p w14:paraId="4F7EA8BD">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医用液氧</w:t>
            </w:r>
          </w:p>
        </w:tc>
        <w:tc>
          <w:tcPr>
            <w:tcW w:w="1604" w:type="dxa"/>
            <w:noWrap w:val="0"/>
            <w:vAlign w:val="top"/>
          </w:tcPr>
          <w:p w14:paraId="018C979B">
            <w:pPr>
              <w:pStyle w:val="23"/>
              <w:keepNext w:val="0"/>
              <w:keepLines w:val="0"/>
              <w:pageBreakBefore w:val="0"/>
              <w:widowControl/>
              <w:kinsoku/>
              <w:wordWrap/>
              <w:overflowPunct/>
              <w:topLinePunct w:val="0"/>
              <w:autoSpaceDE/>
              <w:autoSpaceDN/>
              <w:bidi w:val="0"/>
              <w:adjustRightInd/>
              <w:snapToGrid w:val="0"/>
              <w:spacing w:before="0" w:beforeLines="50" w:line="4" w:lineRule="atLeast"/>
              <w:ind w:firstLine="400" w:firstLineChars="200"/>
              <w:jc w:val="both"/>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液态</w:t>
            </w:r>
          </w:p>
        </w:tc>
        <w:tc>
          <w:tcPr>
            <w:tcW w:w="1395" w:type="dxa"/>
            <w:noWrap w:val="0"/>
            <w:vAlign w:val="top"/>
          </w:tcPr>
          <w:p w14:paraId="131CD24F">
            <w:pPr>
              <w:pStyle w:val="23"/>
              <w:keepNext w:val="0"/>
              <w:keepLines w:val="0"/>
              <w:pageBreakBefore w:val="0"/>
              <w:widowControl/>
              <w:kinsoku/>
              <w:wordWrap/>
              <w:overflowPunct/>
              <w:topLinePunct w:val="0"/>
              <w:autoSpaceDE/>
              <w:autoSpaceDN/>
              <w:bidi w:val="0"/>
              <w:adjustRightInd/>
              <w:snapToGrid w:val="0"/>
              <w:spacing w:before="0" w:beforeLines="50"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≥99.5%</w:t>
            </w:r>
          </w:p>
        </w:tc>
        <w:tc>
          <w:tcPr>
            <w:tcW w:w="1051" w:type="dxa"/>
            <w:noWrap w:val="0"/>
            <w:vAlign w:val="top"/>
          </w:tcPr>
          <w:p w14:paraId="5F253BC5">
            <w:pPr>
              <w:pStyle w:val="23"/>
              <w:keepNext w:val="0"/>
              <w:keepLines w:val="0"/>
              <w:pageBreakBefore w:val="0"/>
              <w:widowControl/>
              <w:kinsoku/>
              <w:wordWrap/>
              <w:overflowPunct/>
              <w:topLinePunct w:val="0"/>
              <w:autoSpaceDE/>
              <w:autoSpaceDN/>
              <w:bidi w:val="0"/>
              <w:adjustRightInd/>
              <w:snapToGrid w:val="0"/>
              <w:spacing w:before="0" w:beforeLines="50"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吨</w:t>
            </w:r>
          </w:p>
        </w:tc>
        <w:tc>
          <w:tcPr>
            <w:tcW w:w="1783" w:type="dxa"/>
            <w:noWrap w:val="0"/>
            <w:vAlign w:val="top"/>
          </w:tcPr>
          <w:p w14:paraId="44CE5CA1">
            <w:pPr>
              <w:pStyle w:val="23"/>
              <w:keepNext w:val="0"/>
              <w:keepLines w:val="0"/>
              <w:pageBreakBefore w:val="0"/>
              <w:widowControl/>
              <w:kinsoku/>
              <w:wordWrap/>
              <w:overflowPunct/>
              <w:topLinePunct w:val="0"/>
              <w:autoSpaceDE/>
              <w:autoSpaceDN/>
              <w:bidi w:val="0"/>
              <w:adjustRightInd/>
              <w:snapToGrid w:val="0"/>
              <w:spacing w:before="0" w:beforeLines="50"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997</w:t>
            </w:r>
          </w:p>
        </w:tc>
        <w:tc>
          <w:tcPr>
            <w:tcW w:w="1477" w:type="dxa"/>
            <w:noWrap w:val="0"/>
            <w:vAlign w:val="top"/>
          </w:tcPr>
          <w:p w14:paraId="459C6E19">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167FA1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3DD25AE8">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2</w:t>
            </w:r>
          </w:p>
        </w:tc>
        <w:tc>
          <w:tcPr>
            <w:tcW w:w="1194" w:type="dxa"/>
            <w:noWrap w:val="0"/>
            <w:vAlign w:val="center"/>
          </w:tcPr>
          <w:p w14:paraId="4C5D6EBA">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医用氧气</w:t>
            </w:r>
          </w:p>
        </w:tc>
        <w:tc>
          <w:tcPr>
            <w:tcW w:w="1604" w:type="dxa"/>
            <w:noWrap w:val="0"/>
            <w:vAlign w:val="center"/>
          </w:tcPr>
          <w:p w14:paraId="1D936CB5">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40升/瓶</w:t>
            </w:r>
          </w:p>
        </w:tc>
        <w:tc>
          <w:tcPr>
            <w:tcW w:w="1395" w:type="dxa"/>
            <w:noWrap w:val="0"/>
            <w:vAlign w:val="center"/>
          </w:tcPr>
          <w:p w14:paraId="328F049E">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≥99.5%</w:t>
            </w:r>
          </w:p>
        </w:tc>
        <w:tc>
          <w:tcPr>
            <w:tcW w:w="1051" w:type="dxa"/>
            <w:noWrap w:val="0"/>
            <w:vAlign w:val="center"/>
          </w:tcPr>
          <w:p w14:paraId="48DE80F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center"/>
          </w:tcPr>
          <w:p w14:paraId="519C10AE">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29</w:t>
            </w:r>
          </w:p>
        </w:tc>
        <w:tc>
          <w:tcPr>
            <w:tcW w:w="1477" w:type="dxa"/>
            <w:noWrap w:val="0"/>
            <w:vAlign w:val="top"/>
          </w:tcPr>
          <w:p w14:paraId="0482980F">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7EF33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5EB6E8DB">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3</w:t>
            </w:r>
          </w:p>
        </w:tc>
        <w:tc>
          <w:tcPr>
            <w:tcW w:w="1194" w:type="dxa"/>
            <w:noWrap w:val="0"/>
            <w:vAlign w:val="center"/>
          </w:tcPr>
          <w:p w14:paraId="7B1F7467">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氮气</w:t>
            </w:r>
          </w:p>
        </w:tc>
        <w:tc>
          <w:tcPr>
            <w:tcW w:w="1604" w:type="dxa"/>
            <w:noWrap w:val="0"/>
            <w:vAlign w:val="top"/>
          </w:tcPr>
          <w:p w14:paraId="306EADC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25153DB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40升/瓶</w:t>
            </w:r>
          </w:p>
        </w:tc>
        <w:tc>
          <w:tcPr>
            <w:tcW w:w="1395" w:type="dxa"/>
            <w:noWrap w:val="0"/>
            <w:vAlign w:val="top"/>
          </w:tcPr>
          <w:p w14:paraId="1FD6DBC1">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02DEC68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≥99.99%</w:t>
            </w:r>
          </w:p>
        </w:tc>
        <w:tc>
          <w:tcPr>
            <w:tcW w:w="1051" w:type="dxa"/>
            <w:noWrap w:val="0"/>
            <w:vAlign w:val="top"/>
          </w:tcPr>
          <w:p w14:paraId="6D73ADC5">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153FD562">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top"/>
          </w:tcPr>
          <w:p w14:paraId="0B9E842E">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52C119FF">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36</w:t>
            </w:r>
          </w:p>
        </w:tc>
        <w:tc>
          <w:tcPr>
            <w:tcW w:w="1477" w:type="dxa"/>
            <w:noWrap w:val="0"/>
            <w:vAlign w:val="top"/>
          </w:tcPr>
          <w:p w14:paraId="1554C90B">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7BF5F8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275E2288">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4</w:t>
            </w:r>
          </w:p>
        </w:tc>
        <w:tc>
          <w:tcPr>
            <w:tcW w:w="1194" w:type="dxa"/>
            <w:noWrap w:val="0"/>
            <w:vAlign w:val="center"/>
          </w:tcPr>
          <w:p w14:paraId="66EF7940">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二氧化碳</w:t>
            </w:r>
          </w:p>
        </w:tc>
        <w:tc>
          <w:tcPr>
            <w:tcW w:w="1604" w:type="dxa"/>
            <w:noWrap w:val="0"/>
            <w:vAlign w:val="top"/>
          </w:tcPr>
          <w:p w14:paraId="1F14724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768024F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40升/瓶</w:t>
            </w:r>
          </w:p>
        </w:tc>
        <w:tc>
          <w:tcPr>
            <w:tcW w:w="1395" w:type="dxa"/>
            <w:noWrap w:val="0"/>
            <w:vAlign w:val="top"/>
          </w:tcPr>
          <w:p w14:paraId="55F4F5E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029A1AF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≥99.98%</w:t>
            </w:r>
          </w:p>
        </w:tc>
        <w:tc>
          <w:tcPr>
            <w:tcW w:w="1051" w:type="dxa"/>
            <w:noWrap w:val="0"/>
            <w:vAlign w:val="top"/>
          </w:tcPr>
          <w:p w14:paraId="47D124C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4790662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top"/>
          </w:tcPr>
          <w:p w14:paraId="74BC35D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19BFD732">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52</w:t>
            </w:r>
          </w:p>
        </w:tc>
        <w:tc>
          <w:tcPr>
            <w:tcW w:w="1477" w:type="dxa"/>
            <w:noWrap w:val="0"/>
            <w:vAlign w:val="top"/>
          </w:tcPr>
          <w:p w14:paraId="391953F8">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71751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51046FC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5</w:t>
            </w:r>
          </w:p>
        </w:tc>
        <w:tc>
          <w:tcPr>
            <w:tcW w:w="1194" w:type="dxa"/>
            <w:noWrap w:val="0"/>
            <w:vAlign w:val="center"/>
          </w:tcPr>
          <w:p w14:paraId="4FA10A9D">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氩气</w:t>
            </w:r>
          </w:p>
        </w:tc>
        <w:tc>
          <w:tcPr>
            <w:tcW w:w="1604" w:type="dxa"/>
            <w:noWrap w:val="0"/>
            <w:vAlign w:val="top"/>
          </w:tcPr>
          <w:p w14:paraId="077B6CF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6C83A81E">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10升/瓶</w:t>
            </w:r>
          </w:p>
        </w:tc>
        <w:tc>
          <w:tcPr>
            <w:tcW w:w="1395" w:type="dxa"/>
            <w:noWrap w:val="0"/>
            <w:vAlign w:val="top"/>
          </w:tcPr>
          <w:p w14:paraId="6CA6E421">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1E267A5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≥99.6%</w:t>
            </w:r>
          </w:p>
        </w:tc>
        <w:tc>
          <w:tcPr>
            <w:tcW w:w="1051" w:type="dxa"/>
            <w:noWrap w:val="0"/>
            <w:vAlign w:val="top"/>
          </w:tcPr>
          <w:p w14:paraId="7AF44D7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7B077A3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top"/>
          </w:tcPr>
          <w:p w14:paraId="52FC4EB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5D07336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63</w:t>
            </w:r>
          </w:p>
        </w:tc>
        <w:tc>
          <w:tcPr>
            <w:tcW w:w="1477" w:type="dxa"/>
            <w:noWrap w:val="0"/>
            <w:vAlign w:val="top"/>
          </w:tcPr>
          <w:p w14:paraId="0BF80A1A">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058217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71115503">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6</w:t>
            </w:r>
          </w:p>
        </w:tc>
        <w:tc>
          <w:tcPr>
            <w:tcW w:w="1194" w:type="dxa"/>
            <w:noWrap w:val="0"/>
            <w:vAlign w:val="center"/>
          </w:tcPr>
          <w:p w14:paraId="67D9BFF5">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液氮</w:t>
            </w:r>
          </w:p>
        </w:tc>
        <w:tc>
          <w:tcPr>
            <w:tcW w:w="1604" w:type="dxa"/>
            <w:noWrap w:val="0"/>
            <w:vAlign w:val="top"/>
          </w:tcPr>
          <w:p w14:paraId="5ECC1011">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2516ECE8">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液态</w:t>
            </w:r>
          </w:p>
        </w:tc>
        <w:tc>
          <w:tcPr>
            <w:tcW w:w="1395" w:type="dxa"/>
            <w:noWrap w:val="0"/>
            <w:vAlign w:val="top"/>
          </w:tcPr>
          <w:p w14:paraId="53D36E6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25A66B90">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≥99.99%</w:t>
            </w:r>
          </w:p>
        </w:tc>
        <w:tc>
          <w:tcPr>
            <w:tcW w:w="1051" w:type="dxa"/>
            <w:noWrap w:val="0"/>
            <w:vAlign w:val="top"/>
          </w:tcPr>
          <w:p w14:paraId="70DD0240">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4D3E911D">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升</w:t>
            </w:r>
          </w:p>
        </w:tc>
        <w:tc>
          <w:tcPr>
            <w:tcW w:w="1783" w:type="dxa"/>
            <w:noWrap w:val="0"/>
            <w:vAlign w:val="top"/>
          </w:tcPr>
          <w:p w14:paraId="74A51090">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637437BB">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15</w:t>
            </w:r>
          </w:p>
        </w:tc>
        <w:tc>
          <w:tcPr>
            <w:tcW w:w="1477" w:type="dxa"/>
            <w:noWrap w:val="0"/>
            <w:vAlign w:val="top"/>
          </w:tcPr>
          <w:p w14:paraId="7254F12C">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451D86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3BAAA192">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7</w:t>
            </w:r>
          </w:p>
        </w:tc>
        <w:tc>
          <w:tcPr>
            <w:tcW w:w="1194" w:type="dxa"/>
            <w:noWrap w:val="0"/>
            <w:vAlign w:val="center"/>
          </w:tcPr>
          <w:p w14:paraId="47C270F2">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医用氧气（小）</w:t>
            </w:r>
          </w:p>
        </w:tc>
        <w:tc>
          <w:tcPr>
            <w:tcW w:w="1604" w:type="dxa"/>
            <w:noWrap w:val="0"/>
            <w:vAlign w:val="top"/>
          </w:tcPr>
          <w:p w14:paraId="50E34FE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41738D50">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小于40升/瓶</w:t>
            </w:r>
          </w:p>
        </w:tc>
        <w:tc>
          <w:tcPr>
            <w:tcW w:w="1395" w:type="dxa"/>
            <w:noWrap w:val="0"/>
            <w:vAlign w:val="top"/>
          </w:tcPr>
          <w:p w14:paraId="2DB288A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28A52DA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≥99.5%</w:t>
            </w:r>
          </w:p>
        </w:tc>
        <w:tc>
          <w:tcPr>
            <w:tcW w:w="1051" w:type="dxa"/>
            <w:noWrap w:val="0"/>
            <w:vAlign w:val="top"/>
          </w:tcPr>
          <w:p w14:paraId="267BCDD3">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046488A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top"/>
          </w:tcPr>
          <w:p w14:paraId="687C244F">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1880858F">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26</w:t>
            </w:r>
          </w:p>
        </w:tc>
        <w:tc>
          <w:tcPr>
            <w:tcW w:w="1477" w:type="dxa"/>
            <w:noWrap w:val="0"/>
            <w:vAlign w:val="top"/>
          </w:tcPr>
          <w:p w14:paraId="02521288">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2939DF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0AE31ED5">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8</w:t>
            </w:r>
          </w:p>
        </w:tc>
        <w:tc>
          <w:tcPr>
            <w:tcW w:w="1194" w:type="dxa"/>
            <w:noWrap w:val="0"/>
            <w:vAlign w:val="center"/>
          </w:tcPr>
          <w:p w14:paraId="3BC12DA8">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高纯液氧</w:t>
            </w:r>
          </w:p>
        </w:tc>
        <w:tc>
          <w:tcPr>
            <w:tcW w:w="1604" w:type="dxa"/>
            <w:noWrap w:val="0"/>
            <w:vAlign w:val="top"/>
          </w:tcPr>
          <w:p w14:paraId="0C00106B">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3F90D01B">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40升/瓶</w:t>
            </w:r>
          </w:p>
        </w:tc>
        <w:tc>
          <w:tcPr>
            <w:tcW w:w="1395" w:type="dxa"/>
            <w:noWrap w:val="0"/>
            <w:vAlign w:val="top"/>
          </w:tcPr>
          <w:p w14:paraId="04EECFC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724FBFE8">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≥99.99%</w:t>
            </w:r>
          </w:p>
        </w:tc>
        <w:tc>
          <w:tcPr>
            <w:tcW w:w="1051" w:type="dxa"/>
            <w:noWrap w:val="0"/>
            <w:vAlign w:val="top"/>
          </w:tcPr>
          <w:p w14:paraId="1C560C28">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03B67528">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top"/>
          </w:tcPr>
          <w:p w14:paraId="61EF7E8F">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43784CDB">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519</w:t>
            </w:r>
          </w:p>
        </w:tc>
        <w:tc>
          <w:tcPr>
            <w:tcW w:w="1477" w:type="dxa"/>
            <w:noWrap w:val="0"/>
            <w:vAlign w:val="top"/>
          </w:tcPr>
          <w:p w14:paraId="5A8DA431">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5BCAAA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205B70AB">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w:t>
            </w:r>
          </w:p>
        </w:tc>
        <w:tc>
          <w:tcPr>
            <w:tcW w:w="1194" w:type="dxa"/>
            <w:noWrap w:val="0"/>
            <w:vAlign w:val="center"/>
          </w:tcPr>
          <w:p w14:paraId="4C74A92B">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高纯氩气</w:t>
            </w:r>
          </w:p>
        </w:tc>
        <w:tc>
          <w:tcPr>
            <w:tcW w:w="1604" w:type="dxa"/>
            <w:noWrap w:val="0"/>
            <w:vAlign w:val="top"/>
          </w:tcPr>
          <w:p w14:paraId="5F4CF58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209DC0D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40升/瓶</w:t>
            </w:r>
          </w:p>
        </w:tc>
        <w:tc>
          <w:tcPr>
            <w:tcW w:w="1395" w:type="dxa"/>
            <w:noWrap w:val="0"/>
            <w:vAlign w:val="top"/>
          </w:tcPr>
          <w:p w14:paraId="4AEEF9C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047EA5F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≥99.999%</w:t>
            </w:r>
          </w:p>
        </w:tc>
        <w:tc>
          <w:tcPr>
            <w:tcW w:w="1051" w:type="dxa"/>
            <w:noWrap w:val="0"/>
            <w:vAlign w:val="top"/>
          </w:tcPr>
          <w:p w14:paraId="667723A5">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6CA54CB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top"/>
          </w:tcPr>
          <w:p w14:paraId="474E78C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134E4C55">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84</w:t>
            </w:r>
          </w:p>
        </w:tc>
        <w:tc>
          <w:tcPr>
            <w:tcW w:w="1477" w:type="dxa"/>
            <w:noWrap w:val="0"/>
            <w:vAlign w:val="top"/>
          </w:tcPr>
          <w:p w14:paraId="786120FF">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507000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13" w:type="dxa"/>
            <w:noWrap w:val="0"/>
            <w:vAlign w:val="center"/>
          </w:tcPr>
          <w:p w14:paraId="4F7807D1">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10</w:t>
            </w:r>
          </w:p>
        </w:tc>
        <w:tc>
          <w:tcPr>
            <w:tcW w:w="1194" w:type="dxa"/>
            <w:noWrap w:val="0"/>
            <w:vAlign w:val="center"/>
          </w:tcPr>
          <w:p w14:paraId="6FDF6F60">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cs="宋体"/>
                <w:sz w:val="20"/>
                <w:szCs w:val="20"/>
              </w:rPr>
              <w:t>纯氮气</w:t>
            </w:r>
          </w:p>
        </w:tc>
        <w:tc>
          <w:tcPr>
            <w:tcW w:w="1604" w:type="dxa"/>
            <w:noWrap w:val="0"/>
            <w:vAlign w:val="top"/>
          </w:tcPr>
          <w:p w14:paraId="0F81A592">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58F6DDA9">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40升/瓶</w:t>
            </w:r>
          </w:p>
        </w:tc>
        <w:tc>
          <w:tcPr>
            <w:tcW w:w="1395" w:type="dxa"/>
            <w:noWrap w:val="0"/>
            <w:vAlign w:val="top"/>
          </w:tcPr>
          <w:p w14:paraId="0FDBFCF3">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3A958C8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≥99.99%</w:t>
            </w:r>
          </w:p>
        </w:tc>
        <w:tc>
          <w:tcPr>
            <w:tcW w:w="1051" w:type="dxa"/>
            <w:noWrap w:val="0"/>
            <w:vAlign w:val="top"/>
          </w:tcPr>
          <w:p w14:paraId="24F7734D">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rPr>
            </w:pPr>
          </w:p>
          <w:p w14:paraId="3A797750">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Hans"/>
              </w:rPr>
            </w:pPr>
            <w:r>
              <w:rPr>
                <w:rFonts w:hint="eastAsia" w:ascii="宋体" w:hAnsi="宋体" w:eastAsia="宋体" w:cs="宋体"/>
                <w:sz w:val="20"/>
                <w:szCs w:val="20"/>
                <w:highlight w:val="none"/>
              </w:rPr>
              <w:t>瓶</w:t>
            </w:r>
          </w:p>
        </w:tc>
        <w:tc>
          <w:tcPr>
            <w:tcW w:w="1783" w:type="dxa"/>
            <w:noWrap w:val="0"/>
            <w:vAlign w:val="top"/>
          </w:tcPr>
          <w:p w14:paraId="2ABFB8EA">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p>
          <w:p w14:paraId="5B8E6CC7">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63</w:t>
            </w:r>
          </w:p>
        </w:tc>
        <w:tc>
          <w:tcPr>
            <w:tcW w:w="1477" w:type="dxa"/>
            <w:noWrap w:val="0"/>
            <w:vAlign w:val="top"/>
          </w:tcPr>
          <w:p w14:paraId="3A3F09CB">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734E71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1" w:hRule="exact"/>
          <w:jc w:val="center"/>
        </w:trPr>
        <w:tc>
          <w:tcPr>
            <w:tcW w:w="713" w:type="dxa"/>
            <w:noWrap w:val="0"/>
            <w:vAlign w:val="center"/>
          </w:tcPr>
          <w:p w14:paraId="13D9F0D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11</w:t>
            </w:r>
          </w:p>
        </w:tc>
        <w:tc>
          <w:tcPr>
            <w:tcW w:w="1194" w:type="dxa"/>
            <w:noWrap w:val="0"/>
            <w:vAlign w:val="center"/>
          </w:tcPr>
          <w:p w14:paraId="06F92049">
            <w:pPr>
              <w:keepNext w:val="0"/>
              <w:keepLines w:val="0"/>
              <w:pageBreakBefore w:val="0"/>
              <w:widowControl/>
              <w:kinsoku/>
              <w:wordWrap/>
              <w:overflowPunct/>
              <w:topLinePunct w:val="0"/>
              <w:bidi w:val="0"/>
              <w:adjustRightInd w:val="0"/>
              <w:snapToGrid w:val="0"/>
              <w:spacing w:line="10"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cs="宋体"/>
                <w:sz w:val="20"/>
                <w:szCs w:val="20"/>
                <w:lang w:val="en-US" w:eastAsia="zh-CN"/>
              </w:rPr>
              <w:t>混合气体</w:t>
            </w:r>
          </w:p>
        </w:tc>
        <w:tc>
          <w:tcPr>
            <w:tcW w:w="1604" w:type="dxa"/>
            <w:noWrap w:val="0"/>
            <w:vAlign w:val="center"/>
          </w:tcPr>
          <w:p w14:paraId="6A3A2876">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40升/瓶</w:t>
            </w:r>
          </w:p>
        </w:tc>
        <w:tc>
          <w:tcPr>
            <w:tcW w:w="1395" w:type="dxa"/>
            <w:noWrap w:val="0"/>
            <w:vAlign w:val="center"/>
          </w:tcPr>
          <w:p w14:paraId="64602824">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80%氮气、10%二氧化碳、10%氢气</w:t>
            </w:r>
          </w:p>
        </w:tc>
        <w:tc>
          <w:tcPr>
            <w:tcW w:w="1051" w:type="dxa"/>
            <w:noWrap w:val="0"/>
            <w:vAlign w:val="center"/>
          </w:tcPr>
          <w:p w14:paraId="3CD26B3E">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瓶</w:t>
            </w:r>
          </w:p>
        </w:tc>
        <w:tc>
          <w:tcPr>
            <w:tcW w:w="1783" w:type="dxa"/>
            <w:noWrap w:val="0"/>
            <w:vAlign w:val="center"/>
          </w:tcPr>
          <w:p w14:paraId="6B6E058C">
            <w:pPr>
              <w:pStyle w:val="23"/>
              <w:keepNext w:val="0"/>
              <w:keepLines w:val="0"/>
              <w:pageBreakBefore w:val="0"/>
              <w:widowControl/>
              <w:kinsoku/>
              <w:wordWrap/>
              <w:overflowPunct/>
              <w:topLinePunct w:val="0"/>
              <w:bidi w:val="0"/>
              <w:spacing w:line="4" w:lineRule="atLeast"/>
              <w:ind w:firstLine="0" w:firstLineChars="0"/>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610</w:t>
            </w:r>
          </w:p>
        </w:tc>
        <w:tc>
          <w:tcPr>
            <w:tcW w:w="1477" w:type="dxa"/>
            <w:noWrap w:val="0"/>
            <w:vAlign w:val="top"/>
          </w:tcPr>
          <w:p w14:paraId="116A8639">
            <w:pPr>
              <w:keepNext w:val="0"/>
              <w:keepLines w:val="0"/>
              <w:pageBreakBefore w:val="0"/>
              <w:widowControl/>
              <w:kinsoku/>
              <w:wordWrap/>
              <w:overflowPunct/>
              <w:topLinePunct w:val="0"/>
              <w:bidi w:val="0"/>
              <w:adjustRightInd w:val="0"/>
              <w:snapToGrid w:val="0"/>
              <w:spacing w:line="4" w:lineRule="atLeast"/>
              <w:ind w:firstLine="0" w:firstLineChars="0"/>
              <w:jc w:val="center"/>
              <w:textAlignment w:val="auto"/>
              <w:rPr>
                <w:rFonts w:hint="eastAsia" w:ascii="宋体" w:hAnsi="宋体" w:eastAsia="宋体" w:cs="宋体"/>
                <w:sz w:val="20"/>
                <w:szCs w:val="20"/>
              </w:rPr>
            </w:pPr>
          </w:p>
        </w:tc>
      </w:tr>
      <w:tr w14:paraId="0773F2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3" w:hRule="exact"/>
          <w:jc w:val="center"/>
        </w:trPr>
        <w:tc>
          <w:tcPr>
            <w:tcW w:w="7740" w:type="dxa"/>
            <w:gridSpan w:val="6"/>
            <w:noWrap w:val="0"/>
            <w:vAlign w:val="center"/>
          </w:tcPr>
          <w:p w14:paraId="3DD80FE1">
            <w:pPr>
              <w:pStyle w:val="23"/>
              <w:keepNext w:val="0"/>
              <w:keepLines w:val="0"/>
              <w:pageBreakBefore w:val="0"/>
              <w:widowControl/>
              <w:kinsoku/>
              <w:wordWrap/>
              <w:overflowPunct/>
              <w:topLinePunct w:val="0"/>
              <w:bidi w:val="0"/>
              <w:spacing w:line="4" w:lineRule="atLeast"/>
              <w:jc w:val="center"/>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单品单价合计 （元） </w:t>
            </w:r>
          </w:p>
        </w:tc>
        <w:tc>
          <w:tcPr>
            <w:tcW w:w="1477" w:type="dxa"/>
            <w:noWrap w:val="0"/>
            <w:vAlign w:val="top"/>
          </w:tcPr>
          <w:p w14:paraId="12EAA6E7">
            <w:pPr>
              <w:keepNext w:val="0"/>
              <w:keepLines w:val="0"/>
              <w:pageBreakBefore w:val="0"/>
              <w:widowControl/>
              <w:kinsoku/>
              <w:wordWrap/>
              <w:overflowPunct/>
              <w:topLinePunct w:val="0"/>
              <w:bidi w:val="0"/>
              <w:adjustRightInd w:val="0"/>
              <w:snapToGrid w:val="0"/>
              <w:spacing w:line="4" w:lineRule="atLeast"/>
              <w:jc w:val="center"/>
              <w:textAlignment w:val="auto"/>
              <w:rPr>
                <w:rFonts w:hint="eastAsia" w:ascii="宋体" w:hAnsi="宋体" w:eastAsia="宋体" w:cs="宋体"/>
                <w:sz w:val="20"/>
                <w:szCs w:val="20"/>
              </w:rPr>
            </w:pPr>
          </w:p>
        </w:tc>
      </w:tr>
    </w:tbl>
    <w:p w14:paraId="53875654">
      <w:pPr>
        <w:spacing w:line="440" w:lineRule="exact"/>
        <w:ind w:left="0" w:leftChars="0" w:firstLine="0" w:firstLineChars="0"/>
        <w:rPr>
          <w:rFonts w:hint="eastAsia" w:ascii="宋体" w:hAnsi="宋体" w:eastAsia="宋体" w:cs="宋体"/>
          <w:b/>
          <w:sz w:val="24"/>
        </w:rPr>
      </w:pPr>
      <w:r>
        <w:rPr>
          <w:rFonts w:hint="eastAsia" w:ascii="宋体" w:hAnsi="宋体" w:eastAsia="宋体" w:cs="宋体"/>
          <w:b/>
          <w:sz w:val="24"/>
        </w:rPr>
        <w:t>说明：</w:t>
      </w:r>
    </w:p>
    <w:p w14:paraId="7168F68F">
      <w:pPr>
        <w:pStyle w:val="7"/>
        <w:spacing w:before="78" w:line="360" w:lineRule="auto"/>
        <w:ind w:firstLine="400" w:firstLineChars="200"/>
        <w:rPr>
          <w:rFonts w:hint="eastAsia" w:ascii="宋体" w:hAnsi="宋体" w:eastAsia="宋体" w:cs="宋体"/>
          <w:b/>
          <w:bCs/>
          <w:color w:val="auto"/>
          <w:sz w:val="20"/>
          <w:szCs w:val="20"/>
          <w:highlight w:val="none"/>
          <w:lang w:val="en-US" w:eastAsia="zh-CN"/>
        </w:rPr>
      </w:pPr>
      <w:r>
        <w:rPr>
          <w:rFonts w:hint="eastAsia" w:ascii="宋体" w:hAnsi="宋体" w:cs="宋体"/>
          <w:color w:val="000000"/>
          <w:kern w:val="0"/>
          <w:sz w:val="20"/>
          <w:szCs w:val="20"/>
          <w:highlight w:val="none"/>
          <w:lang w:val="en-US" w:eastAsia="zh-CN" w:bidi="ar"/>
        </w:rPr>
        <w:t>1、</w:t>
      </w:r>
      <w:r>
        <w:rPr>
          <w:rFonts w:hint="eastAsia" w:ascii="宋体" w:hAnsi="宋体" w:eastAsia="宋体" w:cs="宋体"/>
          <w:b/>
          <w:bCs/>
          <w:color w:val="000000"/>
          <w:kern w:val="0"/>
          <w:sz w:val="20"/>
          <w:szCs w:val="20"/>
          <w:highlight w:val="none"/>
          <w:lang w:val="en-US" w:eastAsia="zh-CN" w:bidi="ar"/>
        </w:rPr>
        <w:t>医用氧气报价中含气瓶检测费和气瓶投入 。</w:t>
      </w:r>
    </w:p>
    <w:p w14:paraId="477727F0">
      <w:pPr>
        <w:pStyle w:val="7"/>
        <w:spacing w:before="78" w:line="360" w:lineRule="auto"/>
        <w:ind w:firstLine="400" w:firstLineChars="200"/>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2</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所有价格均系用人民币表示，单位为元，精确到小数点后两位。</w:t>
      </w:r>
    </w:p>
    <w:p w14:paraId="3D79724C">
      <w:pPr>
        <w:numPr>
          <w:ilvl w:val="0"/>
          <w:numId w:val="0"/>
        </w:numPr>
        <w:spacing w:line="360" w:lineRule="auto"/>
        <w:ind w:leftChars="25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该表中包含供应商认为完成本项目所需的所有费用,各项费用须列出明细清单。</w:t>
      </w:r>
    </w:p>
    <w:p w14:paraId="38D827C8">
      <w:pPr>
        <w:numPr>
          <w:ilvl w:val="0"/>
          <w:numId w:val="0"/>
        </w:numPr>
        <w:spacing w:line="360" w:lineRule="auto"/>
        <w:ind w:leftChars="250"/>
        <w:rPr>
          <w:rFonts w:hint="eastAsia" w:ascii="Arial" w:eastAsia="宋体"/>
          <w:sz w:val="20"/>
          <w:szCs w:val="20"/>
          <w:lang w:val="en-US" w:eastAsia="zh-CN"/>
        </w:rPr>
      </w:pP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 xml:space="preserve">合计总价应与 </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 xml:space="preserve">.1 </w:t>
      </w:r>
      <w:r>
        <w:rPr>
          <w:rFonts w:hint="eastAsia" w:ascii="宋体" w:hAnsi="宋体" w:eastAsia="宋体" w:cs="宋体"/>
          <w:color w:val="auto"/>
          <w:sz w:val="20"/>
          <w:szCs w:val="20"/>
          <w:highlight w:val="none"/>
          <w:lang w:eastAsia="zh-CN"/>
        </w:rPr>
        <w:t>报价一览</w:t>
      </w:r>
      <w:r>
        <w:rPr>
          <w:rFonts w:hint="eastAsia" w:ascii="宋体" w:hAnsi="宋体" w:eastAsia="宋体" w:cs="宋体"/>
          <w:color w:val="auto"/>
          <w:sz w:val="20"/>
          <w:szCs w:val="20"/>
          <w:highlight w:val="none"/>
        </w:rPr>
        <w:t>表中磋商总价金额一致</w:t>
      </w:r>
      <w:r>
        <w:rPr>
          <w:rFonts w:hint="eastAsia" w:ascii="宋体" w:hAnsi="宋体" w:eastAsia="宋体" w:cs="宋体"/>
          <w:color w:val="auto"/>
          <w:sz w:val="20"/>
          <w:szCs w:val="20"/>
          <w:highlight w:val="none"/>
          <w:lang w:eastAsia="zh-CN"/>
        </w:rPr>
        <w:t>。</w:t>
      </w:r>
    </w:p>
    <w:p w14:paraId="31AE7E88">
      <w:pPr>
        <w:spacing w:line="248" w:lineRule="auto"/>
        <w:rPr>
          <w:rFonts w:ascii="Arial"/>
          <w:sz w:val="21"/>
        </w:rPr>
      </w:pPr>
    </w:p>
    <w:p w14:paraId="0423E7B8">
      <w:pPr>
        <w:shd w:val="clear"/>
        <w:spacing w:line="360" w:lineRule="auto"/>
        <w:ind w:left="0" w:leftChars="0" w:right="144" w:rightChars="72" w:firstLine="0" w:firstLineChars="0"/>
        <w:rPr>
          <w:rFonts w:ascii="宋体" w:hAnsi="宋体"/>
          <w:b/>
          <w:bCs/>
          <w:sz w:val="24"/>
          <w:highlight w:val="none"/>
        </w:rPr>
      </w:pPr>
    </w:p>
    <w:p w14:paraId="1329F852">
      <w:pPr>
        <w:spacing w:before="168" w:beforeLines="50" w:line="360" w:lineRule="auto"/>
        <w:jc w:val="right"/>
        <w:rPr>
          <w:rFonts w:hint="eastAsia" w:ascii="宋体" w:hAnsi="宋体" w:eastAsia="宋体" w:cs="宋体"/>
          <w:szCs w:val="24"/>
        </w:rPr>
      </w:pPr>
      <w:r>
        <w:rPr>
          <w:rFonts w:hint="eastAsia" w:ascii="宋体" w:hAnsi="宋体" w:eastAsia="宋体" w:cs="宋体"/>
          <w:bCs/>
          <w:spacing w:val="4"/>
          <w:szCs w:val="24"/>
        </w:rPr>
        <w:t xml:space="preserve">                </w:t>
      </w:r>
      <w:r>
        <w:rPr>
          <w:rFonts w:hint="eastAsia" w:ascii="宋体" w:hAnsi="宋体" w:eastAsia="宋体" w:cs="宋体"/>
          <w:szCs w:val="24"/>
        </w:rPr>
        <w:t>报价方名称：</w:t>
      </w:r>
      <w:r>
        <w:rPr>
          <w:rFonts w:hint="eastAsia" w:ascii="宋体" w:hAnsi="宋体" w:eastAsia="宋体" w:cs="宋体"/>
          <w:szCs w:val="24"/>
          <w:u w:val="single"/>
        </w:rPr>
        <w:t xml:space="preserve">                     </w:t>
      </w:r>
      <w:r>
        <w:rPr>
          <w:rFonts w:hint="eastAsia" w:ascii="宋体" w:hAnsi="宋体" w:eastAsia="宋体" w:cs="宋体"/>
          <w:szCs w:val="24"/>
        </w:rPr>
        <w:t>（加盖单位公章）</w:t>
      </w:r>
    </w:p>
    <w:p w14:paraId="639AE05A">
      <w:pPr>
        <w:wordWrap w:val="0"/>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 xml:space="preserve">日    期：                     </w:t>
      </w:r>
    </w:p>
    <w:p w14:paraId="707AA1A7">
      <w:pPr>
        <w:pStyle w:val="3"/>
        <w:keepLines w:val="0"/>
        <w:widowControl w:val="0"/>
        <w:spacing w:before="336" w:beforeLines="100"/>
        <w:jc w:val="center"/>
        <w:rPr>
          <w:rFonts w:hint="eastAsia" w:ascii="宋体" w:hAnsi="宋体" w:eastAsia="宋体" w:cs="宋体"/>
          <w:sz w:val="32"/>
          <w:lang w:val="en-US" w:eastAsia="zh-CN"/>
        </w:rPr>
      </w:pPr>
      <w:r>
        <w:rPr>
          <w:rFonts w:hint="eastAsia" w:ascii="宋体" w:hAnsi="宋体" w:eastAsia="宋体" w:cs="宋体"/>
          <w:sz w:val="32"/>
          <w:lang w:eastAsia="zh-CN"/>
        </w:rPr>
        <w:br w:type="page"/>
      </w:r>
      <w:r>
        <w:rPr>
          <w:rFonts w:hint="eastAsia" w:ascii="宋体" w:hAnsi="宋体" w:eastAsia="宋体" w:cs="宋体"/>
          <w:sz w:val="32"/>
          <w:lang w:eastAsia="zh-CN"/>
        </w:rPr>
        <w:t>三</w:t>
      </w:r>
      <w:r>
        <w:rPr>
          <w:rFonts w:hint="eastAsia" w:ascii="宋体" w:hAnsi="宋体" w:eastAsia="宋体" w:cs="宋体"/>
          <w:sz w:val="32"/>
        </w:rPr>
        <w:t>、</w:t>
      </w:r>
      <w:bookmarkEnd w:id="50"/>
      <w:bookmarkEnd w:id="51"/>
      <w:r>
        <w:rPr>
          <w:rFonts w:hint="eastAsia" w:ascii="宋体" w:hAnsi="宋体" w:eastAsia="宋体" w:cs="宋体"/>
          <w:sz w:val="32"/>
          <w:lang w:eastAsia="zh-CN"/>
        </w:rPr>
        <w:t>技术、商务及其他条款</w:t>
      </w:r>
      <w:r>
        <w:rPr>
          <w:rFonts w:hint="eastAsia" w:ascii="宋体" w:hAnsi="宋体" w:eastAsia="宋体" w:cs="宋体"/>
          <w:sz w:val="32"/>
        </w:rPr>
        <w:t>偏离表</w:t>
      </w:r>
    </w:p>
    <w:p w14:paraId="77203B0A">
      <w:pPr>
        <w:spacing w:after="120"/>
        <w:ind w:firstLine="700" w:firstLineChars="350"/>
        <w:rPr>
          <w:rFonts w:hint="eastAsia" w:ascii="宋体" w:hAnsi="宋体" w:eastAsia="宋体" w:cs="宋体"/>
          <w:szCs w:val="24"/>
        </w:rPr>
      </w:pPr>
      <w:r>
        <w:rPr>
          <w:rFonts w:hint="eastAsia" w:ascii="宋体" w:hAnsi="宋体" w:eastAsia="宋体" w:cs="宋体"/>
          <w:szCs w:val="24"/>
        </w:rPr>
        <w:t>项目名称：                                项目编号：</w:t>
      </w:r>
    </w:p>
    <w:tbl>
      <w:tblPr>
        <w:tblStyle w:val="18"/>
        <w:tblW w:w="91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2802"/>
        <w:gridCol w:w="2584"/>
        <w:gridCol w:w="1641"/>
        <w:gridCol w:w="1446"/>
      </w:tblGrid>
      <w:tr w14:paraId="7828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629" w:type="dxa"/>
            <w:noWrap w:val="0"/>
            <w:tcMar>
              <w:top w:w="57" w:type="dxa"/>
              <w:left w:w="28" w:type="dxa"/>
              <w:bottom w:w="57" w:type="dxa"/>
              <w:right w:w="28" w:type="dxa"/>
            </w:tcMar>
            <w:vAlign w:val="center"/>
          </w:tcPr>
          <w:p w14:paraId="57DDCD5C">
            <w:pPr>
              <w:spacing w:line="360" w:lineRule="exact"/>
              <w:ind w:left="0" w:leftChars="0" w:firstLine="0" w:firstLineChars="0"/>
              <w:jc w:val="center"/>
              <w:rPr>
                <w:rFonts w:hint="eastAsia" w:ascii="宋体" w:hAnsi="宋体" w:eastAsia="宋体" w:cs="宋体"/>
                <w:b/>
                <w:bCs/>
                <w:szCs w:val="24"/>
              </w:rPr>
            </w:pPr>
            <w:r>
              <w:rPr>
                <w:rFonts w:hint="eastAsia" w:ascii="宋体" w:hAnsi="宋体" w:eastAsia="宋体" w:cs="宋体"/>
                <w:b/>
                <w:bCs/>
                <w:szCs w:val="24"/>
              </w:rPr>
              <w:t>序号</w:t>
            </w:r>
          </w:p>
        </w:tc>
        <w:tc>
          <w:tcPr>
            <w:tcW w:w="2802" w:type="dxa"/>
            <w:noWrap w:val="0"/>
            <w:tcMar>
              <w:top w:w="57" w:type="dxa"/>
              <w:left w:w="28" w:type="dxa"/>
              <w:bottom w:w="57" w:type="dxa"/>
              <w:right w:w="28" w:type="dxa"/>
            </w:tcMar>
            <w:vAlign w:val="center"/>
          </w:tcPr>
          <w:p w14:paraId="5656C296">
            <w:pPr>
              <w:spacing w:line="360" w:lineRule="exact"/>
              <w:ind w:left="0" w:leftChars="0" w:firstLine="0" w:firstLineChars="0"/>
              <w:jc w:val="center"/>
              <w:rPr>
                <w:rFonts w:hint="eastAsia" w:ascii="宋体" w:hAnsi="宋体" w:eastAsia="宋体" w:cs="宋体"/>
                <w:b/>
                <w:bCs/>
                <w:szCs w:val="24"/>
              </w:rPr>
            </w:pPr>
            <w:r>
              <w:rPr>
                <w:rFonts w:hint="eastAsia" w:ascii="宋体" w:hAnsi="宋体" w:eastAsia="宋体" w:cs="宋体"/>
                <w:b/>
                <w:bCs/>
                <w:szCs w:val="24"/>
              </w:rPr>
              <w:t>磋商文件采购需求</w:t>
            </w:r>
          </w:p>
        </w:tc>
        <w:tc>
          <w:tcPr>
            <w:tcW w:w="2584" w:type="dxa"/>
            <w:noWrap w:val="0"/>
            <w:tcMar>
              <w:top w:w="57" w:type="dxa"/>
              <w:left w:w="28" w:type="dxa"/>
              <w:bottom w:w="57" w:type="dxa"/>
              <w:right w:w="28" w:type="dxa"/>
            </w:tcMar>
            <w:vAlign w:val="center"/>
          </w:tcPr>
          <w:p w14:paraId="0BD253A8">
            <w:pPr>
              <w:spacing w:line="360" w:lineRule="exact"/>
              <w:ind w:left="0" w:leftChars="0" w:firstLine="402" w:firstLineChars="200"/>
              <w:jc w:val="both"/>
              <w:rPr>
                <w:rFonts w:hint="eastAsia" w:ascii="宋体" w:hAnsi="宋体" w:eastAsia="宋体" w:cs="宋体"/>
                <w:b/>
                <w:bCs/>
                <w:szCs w:val="24"/>
              </w:rPr>
            </w:pPr>
            <w:r>
              <w:rPr>
                <w:rFonts w:hint="eastAsia" w:ascii="宋体" w:hAnsi="宋体" w:eastAsia="宋体" w:cs="宋体"/>
                <w:b/>
                <w:bCs/>
                <w:szCs w:val="24"/>
              </w:rPr>
              <w:t>响应文件</w:t>
            </w:r>
            <w:r>
              <w:rPr>
                <w:rFonts w:hint="eastAsia" w:ascii="宋体" w:hAnsi="宋体" w:eastAsia="宋体" w:cs="宋体"/>
                <w:b/>
                <w:szCs w:val="24"/>
              </w:rPr>
              <w:t>响应内容</w:t>
            </w:r>
          </w:p>
        </w:tc>
        <w:tc>
          <w:tcPr>
            <w:tcW w:w="1641" w:type="dxa"/>
            <w:noWrap w:val="0"/>
            <w:tcMar>
              <w:top w:w="57" w:type="dxa"/>
              <w:left w:w="28" w:type="dxa"/>
              <w:bottom w:w="57" w:type="dxa"/>
              <w:right w:w="28" w:type="dxa"/>
            </w:tcMar>
            <w:vAlign w:val="center"/>
          </w:tcPr>
          <w:p w14:paraId="73FB045A">
            <w:pPr>
              <w:spacing w:line="360" w:lineRule="exact"/>
              <w:ind w:left="0" w:leftChars="0" w:firstLine="402" w:firstLineChars="200"/>
              <w:jc w:val="both"/>
              <w:rPr>
                <w:rFonts w:hint="eastAsia" w:ascii="宋体" w:hAnsi="宋体" w:eastAsia="宋体" w:cs="宋体"/>
                <w:b/>
                <w:bCs/>
                <w:szCs w:val="24"/>
              </w:rPr>
            </w:pPr>
            <w:r>
              <w:rPr>
                <w:rFonts w:hint="eastAsia" w:ascii="宋体" w:hAnsi="宋体" w:eastAsia="宋体" w:cs="宋体"/>
                <w:b/>
                <w:bCs/>
                <w:szCs w:val="24"/>
              </w:rPr>
              <w:t>偏离情况</w:t>
            </w:r>
          </w:p>
        </w:tc>
        <w:tc>
          <w:tcPr>
            <w:tcW w:w="1446" w:type="dxa"/>
            <w:noWrap w:val="0"/>
            <w:tcMar>
              <w:top w:w="57" w:type="dxa"/>
              <w:left w:w="28" w:type="dxa"/>
              <w:bottom w:w="57" w:type="dxa"/>
              <w:right w:w="28" w:type="dxa"/>
            </w:tcMar>
            <w:vAlign w:val="center"/>
          </w:tcPr>
          <w:p w14:paraId="61ECF0F5">
            <w:pPr>
              <w:spacing w:line="360" w:lineRule="exact"/>
              <w:ind w:left="0" w:leftChars="0" w:firstLine="402" w:firstLineChars="200"/>
              <w:jc w:val="both"/>
              <w:rPr>
                <w:rFonts w:hint="eastAsia" w:ascii="宋体" w:hAnsi="宋体" w:eastAsia="宋体" w:cs="宋体"/>
                <w:b/>
                <w:bCs/>
                <w:szCs w:val="24"/>
              </w:rPr>
            </w:pPr>
            <w:r>
              <w:rPr>
                <w:rFonts w:hint="eastAsia" w:ascii="宋体" w:hAnsi="宋体" w:eastAsia="宋体" w:cs="宋体"/>
                <w:b/>
                <w:bCs/>
                <w:szCs w:val="24"/>
              </w:rPr>
              <w:t>说 明</w:t>
            </w:r>
          </w:p>
        </w:tc>
      </w:tr>
      <w:tr w14:paraId="79178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29" w:type="dxa"/>
            <w:noWrap w:val="0"/>
            <w:tcMar>
              <w:top w:w="57" w:type="dxa"/>
              <w:left w:w="28" w:type="dxa"/>
              <w:bottom w:w="57" w:type="dxa"/>
              <w:right w:w="28" w:type="dxa"/>
            </w:tcMar>
            <w:vAlign w:val="center"/>
          </w:tcPr>
          <w:p w14:paraId="07568A69">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08955CF3">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411D1EF6">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6BA478A9">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7B3ECB3B">
            <w:pPr>
              <w:spacing w:line="480" w:lineRule="exact"/>
              <w:ind w:left="200" w:leftChars="100"/>
              <w:rPr>
                <w:rFonts w:hint="eastAsia" w:ascii="宋体" w:hAnsi="宋体" w:eastAsia="宋体" w:cs="宋体"/>
                <w:b/>
                <w:bCs/>
                <w:sz w:val="21"/>
                <w:szCs w:val="21"/>
              </w:rPr>
            </w:pPr>
          </w:p>
        </w:tc>
      </w:tr>
      <w:tr w14:paraId="7467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29" w:type="dxa"/>
            <w:noWrap w:val="0"/>
            <w:tcMar>
              <w:top w:w="57" w:type="dxa"/>
              <w:left w:w="28" w:type="dxa"/>
              <w:bottom w:w="57" w:type="dxa"/>
              <w:right w:w="28" w:type="dxa"/>
            </w:tcMar>
            <w:vAlign w:val="center"/>
          </w:tcPr>
          <w:p w14:paraId="0082F717">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05867A39">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3FD58043">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72DBBD8F">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2B3CFFEE">
            <w:pPr>
              <w:spacing w:line="480" w:lineRule="exact"/>
              <w:ind w:left="200" w:leftChars="100"/>
              <w:rPr>
                <w:rFonts w:hint="eastAsia" w:ascii="宋体" w:hAnsi="宋体" w:eastAsia="宋体" w:cs="宋体"/>
                <w:b/>
                <w:bCs/>
                <w:sz w:val="21"/>
                <w:szCs w:val="21"/>
              </w:rPr>
            </w:pPr>
          </w:p>
        </w:tc>
      </w:tr>
      <w:tr w14:paraId="3CD9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29" w:type="dxa"/>
            <w:noWrap w:val="0"/>
            <w:tcMar>
              <w:top w:w="57" w:type="dxa"/>
              <w:left w:w="28" w:type="dxa"/>
              <w:bottom w:w="57" w:type="dxa"/>
              <w:right w:w="28" w:type="dxa"/>
            </w:tcMar>
            <w:vAlign w:val="center"/>
          </w:tcPr>
          <w:p w14:paraId="10E8BEFC">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6637E7C8">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3611565B">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40D4504C">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3769F62B">
            <w:pPr>
              <w:spacing w:line="480" w:lineRule="exact"/>
              <w:ind w:left="200" w:leftChars="100"/>
              <w:rPr>
                <w:rFonts w:hint="eastAsia" w:ascii="宋体" w:hAnsi="宋体" w:eastAsia="宋体" w:cs="宋体"/>
                <w:b/>
                <w:bCs/>
                <w:sz w:val="21"/>
                <w:szCs w:val="21"/>
              </w:rPr>
            </w:pPr>
          </w:p>
        </w:tc>
      </w:tr>
      <w:tr w14:paraId="30F89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29" w:type="dxa"/>
            <w:noWrap w:val="0"/>
            <w:tcMar>
              <w:top w:w="57" w:type="dxa"/>
              <w:left w:w="28" w:type="dxa"/>
              <w:bottom w:w="57" w:type="dxa"/>
              <w:right w:w="28" w:type="dxa"/>
            </w:tcMar>
            <w:vAlign w:val="center"/>
          </w:tcPr>
          <w:p w14:paraId="3981AE79">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3A7CFE6E">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5CD0F4CC">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0EB681BC">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189B3B9C">
            <w:pPr>
              <w:spacing w:line="480" w:lineRule="exact"/>
              <w:ind w:left="200" w:leftChars="100"/>
              <w:rPr>
                <w:rFonts w:hint="eastAsia" w:ascii="宋体" w:hAnsi="宋体" w:eastAsia="宋体" w:cs="宋体"/>
                <w:b/>
                <w:bCs/>
                <w:sz w:val="21"/>
                <w:szCs w:val="21"/>
              </w:rPr>
            </w:pPr>
          </w:p>
        </w:tc>
      </w:tr>
      <w:tr w14:paraId="7C71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29" w:type="dxa"/>
            <w:noWrap w:val="0"/>
            <w:tcMar>
              <w:top w:w="57" w:type="dxa"/>
              <w:left w:w="28" w:type="dxa"/>
              <w:bottom w:w="57" w:type="dxa"/>
              <w:right w:w="28" w:type="dxa"/>
            </w:tcMar>
            <w:vAlign w:val="center"/>
          </w:tcPr>
          <w:p w14:paraId="32CCDA3F">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4D59FA3F">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749081C9">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122E1D3F">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5C9C0EA2">
            <w:pPr>
              <w:spacing w:line="480" w:lineRule="exact"/>
              <w:ind w:left="200" w:leftChars="100"/>
              <w:rPr>
                <w:rFonts w:hint="eastAsia" w:ascii="宋体" w:hAnsi="宋体" w:eastAsia="宋体" w:cs="宋体"/>
                <w:b/>
                <w:bCs/>
                <w:sz w:val="21"/>
                <w:szCs w:val="21"/>
              </w:rPr>
            </w:pPr>
          </w:p>
        </w:tc>
      </w:tr>
      <w:tr w14:paraId="6BEAF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29" w:type="dxa"/>
            <w:noWrap w:val="0"/>
            <w:tcMar>
              <w:top w:w="57" w:type="dxa"/>
              <w:left w:w="28" w:type="dxa"/>
              <w:bottom w:w="57" w:type="dxa"/>
              <w:right w:w="28" w:type="dxa"/>
            </w:tcMar>
            <w:vAlign w:val="center"/>
          </w:tcPr>
          <w:p w14:paraId="05824760">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40C61DE4">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611350C2">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319A764A">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4F32F230">
            <w:pPr>
              <w:spacing w:line="480" w:lineRule="exact"/>
              <w:ind w:left="200" w:leftChars="100"/>
              <w:rPr>
                <w:rFonts w:hint="eastAsia" w:ascii="宋体" w:hAnsi="宋体" w:eastAsia="宋体" w:cs="宋体"/>
                <w:b/>
                <w:bCs/>
                <w:sz w:val="21"/>
                <w:szCs w:val="21"/>
              </w:rPr>
            </w:pPr>
          </w:p>
        </w:tc>
      </w:tr>
      <w:tr w14:paraId="4FC7D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29" w:type="dxa"/>
            <w:noWrap w:val="0"/>
            <w:tcMar>
              <w:top w:w="57" w:type="dxa"/>
              <w:left w:w="28" w:type="dxa"/>
              <w:bottom w:w="57" w:type="dxa"/>
              <w:right w:w="28" w:type="dxa"/>
            </w:tcMar>
            <w:vAlign w:val="center"/>
          </w:tcPr>
          <w:p w14:paraId="642E2252">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7B1E3661">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5B154BD4">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76D99F47">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7535B9F6">
            <w:pPr>
              <w:spacing w:line="480" w:lineRule="exact"/>
              <w:ind w:left="200" w:leftChars="100"/>
              <w:rPr>
                <w:rFonts w:hint="eastAsia" w:ascii="宋体" w:hAnsi="宋体" w:eastAsia="宋体" w:cs="宋体"/>
                <w:b/>
                <w:bCs/>
                <w:sz w:val="21"/>
                <w:szCs w:val="21"/>
              </w:rPr>
            </w:pPr>
          </w:p>
        </w:tc>
      </w:tr>
      <w:tr w14:paraId="2BD7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29" w:type="dxa"/>
            <w:noWrap w:val="0"/>
            <w:tcMar>
              <w:top w:w="57" w:type="dxa"/>
              <w:left w:w="28" w:type="dxa"/>
              <w:bottom w:w="57" w:type="dxa"/>
              <w:right w:w="28" w:type="dxa"/>
            </w:tcMar>
            <w:vAlign w:val="center"/>
          </w:tcPr>
          <w:p w14:paraId="205B1A4A">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68E37886">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419A51A8">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2BA079C0">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06338474">
            <w:pPr>
              <w:spacing w:line="480" w:lineRule="exact"/>
              <w:ind w:left="200" w:leftChars="100"/>
              <w:rPr>
                <w:rFonts w:hint="eastAsia" w:ascii="宋体" w:hAnsi="宋体" w:eastAsia="宋体" w:cs="宋体"/>
                <w:b/>
                <w:bCs/>
                <w:sz w:val="21"/>
                <w:szCs w:val="21"/>
              </w:rPr>
            </w:pPr>
          </w:p>
        </w:tc>
      </w:tr>
      <w:tr w14:paraId="1BB9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629" w:type="dxa"/>
            <w:noWrap w:val="0"/>
            <w:tcMar>
              <w:top w:w="57" w:type="dxa"/>
              <w:left w:w="28" w:type="dxa"/>
              <w:bottom w:w="57" w:type="dxa"/>
              <w:right w:w="28" w:type="dxa"/>
            </w:tcMar>
            <w:vAlign w:val="center"/>
          </w:tcPr>
          <w:p w14:paraId="4B5F8B9C">
            <w:pPr>
              <w:spacing w:line="480" w:lineRule="exact"/>
              <w:ind w:left="200" w:leftChars="100"/>
              <w:rPr>
                <w:rFonts w:hint="eastAsia" w:ascii="宋体" w:hAnsi="宋体" w:eastAsia="宋体" w:cs="宋体"/>
                <w:b/>
                <w:bCs/>
                <w:sz w:val="21"/>
                <w:szCs w:val="21"/>
              </w:rPr>
            </w:pPr>
          </w:p>
        </w:tc>
        <w:tc>
          <w:tcPr>
            <w:tcW w:w="2802" w:type="dxa"/>
            <w:noWrap w:val="0"/>
            <w:tcMar>
              <w:top w:w="57" w:type="dxa"/>
              <w:left w:w="28" w:type="dxa"/>
              <w:bottom w:w="57" w:type="dxa"/>
              <w:right w:w="28" w:type="dxa"/>
            </w:tcMar>
            <w:vAlign w:val="center"/>
          </w:tcPr>
          <w:p w14:paraId="41332A2A">
            <w:pPr>
              <w:spacing w:line="480" w:lineRule="exact"/>
              <w:ind w:left="200" w:leftChars="100"/>
              <w:rPr>
                <w:rFonts w:hint="eastAsia" w:ascii="宋体" w:hAnsi="宋体" w:eastAsia="宋体" w:cs="宋体"/>
                <w:b/>
                <w:bCs/>
                <w:sz w:val="21"/>
                <w:szCs w:val="21"/>
              </w:rPr>
            </w:pPr>
          </w:p>
        </w:tc>
        <w:tc>
          <w:tcPr>
            <w:tcW w:w="2584" w:type="dxa"/>
            <w:noWrap w:val="0"/>
            <w:tcMar>
              <w:top w:w="57" w:type="dxa"/>
              <w:left w:w="28" w:type="dxa"/>
              <w:bottom w:w="57" w:type="dxa"/>
              <w:right w:w="28" w:type="dxa"/>
            </w:tcMar>
            <w:vAlign w:val="center"/>
          </w:tcPr>
          <w:p w14:paraId="00EA4FAB">
            <w:pPr>
              <w:spacing w:line="480" w:lineRule="exact"/>
              <w:ind w:left="200" w:leftChars="100"/>
              <w:rPr>
                <w:rFonts w:hint="eastAsia" w:ascii="宋体" w:hAnsi="宋体" w:eastAsia="宋体" w:cs="宋体"/>
                <w:b/>
                <w:bCs/>
                <w:sz w:val="21"/>
                <w:szCs w:val="21"/>
              </w:rPr>
            </w:pPr>
          </w:p>
        </w:tc>
        <w:tc>
          <w:tcPr>
            <w:tcW w:w="1641" w:type="dxa"/>
            <w:noWrap w:val="0"/>
            <w:tcMar>
              <w:top w:w="57" w:type="dxa"/>
              <w:left w:w="28" w:type="dxa"/>
              <w:bottom w:w="57" w:type="dxa"/>
              <w:right w:w="28" w:type="dxa"/>
            </w:tcMar>
            <w:vAlign w:val="center"/>
          </w:tcPr>
          <w:p w14:paraId="43E162ED">
            <w:pPr>
              <w:spacing w:line="480" w:lineRule="exact"/>
              <w:rPr>
                <w:rFonts w:hint="eastAsia" w:ascii="宋体" w:hAnsi="宋体" w:eastAsia="宋体" w:cs="宋体"/>
                <w:b/>
                <w:bCs/>
                <w:sz w:val="21"/>
                <w:szCs w:val="21"/>
              </w:rPr>
            </w:pPr>
          </w:p>
        </w:tc>
        <w:tc>
          <w:tcPr>
            <w:tcW w:w="1446" w:type="dxa"/>
            <w:noWrap w:val="0"/>
            <w:tcMar>
              <w:top w:w="57" w:type="dxa"/>
              <w:left w:w="28" w:type="dxa"/>
              <w:bottom w:w="57" w:type="dxa"/>
              <w:right w:w="28" w:type="dxa"/>
            </w:tcMar>
            <w:vAlign w:val="center"/>
          </w:tcPr>
          <w:p w14:paraId="1BDCA2D3">
            <w:pPr>
              <w:spacing w:line="480" w:lineRule="exact"/>
              <w:ind w:left="200" w:leftChars="100"/>
              <w:rPr>
                <w:rFonts w:hint="eastAsia" w:ascii="宋体" w:hAnsi="宋体" w:eastAsia="宋体" w:cs="宋体"/>
                <w:b/>
                <w:bCs/>
                <w:sz w:val="21"/>
                <w:szCs w:val="21"/>
              </w:rPr>
            </w:pPr>
          </w:p>
        </w:tc>
      </w:tr>
    </w:tbl>
    <w:p w14:paraId="60013B3E">
      <w:pPr>
        <w:pStyle w:val="7"/>
        <w:spacing w:before="78" w:line="360" w:lineRule="auto"/>
        <w:ind w:firstLine="402" w:firstLineChars="200"/>
        <w:rPr>
          <w:rFonts w:hint="eastAsia" w:ascii="宋体" w:hAnsi="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注：报价方应按照磋商文件中的第四章要求内容逐条抄写，并应逐条如实响应，如技术部分要求提供证明材料条款，应提供相应的支持文件。</w:t>
      </w:r>
    </w:p>
    <w:p w14:paraId="7B581A1B">
      <w:pPr>
        <w:spacing w:before="215" w:line="226" w:lineRule="auto"/>
        <w:ind w:left="68"/>
        <w:rPr>
          <w:rFonts w:hint="eastAsia" w:ascii="宋体" w:hAnsi="宋体" w:eastAsia="宋体" w:cs="宋体"/>
          <w:sz w:val="20"/>
          <w:szCs w:val="20"/>
          <w:lang w:eastAsia="zh-CN"/>
        </w:rPr>
      </w:pPr>
    </w:p>
    <w:p w14:paraId="4C27EEE0">
      <w:pPr>
        <w:rPr>
          <w:rFonts w:hint="eastAsia" w:ascii="宋体" w:hAnsi="宋体" w:eastAsia="宋体" w:cs="宋体"/>
        </w:rPr>
      </w:pPr>
    </w:p>
    <w:p w14:paraId="52912CB9">
      <w:pPr>
        <w:rPr>
          <w:rFonts w:hint="eastAsia" w:ascii="宋体" w:hAnsi="宋体" w:eastAsia="宋体" w:cs="宋体"/>
          <w:szCs w:val="24"/>
        </w:rPr>
      </w:pPr>
    </w:p>
    <w:p w14:paraId="1F00D9A3">
      <w:pPr>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报价方名称：</w:t>
      </w:r>
      <w:r>
        <w:rPr>
          <w:rFonts w:hint="eastAsia" w:ascii="宋体" w:hAnsi="宋体" w:eastAsia="宋体" w:cs="宋体"/>
          <w:szCs w:val="24"/>
          <w:u w:val="single"/>
        </w:rPr>
        <w:t xml:space="preserve">                     </w:t>
      </w:r>
      <w:r>
        <w:rPr>
          <w:rFonts w:hint="eastAsia" w:ascii="宋体" w:hAnsi="宋体" w:eastAsia="宋体" w:cs="宋体"/>
          <w:szCs w:val="24"/>
        </w:rPr>
        <w:t xml:space="preserve">（加盖单位公章） </w:t>
      </w:r>
      <w:r>
        <w:rPr>
          <w:rFonts w:hint="eastAsia" w:ascii="宋体" w:hAnsi="宋体" w:eastAsia="宋体" w:cs="宋体"/>
          <w:szCs w:val="24"/>
          <w:u w:val="single"/>
        </w:rPr>
        <w:t xml:space="preserve">     </w:t>
      </w:r>
    </w:p>
    <w:p w14:paraId="0B482E59">
      <w:pPr>
        <w:wordWrap w:val="0"/>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 xml:space="preserve">日    期：                     </w:t>
      </w:r>
    </w:p>
    <w:p w14:paraId="3E33E217">
      <w:pPr>
        <w:spacing w:line="280" w:lineRule="exact"/>
        <w:ind w:right="514" w:rightChars="257"/>
        <w:jc w:val="left"/>
        <w:rPr>
          <w:rFonts w:hint="eastAsia" w:ascii="宋体" w:hAnsi="宋体" w:eastAsia="宋体" w:cs="宋体"/>
        </w:rPr>
      </w:pPr>
    </w:p>
    <w:p w14:paraId="46B8D92C">
      <w:pPr>
        <w:rPr>
          <w:rFonts w:hint="eastAsia" w:ascii="宋体" w:hAnsi="宋体" w:eastAsia="宋体" w:cs="宋体"/>
          <w:szCs w:val="24"/>
        </w:rPr>
      </w:pPr>
    </w:p>
    <w:p w14:paraId="04239C25">
      <w:pPr>
        <w:wordWrap w:val="0"/>
        <w:adjustRightInd w:val="0"/>
        <w:snapToGrid w:val="0"/>
        <w:spacing w:line="480" w:lineRule="auto"/>
        <w:jc w:val="center"/>
        <w:rPr>
          <w:rFonts w:hint="eastAsia" w:ascii="宋体" w:hAnsi="宋体" w:eastAsia="宋体" w:cs="宋体"/>
          <w:spacing w:val="4"/>
        </w:rPr>
      </w:pPr>
      <w:r>
        <w:rPr>
          <w:rFonts w:hint="eastAsia" w:ascii="宋体" w:hAnsi="宋体" w:eastAsia="宋体" w:cs="宋体"/>
          <w:b/>
          <w:sz w:val="36"/>
        </w:rPr>
        <w:br w:type="page"/>
      </w:r>
    </w:p>
    <w:bookmarkEnd w:id="52"/>
    <w:p w14:paraId="01A2BC6D">
      <w:pPr>
        <w:spacing w:line="440" w:lineRule="exact"/>
        <w:ind w:left="0" w:leftChars="0" w:firstLine="0" w:firstLineChars="0"/>
        <w:jc w:val="center"/>
        <w:outlineLvl w:val="1"/>
        <w:rPr>
          <w:rFonts w:hint="eastAsia" w:ascii="宋体" w:hAnsi="宋体" w:eastAsia="宋体" w:cs="宋体"/>
          <w:b/>
          <w:bCs/>
          <w:sz w:val="32"/>
          <w:szCs w:val="32"/>
        </w:rPr>
      </w:pPr>
      <w:bookmarkStart w:id="53" w:name="_Toc403077656"/>
      <w:bookmarkStart w:id="54" w:name="_Toc19015"/>
      <w:bookmarkStart w:id="55" w:name="_Toc363474033"/>
      <w:r>
        <w:rPr>
          <w:rFonts w:hint="eastAsia" w:ascii="宋体" w:hAnsi="宋体" w:cs="宋体"/>
          <w:b/>
          <w:bCs/>
          <w:sz w:val="32"/>
          <w:szCs w:val="32"/>
          <w:lang w:eastAsia="zh-CN"/>
        </w:rPr>
        <w:t>四</w:t>
      </w:r>
      <w:r>
        <w:rPr>
          <w:rFonts w:hint="eastAsia" w:ascii="宋体" w:hAnsi="宋体" w:eastAsia="宋体" w:cs="宋体"/>
          <w:b/>
          <w:bCs/>
          <w:sz w:val="32"/>
          <w:szCs w:val="32"/>
          <w:lang w:eastAsia="zh-CN"/>
        </w:rPr>
        <w:t>、</w:t>
      </w:r>
      <w:bookmarkStart w:id="56" w:name="_Toc31623"/>
      <w:r>
        <w:rPr>
          <w:rFonts w:hint="eastAsia" w:ascii="宋体" w:hAnsi="宋体" w:cs="宋体"/>
          <w:b/>
          <w:bCs/>
          <w:sz w:val="32"/>
          <w:szCs w:val="32"/>
          <w:lang w:eastAsia="zh-CN"/>
        </w:rPr>
        <w:t>实施</w:t>
      </w:r>
      <w:r>
        <w:rPr>
          <w:rFonts w:hint="eastAsia" w:ascii="宋体" w:hAnsi="宋体" w:eastAsia="宋体" w:cs="宋体"/>
          <w:b/>
          <w:bCs/>
          <w:sz w:val="32"/>
          <w:szCs w:val="32"/>
        </w:rPr>
        <w:t>方案</w:t>
      </w:r>
    </w:p>
    <w:p w14:paraId="4FDD9A0F">
      <w:pPr>
        <w:spacing w:line="480" w:lineRule="auto"/>
        <w:ind w:left="-1700" w:leftChars="-850"/>
        <w:rPr>
          <w:rFonts w:hint="eastAsia" w:ascii="宋体" w:hAnsi="宋体" w:eastAsia="宋体" w:cs="宋体"/>
          <w:szCs w:val="24"/>
        </w:rPr>
      </w:pPr>
    </w:p>
    <w:p w14:paraId="6FEE4530">
      <w:pPr>
        <w:spacing w:line="480" w:lineRule="auto"/>
        <w:jc w:val="center"/>
        <w:rPr>
          <w:rFonts w:hint="eastAsia" w:ascii="宋体" w:hAnsi="宋体" w:eastAsia="宋体" w:cs="宋体"/>
          <w:szCs w:val="24"/>
        </w:rPr>
      </w:pPr>
      <w:r>
        <w:rPr>
          <w:rFonts w:hint="eastAsia" w:ascii="宋体" w:hAnsi="宋体" w:eastAsia="宋体" w:cs="宋体"/>
          <w:szCs w:val="24"/>
        </w:rPr>
        <w:t>报价方按磋商文件的要求，依据“</w:t>
      </w:r>
      <w:r>
        <w:rPr>
          <w:rFonts w:hint="eastAsia" w:ascii="宋体" w:hAnsi="宋体" w:eastAsia="宋体" w:cs="宋体"/>
          <w:b/>
          <w:spacing w:val="4"/>
          <w:szCs w:val="24"/>
        </w:rPr>
        <w:t>评审标准表</w:t>
      </w:r>
      <w:r>
        <w:rPr>
          <w:rFonts w:hint="eastAsia" w:ascii="宋体" w:hAnsi="宋体" w:eastAsia="宋体" w:cs="宋体"/>
          <w:szCs w:val="24"/>
        </w:rPr>
        <w:t>”相关内容编写，格式自拟。</w:t>
      </w:r>
    </w:p>
    <w:p w14:paraId="0AEC2191">
      <w:pPr>
        <w:spacing w:line="480" w:lineRule="auto"/>
        <w:ind w:firstLine="400" w:firstLineChars="200"/>
        <w:jc w:val="left"/>
        <w:rPr>
          <w:rFonts w:hint="eastAsia" w:ascii="宋体" w:hAnsi="宋体" w:eastAsia="宋体" w:cs="宋体"/>
          <w:szCs w:val="24"/>
          <w:lang w:eastAsia="zh-CN"/>
        </w:rPr>
      </w:pPr>
      <w:r>
        <w:rPr>
          <w:rFonts w:hint="eastAsia" w:ascii="宋体" w:hAnsi="宋体" w:eastAsia="宋体" w:cs="宋体"/>
          <w:szCs w:val="24"/>
          <w:lang w:eastAsia="zh-CN"/>
        </w:rPr>
        <w:t>包括但不限于以下内容：</w:t>
      </w:r>
    </w:p>
    <w:p w14:paraId="64A1B8B9">
      <w:pPr>
        <w:numPr>
          <w:ilvl w:val="0"/>
          <w:numId w:val="4"/>
        </w:numPr>
        <w:spacing w:line="480" w:lineRule="auto"/>
        <w:ind w:firstLine="380" w:firstLineChars="200"/>
        <w:jc w:val="left"/>
        <w:rPr>
          <w:rFonts w:hint="eastAsia" w:ascii="宋体" w:hAnsi="宋体" w:eastAsia="宋体" w:cs="宋体"/>
          <w:spacing w:val="-5"/>
          <w:lang w:eastAsia="zh-CN"/>
        </w:rPr>
      </w:pPr>
      <w:r>
        <w:rPr>
          <w:rFonts w:hint="eastAsia" w:ascii="宋体" w:hAnsi="宋体" w:eastAsia="宋体" w:cs="宋体"/>
          <w:spacing w:val="-5"/>
          <w:lang w:eastAsia="zh-CN"/>
        </w:rPr>
        <w:t>供货、配送方案</w:t>
      </w:r>
    </w:p>
    <w:p w14:paraId="121A1BDB">
      <w:pPr>
        <w:numPr>
          <w:ilvl w:val="0"/>
          <w:numId w:val="4"/>
        </w:numPr>
        <w:spacing w:line="480" w:lineRule="auto"/>
        <w:ind w:firstLine="400" w:firstLineChars="200"/>
        <w:jc w:val="left"/>
        <w:rPr>
          <w:rFonts w:hint="eastAsia" w:ascii="宋体" w:hAnsi="宋体" w:eastAsia="宋体" w:cs="宋体"/>
          <w:spacing w:val="-6"/>
        </w:rPr>
      </w:pPr>
      <w:r>
        <w:rPr>
          <w:rFonts w:hint="eastAsia" w:ascii="宋体" w:hAnsi="宋体" w:eastAsia="宋体" w:cs="宋体"/>
        </w:rPr>
        <w:t>安全措施及应急处理方案</w:t>
      </w:r>
    </w:p>
    <w:p w14:paraId="189E78D2">
      <w:pPr>
        <w:spacing w:line="480" w:lineRule="auto"/>
        <w:ind w:firstLine="376" w:firstLineChars="200"/>
        <w:jc w:val="left"/>
        <w:rPr>
          <w:rFonts w:hint="eastAsia" w:ascii="宋体" w:hAnsi="宋体" w:eastAsia="宋体" w:cs="宋体"/>
          <w:spacing w:val="-5"/>
        </w:rPr>
      </w:pPr>
      <w:r>
        <w:rPr>
          <w:rFonts w:hint="eastAsia" w:ascii="宋体" w:hAnsi="宋体" w:eastAsia="宋体" w:cs="宋体"/>
          <w:spacing w:val="-6"/>
          <w:lang w:eastAsia="zh-CN"/>
        </w:rPr>
        <w:t>（三）</w:t>
      </w:r>
      <w:r>
        <w:rPr>
          <w:rFonts w:hint="eastAsia" w:ascii="宋体" w:hAnsi="宋体" w:eastAsia="宋体" w:cs="宋体"/>
        </w:rPr>
        <w:t>运营能力</w:t>
      </w:r>
    </w:p>
    <w:p w14:paraId="5219038F">
      <w:pPr>
        <w:spacing w:line="480" w:lineRule="auto"/>
        <w:ind w:firstLine="380" w:firstLineChars="200"/>
        <w:jc w:val="left"/>
        <w:rPr>
          <w:rFonts w:hint="eastAsia" w:ascii="宋体" w:hAnsi="宋体" w:eastAsia="宋体" w:cs="宋体"/>
        </w:rPr>
      </w:pPr>
      <w:r>
        <w:rPr>
          <w:rFonts w:hint="eastAsia" w:ascii="宋体" w:hAnsi="宋体" w:eastAsia="宋体" w:cs="宋体"/>
          <w:spacing w:val="-5"/>
          <w:lang w:eastAsia="zh-CN"/>
        </w:rPr>
        <w:t>（四）</w:t>
      </w:r>
      <w:r>
        <w:rPr>
          <w:rFonts w:hint="eastAsia" w:ascii="宋体" w:hAnsi="宋体" w:eastAsia="宋体" w:cs="宋体"/>
        </w:rPr>
        <w:t>人员配备</w:t>
      </w:r>
    </w:p>
    <w:p w14:paraId="72E0967D">
      <w:pPr>
        <w:spacing w:line="480" w:lineRule="auto"/>
        <w:ind w:firstLine="380" w:firstLineChars="200"/>
        <w:jc w:val="left"/>
        <w:rPr>
          <w:rFonts w:hint="eastAsia" w:ascii="宋体" w:hAnsi="宋体" w:eastAsia="宋体" w:cs="宋体"/>
          <w:spacing w:val="-5"/>
        </w:rPr>
      </w:pPr>
      <w:r>
        <w:rPr>
          <w:rFonts w:hint="eastAsia" w:ascii="宋体" w:hAnsi="宋体" w:eastAsia="宋体" w:cs="宋体"/>
          <w:spacing w:val="-5"/>
          <w:lang w:eastAsia="zh-CN"/>
        </w:rPr>
        <w:t>（五）</w:t>
      </w:r>
      <w:r>
        <w:rPr>
          <w:rFonts w:hint="eastAsia" w:ascii="宋体" w:hAnsi="宋体" w:eastAsia="宋体" w:cs="宋体"/>
        </w:rPr>
        <w:t>售后服务</w:t>
      </w:r>
    </w:p>
    <w:p w14:paraId="48E227CB">
      <w:pPr>
        <w:spacing w:line="480" w:lineRule="auto"/>
        <w:ind w:firstLine="380" w:firstLineChars="200"/>
        <w:jc w:val="left"/>
        <w:rPr>
          <w:rFonts w:hint="eastAsia" w:ascii="宋体" w:hAnsi="宋体" w:eastAsia="宋体" w:cs="宋体"/>
          <w:spacing w:val="-5"/>
        </w:rPr>
      </w:pPr>
      <w:r>
        <w:rPr>
          <w:rFonts w:hint="eastAsia" w:ascii="宋体" w:hAnsi="宋体" w:eastAsia="宋体" w:cs="宋体"/>
          <w:spacing w:val="-5"/>
          <w:lang w:eastAsia="zh-CN"/>
        </w:rPr>
        <w:t>（六）</w:t>
      </w:r>
      <w:r>
        <w:rPr>
          <w:rFonts w:hint="eastAsia" w:ascii="宋体" w:hAnsi="宋体" w:eastAsia="宋体" w:cs="宋体"/>
        </w:rPr>
        <w:t>生产能力</w:t>
      </w:r>
    </w:p>
    <w:p w14:paraId="3B92479C">
      <w:pPr>
        <w:spacing w:line="480" w:lineRule="auto"/>
        <w:ind w:firstLine="380" w:firstLineChars="200"/>
        <w:jc w:val="left"/>
        <w:rPr>
          <w:rFonts w:hint="eastAsia" w:ascii="宋体" w:hAnsi="宋体" w:eastAsia="宋体" w:cs="宋体"/>
          <w:spacing w:val="-6"/>
        </w:rPr>
      </w:pPr>
      <w:r>
        <w:rPr>
          <w:rFonts w:hint="eastAsia" w:ascii="宋体" w:hAnsi="宋体" w:eastAsia="宋体" w:cs="宋体"/>
          <w:spacing w:val="-5"/>
          <w:lang w:eastAsia="zh-CN"/>
        </w:rPr>
        <w:t>（七）</w:t>
      </w:r>
      <w:r>
        <w:rPr>
          <w:rFonts w:hint="eastAsia" w:ascii="宋体" w:hAnsi="宋体" w:eastAsia="宋体" w:cs="宋体"/>
        </w:rPr>
        <w:t>仓储能力</w:t>
      </w:r>
    </w:p>
    <w:p w14:paraId="5BCA0931">
      <w:pPr>
        <w:spacing w:line="440" w:lineRule="exact"/>
        <w:ind w:left="0" w:leftChars="0" w:firstLine="0" w:firstLineChars="0"/>
        <w:jc w:val="center"/>
        <w:outlineLvl w:val="1"/>
        <w:rPr>
          <w:rFonts w:hint="eastAsia" w:ascii="宋体" w:hAnsi="宋体" w:eastAsia="宋体" w:cs="宋体"/>
          <w:b/>
          <w:bCs/>
          <w:sz w:val="32"/>
          <w:szCs w:val="32"/>
          <w:lang w:eastAsia="zh-CN"/>
        </w:rPr>
      </w:pPr>
      <w:r>
        <w:rPr>
          <w:rFonts w:hint="eastAsia" w:ascii="宋体" w:hAnsi="宋体" w:eastAsia="宋体" w:cs="宋体"/>
          <w:spacing w:val="-5"/>
          <w:lang w:eastAsia="zh-CN"/>
        </w:rPr>
        <w:br w:type="page"/>
      </w:r>
      <w:r>
        <w:rPr>
          <w:rFonts w:hint="eastAsia" w:ascii="宋体" w:hAnsi="宋体" w:eastAsia="宋体" w:cs="宋体"/>
          <w:b/>
          <w:bCs/>
          <w:sz w:val="32"/>
          <w:szCs w:val="32"/>
          <w:lang w:eastAsia="zh-CN"/>
        </w:rPr>
        <w:t>五、</w:t>
      </w:r>
      <w:r>
        <w:rPr>
          <w:rFonts w:hint="eastAsia" w:ascii="宋体" w:hAnsi="宋体" w:eastAsia="宋体" w:cs="宋体"/>
          <w:b/>
          <w:bCs/>
          <w:sz w:val="32"/>
          <w:szCs w:val="32"/>
          <w:lang w:val="en-US" w:eastAsia="zh-CN"/>
        </w:rPr>
        <w:t>业绩</w:t>
      </w:r>
    </w:p>
    <w:p w14:paraId="514DBB3F">
      <w:pPr>
        <w:pStyle w:val="7"/>
        <w:rPr>
          <w:rFonts w:hint="eastAsia" w:ascii="宋体" w:hAnsi="宋体" w:eastAsia="宋体" w:cs="宋体"/>
          <w:sz w:val="24"/>
        </w:rPr>
      </w:pPr>
      <w:r>
        <w:rPr>
          <w:rFonts w:hint="eastAsia" w:ascii="宋体" w:hAnsi="宋体" w:eastAsia="宋体" w:cs="宋体"/>
          <w:sz w:val="24"/>
        </w:rPr>
        <w:t>项目名称：</w:t>
      </w:r>
      <w:r>
        <w:rPr>
          <w:rFonts w:hint="eastAsia" w:ascii="宋体" w:hAnsi="宋体" w:eastAsia="宋体" w:cs="宋体"/>
          <w:sz w:val="24"/>
          <w:u w:val="single"/>
        </w:rPr>
        <w:t xml:space="preserve">                 </w:t>
      </w:r>
      <w:r>
        <w:rPr>
          <w:rFonts w:hint="eastAsia" w:ascii="宋体" w:hAnsi="宋体" w:eastAsia="宋体" w:cs="宋体"/>
          <w:sz w:val="24"/>
        </w:rPr>
        <w:t xml:space="preserve">                项目编号：</w:t>
      </w:r>
      <w:r>
        <w:rPr>
          <w:rFonts w:hint="eastAsia" w:ascii="宋体" w:hAnsi="宋体" w:eastAsia="宋体" w:cs="宋体"/>
          <w:sz w:val="24"/>
          <w:u w:val="single"/>
        </w:rPr>
        <w:t xml:space="preserve">             </w:t>
      </w:r>
      <w:r>
        <w:rPr>
          <w:rFonts w:hint="eastAsia" w:ascii="宋体" w:hAnsi="宋体" w:eastAsia="宋体" w:cs="宋体"/>
          <w:sz w:val="24"/>
        </w:rPr>
        <w:t xml:space="preserve"> </w:t>
      </w:r>
    </w:p>
    <w:tbl>
      <w:tblPr>
        <w:tblStyle w:val="18"/>
        <w:tblW w:w="9829" w:type="dxa"/>
        <w:jc w:val="center"/>
        <w:tblLayout w:type="fixed"/>
        <w:tblCellMar>
          <w:top w:w="0" w:type="dxa"/>
          <w:left w:w="0" w:type="dxa"/>
          <w:bottom w:w="0" w:type="dxa"/>
          <w:right w:w="0" w:type="dxa"/>
        </w:tblCellMar>
      </w:tblPr>
      <w:tblGrid>
        <w:gridCol w:w="1219"/>
        <w:gridCol w:w="2014"/>
        <w:gridCol w:w="1935"/>
        <w:gridCol w:w="1832"/>
        <w:gridCol w:w="1528"/>
        <w:gridCol w:w="1301"/>
      </w:tblGrid>
      <w:tr w14:paraId="5FD69849">
        <w:tblPrEx>
          <w:tblCellMar>
            <w:top w:w="0" w:type="dxa"/>
            <w:left w:w="0" w:type="dxa"/>
            <w:bottom w:w="0" w:type="dxa"/>
            <w:right w:w="0" w:type="dxa"/>
          </w:tblCellMar>
        </w:tblPrEx>
        <w:trPr>
          <w:trHeight w:val="870" w:hRule="atLeast"/>
          <w:jc w:val="center"/>
        </w:trPr>
        <w:tc>
          <w:tcPr>
            <w:tcW w:w="121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9449DD0">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center"/>
              <w:textAlignment w:val="baseline"/>
              <w:rPr>
                <w:rFonts w:hint="eastAsia" w:ascii="宋体" w:hAnsi="宋体" w:eastAsia="宋体" w:cs="宋体"/>
                <w:b/>
                <w:lang w:eastAsia="zh-CN"/>
              </w:rPr>
            </w:pPr>
            <w:r>
              <w:rPr>
                <w:rFonts w:hint="eastAsia" w:ascii="宋体" w:hAnsi="宋体" w:eastAsia="宋体" w:cs="宋体"/>
                <w:b/>
                <w:lang w:eastAsia="zh-CN"/>
              </w:rPr>
              <w:t>序号</w:t>
            </w:r>
          </w:p>
        </w:tc>
        <w:tc>
          <w:tcPr>
            <w:tcW w:w="201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93E2B2C">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center"/>
              <w:textAlignment w:val="baseline"/>
              <w:rPr>
                <w:rFonts w:hint="eastAsia" w:ascii="宋体" w:hAnsi="宋体" w:eastAsia="宋体" w:cs="宋体"/>
                <w:b/>
              </w:rPr>
            </w:pPr>
            <w:r>
              <w:rPr>
                <w:rFonts w:hint="eastAsia" w:ascii="宋体" w:hAnsi="宋体" w:eastAsia="宋体" w:cs="宋体"/>
                <w:b/>
              </w:rPr>
              <w:t>用户名称</w:t>
            </w:r>
          </w:p>
        </w:tc>
        <w:tc>
          <w:tcPr>
            <w:tcW w:w="193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7BC2BD2">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center"/>
              <w:textAlignment w:val="baseline"/>
              <w:rPr>
                <w:rFonts w:hint="eastAsia" w:ascii="宋体" w:hAnsi="宋体" w:eastAsia="宋体" w:cs="宋体"/>
                <w:b/>
              </w:rPr>
            </w:pPr>
            <w:r>
              <w:rPr>
                <w:rFonts w:hint="eastAsia" w:ascii="宋体" w:hAnsi="宋体" w:eastAsia="宋体" w:cs="宋体"/>
                <w:b/>
              </w:rPr>
              <w:t>项目名称</w:t>
            </w:r>
          </w:p>
        </w:tc>
        <w:tc>
          <w:tcPr>
            <w:tcW w:w="1832"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E502EF6">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center"/>
              <w:textAlignment w:val="baseline"/>
              <w:rPr>
                <w:rFonts w:hint="eastAsia" w:ascii="宋体" w:hAnsi="宋体" w:eastAsia="宋体" w:cs="宋体"/>
                <w:b/>
                <w:lang w:eastAsia="zh-CN"/>
              </w:rPr>
            </w:pPr>
            <w:r>
              <w:rPr>
                <w:rFonts w:hint="eastAsia" w:ascii="宋体" w:hAnsi="宋体" w:eastAsia="宋体" w:cs="宋体"/>
                <w:b/>
              </w:rPr>
              <w:t>合同金额</w:t>
            </w:r>
          </w:p>
        </w:tc>
        <w:tc>
          <w:tcPr>
            <w:tcW w:w="1528"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6041B3D">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center"/>
              <w:textAlignment w:val="baseline"/>
              <w:rPr>
                <w:rFonts w:hint="eastAsia" w:ascii="宋体" w:hAnsi="宋体" w:eastAsia="宋体" w:cs="宋体"/>
                <w:b/>
              </w:rPr>
            </w:pPr>
            <w:r>
              <w:rPr>
                <w:rFonts w:hint="eastAsia" w:ascii="宋体" w:hAnsi="宋体" w:eastAsia="宋体" w:cs="宋体"/>
                <w:b/>
                <w:lang w:eastAsia="zh-CN"/>
              </w:rPr>
              <w:t>合同签订时间</w:t>
            </w:r>
          </w:p>
        </w:tc>
        <w:tc>
          <w:tcPr>
            <w:tcW w:w="130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839CB16">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center"/>
              <w:textAlignment w:val="baseline"/>
              <w:rPr>
                <w:rFonts w:hint="eastAsia" w:ascii="宋体" w:hAnsi="宋体" w:eastAsia="宋体" w:cs="宋体"/>
                <w:b/>
                <w:lang w:eastAsia="zh-CN"/>
              </w:rPr>
            </w:pPr>
            <w:r>
              <w:rPr>
                <w:rFonts w:hint="eastAsia" w:ascii="宋体" w:hAnsi="宋体" w:eastAsia="宋体" w:cs="宋体"/>
                <w:b/>
                <w:lang w:eastAsia="zh-CN"/>
              </w:rPr>
              <w:t>备注</w:t>
            </w:r>
          </w:p>
        </w:tc>
      </w:tr>
      <w:tr w14:paraId="1C3A59DD">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8D27258">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8B53CCA">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E428BA">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81A4468">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2F674A">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7028428">
            <w:pPr>
              <w:spacing w:before="156" w:after="156"/>
              <w:jc w:val="center"/>
              <w:rPr>
                <w:rFonts w:hint="eastAsia" w:ascii="宋体" w:hAnsi="宋体" w:eastAsia="宋体" w:cs="宋体"/>
                <w:szCs w:val="24"/>
              </w:rPr>
            </w:pPr>
          </w:p>
        </w:tc>
      </w:tr>
      <w:tr w14:paraId="141F05FF">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B979504">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97F6B5E">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BABE0F">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1F0DEA9">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D5A9AE3">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4AEC1A0">
            <w:pPr>
              <w:spacing w:before="156" w:after="156"/>
              <w:jc w:val="center"/>
              <w:rPr>
                <w:rFonts w:hint="eastAsia" w:ascii="宋体" w:hAnsi="宋体" w:eastAsia="宋体" w:cs="宋体"/>
                <w:szCs w:val="24"/>
              </w:rPr>
            </w:pPr>
          </w:p>
        </w:tc>
      </w:tr>
      <w:tr w14:paraId="7C990180">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94D298F">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5AA691F">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50F7DD">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227C76">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DFD91">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3216907F">
            <w:pPr>
              <w:spacing w:before="156" w:after="156"/>
              <w:jc w:val="center"/>
              <w:rPr>
                <w:rFonts w:hint="eastAsia" w:ascii="宋体" w:hAnsi="宋体" w:eastAsia="宋体" w:cs="宋体"/>
                <w:szCs w:val="24"/>
              </w:rPr>
            </w:pPr>
          </w:p>
        </w:tc>
      </w:tr>
      <w:tr w14:paraId="1C633602">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37D3F4">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3EF7794">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E822FB7">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41D246F">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670A040">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DD42D8E">
            <w:pPr>
              <w:spacing w:before="156" w:after="156"/>
              <w:jc w:val="center"/>
              <w:rPr>
                <w:rFonts w:hint="eastAsia" w:ascii="宋体" w:hAnsi="宋体" w:eastAsia="宋体" w:cs="宋体"/>
                <w:szCs w:val="24"/>
              </w:rPr>
            </w:pPr>
          </w:p>
        </w:tc>
      </w:tr>
      <w:tr w14:paraId="684C7C71">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BF73676">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FDA7787">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E17DF23">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B16C6C">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7BBB8A7">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33BAD35D">
            <w:pPr>
              <w:spacing w:before="156" w:after="156"/>
              <w:jc w:val="center"/>
              <w:rPr>
                <w:rFonts w:hint="eastAsia" w:ascii="宋体" w:hAnsi="宋体" w:eastAsia="宋体" w:cs="宋体"/>
                <w:szCs w:val="24"/>
              </w:rPr>
            </w:pPr>
          </w:p>
        </w:tc>
      </w:tr>
      <w:tr w14:paraId="57C5C34D">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5BD7D1E">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1FCB8C">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FF776EE">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90B759">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7C9CF28">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ECA51FF">
            <w:pPr>
              <w:spacing w:before="156" w:after="156"/>
              <w:jc w:val="center"/>
              <w:rPr>
                <w:rFonts w:hint="eastAsia" w:ascii="宋体" w:hAnsi="宋体" w:eastAsia="宋体" w:cs="宋体"/>
                <w:szCs w:val="24"/>
              </w:rPr>
            </w:pPr>
          </w:p>
        </w:tc>
      </w:tr>
      <w:tr w14:paraId="01264275">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D8A9F">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35C186A">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C0A616">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977FF0">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4737054">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06DCB53">
            <w:pPr>
              <w:spacing w:before="156" w:after="156"/>
              <w:jc w:val="center"/>
              <w:rPr>
                <w:rFonts w:hint="eastAsia" w:ascii="宋体" w:hAnsi="宋体" w:eastAsia="宋体" w:cs="宋体"/>
                <w:szCs w:val="24"/>
              </w:rPr>
            </w:pPr>
          </w:p>
        </w:tc>
      </w:tr>
      <w:tr w14:paraId="006BFE3B">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F34E8D4">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E0996EA">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7BAA74">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689BFF4">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B6F16F">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61B936">
            <w:pPr>
              <w:spacing w:before="156" w:after="156"/>
              <w:jc w:val="center"/>
              <w:rPr>
                <w:rFonts w:hint="eastAsia" w:ascii="宋体" w:hAnsi="宋体" w:eastAsia="宋体" w:cs="宋体"/>
                <w:szCs w:val="24"/>
              </w:rPr>
            </w:pPr>
          </w:p>
        </w:tc>
      </w:tr>
      <w:tr w14:paraId="645EA0C5">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606834E">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A57419D">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BBE1DDE">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801D02">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BEC43B7">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8D2C0A4">
            <w:pPr>
              <w:spacing w:before="156" w:after="156"/>
              <w:jc w:val="center"/>
              <w:rPr>
                <w:rFonts w:hint="eastAsia" w:ascii="宋体" w:hAnsi="宋体" w:eastAsia="宋体" w:cs="宋体"/>
                <w:szCs w:val="24"/>
              </w:rPr>
            </w:pPr>
          </w:p>
        </w:tc>
      </w:tr>
      <w:tr w14:paraId="0CA9D48A">
        <w:tblPrEx>
          <w:tblCellMar>
            <w:top w:w="0" w:type="dxa"/>
            <w:left w:w="0" w:type="dxa"/>
            <w:bottom w:w="0" w:type="dxa"/>
            <w:right w:w="0" w:type="dxa"/>
          </w:tblCellMar>
        </w:tblPrEx>
        <w:trPr>
          <w:trHeight w:val="670" w:hRule="atLeast"/>
          <w:jc w:val="center"/>
        </w:trPr>
        <w:tc>
          <w:tcPr>
            <w:tcW w:w="121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414D05E">
            <w:pPr>
              <w:spacing w:before="156" w:after="156"/>
              <w:jc w:val="center"/>
              <w:rPr>
                <w:rFonts w:hint="eastAsia" w:ascii="宋体" w:hAnsi="宋体" w:eastAsia="宋体" w:cs="宋体"/>
                <w:szCs w:val="24"/>
              </w:rPr>
            </w:pPr>
          </w:p>
        </w:tc>
        <w:tc>
          <w:tcPr>
            <w:tcW w:w="201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E903BCE">
            <w:pPr>
              <w:spacing w:before="156" w:after="156"/>
              <w:jc w:val="center"/>
              <w:rPr>
                <w:rFonts w:hint="eastAsia" w:ascii="宋体" w:hAnsi="宋体" w:eastAsia="宋体" w:cs="宋体"/>
                <w:szCs w:val="24"/>
              </w:rPr>
            </w:pPr>
          </w:p>
        </w:tc>
        <w:tc>
          <w:tcPr>
            <w:tcW w:w="193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C5A0A5">
            <w:pPr>
              <w:spacing w:before="156" w:after="156"/>
              <w:jc w:val="center"/>
              <w:rPr>
                <w:rFonts w:hint="eastAsia" w:ascii="宋体" w:hAnsi="宋体" w:eastAsia="宋体" w:cs="宋体"/>
                <w:szCs w:val="24"/>
              </w:rPr>
            </w:pPr>
          </w:p>
        </w:tc>
        <w:tc>
          <w:tcPr>
            <w:tcW w:w="183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ED49155">
            <w:pPr>
              <w:spacing w:before="156" w:after="156"/>
              <w:jc w:val="center"/>
              <w:rPr>
                <w:rFonts w:hint="eastAsia" w:ascii="宋体" w:hAnsi="宋体" w:eastAsia="宋体" w:cs="宋体"/>
                <w:szCs w:val="24"/>
              </w:rPr>
            </w:pPr>
          </w:p>
        </w:tc>
        <w:tc>
          <w:tcPr>
            <w:tcW w:w="1528"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3C42534">
            <w:pPr>
              <w:spacing w:before="156" w:after="156"/>
              <w:jc w:val="center"/>
              <w:rPr>
                <w:rFonts w:hint="eastAsia" w:ascii="宋体" w:hAnsi="宋体" w:eastAsia="宋体" w:cs="宋体"/>
                <w:szCs w:val="24"/>
              </w:rPr>
            </w:pPr>
          </w:p>
        </w:tc>
        <w:tc>
          <w:tcPr>
            <w:tcW w:w="130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D4242F">
            <w:pPr>
              <w:spacing w:before="156" w:after="156"/>
              <w:jc w:val="center"/>
              <w:rPr>
                <w:rFonts w:hint="eastAsia" w:ascii="宋体" w:hAnsi="宋体" w:eastAsia="宋体" w:cs="宋体"/>
                <w:szCs w:val="24"/>
              </w:rPr>
            </w:pPr>
          </w:p>
        </w:tc>
      </w:tr>
    </w:tbl>
    <w:p w14:paraId="2DAE814B">
      <w:pPr>
        <w:rPr>
          <w:rFonts w:hint="eastAsia" w:ascii="宋体" w:hAnsi="宋体" w:eastAsia="宋体" w:cs="宋体"/>
          <w:szCs w:val="22"/>
        </w:rPr>
      </w:pPr>
    </w:p>
    <w:p w14:paraId="3ACC8C39">
      <w:pPr>
        <w:spacing w:line="360" w:lineRule="auto"/>
        <w:rPr>
          <w:rFonts w:hint="eastAsia" w:ascii="宋体" w:hAnsi="宋体" w:eastAsia="宋体" w:cs="宋体"/>
          <w:b/>
          <w:bCs/>
          <w:szCs w:val="24"/>
        </w:rPr>
      </w:pPr>
      <w:r>
        <w:rPr>
          <w:rFonts w:hint="eastAsia" w:ascii="宋体" w:hAnsi="宋体" w:eastAsia="宋体" w:cs="宋体"/>
          <w:b/>
          <w:bCs/>
          <w:szCs w:val="24"/>
        </w:rPr>
        <w:t>注：1.上述业绩需</w:t>
      </w:r>
      <w:r>
        <w:rPr>
          <w:rFonts w:hint="eastAsia" w:ascii="宋体" w:hAnsi="宋体" w:eastAsia="宋体" w:cs="宋体"/>
          <w:b/>
          <w:szCs w:val="24"/>
        </w:rPr>
        <w:t>须提供合同复印件或扫描件作为证明材料</w:t>
      </w:r>
      <w:r>
        <w:rPr>
          <w:rFonts w:hint="eastAsia" w:ascii="宋体" w:hAnsi="宋体" w:eastAsia="宋体" w:cs="宋体"/>
          <w:b/>
          <w:szCs w:val="24"/>
          <w:lang w:eastAsia="zh-CN"/>
        </w:rPr>
        <w:t>，合同要求提供</w:t>
      </w:r>
      <w:r>
        <w:rPr>
          <w:rFonts w:hint="eastAsia" w:ascii="宋体" w:hAnsi="宋体" w:eastAsia="宋体" w:cs="宋体"/>
          <w:b/>
          <w:szCs w:val="24"/>
          <w:lang w:val="en-US" w:eastAsia="zh-CN"/>
        </w:rPr>
        <w:t>：业绩清单、对应的完整合同</w:t>
      </w:r>
      <w:r>
        <w:rPr>
          <w:rFonts w:hint="eastAsia" w:ascii="宋体" w:hAnsi="宋体" w:eastAsia="宋体" w:cs="宋体"/>
          <w:b/>
          <w:bCs/>
          <w:szCs w:val="24"/>
        </w:rPr>
        <w:t>；</w:t>
      </w:r>
    </w:p>
    <w:p w14:paraId="7A10C074">
      <w:pPr>
        <w:spacing w:line="360" w:lineRule="auto"/>
        <w:rPr>
          <w:rFonts w:hint="eastAsia" w:ascii="宋体" w:hAnsi="宋体" w:eastAsia="宋体" w:cs="宋体"/>
          <w:b/>
          <w:bCs/>
          <w:szCs w:val="24"/>
        </w:rPr>
      </w:pPr>
      <w:r>
        <w:rPr>
          <w:rFonts w:hint="eastAsia" w:ascii="宋体" w:hAnsi="宋体" w:eastAsia="宋体" w:cs="宋体"/>
          <w:b/>
          <w:bCs/>
          <w:szCs w:val="24"/>
        </w:rPr>
        <w:t xml:space="preserve">    2.业绩时间以合同签订时间为准。</w:t>
      </w:r>
    </w:p>
    <w:p w14:paraId="5D9E03BB">
      <w:pPr>
        <w:spacing w:line="480" w:lineRule="auto"/>
        <w:ind w:firstLine="640" w:firstLineChars="200"/>
        <w:jc w:val="center"/>
        <w:rPr>
          <w:rFonts w:hint="eastAsia" w:ascii="宋体" w:hAnsi="宋体" w:eastAsia="宋体" w:cs="宋体"/>
          <w:b/>
          <w:bCs/>
          <w:sz w:val="30"/>
          <w:szCs w:val="30"/>
        </w:rPr>
      </w:pPr>
      <w:r>
        <w:rPr>
          <w:rFonts w:hint="eastAsia" w:ascii="宋体" w:hAnsi="宋体" w:eastAsia="宋体" w:cs="宋体"/>
          <w:sz w:val="32"/>
          <w:szCs w:val="32"/>
        </w:rPr>
        <w:br w:type="page"/>
      </w:r>
      <w:r>
        <w:rPr>
          <w:rFonts w:hint="eastAsia" w:ascii="宋体" w:hAnsi="宋体" w:eastAsia="宋体" w:cs="宋体"/>
          <w:b/>
          <w:bCs/>
          <w:sz w:val="32"/>
          <w:szCs w:val="32"/>
          <w:lang w:eastAsia="zh-CN"/>
        </w:rPr>
        <w:t>六、拒绝采购领域商业</w:t>
      </w:r>
      <w:r>
        <w:rPr>
          <w:rFonts w:hint="eastAsia" w:ascii="宋体" w:hAnsi="宋体" w:eastAsia="宋体" w:cs="宋体"/>
          <w:b/>
          <w:bCs/>
          <w:sz w:val="32"/>
          <w:szCs w:val="32"/>
        </w:rPr>
        <w:t>贿赂承诺书</w:t>
      </w:r>
      <w:bookmarkEnd w:id="53"/>
      <w:bookmarkEnd w:id="54"/>
      <w:bookmarkEnd w:id="55"/>
      <w:bookmarkEnd w:id="56"/>
    </w:p>
    <w:p w14:paraId="2F22C26D">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为响应党中央、国务院关于治理采购领域商业贿赂行为的号召，我公司再次承诺：</w:t>
      </w:r>
    </w:p>
    <w:p w14:paraId="2BC98373">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1.在参与采购活动中遵纪守法、诚信经营、公平竞标。</w:t>
      </w:r>
    </w:p>
    <w:p w14:paraId="78090D9D">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2.不向采购人、采购代理机构和采购评审专家进行任何形式的商业贿赂以谋取成交交易机会。</w:t>
      </w:r>
    </w:p>
    <w:p w14:paraId="34F07AC1">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3.不向采购代理机构和采购人提供虚假资质文件或采用虚假应标方式参与采购市场竞争并谋取成交、成交。</w:t>
      </w:r>
    </w:p>
    <w:p w14:paraId="5EB64C89">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4.不采取“围标、陪标”等商业欺诈手段获取采购订单。</w:t>
      </w:r>
    </w:p>
    <w:p w14:paraId="40F96990">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5.不采取不正当手段诋毁、排挤其他磋商响应供应商。</w:t>
      </w:r>
    </w:p>
    <w:p w14:paraId="53BD778C">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6.不在提供商品和服务时“偷梁换柱、以次充好”损害采购人的合法权益。</w:t>
      </w:r>
    </w:p>
    <w:p w14:paraId="74A731D1">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7.不与采购人、采购代理机构、采购评审专家或其他磋商响应供应商恶意串通，进行质疑和投诉，维护采购市场秩序。</w:t>
      </w:r>
    </w:p>
    <w:p w14:paraId="725E3E1A">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8.尊重和接受采购监督管理部门的监督和采购代理机构磋商采购要求，承担因违约行为给采购人造成的损失。</w:t>
      </w:r>
    </w:p>
    <w:p w14:paraId="734397A1">
      <w:pPr>
        <w:snapToGrid w:val="0"/>
        <w:spacing w:line="560" w:lineRule="exact"/>
        <w:ind w:firstLine="400" w:firstLineChars="200"/>
        <w:rPr>
          <w:rFonts w:hint="eastAsia" w:ascii="宋体" w:hAnsi="宋体" w:eastAsia="宋体" w:cs="宋体"/>
          <w:bCs/>
          <w:szCs w:val="24"/>
        </w:rPr>
      </w:pPr>
      <w:r>
        <w:rPr>
          <w:rFonts w:hint="eastAsia" w:ascii="宋体" w:hAnsi="宋体" w:eastAsia="宋体" w:cs="宋体"/>
          <w:bCs/>
          <w:szCs w:val="24"/>
        </w:rPr>
        <w:t>9.不发生其他有悖于政府采购公开、公平、公正和诚信原则的行为。</w:t>
      </w:r>
    </w:p>
    <w:p w14:paraId="73FEF296">
      <w:pPr>
        <w:adjustRightInd w:val="0"/>
        <w:spacing w:line="500" w:lineRule="exact"/>
        <w:ind w:left="400" w:leftChars="200"/>
        <w:jc w:val="left"/>
        <w:rPr>
          <w:rFonts w:hint="eastAsia" w:ascii="宋体" w:hAnsi="宋体" w:eastAsia="宋体" w:cs="宋体"/>
          <w:szCs w:val="24"/>
        </w:rPr>
      </w:pPr>
      <w:r>
        <w:rPr>
          <w:rFonts w:hint="eastAsia" w:ascii="宋体" w:hAnsi="宋体" w:eastAsia="宋体" w:cs="宋体"/>
          <w:szCs w:val="24"/>
        </w:rPr>
        <w:br w:type="textWrapping"/>
      </w:r>
    </w:p>
    <w:p w14:paraId="6404E436">
      <w:pPr>
        <w:adjustRightInd w:val="0"/>
        <w:snapToGrid w:val="0"/>
        <w:spacing w:line="480" w:lineRule="auto"/>
        <w:jc w:val="right"/>
        <w:rPr>
          <w:rFonts w:hint="eastAsia" w:ascii="宋体" w:hAnsi="宋体" w:eastAsia="宋体" w:cs="宋体"/>
          <w:szCs w:val="24"/>
        </w:rPr>
      </w:pPr>
    </w:p>
    <w:p w14:paraId="0CD1F4C3">
      <w:pPr>
        <w:adjustRightInd w:val="0"/>
        <w:snapToGrid w:val="0"/>
        <w:spacing w:line="480" w:lineRule="auto"/>
        <w:jc w:val="right"/>
        <w:rPr>
          <w:rFonts w:hint="eastAsia" w:ascii="宋体" w:hAnsi="宋体" w:eastAsia="宋体" w:cs="宋体"/>
          <w:szCs w:val="24"/>
        </w:rPr>
      </w:pPr>
    </w:p>
    <w:p w14:paraId="1B5B01FA">
      <w:pPr>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报价方名称：</w:t>
      </w:r>
      <w:r>
        <w:rPr>
          <w:rFonts w:hint="eastAsia" w:ascii="宋体" w:hAnsi="宋体" w:eastAsia="宋体" w:cs="宋体"/>
          <w:szCs w:val="24"/>
          <w:u w:val="single"/>
        </w:rPr>
        <w:t xml:space="preserve">                     </w:t>
      </w:r>
      <w:r>
        <w:rPr>
          <w:rFonts w:hint="eastAsia" w:ascii="宋体" w:hAnsi="宋体" w:eastAsia="宋体" w:cs="宋体"/>
          <w:szCs w:val="24"/>
        </w:rPr>
        <w:t xml:space="preserve">（加盖单位公章） </w:t>
      </w:r>
      <w:r>
        <w:rPr>
          <w:rFonts w:hint="eastAsia" w:ascii="宋体" w:hAnsi="宋体" w:eastAsia="宋体" w:cs="宋体"/>
          <w:szCs w:val="24"/>
          <w:u w:val="single"/>
        </w:rPr>
        <w:t xml:space="preserve">     </w:t>
      </w:r>
    </w:p>
    <w:p w14:paraId="5120E753">
      <w:pPr>
        <w:adjustRightInd w:val="0"/>
        <w:snapToGrid w:val="0"/>
        <w:spacing w:line="480" w:lineRule="auto"/>
        <w:jc w:val="right"/>
        <w:rPr>
          <w:rFonts w:hint="eastAsia" w:ascii="宋体" w:hAnsi="宋体" w:eastAsia="宋体" w:cs="宋体"/>
          <w:szCs w:val="24"/>
        </w:rPr>
      </w:pPr>
      <w:r>
        <w:rPr>
          <w:rFonts w:hint="eastAsia" w:ascii="宋体" w:hAnsi="宋体" w:eastAsia="宋体" w:cs="宋体"/>
          <w:spacing w:val="4"/>
        </w:rPr>
        <w:t>法定代表人/负责人或被授权人：</w:t>
      </w:r>
      <w:r>
        <w:rPr>
          <w:rFonts w:hint="eastAsia" w:ascii="宋体" w:hAnsi="宋体" w:eastAsia="宋体" w:cs="宋体"/>
          <w:spacing w:val="4"/>
          <w:u w:val="single"/>
        </w:rPr>
        <w:t xml:space="preserve">           </w:t>
      </w:r>
      <w:r>
        <w:rPr>
          <w:rFonts w:hint="eastAsia" w:ascii="宋体" w:hAnsi="宋体" w:eastAsia="宋体" w:cs="宋体"/>
          <w:spacing w:val="4"/>
        </w:rPr>
        <w:t>（签字或盖章）</w:t>
      </w:r>
    </w:p>
    <w:p w14:paraId="15063DAE">
      <w:pPr>
        <w:wordWrap w:val="0"/>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 xml:space="preserve">日    期：                     </w:t>
      </w:r>
    </w:p>
    <w:p w14:paraId="0399918A">
      <w:pPr>
        <w:pStyle w:val="7"/>
        <w:jc w:val="center"/>
        <w:rPr>
          <w:rFonts w:hint="eastAsia" w:ascii="宋体" w:hAnsi="宋体" w:eastAsia="宋体" w:cs="宋体"/>
          <w:b/>
          <w:bCs/>
          <w:sz w:val="30"/>
          <w:szCs w:val="30"/>
        </w:rPr>
      </w:pPr>
      <w:r>
        <w:rPr>
          <w:rFonts w:hint="eastAsia" w:ascii="宋体" w:hAnsi="宋体" w:eastAsia="宋体" w:cs="宋体"/>
          <w:b/>
          <w:sz w:val="28"/>
          <w:szCs w:val="28"/>
          <w:lang w:val="zh-CN" w:eastAsia="zh-CN"/>
        </w:rPr>
        <w:br w:type="page"/>
      </w:r>
      <w:bookmarkStart w:id="57" w:name="_Toc363474034"/>
      <w:bookmarkStart w:id="58" w:name="_Toc4652"/>
      <w:bookmarkStart w:id="59" w:name="_Toc403077657"/>
      <w:bookmarkStart w:id="60" w:name="_Toc25106"/>
      <w:r>
        <w:rPr>
          <w:rFonts w:hint="eastAsia" w:ascii="宋体" w:hAnsi="宋体" w:eastAsia="宋体" w:cs="宋体"/>
          <w:b/>
          <w:sz w:val="28"/>
          <w:szCs w:val="28"/>
          <w:lang w:val="zh-CN" w:eastAsia="zh-CN"/>
        </w:rPr>
        <w:t>七</w:t>
      </w:r>
      <w:r>
        <w:rPr>
          <w:rFonts w:hint="eastAsia" w:ascii="宋体" w:hAnsi="宋体" w:eastAsia="宋体" w:cs="宋体"/>
          <w:b/>
          <w:bCs/>
          <w:sz w:val="30"/>
          <w:szCs w:val="30"/>
        </w:rPr>
        <w:t>、资格证明文件</w:t>
      </w:r>
      <w:bookmarkEnd w:id="57"/>
      <w:bookmarkEnd w:id="58"/>
      <w:bookmarkEnd w:id="59"/>
      <w:bookmarkEnd w:id="60"/>
    </w:p>
    <w:p w14:paraId="051FEC2D">
      <w:pPr>
        <w:spacing w:line="480" w:lineRule="exact"/>
        <w:rPr>
          <w:rFonts w:hint="eastAsia" w:ascii="宋体" w:hAnsi="宋体" w:eastAsia="宋体" w:cs="宋体"/>
          <w:b/>
          <w:bCs/>
          <w:sz w:val="22"/>
          <w:szCs w:val="20"/>
          <w:lang w:val="en-US" w:eastAsia="zh-CN"/>
        </w:rPr>
      </w:pPr>
      <w:r>
        <w:rPr>
          <w:rFonts w:hint="eastAsia" w:ascii="宋体" w:hAnsi="宋体" w:eastAsia="宋体" w:cs="宋体"/>
          <w:b/>
          <w:bCs/>
          <w:sz w:val="22"/>
          <w:szCs w:val="20"/>
          <w:lang w:val="en-US" w:eastAsia="zh-CN"/>
        </w:rPr>
        <w:t>7.1 磋商供应商资格证明文件主要内容（参照《供应商须知前附表》资格证明文件）；</w:t>
      </w:r>
    </w:p>
    <w:p w14:paraId="7A6E6EFE">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供应商具有独立承担民事责任能力的企业法人、事业法人或其他组织，提供三证合一的营业执照事业单位须事业单位法人证、组织机构代码证等证明文件；其他组织应提供合法证明文件）；</w:t>
      </w:r>
    </w:p>
    <w:p w14:paraId="4CDB472F">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lang w:eastAsia="zh-CN"/>
        </w:rPr>
      </w:pPr>
      <w:r>
        <w:rPr>
          <w:rFonts w:hint="eastAsia" w:ascii="宋体" w:hAnsi="宋体" w:eastAsia="宋体" w:cs="宋体"/>
          <w:lang w:val="en-US" w:eastAsia="zh-CN"/>
        </w:rPr>
        <w:t>2.财务状况报告：提供2025年度完整的经审计的财务报告，审计报告需要有二维码（成立时间至提交响应文件截止时间不足一年的可提供成立后任意时段的资产负债表），或提交开标前六个月内银行出具的资信证明，或信用担保机构出具的投标担保函，或承诺书（以上四种形式的资料提供任何一种即可）；其他组织和自然人提供银行出具的资信证明或财务报表或承诺书；3.</w:t>
      </w:r>
      <w:r>
        <w:rPr>
          <w:rFonts w:hint="eastAsia" w:ascii="宋体" w:hAnsi="宋体" w:eastAsia="宋体" w:cs="宋体"/>
        </w:rPr>
        <w:t>提供具有履行合同所必需的设备和专业技术能力的声明；</w:t>
      </w:r>
      <w:r>
        <w:rPr>
          <w:rFonts w:hint="eastAsia" w:ascii="宋体" w:hAnsi="宋体" w:eastAsia="宋体" w:cs="宋体"/>
          <w:lang w:eastAsia="zh-CN"/>
        </w:rPr>
        <w:t>（附件</w:t>
      </w:r>
      <w:r>
        <w:rPr>
          <w:rFonts w:hint="eastAsia" w:ascii="宋体" w:hAnsi="宋体" w:eastAsia="宋体" w:cs="宋体"/>
          <w:lang w:val="en-US" w:eastAsia="zh-CN"/>
        </w:rPr>
        <w:t>2</w:t>
      </w:r>
      <w:r>
        <w:rPr>
          <w:rFonts w:hint="eastAsia" w:ascii="宋体" w:hAnsi="宋体" w:eastAsia="宋体" w:cs="宋体"/>
          <w:lang w:eastAsia="zh-CN"/>
        </w:rPr>
        <w:t>）</w:t>
      </w:r>
    </w:p>
    <w:p w14:paraId="0D5BAE0B">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税收缴纳证明：提供响应文件递交截止时间前6个月已缴纳的至少一个月的纳税证明（银行缴费凭证）或完税证明，依法免税的单位应提供相关证明材料；</w:t>
      </w:r>
    </w:p>
    <w:p w14:paraId="7B1E7CCD">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社会保障资金缴纳证明：提供响应文件递交截止时间前6个月已缴存的至少一个月的社会保障资金缴存单据或社保机构开具的社会保险参保缴费情况证明，依法不需要缴纳社会保障资金的单位应提供相关证明材料；</w:t>
      </w:r>
    </w:p>
    <w:p w14:paraId="5BB5E183">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lang w:eastAsia="zh-CN"/>
        </w:rPr>
      </w:pPr>
      <w:r>
        <w:rPr>
          <w:rFonts w:hint="eastAsia" w:ascii="宋体" w:hAnsi="宋体" w:eastAsia="宋体" w:cs="宋体"/>
          <w:lang w:val="en-US" w:eastAsia="zh-CN"/>
        </w:rPr>
        <w:t>6.</w:t>
      </w:r>
      <w:r>
        <w:rPr>
          <w:rFonts w:hint="eastAsia" w:ascii="宋体" w:hAnsi="宋体" w:eastAsia="宋体" w:cs="宋体"/>
        </w:rPr>
        <w:t>出具参加政府采购活动前3年内，在经营活动中没有重大违法记录的书面声明；</w:t>
      </w:r>
      <w:r>
        <w:rPr>
          <w:rFonts w:hint="eastAsia" w:ascii="宋体" w:hAnsi="宋体" w:eastAsia="宋体" w:cs="宋体"/>
          <w:lang w:eastAsia="zh-CN"/>
        </w:rPr>
        <w:t>（附件</w:t>
      </w:r>
      <w:r>
        <w:rPr>
          <w:rFonts w:hint="eastAsia" w:ascii="宋体" w:hAnsi="宋体" w:eastAsia="宋体" w:cs="宋体"/>
          <w:lang w:val="en-US" w:eastAsia="zh-CN"/>
        </w:rPr>
        <w:t>3</w:t>
      </w:r>
      <w:r>
        <w:rPr>
          <w:rFonts w:hint="eastAsia" w:ascii="宋体" w:hAnsi="宋体" w:eastAsia="宋体" w:cs="宋体"/>
          <w:lang w:eastAsia="zh-CN"/>
        </w:rPr>
        <w:t>）</w:t>
      </w:r>
    </w:p>
    <w:p w14:paraId="5A265408">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信用记录：供应商不得为“信用中国”网站(http://www.creditchina.gov.cn)列入“失信被执行人或重大税收违法失信主体或政府采购严重违法失信行为记录名单”的供应商；不得为中国政府采购网(http://www.ccgp.gov.cn) “政府采购严重违法失信行为记录名单”中的供应商；(供应商提供截图或以代理机构当天查询结果为准)</w:t>
      </w:r>
    </w:p>
    <w:p w14:paraId="293079C2">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lang w:val="en-US" w:eastAsia="zh-CN"/>
        </w:rPr>
      </w:pPr>
      <w:r>
        <w:rPr>
          <w:rFonts w:hint="eastAsia" w:ascii="宋体" w:hAnsi="宋体" w:eastAsia="宋体" w:cs="宋体"/>
          <w:lang w:val="en-US" w:eastAsia="zh-CN"/>
        </w:rPr>
        <w:t>8.法定代表人授权委托书：法定代表人参加磋商的，须提供法定代表人身份证；法定代表人授权本单位他人参加磋商的，须提供法定代表人授权委托书。（附近1）</w:t>
      </w:r>
    </w:p>
    <w:p w14:paraId="49192C87">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lang w:val="en-US" w:eastAsia="zh-CN"/>
        </w:rPr>
      </w:pPr>
      <w:r>
        <w:rPr>
          <w:rFonts w:hint="eastAsia" w:ascii="宋体" w:hAnsi="宋体" w:eastAsia="宋体" w:cs="宋体"/>
          <w:lang w:val="en-US" w:eastAsia="zh-CN"/>
        </w:rPr>
        <w:t>9.关联关系：本项目不接受由西安市红会医院职工及其亲属投资举办的企业参加投标；单位负责人为同一人或者存在控股、管理关系的不同单位，不得同时参加同一项目的磋商；（附件4）</w:t>
      </w:r>
    </w:p>
    <w:p w14:paraId="216CE678">
      <w:pPr>
        <w:keepNext w:val="0"/>
        <w:keepLines w:val="0"/>
        <w:pageBreakBefore w:val="0"/>
        <w:widowControl/>
        <w:tabs>
          <w:tab w:val="center" w:pos="105"/>
        </w:tabs>
        <w:kinsoku w:val="0"/>
        <w:wordWrap/>
        <w:overflowPunct/>
        <w:topLinePunct w:val="0"/>
        <w:autoSpaceDE w:val="0"/>
        <w:autoSpaceDN w:val="0"/>
        <w:bidi w:val="0"/>
        <w:adjustRightInd w:val="0"/>
        <w:snapToGrid w:val="0"/>
        <w:spacing w:before="0" w:beforeLines="10" w:line="360" w:lineRule="auto"/>
        <w:ind w:firstLine="0" w:firstLineChars="0"/>
        <w:textAlignment w:val="baseline"/>
        <w:rPr>
          <w:rFonts w:hint="eastAsia" w:ascii="宋体" w:hAnsi="宋体" w:eastAsia="宋体" w:cs="宋体"/>
          <w:lang w:val="en-US" w:eastAsia="zh-CN"/>
        </w:rPr>
      </w:pPr>
      <w:r>
        <w:rPr>
          <w:rFonts w:hint="eastAsia" w:ascii="宋体" w:hAnsi="宋体" w:eastAsia="宋体" w:cs="宋体"/>
          <w:lang w:val="en-US" w:eastAsia="zh-CN"/>
        </w:rPr>
        <w:t>10.证书：1.供应商为代理商时须具有《危险化学品经营许可证》；2.供应商或其委托的运营方须具有《道路运输经营许可证》（含危险货物运输）；3.产品生产厂家具备《药品生产许可证》（所投产品如属于药品，需提供）、《危险化学品登记证》、《安全生产许可证》；4.产品生产厂家具备《气瓶充装许可证》、《移动式压力容器充装许可证》；5.充装人员具有固定式和移动式压力容器操作证书。6.有效的医用氧（液态、气态）的药品注册批件;</w:t>
      </w:r>
    </w:p>
    <w:p w14:paraId="2D3DDB2B">
      <w:pPr>
        <w:spacing w:line="360" w:lineRule="auto"/>
        <w:rPr>
          <w:rFonts w:hint="eastAsia" w:ascii="宋体" w:hAnsi="宋体" w:eastAsia="宋体" w:cs="宋体"/>
          <w:lang w:val="en-US" w:eastAsia="zh-CN"/>
        </w:rPr>
      </w:pPr>
      <w:r>
        <w:rPr>
          <w:rFonts w:hint="eastAsia" w:ascii="宋体" w:hAnsi="宋体" w:eastAsia="宋体" w:cs="宋体"/>
          <w:lang w:val="en-US" w:eastAsia="zh-CN"/>
        </w:rPr>
        <w:t>11.本项目不接受联合体磋商。（附件5）</w:t>
      </w:r>
    </w:p>
    <w:p w14:paraId="576C8738">
      <w:pPr>
        <w:spacing w:line="360" w:lineRule="auto"/>
        <w:rPr>
          <w:rFonts w:hint="eastAsia" w:ascii="宋体" w:hAnsi="宋体" w:eastAsia="宋体" w:cs="宋体"/>
          <w:sz w:val="24"/>
        </w:rPr>
      </w:pPr>
      <w:r>
        <w:rPr>
          <w:rFonts w:hint="eastAsia" w:ascii="宋体" w:hAnsi="宋体" w:eastAsia="宋体" w:cs="宋体"/>
          <w:b/>
          <w:sz w:val="24"/>
        </w:rPr>
        <w:t>注：</w:t>
      </w:r>
      <w:r>
        <w:rPr>
          <w:rFonts w:hint="eastAsia" w:ascii="宋体" w:hAnsi="宋体" w:eastAsia="宋体" w:cs="宋体"/>
          <w:b/>
          <w:bCs/>
          <w:sz w:val="24"/>
        </w:rPr>
        <w:t>以上资格证明文件供应商必须完全提供，一项不合格即按照无效投标处理。</w:t>
      </w:r>
    </w:p>
    <w:p w14:paraId="26A104FE">
      <w:pPr>
        <w:pStyle w:val="7"/>
        <w:ind w:firstLine="422" w:firstLineChars="200"/>
        <w:rPr>
          <w:rFonts w:hint="eastAsia" w:ascii="宋体" w:hAnsi="宋体" w:eastAsia="宋体" w:cs="宋体"/>
          <w:b/>
          <w:bCs/>
          <w:lang w:val="en-US" w:eastAsia="zh-CN"/>
        </w:rPr>
      </w:pPr>
      <w:r>
        <w:rPr>
          <w:rFonts w:hint="eastAsia" w:ascii="宋体" w:hAnsi="宋体" w:eastAsia="宋体" w:cs="宋体"/>
          <w:b/>
          <w:bCs/>
          <w:lang w:val="en-US" w:eastAsia="zh-CN"/>
        </w:rPr>
        <w:t>7.2 磋商供应商认为有必要说明的资格问题。</w:t>
      </w:r>
    </w:p>
    <w:p w14:paraId="5D9B9964">
      <w:pPr>
        <w:pStyle w:val="7"/>
        <w:ind w:left="0" w:leftChars="0" w:firstLine="0" w:firstLineChars="0"/>
        <w:jc w:val="left"/>
        <w:outlineLvl w:val="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附件1：</w:t>
      </w:r>
    </w:p>
    <w:p w14:paraId="0C41F696">
      <w:pPr>
        <w:pStyle w:val="7"/>
        <w:jc w:val="center"/>
        <w:outlineLvl w:val="2"/>
        <w:rPr>
          <w:rFonts w:hint="eastAsia" w:ascii="宋体" w:hAnsi="宋体" w:eastAsia="宋体" w:cs="宋体"/>
          <w:b/>
          <w:bCs/>
          <w:sz w:val="32"/>
          <w:szCs w:val="32"/>
          <w:lang w:val="en-US" w:eastAsia="zh-CN"/>
        </w:rPr>
      </w:pPr>
    </w:p>
    <w:p w14:paraId="71EF964F">
      <w:pPr>
        <w:pStyle w:val="7"/>
        <w:jc w:val="center"/>
        <w:outlineLvl w:val="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法定代表人/负责人身份证明/法定代表人授权书</w:t>
      </w:r>
    </w:p>
    <w:p w14:paraId="7B6B0FB0">
      <w:pPr>
        <w:pStyle w:val="7"/>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法定代表人/负责人身份证明</w:t>
      </w:r>
    </w:p>
    <w:p w14:paraId="5051A51E">
      <w:pPr>
        <w:autoSpaceDE w:val="0"/>
        <w:autoSpaceDN w:val="0"/>
        <w:adjustRightInd w:val="0"/>
        <w:snapToGrid w:val="0"/>
        <w:spacing w:before="168" w:beforeLines="50" w:line="440" w:lineRule="exact"/>
        <w:jc w:val="left"/>
        <w:rPr>
          <w:rFonts w:hint="eastAsia" w:ascii="宋体" w:hAnsi="宋体" w:eastAsia="宋体" w:cs="宋体"/>
        </w:rPr>
      </w:pPr>
      <w:r>
        <w:rPr>
          <w:rFonts w:hint="eastAsia" w:ascii="宋体" w:hAnsi="宋体" w:eastAsia="宋体" w:cs="宋体"/>
        </w:rPr>
        <w:t>报价方名称：</w:t>
      </w:r>
      <w:r>
        <w:rPr>
          <w:rFonts w:hint="eastAsia" w:ascii="宋体" w:hAnsi="宋体" w:eastAsia="宋体" w:cs="宋体"/>
          <w:u w:val="single"/>
        </w:rPr>
        <w:t xml:space="preserve">                  </w:t>
      </w:r>
      <w:r>
        <w:rPr>
          <w:rFonts w:hint="eastAsia" w:ascii="宋体" w:hAnsi="宋体" w:eastAsia="宋体" w:cs="宋体"/>
        </w:rPr>
        <w:t xml:space="preserve"> </w:t>
      </w:r>
    </w:p>
    <w:p w14:paraId="268D4EC6">
      <w:pPr>
        <w:autoSpaceDE w:val="0"/>
        <w:autoSpaceDN w:val="0"/>
        <w:adjustRightInd w:val="0"/>
        <w:snapToGrid w:val="0"/>
        <w:spacing w:before="168" w:beforeLines="50" w:line="440" w:lineRule="exact"/>
        <w:jc w:val="left"/>
        <w:rPr>
          <w:rFonts w:hint="eastAsia" w:ascii="宋体" w:hAnsi="宋体" w:eastAsia="宋体" w:cs="宋体"/>
        </w:rPr>
      </w:pPr>
      <w:r>
        <w:rPr>
          <w:rFonts w:hint="eastAsia" w:ascii="宋体" w:hAnsi="宋体" w:eastAsia="宋体" w:cs="宋体"/>
        </w:rPr>
        <w:t>统一社会信用代码：</w:t>
      </w:r>
      <w:r>
        <w:rPr>
          <w:rFonts w:hint="eastAsia" w:ascii="宋体" w:hAnsi="宋体" w:eastAsia="宋体" w:cs="宋体"/>
          <w:u w:val="single"/>
        </w:rPr>
        <w:t xml:space="preserve">                </w:t>
      </w:r>
    </w:p>
    <w:p w14:paraId="557899BE">
      <w:pPr>
        <w:autoSpaceDE w:val="0"/>
        <w:autoSpaceDN w:val="0"/>
        <w:adjustRightInd w:val="0"/>
        <w:snapToGrid w:val="0"/>
        <w:spacing w:before="168" w:beforeLines="50" w:line="440" w:lineRule="exact"/>
        <w:jc w:val="left"/>
        <w:rPr>
          <w:rFonts w:hint="eastAsia" w:ascii="宋体" w:hAnsi="宋体" w:eastAsia="宋体" w:cs="宋体"/>
        </w:rPr>
      </w:pPr>
      <w:r>
        <w:rPr>
          <w:rFonts w:hint="eastAsia" w:ascii="宋体" w:hAnsi="宋体" w:eastAsia="宋体" w:cs="宋体"/>
        </w:rPr>
        <w:t>注册地址：</w:t>
      </w:r>
      <w:r>
        <w:rPr>
          <w:rFonts w:hint="eastAsia" w:ascii="宋体" w:hAnsi="宋体" w:eastAsia="宋体" w:cs="宋体"/>
          <w:u w:val="single"/>
        </w:rPr>
        <w:t xml:space="preserve">                        </w:t>
      </w:r>
    </w:p>
    <w:p w14:paraId="594CB308">
      <w:pPr>
        <w:autoSpaceDE w:val="0"/>
        <w:autoSpaceDN w:val="0"/>
        <w:adjustRightInd w:val="0"/>
        <w:snapToGrid w:val="0"/>
        <w:spacing w:before="168" w:beforeLines="50" w:line="440" w:lineRule="exact"/>
        <w:jc w:val="left"/>
        <w:rPr>
          <w:rFonts w:hint="eastAsia" w:ascii="宋体" w:hAnsi="宋体" w:eastAsia="宋体" w:cs="宋体"/>
        </w:rPr>
      </w:pPr>
      <w:r>
        <w:rPr>
          <w:rFonts w:hint="eastAsia" w:ascii="宋体" w:hAnsi="宋体" w:eastAsia="宋体" w:cs="宋体"/>
        </w:rPr>
        <w:t>成立时间：</w:t>
      </w:r>
      <w:r>
        <w:rPr>
          <w:rFonts w:hint="eastAsia" w:ascii="宋体" w:hAnsi="宋体" w:eastAsia="宋体" w:cs="宋体"/>
          <w:u w:val="single"/>
        </w:rPr>
        <w:t xml:space="preserve">    </w:t>
      </w:r>
      <w:r>
        <w:rPr>
          <w:rFonts w:hint="eastAsia" w:ascii="宋体" w:hAnsi="宋体" w:eastAsia="宋体" w:cs="宋体"/>
        </w:rPr>
        <w:t xml:space="preserve">年 </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5C32513F">
      <w:pPr>
        <w:autoSpaceDE w:val="0"/>
        <w:autoSpaceDN w:val="0"/>
        <w:adjustRightInd w:val="0"/>
        <w:snapToGrid w:val="0"/>
        <w:spacing w:before="168" w:beforeLines="50" w:line="440" w:lineRule="exact"/>
        <w:jc w:val="left"/>
        <w:rPr>
          <w:rFonts w:hint="eastAsia" w:ascii="宋体" w:hAnsi="宋体" w:eastAsia="宋体" w:cs="宋体"/>
          <w:u w:val="single"/>
        </w:rPr>
      </w:pPr>
      <w:r>
        <w:rPr>
          <w:rFonts w:hint="eastAsia" w:ascii="宋体" w:hAnsi="宋体" w:eastAsia="宋体" w:cs="宋体"/>
        </w:rPr>
        <w:t>经营期限：</w:t>
      </w:r>
      <w:r>
        <w:rPr>
          <w:rFonts w:hint="eastAsia" w:ascii="宋体" w:hAnsi="宋体" w:eastAsia="宋体" w:cs="宋体"/>
          <w:u w:val="single"/>
        </w:rPr>
        <w:t xml:space="preserve">                  </w:t>
      </w:r>
    </w:p>
    <w:p w14:paraId="27AC172A">
      <w:pPr>
        <w:autoSpaceDE w:val="0"/>
        <w:autoSpaceDN w:val="0"/>
        <w:adjustRightInd w:val="0"/>
        <w:snapToGrid w:val="0"/>
        <w:spacing w:before="168" w:beforeLines="50" w:line="440" w:lineRule="exact"/>
        <w:jc w:val="left"/>
        <w:rPr>
          <w:rFonts w:hint="eastAsia" w:ascii="宋体" w:hAnsi="宋体" w:eastAsia="宋体" w:cs="宋体"/>
        </w:rPr>
      </w:pPr>
      <w:r>
        <w:rPr>
          <w:rFonts w:hint="eastAsia" w:ascii="宋体" w:hAnsi="宋体" w:eastAsia="宋体" w:cs="宋体"/>
        </w:rPr>
        <w:t>姓名：</w:t>
      </w:r>
      <w:r>
        <w:rPr>
          <w:rFonts w:hint="eastAsia" w:ascii="宋体" w:hAnsi="宋体" w:eastAsia="宋体" w:cs="宋体"/>
          <w:u w:val="single"/>
        </w:rPr>
        <w:t xml:space="preserve">      </w:t>
      </w:r>
      <w:r>
        <w:rPr>
          <w:rFonts w:hint="eastAsia" w:ascii="宋体" w:hAnsi="宋体" w:eastAsia="宋体" w:cs="宋体"/>
        </w:rPr>
        <w:t xml:space="preserve"> 性别：</w:t>
      </w:r>
      <w:r>
        <w:rPr>
          <w:rFonts w:hint="eastAsia" w:ascii="宋体" w:hAnsi="宋体" w:eastAsia="宋体" w:cs="宋体"/>
          <w:u w:val="single"/>
        </w:rPr>
        <w:t xml:space="preserve">   </w:t>
      </w:r>
      <w:r>
        <w:rPr>
          <w:rFonts w:hint="eastAsia" w:ascii="宋体" w:hAnsi="宋体" w:eastAsia="宋体" w:cs="宋体"/>
        </w:rPr>
        <w:t xml:space="preserve"> 年龄：</w:t>
      </w:r>
      <w:r>
        <w:rPr>
          <w:rFonts w:hint="eastAsia" w:ascii="宋体" w:hAnsi="宋体" w:eastAsia="宋体" w:cs="宋体"/>
          <w:u w:val="single"/>
        </w:rPr>
        <w:t xml:space="preserve">   </w:t>
      </w:r>
      <w:r>
        <w:rPr>
          <w:rFonts w:hint="eastAsia" w:ascii="宋体" w:hAnsi="宋体" w:eastAsia="宋体" w:cs="宋体"/>
        </w:rPr>
        <w:t xml:space="preserve"> 系</w:t>
      </w:r>
      <w:r>
        <w:rPr>
          <w:rFonts w:hint="eastAsia" w:ascii="宋体" w:hAnsi="宋体" w:eastAsia="宋体" w:cs="宋体"/>
          <w:u w:val="single"/>
        </w:rPr>
        <w:t xml:space="preserve">            </w:t>
      </w:r>
      <w:r>
        <w:rPr>
          <w:rFonts w:hint="eastAsia" w:ascii="宋体" w:hAnsi="宋体" w:eastAsia="宋体" w:cs="宋体"/>
        </w:rPr>
        <w:t>（报价方名称）的法定代表人</w:t>
      </w:r>
    </w:p>
    <w:p w14:paraId="1C6B23D7">
      <w:pPr>
        <w:autoSpaceDE w:val="0"/>
        <w:autoSpaceDN w:val="0"/>
        <w:adjustRightInd w:val="0"/>
        <w:snapToGrid w:val="0"/>
        <w:spacing w:before="168" w:beforeLines="50" w:line="440" w:lineRule="exact"/>
        <w:jc w:val="left"/>
        <w:rPr>
          <w:rFonts w:hint="eastAsia" w:ascii="宋体" w:hAnsi="宋体" w:eastAsia="宋体" w:cs="宋体"/>
        </w:rPr>
      </w:pPr>
      <w:r>
        <w:rPr>
          <w:rFonts w:hint="eastAsia" w:ascii="宋体" w:hAnsi="宋体" w:eastAsia="宋体" w:cs="宋体"/>
        </w:rPr>
        <w:t>特此证明。</w:t>
      </w:r>
    </w:p>
    <w:p w14:paraId="66BDCE4A">
      <w:pPr>
        <w:autoSpaceDE w:val="0"/>
        <w:autoSpaceDN w:val="0"/>
        <w:adjustRightInd w:val="0"/>
        <w:snapToGrid w:val="0"/>
        <w:spacing w:before="168" w:beforeLines="50" w:line="440" w:lineRule="exact"/>
        <w:jc w:val="left"/>
        <w:rPr>
          <w:rFonts w:hint="eastAsia" w:ascii="宋体" w:hAnsi="宋体" w:eastAsia="宋体" w:cs="宋体"/>
          <w:szCs w:val="21"/>
        </w:rPr>
      </w:pPr>
      <w:r>
        <w:rPr>
          <w:rFonts w:hint="eastAsia" w:ascii="宋体" w:hAnsi="宋体" w:eastAsia="宋体" w:cs="宋体"/>
          <w:szCs w:val="21"/>
        </w:rPr>
        <w:t>附：法定代表人/负责人身份证复印件</w:t>
      </w:r>
    </w:p>
    <w:tbl>
      <w:tblPr>
        <w:tblStyle w:val="1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0C3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noWrap w:val="0"/>
            <w:vAlign w:val="center"/>
          </w:tcPr>
          <w:p w14:paraId="3C0BBD65">
            <w:pPr>
              <w:snapToGrid w:val="0"/>
              <w:spacing w:line="480" w:lineRule="auto"/>
              <w:jc w:val="center"/>
              <w:rPr>
                <w:rFonts w:hint="eastAsia" w:ascii="宋体" w:hAnsi="宋体" w:eastAsia="宋体" w:cs="宋体"/>
                <w:szCs w:val="21"/>
              </w:rPr>
            </w:pPr>
          </w:p>
          <w:p w14:paraId="0183254D">
            <w:pPr>
              <w:snapToGrid w:val="0"/>
              <w:spacing w:line="480" w:lineRule="auto"/>
              <w:jc w:val="center"/>
              <w:rPr>
                <w:rFonts w:hint="eastAsia" w:ascii="宋体" w:hAnsi="宋体" w:eastAsia="宋体" w:cs="宋体"/>
                <w:szCs w:val="21"/>
              </w:rPr>
            </w:pPr>
          </w:p>
          <w:p w14:paraId="0C69D56A">
            <w:pPr>
              <w:autoSpaceDE w:val="0"/>
              <w:autoSpaceDN w:val="0"/>
              <w:adjustRightInd w:val="0"/>
              <w:snapToGrid w:val="0"/>
              <w:spacing w:before="168" w:beforeLines="50" w:line="360" w:lineRule="auto"/>
              <w:jc w:val="center"/>
              <w:rPr>
                <w:rFonts w:hint="eastAsia" w:ascii="宋体" w:hAnsi="宋体" w:eastAsia="宋体" w:cs="宋体"/>
                <w:szCs w:val="21"/>
              </w:rPr>
            </w:pPr>
            <w:r>
              <w:rPr>
                <w:rFonts w:hint="eastAsia" w:ascii="宋体" w:hAnsi="宋体" w:eastAsia="宋体" w:cs="宋体"/>
                <w:szCs w:val="21"/>
              </w:rPr>
              <w:t>法定代表人/负责人身份证复印件粘贴处</w:t>
            </w:r>
          </w:p>
          <w:p w14:paraId="46D623CF">
            <w:pPr>
              <w:pStyle w:val="7"/>
              <w:jc w:val="center"/>
              <w:rPr>
                <w:rFonts w:hint="eastAsia" w:ascii="宋体" w:hAnsi="宋体" w:eastAsia="宋体" w:cs="宋体"/>
                <w:snapToGrid w:val="0"/>
                <w:color w:val="000000"/>
                <w:kern w:val="0"/>
                <w:sz w:val="20"/>
                <w:szCs w:val="21"/>
                <w:lang w:val="en-US" w:eastAsia="zh-CN" w:bidi="ar-SA"/>
              </w:rPr>
            </w:pPr>
            <w:r>
              <w:rPr>
                <w:rFonts w:hint="eastAsia" w:ascii="宋体" w:hAnsi="宋体" w:eastAsia="宋体" w:cs="宋体"/>
                <w:snapToGrid w:val="0"/>
                <w:color w:val="000000"/>
                <w:kern w:val="0"/>
                <w:sz w:val="20"/>
                <w:szCs w:val="21"/>
                <w:lang w:val="en-US" w:eastAsia="zh-CN" w:bidi="ar-SA"/>
              </w:rPr>
              <w:t>（正反面）</w:t>
            </w:r>
          </w:p>
          <w:p w14:paraId="4CF0154B">
            <w:pPr>
              <w:snapToGrid w:val="0"/>
              <w:spacing w:line="480" w:lineRule="auto"/>
              <w:jc w:val="center"/>
              <w:rPr>
                <w:rFonts w:hint="eastAsia" w:ascii="宋体" w:hAnsi="宋体" w:eastAsia="宋体" w:cs="宋体"/>
                <w:szCs w:val="21"/>
              </w:rPr>
            </w:pPr>
          </w:p>
          <w:p w14:paraId="173D035E">
            <w:pPr>
              <w:snapToGrid w:val="0"/>
              <w:spacing w:line="480" w:lineRule="auto"/>
              <w:jc w:val="center"/>
              <w:rPr>
                <w:rFonts w:hint="eastAsia" w:ascii="宋体" w:hAnsi="宋体" w:eastAsia="宋体" w:cs="宋体"/>
                <w:szCs w:val="21"/>
              </w:rPr>
            </w:pPr>
          </w:p>
        </w:tc>
      </w:tr>
    </w:tbl>
    <w:p w14:paraId="436B5159">
      <w:pPr>
        <w:snapToGrid w:val="0"/>
        <w:spacing w:line="480" w:lineRule="auto"/>
        <w:rPr>
          <w:rFonts w:hint="eastAsia" w:ascii="宋体" w:hAnsi="宋体" w:eastAsia="宋体" w:cs="宋体"/>
          <w:szCs w:val="21"/>
          <w:highlight w:val="cyan"/>
        </w:rPr>
      </w:pPr>
    </w:p>
    <w:p w14:paraId="1613BF2A">
      <w:pPr>
        <w:snapToGrid w:val="0"/>
        <w:rPr>
          <w:rFonts w:hint="eastAsia" w:ascii="宋体" w:hAnsi="宋体" w:eastAsia="宋体" w:cs="宋体"/>
          <w:szCs w:val="21"/>
          <w:highlight w:val="cyan"/>
        </w:rPr>
      </w:pPr>
    </w:p>
    <w:p w14:paraId="44FBC948">
      <w:pPr>
        <w:snapToGrid w:val="0"/>
        <w:rPr>
          <w:rFonts w:hint="eastAsia" w:ascii="宋体" w:hAnsi="宋体" w:eastAsia="宋体" w:cs="宋体"/>
          <w:szCs w:val="21"/>
          <w:highlight w:val="cyan"/>
        </w:rPr>
      </w:pPr>
    </w:p>
    <w:p w14:paraId="48B879F8">
      <w:pPr>
        <w:snapToGrid w:val="0"/>
        <w:rPr>
          <w:rFonts w:hint="eastAsia" w:ascii="宋体" w:hAnsi="宋体" w:eastAsia="宋体" w:cs="宋体"/>
          <w:szCs w:val="21"/>
          <w:highlight w:val="cyan"/>
        </w:rPr>
      </w:pPr>
    </w:p>
    <w:p w14:paraId="423FB907">
      <w:pPr>
        <w:snapToGrid w:val="0"/>
        <w:rPr>
          <w:rFonts w:hint="eastAsia" w:ascii="宋体" w:hAnsi="宋体" w:eastAsia="宋体" w:cs="宋体"/>
          <w:szCs w:val="21"/>
          <w:highlight w:val="cyan"/>
        </w:rPr>
      </w:pPr>
    </w:p>
    <w:p w14:paraId="541A07EA">
      <w:pPr>
        <w:adjustRightInd w:val="0"/>
        <w:snapToGrid w:val="0"/>
        <w:spacing w:line="360" w:lineRule="auto"/>
        <w:rPr>
          <w:rFonts w:hint="eastAsia" w:ascii="宋体" w:hAnsi="宋体" w:eastAsia="宋体" w:cs="宋体"/>
          <w:highlight w:val="cyan"/>
        </w:rPr>
      </w:pPr>
    </w:p>
    <w:p w14:paraId="344FDF96">
      <w:pPr>
        <w:adjustRightInd w:val="0"/>
        <w:snapToGrid w:val="0"/>
        <w:spacing w:line="360" w:lineRule="auto"/>
        <w:ind w:right="420"/>
        <w:rPr>
          <w:rFonts w:hint="eastAsia" w:ascii="宋体" w:hAnsi="宋体" w:eastAsia="宋体" w:cs="宋体"/>
          <w:highlight w:val="cyan"/>
        </w:rPr>
      </w:pPr>
    </w:p>
    <w:p w14:paraId="25C5382A">
      <w:pPr>
        <w:adjustRightInd w:val="0"/>
        <w:snapToGrid w:val="0"/>
        <w:spacing w:line="360" w:lineRule="auto"/>
        <w:ind w:right="420"/>
        <w:rPr>
          <w:rFonts w:hint="eastAsia" w:ascii="宋体" w:hAnsi="宋体" w:eastAsia="宋体" w:cs="宋体"/>
          <w:highlight w:val="cyan"/>
        </w:rPr>
      </w:pPr>
    </w:p>
    <w:p w14:paraId="68CA54CA">
      <w:pPr>
        <w:adjustRightInd w:val="0"/>
        <w:snapToGrid w:val="0"/>
        <w:spacing w:line="360" w:lineRule="auto"/>
        <w:ind w:right="420"/>
        <w:rPr>
          <w:rFonts w:hint="eastAsia" w:ascii="宋体" w:hAnsi="宋体" w:eastAsia="宋体" w:cs="宋体"/>
          <w:highlight w:val="cyan"/>
        </w:rPr>
      </w:pPr>
    </w:p>
    <w:p w14:paraId="1958AF4C">
      <w:pPr>
        <w:adjustRightInd w:val="0"/>
        <w:snapToGrid w:val="0"/>
        <w:spacing w:line="360" w:lineRule="auto"/>
        <w:ind w:right="420"/>
        <w:rPr>
          <w:rFonts w:hint="eastAsia" w:ascii="宋体" w:hAnsi="宋体" w:eastAsia="宋体" w:cs="宋体"/>
          <w:highlight w:val="cyan"/>
        </w:rPr>
      </w:pPr>
    </w:p>
    <w:p w14:paraId="49B5686D">
      <w:pPr>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报价方名称：</w:t>
      </w:r>
      <w:r>
        <w:rPr>
          <w:rFonts w:hint="eastAsia" w:ascii="宋体" w:hAnsi="宋体" w:eastAsia="宋体" w:cs="宋体"/>
          <w:szCs w:val="24"/>
          <w:u w:val="single"/>
        </w:rPr>
        <w:t xml:space="preserve">                     </w:t>
      </w:r>
      <w:r>
        <w:rPr>
          <w:rFonts w:hint="eastAsia" w:ascii="宋体" w:hAnsi="宋体" w:eastAsia="宋体" w:cs="宋体"/>
          <w:szCs w:val="24"/>
        </w:rPr>
        <w:t xml:space="preserve">（加盖单位公章） </w:t>
      </w:r>
      <w:r>
        <w:rPr>
          <w:rFonts w:hint="eastAsia" w:ascii="宋体" w:hAnsi="宋体" w:eastAsia="宋体" w:cs="宋体"/>
          <w:szCs w:val="24"/>
          <w:u w:val="single"/>
        </w:rPr>
        <w:t xml:space="preserve">     </w:t>
      </w:r>
    </w:p>
    <w:p w14:paraId="32D7AA65">
      <w:pPr>
        <w:wordWrap w:val="0"/>
        <w:adjustRightInd w:val="0"/>
        <w:snapToGrid w:val="0"/>
        <w:spacing w:line="480" w:lineRule="auto"/>
        <w:jc w:val="right"/>
        <w:rPr>
          <w:rFonts w:hint="eastAsia" w:ascii="宋体" w:hAnsi="宋体" w:eastAsia="宋体" w:cs="宋体"/>
          <w:szCs w:val="24"/>
        </w:rPr>
      </w:pPr>
      <w:r>
        <w:rPr>
          <w:rFonts w:hint="eastAsia" w:ascii="宋体" w:hAnsi="宋体" w:eastAsia="宋体" w:cs="宋体"/>
          <w:szCs w:val="24"/>
        </w:rPr>
        <w:t xml:space="preserve">日    期：                     </w:t>
      </w:r>
    </w:p>
    <w:p w14:paraId="76529FF6">
      <w:pPr>
        <w:spacing w:line="500" w:lineRule="exact"/>
        <w:ind w:firstLine="402" w:firstLineChars="200"/>
        <w:rPr>
          <w:rFonts w:hint="eastAsia" w:ascii="宋体" w:hAnsi="宋体" w:eastAsia="宋体" w:cs="宋体"/>
          <w:b/>
          <w:bCs/>
          <w:szCs w:val="24"/>
        </w:rPr>
      </w:pPr>
    </w:p>
    <w:p w14:paraId="2F6C466C">
      <w:pPr>
        <w:keepNext/>
        <w:spacing w:line="360" w:lineRule="auto"/>
        <w:rPr>
          <w:rFonts w:hint="eastAsia" w:ascii="宋体" w:hAnsi="宋体" w:eastAsia="宋体" w:cs="宋体"/>
          <w:b/>
          <w:bCs/>
          <w:sz w:val="32"/>
          <w:szCs w:val="32"/>
        </w:rPr>
      </w:pPr>
    </w:p>
    <w:p w14:paraId="19AA2B4A">
      <w:pPr>
        <w:keepNext/>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br w:type="page"/>
      </w:r>
      <w:r>
        <w:rPr>
          <w:rFonts w:hint="eastAsia" w:ascii="宋体" w:hAnsi="宋体" w:eastAsia="宋体" w:cs="宋体"/>
          <w:b/>
          <w:bCs/>
          <w:sz w:val="32"/>
          <w:szCs w:val="32"/>
        </w:rPr>
        <w:t>法定代表人/负责人授权书</w:t>
      </w:r>
    </w:p>
    <w:p w14:paraId="60AFB3DD">
      <w:pPr>
        <w:spacing w:line="360" w:lineRule="auto"/>
        <w:ind w:left="0" w:leftChars="0" w:firstLine="0" w:firstLineChars="0"/>
        <w:jc w:val="left"/>
        <w:rPr>
          <w:rFonts w:hint="eastAsia" w:ascii="宋体" w:hAnsi="宋体" w:eastAsia="宋体" w:cs="宋体"/>
          <w:spacing w:val="4"/>
          <w:szCs w:val="24"/>
        </w:rPr>
      </w:pPr>
      <w:r>
        <w:rPr>
          <w:rFonts w:hint="eastAsia" w:ascii="宋体" w:hAnsi="宋体" w:eastAsia="宋体" w:cs="宋体"/>
          <w:spacing w:val="4"/>
          <w:szCs w:val="24"/>
        </w:rPr>
        <w:t>致：</w:t>
      </w:r>
      <w:r>
        <w:rPr>
          <w:rFonts w:hint="eastAsia" w:ascii="宋体" w:hAnsi="宋体" w:eastAsia="宋体" w:cs="宋体"/>
          <w:spacing w:val="4"/>
          <w:szCs w:val="24"/>
          <w:u w:val="single"/>
        </w:rPr>
        <w:t>西安市红会医院 /</w:t>
      </w:r>
      <w:r>
        <w:rPr>
          <w:rFonts w:hint="eastAsia" w:ascii="宋体" w:hAnsi="宋体" w:eastAsia="宋体" w:cs="宋体"/>
          <w:spacing w:val="4"/>
          <w:szCs w:val="24"/>
          <w:u w:val="single"/>
          <w:lang w:eastAsia="zh-CN"/>
        </w:rPr>
        <w:t>华春建设工程项目管理有限责任公司</w:t>
      </w:r>
      <w:r>
        <w:rPr>
          <w:rFonts w:hint="eastAsia" w:ascii="宋体" w:hAnsi="宋体" w:eastAsia="宋体" w:cs="宋体"/>
          <w:spacing w:val="4"/>
          <w:szCs w:val="24"/>
          <w:u w:val="single"/>
        </w:rPr>
        <w:t xml:space="preserve"> </w:t>
      </w:r>
    </w:p>
    <w:p w14:paraId="26154C41">
      <w:pPr>
        <w:spacing w:line="360" w:lineRule="auto"/>
        <w:ind w:firstLine="416" w:firstLineChars="200"/>
        <w:jc w:val="left"/>
        <w:rPr>
          <w:rFonts w:hint="eastAsia" w:ascii="宋体" w:hAnsi="宋体" w:eastAsia="宋体" w:cs="宋体"/>
          <w:spacing w:val="4"/>
          <w:szCs w:val="24"/>
        </w:rPr>
      </w:pPr>
      <w:r>
        <w:rPr>
          <w:rFonts w:hint="eastAsia" w:ascii="宋体" w:hAnsi="宋体" w:eastAsia="宋体" w:cs="宋体"/>
          <w:spacing w:val="4"/>
          <w:szCs w:val="24"/>
          <w:u w:val="single"/>
        </w:rPr>
        <w:t>(报价方名称)</w:t>
      </w:r>
      <w:r>
        <w:rPr>
          <w:rFonts w:hint="eastAsia" w:ascii="宋体" w:hAnsi="宋体" w:eastAsia="宋体" w:cs="宋体"/>
          <w:spacing w:val="4"/>
          <w:szCs w:val="24"/>
        </w:rPr>
        <w:t>按中华人民共和国法律于</w:t>
      </w:r>
      <w:r>
        <w:rPr>
          <w:rFonts w:hint="eastAsia" w:ascii="宋体" w:hAnsi="宋体" w:eastAsia="宋体" w:cs="宋体"/>
          <w:spacing w:val="4"/>
          <w:szCs w:val="24"/>
          <w:u w:val="single"/>
        </w:rPr>
        <w:t>（  年  月  日 ）</w:t>
      </w:r>
      <w:r>
        <w:rPr>
          <w:rFonts w:hint="eastAsia" w:ascii="宋体" w:hAnsi="宋体" w:eastAsia="宋体" w:cs="宋体"/>
          <w:spacing w:val="4"/>
          <w:szCs w:val="24"/>
        </w:rPr>
        <w:t xml:space="preserve">成立。 </w:t>
      </w:r>
      <w:r>
        <w:rPr>
          <w:rFonts w:hint="eastAsia" w:ascii="宋体" w:hAnsi="宋体" w:eastAsia="宋体" w:cs="宋体"/>
          <w:szCs w:val="24"/>
        </w:rPr>
        <w:t>法定代表人/负责人</w:t>
      </w:r>
      <w:r>
        <w:rPr>
          <w:rFonts w:hint="eastAsia" w:ascii="宋体" w:hAnsi="宋体" w:eastAsia="宋体" w:cs="宋体"/>
          <w:szCs w:val="24"/>
          <w:u w:val="single"/>
        </w:rPr>
        <w:t xml:space="preserve">  </w:t>
      </w:r>
      <w:r>
        <w:rPr>
          <w:rFonts w:hint="eastAsia" w:ascii="宋体" w:hAnsi="宋体" w:eastAsia="宋体" w:cs="宋体"/>
          <w:spacing w:val="4"/>
          <w:szCs w:val="24"/>
          <w:u w:val="single"/>
        </w:rPr>
        <w:t xml:space="preserve">姓名   </w:t>
      </w:r>
      <w:r>
        <w:rPr>
          <w:rFonts w:hint="eastAsia" w:ascii="宋体" w:hAnsi="宋体" w:eastAsia="宋体" w:cs="宋体"/>
          <w:spacing w:val="4"/>
          <w:szCs w:val="24"/>
        </w:rPr>
        <w:t>特授权</w:t>
      </w:r>
      <w:r>
        <w:rPr>
          <w:rFonts w:hint="eastAsia" w:ascii="宋体" w:hAnsi="宋体" w:eastAsia="宋体" w:cs="宋体"/>
          <w:spacing w:val="4"/>
          <w:szCs w:val="24"/>
          <w:u w:val="single"/>
        </w:rPr>
        <w:t xml:space="preserve">  </w:t>
      </w:r>
      <w:r>
        <w:rPr>
          <w:rFonts w:hint="eastAsia" w:ascii="宋体" w:hAnsi="宋体" w:eastAsia="宋体" w:cs="宋体"/>
          <w:szCs w:val="24"/>
          <w:u w:val="single"/>
        </w:rPr>
        <w:t>被授权人</w:t>
      </w:r>
      <w:r>
        <w:rPr>
          <w:rFonts w:hint="eastAsia" w:ascii="宋体" w:hAnsi="宋体" w:eastAsia="宋体" w:cs="宋体"/>
          <w:spacing w:val="4"/>
          <w:szCs w:val="24"/>
          <w:u w:val="single"/>
        </w:rPr>
        <w:t xml:space="preserve">姓名  </w:t>
      </w:r>
      <w:r>
        <w:rPr>
          <w:rFonts w:hint="eastAsia" w:ascii="宋体" w:hAnsi="宋体" w:eastAsia="宋体" w:cs="宋体"/>
          <w:spacing w:val="4"/>
          <w:szCs w:val="24"/>
        </w:rPr>
        <w:t>代表我公司全权办理针对本次</w:t>
      </w:r>
      <w:r>
        <w:rPr>
          <w:rFonts w:hint="eastAsia" w:ascii="宋体" w:hAnsi="宋体" w:eastAsia="宋体" w:cs="宋体"/>
          <w:spacing w:val="4"/>
          <w:szCs w:val="24"/>
          <w:u w:val="single"/>
        </w:rPr>
        <w:t xml:space="preserve">  项目名称、项目编号   </w:t>
      </w:r>
      <w:r>
        <w:rPr>
          <w:rFonts w:hint="eastAsia" w:ascii="宋体" w:hAnsi="宋体" w:eastAsia="宋体" w:cs="宋体"/>
          <w:spacing w:val="4"/>
          <w:szCs w:val="24"/>
        </w:rPr>
        <w:t>的磋商、签约等具体工作，并签署全部有关的文件、协议及合同。</w:t>
      </w:r>
    </w:p>
    <w:p w14:paraId="0C404757">
      <w:pPr>
        <w:spacing w:line="360" w:lineRule="auto"/>
        <w:ind w:firstLine="416" w:firstLineChars="200"/>
        <w:jc w:val="left"/>
        <w:rPr>
          <w:rFonts w:hint="eastAsia" w:ascii="宋体" w:hAnsi="宋体" w:eastAsia="宋体" w:cs="宋体"/>
          <w:spacing w:val="4"/>
          <w:szCs w:val="24"/>
        </w:rPr>
      </w:pPr>
      <w:r>
        <w:rPr>
          <w:rFonts w:hint="eastAsia" w:ascii="宋体" w:hAnsi="宋体" w:eastAsia="宋体" w:cs="宋体"/>
          <w:spacing w:val="4"/>
          <w:szCs w:val="24"/>
        </w:rPr>
        <w:t>我公司对被授权人的签名负全部责任。</w:t>
      </w:r>
    </w:p>
    <w:p w14:paraId="1606436A">
      <w:pPr>
        <w:spacing w:line="360" w:lineRule="auto"/>
        <w:ind w:firstLine="416" w:firstLineChars="200"/>
        <w:jc w:val="left"/>
        <w:rPr>
          <w:rFonts w:hint="eastAsia" w:ascii="宋体" w:hAnsi="宋体" w:eastAsia="宋体" w:cs="宋体"/>
          <w:spacing w:val="4"/>
          <w:szCs w:val="24"/>
        </w:rPr>
      </w:pPr>
      <w:r>
        <w:rPr>
          <w:rFonts w:hint="eastAsia" w:ascii="宋体" w:hAnsi="宋体" w:eastAsia="宋体" w:cs="宋体"/>
          <w:spacing w:val="4"/>
          <w:szCs w:val="24"/>
        </w:rPr>
        <w:t>本授权有效期与磋商有效期一致。</w:t>
      </w:r>
    </w:p>
    <w:tbl>
      <w:tblPr>
        <w:tblStyle w:val="18"/>
        <w:tblW w:w="0" w:type="auto"/>
        <w:tblInd w:w="633" w:type="dxa"/>
        <w:tblLayout w:type="fixed"/>
        <w:tblCellMar>
          <w:top w:w="0" w:type="dxa"/>
          <w:left w:w="108" w:type="dxa"/>
          <w:bottom w:w="0" w:type="dxa"/>
          <w:right w:w="108" w:type="dxa"/>
        </w:tblCellMar>
      </w:tblPr>
      <w:tblGrid>
        <w:gridCol w:w="4200"/>
        <w:gridCol w:w="3990"/>
      </w:tblGrid>
      <w:tr w14:paraId="74B2160C">
        <w:tblPrEx>
          <w:tblCellMar>
            <w:top w:w="0" w:type="dxa"/>
            <w:left w:w="108" w:type="dxa"/>
            <w:bottom w:w="0" w:type="dxa"/>
            <w:right w:w="108" w:type="dxa"/>
          </w:tblCellMar>
        </w:tblPrEx>
        <w:trPr>
          <w:trHeight w:val="600" w:hRule="atLeast"/>
        </w:trPr>
        <w:tc>
          <w:tcPr>
            <w:tcW w:w="4200" w:type="dxa"/>
            <w:noWrap w:val="0"/>
            <w:vAlign w:val="center"/>
          </w:tcPr>
          <w:p w14:paraId="47FCF2FC">
            <w:pPr>
              <w:spacing w:line="360" w:lineRule="auto"/>
              <w:rPr>
                <w:rFonts w:hint="eastAsia" w:ascii="宋体" w:hAnsi="宋体" w:eastAsia="宋体" w:cs="宋体"/>
                <w:spacing w:val="4"/>
                <w:szCs w:val="24"/>
              </w:rPr>
            </w:pPr>
            <w:r>
              <w:rPr>
                <w:rFonts w:hint="eastAsia" w:ascii="宋体" w:hAnsi="宋体" w:eastAsia="宋体" w:cs="宋体"/>
                <w:spacing w:val="4"/>
                <w:szCs w:val="24"/>
              </w:rPr>
              <w:t>被授权人签字或盖章：</w:t>
            </w:r>
          </w:p>
        </w:tc>
        <w:tc>
          <w:tcPr>
            <w:tcW w:w="3990" w:type="dxa"/>
            <w:noWrap w:val="0"/>
            <w:vAlign w:val="center"/>
          </w:tcPr>
          <w:p w14:paraId="4D5D54FA">
            <w:pPr>
              <w:spacing w:line="360" w:lineRule="auto"/>
              <w:rPr>
                <w:rFonts w:hint="eastAsia" w:ascii="宋体" w:hAnsi="宋体" w:eastAsia="宋体" w:cs="宋体"/>
                <w:spacing w:val="4"/>
                <w:szCs w:val="24"/>
              </w:rPr>
            </w:pPr>
            <w:r>
              <w:rPr>
                <w:rFonts w:hint="eastAsia" w:ascii="宋体" w:hAnsi="宋体" w:eastAsia="宋体" w:cs="宋体"/>
                <w:spacing w:val="4"/>
                <w:szCs w:val="24"/>
              </w:rPr>
              <w:t>法定代表人/负责人签字或盖章：</w:t>
            </w:r>
          </w:p>
        </w:tc>
      </w:tr>
      <w:tr w14:paraId="475B611D">
        <w:tblPrEx>
          <w:tblCellMar>
            <w:top w:w="0" w:type="dxa"/>
            <w:left w:w="108" w:type="dxa"/>
            <w:bottom w:w="0" w:type="dxa"/>
            <w:right w:w="108" w:type="dxa"/>
          </w:tblCellMar>
        </w:tblPrEx>
        <w:trPr>
          <w:trHeight w:val="600" w:hRule="atLeast"/>
        </w:trPr>
        <w:tc>
          <w:tcPr>
            <w:tcW w:w="4200" w:type="dxa"/>
            <w:noWrap w:val="0"/>
            <w:vAlign w:val="center"/>
          </w:tcPr>
          <w:p w14:paraId="30ABF3FC">
            <w:pPr>
              <w:spacing w:line="360" w:lineRule="auto"/>
              <w:rPr>
                <w:rFonts w:hint="eastAsia" w:ascii="宋体" w:hAnsi="宋体" w:eastAsia="宋体" w:cs="宋体"/>
                <w:spacing w:val="4"/>
                <w:szCs w:val="24"/>
              </w:rPr>
            </w:pPr>
            <w:r>
              <w:rPr>
                <w:rFonts w:hint="eastAsia" w:ascii="宋体" w:hAnsi="宋体" w:eastAsia="宋体" w:cs="宋体"/>
                <w:spacing w:val="4"/>
                <w:szCs w:val="24"/>
              </w:rPr>
              <w:t>职务：</w:t>
            </w:r>
          </w:p>
        </w:tc>
        <w:tc>
          <w:tcPr>
            <w:tcW w:w="3990" w:type="dxa"/>
            <w:noWrap w:val="0"/>
            <w:vAlign w:val="center"/>
          </w:tcPr>
          <w:p w14:paraId="1C1F3D10">
            <w:pPr>
              <w:spacing w:line="360" w:lineRule="auto"/>
              <w:rPr>
                <w:rFonts w:hint="eastAsia" w:ascii="宋体" w:hAnsi="宋体" w:eastAsia="宋体" w:cs="宋体"/>
                <w:spacing w:val="4"/>
                <w:szCs w:val="24"/>
              </w:rPr>
            </w:pPr>
            <w:r>
              <w:rPr>
                <w:rFonts w:hint="eastAsia" w:ascii="宋体" w:hAnsi="宋体" w:eastAsia="宋体" w:cs="宋体"/>
                <w:spacing w:val="4"/>
                <w:szCs w:val="24"/>
              </w:rPr>
              <w:t>职务：</w:t>
            </w:r>
          </w:p>
        </w:tc>
      </w:tr>
      <w:tr w14:paraId="49F75750">
        <w:tblPrEx>
          <w:tblCellMar>
            <w:top w:w="0" w:type="dxa"/>
            <w:left w:w="108" w:type="dxa"/>
            <w:bottom w:w="0" w:type="dxa"/>
            <w:right w:w="108" w:type="dxa"/>
          </w:tblCellMar>
        </w:tblPrEx>
        <w:trPr>
          <w:trHeight w:val="600" w:hRule="atLeast"/>
        </w:trPr>
        <w:tc>
          <w:tcPr>
            <w:tcW w:w="4200" w:type="dxa"/>
            <w:noWrap w:val="0"/>
            <w:vAlign w:val="center"/>
          </w:tcPr>
          <w:p w14:paraId="4E2565F6">
            <w:pPr>
              <w:spacing w:line="360" w:lineRule="auto"/>
              <w:rPr>
                <w:rFonts w:hint="eastAsia" w:ascii="宋体" w:hAnsi="宋体" w:eastAsia="宋体" w:cs="宋体"/>
                <w:spacing w:val="4"/>
                <w:szCs w:val="24"/>
              </w:rPr>
            </w:pPr>
            <w:r>
              <w:rPr>
                <w:rFonts w:hint="eastAsia" w:ascii="宋体" w:hAnsi="宋体" w:eastAsia="宋体" w:cs="宋体"/>
                <w:spacing w:val="4"/>
                <w:szCs w:val="24"/>
              </w:rPr>
              <w:t>身份证号：</w:t>
            </w:r>
          </w:p>
        </w:tc>
        <w:tc>
          <w:tcPr>
            <w:tcW w:w="3990" w:type="dxa"/>
            <w:noWrap w:val="0"/>
            <w:vAlign w:val="center"/>
          </w:tcPr>
          <w:p w14:paraId="48CE6B55">
            <w:pPr>
              <w:spacing w:line="360" w:lineRule="auto"/>
              <w:rPr>
                <w:rFonts w:hint="eastAsia" w:ascii="宋体" w:hAnsi="宋体" w:eastAsia="宋体" w:cs="宋体"/>
                <w:spacing w:val="4"/>
                <w:szCs w:val="24"/>
              </w:rPr>
            </w:pPr>
            <w:r>
              <w:rPr>
                <w:rFonts w:hint="eastAsia" w:ascii="宋体" w:hAnsi="宋体" w:eastAsia="宋体" w:cs="宋体"/>
                <w:spacing w:val="4"/>
                <w:szCs w:val="24"/>
              </w:rPr>
              <w:t>身份证号：</w:t>
            </w:r>
          </w:p>
        </w:tc>
      </w:tr>
      <w:tr w14:paraId="49FAB362">
        <w:tblPrEx>
          <w:tblCellMar>
            <w:top w:w="0" w:type="dxa"/>
            <w:left w:w="108" w:type="dxa"/>
            <w:bottom w:w="0" w:type="dxa"/>
            <w:right w:w="108" w:type="dxa"/>
          </w:tblCellMar>
        </w:tblPrEx>
        <w:trPr>
          <w:trHeight w:val="600" w:hRule="atLeast"/>
        </w:trPr>
        <w:tc>
          <w:tcPr>
            <w:tcW w:w="4200" w:type="dxa"/>
            <w:noWrap w:val="0"/>
            <w:vAlign w:val="center"/>
          </w:tcPr>
          <w:p w14:paraId="12A4481B">
            <w:pPr>
              <w:spacing w:line="360" w:lineRule="auto"/>
              <w:rPr>
                <w:rFonts w:hint="eastAsia" w:ascii="宋体" w:hAnsi="宋体" w:eastAsia="宋体" w:cs="宋体"/>
                <w:spacing w:val="4"/>
                <w:szCs w:val="24"/>
              </w:rPr>
            </w:pPr>
            <w:r>
              <w:rPr>
                <w:rFonts w:hint="eastAsia" w:ascii="宋体" w:hAnsi="宋体" w:eastAsia="宋体" w:cs="宋体"/>
                <w:spacing w:val="4"/>
                <w:szCs w:val="24"/>
              </w:rPr>
              <w:t>所在部门：</w:t>
            </w:r>
          </w:p>
        </w:tc>
        <w:tc>
          <w:tcPr>
            <w:tcW w:w="3990" w:type="dxa"/>
            <w:noWrap w:val="0"/>
            <w:vAlign w:val="center"/>
          </w:tcPr>
          <w:p w14:paraId="6F06C558">
            <w:pPr>
              <w:spacing w:line="360" w:lineRule="auto"/>
              <w:rPr>
                <w:rFonts w:hint="eastAsia" w:ascii="宋体" w:hAnsi="宋体" w:eastAsia="宋体" w:cs="宋体"/>
                <w:spacing w:val="4"/>
                <w:szCs w:val="24"/>
              </w:rPr>
            </w:pPr>
          </w:p>
        </w:tc>
      </w:tr>
    </w:tbl>
    <w:p w14:paraId="2D5F91F1">
      <w:pPr>
        <w:spacing w:line="360" w:lineRule="auto"/>
        <w:ind w:firstLine="424" w:firstLineChars="204"/>
        <w:rPr>
          <w:rFonts w:hint="eastAsia" w:ascii="宋体" w:hAnsi="宋体" w:eastAsia="宋体" w:cs="宋体"/>
          <w:spacing w:val="4"/>
          <w:szCs w:val="24"/>
        </w:rPr>
      </w:pPr>
      <w:r>
        <w:rPr>
          <w:rFonts w:hint="eastAsia" w:ascii="宋体" w:hAnsi="宋体" w:eastAsia="宋体" w:cs="宋体"/>
          <w:spacing w:val="4"/>
          <w:szCs w:val="24"/>
        </w:rPr>
        <w:t>附：法定代表人/负责人、被授权人身份证复印件</w:t>
      </w:r>
      <w:r>
        <w:rPr>
          <w:rFonts w:hint="eastAsia" w:ascii="宋体" w:hAnsi="宋体" w:eastAsia="宋体" w:cs="宋体"/>
          <w:szCs w:val="21"/>
          <w:lang w:val="zh-CN"/>
        </w:rPr>
        <w:t>（正反面）</w:t>
      </w:r>
    </w:p>
    <w:tbl>
      <w:tblPr>
        <w:tblStyle w:val="18"/>
        <w:tblpPr w:leftFromText="180" w:rightFromText="180" w:vertAnchor="text" w:horzAnchor="margin" w:tblpXSpec="center" w:tblpY="104"/>
        <w:tblW w:w="7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0"/>
        <w:gridCol w:w="3910"/>
      </w:tblGrid>
      <w:tr w14:paraId="09FB2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3910" w:type="dxa"/>
            <w:noWrap w:val="0"/>
            <w:vAlign w:val="center"/>
          </w:tcPr>
          <w:p w14:paraId="7409D495">
            <w:pPr>
              <w:snapToGrid w:val="0"/>
              <w:spacing w:line="480" w:lineRule="auto"/>
              <w:jc w:val="center"/>
              <w:rPr>
                <w:rFonts w:hint="eastAsia" w:ascii="宋体" w:hAnsi="宋体" w:eastAsia="宋体" w:cs="宋体"/>
                <w:szCs w:val="21"/>
              </w:rPr>
            </w:pPr>
          </w:p>
          <w:p w14:paraId="0311B3D6">
            <w:pPr>
              <w:autoSpaceDE w:val="0"/>
              <w:autoSpaceDN w:val="0"/>
              <w:adjustRightInd w:val="0"/>
              <w:snapToGrid w:val="0"/>
              <w:spacing w:before="168" w:beforeLines="50" w:line="36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法定代表人/负责人身份证复印件粘贴处</w:t>
            </w:r>
          </w:p>
          <w:p w14:paraId="0E7400DD">
            <w:pPr>
              <w:pStyle w:val="7"/>
              <w:ind w:firstLine="1000" w:firstLineChars="500"/>
              <w:jc w:val="both"/>
              <w:rPr>
                <w:rFonts w:hint="eastAsia" w:ascii="宋体" w:hAnsi="宋体" w:eastAsia="宋体" w:cs="宋体"/>
                <w:lang w:val="en-US" w:eastAsia="zh-CN"/>
              </w:rPr>
            </w:pPr>
            <w:r>
              <w:rPr>
                <w:rFonts w:hint="eastAsia" w:ascii="宋体" w:hAnsi="宋体" w:eastAsia="宋体" w:cs="宋体"/>
                <w:snapToGrid w:val="0"/>
                <w:color w:val="000000"/>
                <w:kern w:val="0"/>
                <w:sz w:val="20"/>
                <w:szCs w:val="21"/>
                <w:lang w:val="en-US" w:eastAsia="zh-CN" w:bidi="ar-SA"/>
              </w:rPr>
              <w:t>（正反面</w:t>
            </w:r>
            <w:r>
              <w:rPr>
                <w:rFonts w:hint="eastAsia" w:ascii="宋体" w:hAnsi="宋体" w:eastAsia="宋体" w:cs="宋体"/>
                <w:szCs w:val="21"/>
                <w:lang w:val="en-US" w:eastAsia="zh-CN"/>
              </w:rPr>
              <w:t>）</w:t>
            </w:r>
          </w:p>
          <w:p w14:paraId="1354F1E2">
            <w:pPr>
              <w:snapToGrid w:val="0"/>
              <w:spacing w:line="480" w:lineRule="auto"/>
              <w:jc w:val="center"/>
              <w:rPr>
                <w:rFonts w:hint="eastAsia" w:ascii="宋体" w:hAnsi="宋体" w:eastAsia="宋体" w:cs="宋体"/>
                <w:szCs w:val="21"/>
              </w:rPr>
            </w:pPr>
          </w:p>
          <w:p w14:paraId="183C9873">
            <w:pPr>
              <w:snapToGrid w:val="0"/>
              <w:spacing w:line="480" w:lineRule="auto"/>
              <w:jc w:val="center"/>
              <w:rPr>
                <w:rFonts w:hint="eastAsia" w:ascii="宋体" w:hAnsi="宋体" w:eastAsia="宋体" w:cs="宋体"/>
                <w:szCs w:val="21"/>
              </w:rPr>
            </w:pPr>
          </w:p>
        </w:tc>
        <w:tc>
          <w:tcPr>
            <w:tcW w:w="3910" w:type="dxa"/>
            <w:noWrap w:val="0"/>
            <w:vAlign w:val="center"/>
          </w:tcPr>
          <w:p w14:paraId="13B57D7D">
            <w:pPr>
              <w:autoSpaceDE w:val="0"/>
              <w:autoSpaceDN w:val="0"/>
              <w:adjustRightInd w:val="0"/>
              <w:snapToGrid w:val="0"/>
              <w:spacing w:before="168" w:beforeLines="50" w:line="360" w:lineRule="auto"/>
              <w:ind w:left="0" w:leftChars="0" w:firstLine="600" w:firstLineChars="300"/>
              <w:jc w:val="both"/>
              <w:rPr>
                <w:rFonts w:hint="eastAsia" w:ascii="宋体" w:hAnsi="宋体" w:eastAsia="宋体" w:cs="宋体"/>
                <w:szCs w:val="21"/>
              </w:rPr>
            </w:pPr>
            <w:r>
              <w:rPr>
                <w:rFonts w:hint="eastAsia" w:ascii="宋体" w:hAnsi="宋体" w:eastAsia="宋体" w:cs="宋体"/>
                <w:szCs w:val="21"/>
              </w:rPr>
              <w:t>被授权人身份证复印件粘贴处</w:t>
            </w:r>
          </w:p>
          <w:p w14:paraId="1501D4C1">
            <w:pPr>
              <w:pStyle w:val="7"/>
              <w:ind w:firstLine="1000" w:firstLineChars="500"/>
              <w:jc w:val="both"/>
              <w:rPr>
                <w:rFonts w:hint="eastAsia" w:ascii="宋体" w:hAnsi="宋体" w:eastAsia="宋体" w:cs="宋体"/>
                <w:snapToGrid w:val="0"/>
                <w:color w:val="000000"/>
                <w:kern w:val="0"/>
                <w:sz w:val="20"/>
                <w:szCs w:val="21"/>
                <w:lang w:val="en-US" w:eastAsia="zh-CN" w:bidi="ar-SA"/>
              </w:rPr>
            </w:pPr>
            <w:r>
              <w:rPr>
                <w:rFonts w:hint="eastAsia" w:ascii="宋体" w:hAnsi="宋体" w:eastAsia="宋体" w:cs="宋体"/>
                <w:snapToGrid w:val="0"/>
                <w:color w:val="000000"/>
                <w:kern w:val="0"/>
                <w:sz w:val="20"/>
                <w:szCs w:val="21"/>
                <w:lang w:val="en-US" w:eastAsia="zh-CN" w:bidi="ar-SA"/>
              </w:rPr>
              <w:t>（正反面）</w:t>
            </w:r>
          </w:p>
          <w:p w14:paraId="7C7944B6">
            <w:pPr>
              <w:snapToGrid w:val="0"/>
              <w:spacing w:line="480" w:lineRule="auto"/>
              <w:jc w:val="center"/>
              <w:rPr>
                <w:rFonts w:hint="eastAsia" w:ascii="宋体" w:hAnsi="宋体" w:eastAsia="宋体" w:cs="宋体"/>
                <w:szCs w:val="21"/>
              </w:rPr>
            </w:pPr>
          </w:p>
        </w:tc>
      </w:tr>
    </w:tbl>
    <w:p w14:paraId="5D2784C3">
      <w:pPr>
        <w:spacing w:line="360" w:lineRule="auto"/>
        <w:rPr>
          <w:rFonts w:hint="eastAsia" w:ascii="宋体" w:hAnsi="宋体" w:eastAsia="宋体" w:cs="宋体"/>
          <w:spacing w:val="4"/>
          <w:szCs w:val="24"/>
        </w:rPr>
      </w:pPr>
    </w:p>
    <w:p w14:paraId="64E02445">
      <w:pPr>
        <w:snapToGrid w:val="0"/>
        <w:spacing w:line="480" w:lineRule="auto"/>
        <w:jc w:val="center"/>
        <w:rPr>
          <w:rFonts w:hint="eastAsia" w:ascii="宋体" w:hAnsi="宋体" w:eastAsia="宋体" w:cs="宋体"/>
          <w:szCs w:val="21"/>
        </w:rPr>
      </w:pPr>
    </w:p>
    <w:p w14:paraId="22F04CB0">
      <w:pPr>
        <w:pStyle w:val="7"/>
        <w:ind w:left="0" w:leftChars="0" w:firstLine="0" w:firstLineChars="0"/>
        <w:rPr>
          <w:rFonts w:hint="eastAsia" w:ascii="宋体" w:hAnsi="宋体" w:eastAsia="宋体" w:cs="宋体"/>
          <w:spacing w:val="4"/>
          <w:szCs w:val="24"/>
        </w:rPr>
      </w:pPr>
    </w:p>
    <w:p w14:paraId="7C1BD073">
      <w:pPr>
        <w:pStyle w:val="7"/>
        <w:rPr>
          <w:rFonts w:hint="eastAsia" w:ascii="宋体" w:hAnsi="宋体" w:eastAsia="宋体" w:cs="宋体"/>
          <w:spacing w:val="4"/>
          <w:szCs w:val="24"/>
        </w:rPr>
      </w:pPr>
    </w:p>
    <w:p w14:paraId="5552DC95">
      <w:pPr>
        <w:pStyle w:val="7"/>
        <w:rPr>
          <w:rFonts w:hint="eastAsia" w:ascii="宋体" w:hAnsi="宋体" w:eastAsia="宋体" w:cs="宋体"/>
        </w:rPr>
      </w:pPr>
    </w:p>
    <w:p w14:paraId="4BFEFADF">
      <w:pPr>
        <w:spacing w:line="360" w:lineRule="auto"/>
        <w:ind w:firstLine="3536" w:firstLineChars="1700"/>
        <w:jc w:val="left"/>
        <w:rPr>
          <w:rFonts w:hint="eastAsia" w:ascii="宋体" w:hAnsi="宋体" w:eastAsia="宋体" w:cs="宋体"/>
          <w:spacing w:val="4"/>
          <w:szCs w:val="24"/>
        </w:rPr>
      </w:pPr>
      <w:r>
        <w:rPr>
          <w:rFonts w:hint="eastAsia" w:ascii="宋体" w:hAnsi="宋体" w:eastAsia="宋体" w:cs="宋体"/>
          <w:spacing w:val="4"/>
          <w:szCs w:val="24"/>
        </w:rPr>
        <w:t>报价方名称：</w:t>
      </w:r>
      <w:r>
        <w:rPr>
          <w:rFonts w:hint="eastAsia" w:ascii="宋体" w:hAnsi="宋体" w:eastAsia="宋体" w:cs="宋体"/>
          <w:spacing w:val="4"/>
          <w:szCs w:val="24"/>
          <w:u w:val="single"/>
        </w:rPr>
        <w:t xml:space="preserve">                  </w:t>
      </w:r>
      <w:r>
        <w:rPr>
          <w:rFonts w:hint="eastAsia" w:ascii="宋体" w:hAnsi="宋体" w:eastAsia="宋体" w:cs="宋体"/>
          <w:spacing w:val="4"/>
          <w:szCs w:val="24"/>
        </w:rPr>
        <w:t>（公章）</w:t>
      </w:r>
    </w:p>
    <w:p w14:paraId="42B81233">
      <w:pPr>
        <w:spacing w:line="360" w:lineRule="auto"/>
        <w:rPr>
          <w:rFonts w:hint="eastAsia" w:ascii="宋体" w:hAnsi="宋体" w:eastAsia="宋体" w:cs="宋体"/>
          <w:spacing w:val="4"/>
          <w:szCs w:val="24"/>
        </w:rPr>
      </w:pPr>
    </w:p>
    <w:p w14:paraId="6C2B4E1B">
      <w:pPr>
        <w:spacing w:line="360" w:lineRule="auto"/>
        <w:ind w:firstLine="3536" w:firstLineChars="1700"/>
        <w:rPr>
          <w:rFonts w:hint="eastAsia" w:ascii="宋体" w:hAnsi="宋体" w:eastAsia="宋体" w:cs="宋体"/>
          <w:spacing w:val="4"/>
          <w:szCs w:val="24"/>
        </w:rPr>
      </w:pPr>
      <w:r>
        <w:rPr>
          <w:rFonts w:hint="eastAsia" w:ascii="宋体" w:hAnsi="宋体" w:eastAsia="宋体" w:cs="宋体"/>
          <w:spacing w:val="4"/>
          <w:szCs w:val="24"/>
        </w:rPr>
        <w:t>日期：    年  月  日</w:t>
      </w:r>
    </w:p>
    <w:p w14:paraId="44F5975A">
      <w:pPr>
        <w:pStyle w:val="7"/>
        <w:rPr>
          <w:rFonts w:hint="eastAsia" w:ascii="宋体" w:hAnsi="宋体" w:eastAsia="宋体" w:cs="宋体"/>
        </w:rPr>
      </w:pPr>
    </w:p>
    <w:p w14:paraId="674D9E41">
      <w:pPr>
        <w:jc w:val="left"/>
        <w:outlineLvl w:val="2"/>
        <w:rPr>
          <w:rFonts w:hint="eastAsia" w:ascii="宋体" w:hAnsi="宋体" w:eastAsia="宋体" w:cs="宋体"/>
          <w:b/>
          <w:bCs/>
          <w:lang w:val="zh-CN"/>
        </w:rPr>
      </w:pPr>
      <w:r>
        <w:rPr>
          <w:rFonts w:hint="eastAsia" w:ascii="宋体" w:hAnsi="宋体" w:eastAsia="宋体" w:cs="宋体"/>
          <w:b/>
          <w:bCs/>
          <w:lang w:val="zh-CN"/>
        </w:rPr>
        <w:t>说明：法定代表人</w:t>
      </w:r>
      <w:r>
        <w:rPr>
          <w:rFonts w:hint="eastAsia" w:ascii="宋体" w:hAnsi="宋体" w:eastAsia="宋体" w:cs="宋体"/>
          <w:b/>
          <w:bCs/>
        </w:rPr>
        <w:t>/负责人</w:t>
      </w:r>
      <w:r>
        <w:rPr>
          <w:rFonts w:hint="eastAsia" w:ascii="宋体" w:hAnsi="宋体" w:eastAsia="宋体" w:cs="宋体"/>
          <w:b/>
          <w:bCs/>
          <w:lang w:val="zh-CN"/>
        </w:rPr>
        <w:t>直接</w:t>
      </w:r>
      <w:r>
        <w:rPr>
          <w:rFonts w:hint="eastAsia" w:ascii="宋体" w:hAnsi="宋体" w:eastAsia="宋体" w:cs="宋体"/>
          <w:b/>
          <w:bCs/>
        </w:rPr>
        <w:t>磋商</w:t>
      </w:r>
      <w:r>
        <w:rPr>
          <w:rFonts w:hint="eastAsia" w:ascii="宋体" w:hAnsi="宋体" w:eastAsia="宋体" w:cs="宋体"/>
          <w:b/>
          <w:bCs/>
          <w:lang w:val="zh-CN"/>
        </w:rPr>
        <w:t>时无需提供。</w:t>
      </w:r>
      <w:r>
        <w:rPr>
          <w:rFonts w:hint="eastAsia" w:ascii="宋体" w:hAnsi="宋体" w:eastAsia="宋体" w:cs="宋体"/>
          <w:b/>
          <w:bCs/>
          <w:lang w:val="zh-CN"/>
        </w:rPr>
        <w:br w:type="page"/>
      </w:r>
      <w:r>
        <w:rPr>
          <w:rFonts w:hint="eastAsia" w:ascii="宋体" w:hAnsi="宋体" w:eastAsia="宋体" w:cs="宋体"/>
          <w:b/>
          <w:bCs/>
          <w:sz w:val="32"/>
          <w:szCs w:val="32"/>
          <w:lang w:val="en-US" w:eastAsia="zh-CN"/>
        </w:rPr>
        <w:t>附件2：</w:t>
      </w:r>
    </w:p>
    <w:p w14:paraId="133F17D5">
      <w:pPr>
        <w:tabs>
          <w:tab w:val="left" w:pos="7839"/>
        </w:tabs>
        <w:jc w:val="center"/>
        <w:rPr>
          <w:rFonts w:hint="eastAsia" w:ascii="宋体" w:hAnsi="宋体" w:eastAsia="宋体" w:cs="宋体"/>
          <w:b/>
          <w:bCs/>
          <w:sz w:val="32"/>
          <w:szCs w:val="32"/>
          <w:lang w:eastAsia="zh-CN"/>
        </w:rPr>
      </w:pPr>
      <w:bookmarkStart w:id="61" w:name="_Toc30172"/>
    </w:p>
    <w:p w14:paraId="2B2E905B">
      <w:pPr>
        <w:tabs>
          <w:tab w:val="left" w:pos="7839"/>
        </w:tabs>
        <w:jc w:val="cente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供应商具有履行本合同所必需的设备和专业技术能力的书面声明</w:t>
      </w:r>
    </w:p>
    <w:p w14:paraId="4FEA1B8E">
      <w:pPr>
        <w:spacing w:line="440" w:lineRule="exact"/>
        <w:ind w:left="0" w:leftChars="0" w:firstLine="0" w:firstLineChars="0"/>
        <w:rPr>
          <w:rFonts w:hint="eastAsia" w:ascii="宋体" w:hAnsi="宋体" w:eastAsia="宋体" w:cs="宋体"/>
          <w:color w:val="auto"/>
          <w:sz w:val="20"/>
          <w:szCs w:val="20"/>
          <w:highlight w:val="none"/>
        </w:rPr>
      </w:pPr>
    </w:p>
    <w:p w14:paraId="570E3866">
      <w:pPr>
        <w:spacing w:line="44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0"/>
          <w:szCs w:val="20"/>
          <w:highlight w:val="none"/>
        </w:rPr>
        <w:t>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lang w:val="en-US" w:eastAsia="zh-CN"/>
        </w:rPr>
        <w:t>采购人</w:t>
      </w:r>
      <w:r>
        <w:rPr>
          <w:rFonts w:hint="eastAsia" w:ascii="宋体" w:hAnsi="宋体" w:eastAsia="宋体" w:cs="宋体"/>
          <w:color w:val="auto"/>
          <w:sz w:val="20"/>
          <w:szCs w:val="20"/>
          <w:highlight w:val="none"/>
          <w:u w:val="single"/>
        </w:rPr>
        <w:t xml:space="preserve">名称）  </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2B66644">
      <w:pPr>
        <w:spacing w:line="440" w:lineRule="exact"/>
        <w:ind w:firstLine="420"/>
        <w:rPr>
          <w:rFonts w:hint="eastAsia" w:ascii="宋体" w:hAnsi="宋体" w:eastAsia="宋体" w:cs="宋体"/>
          <w:color w:val="auto"/>
          <w:sz w:val="20"/>
          <w:szCs w:val="20"/>
          <w:highlight w:val="none"/>
        </w:rPr>
      </w:pPr>
    </w:p>
    <w:p w14:paraId="108A77E3">
      <w:pPr>
        <w:keepNext w:val="0"/>
        <w:keepLines w:val="0"/>
        <w:pageBreakBefore w:val="0"/>
        <w:wordWrap/>
        <w:overflowPunct/>
        <w:topLinePunct w:val="0"/>
        <w:bidi w:val="0"/>
        <w:spacing w:line="360" w:lineRule="auto"/>
        <w:ind w:firstLine="420"/>
        <w:jc w:val="left"/>
        <w:rPr>
          <w:rFonts w:hint="eastAsia" w:ascii="宋体" w:hAnsi="宋体" w:eastAsia="宋体" w:cs="宋体"/>
          <w:b w:val="0"/>
          <w:bCs w:val="0"/>
          <w:color w:val="auto"/>
          <w:sz w:val="20"/>
          <w:szCs w:val="20"/>
          <w:highlight w:val="none"/>
        </w:rPr>
      </w:pPr>
      <w:r>
        <w:rPr>
          <w:rFonts w:hint="eastAsia" w:ascii="宋体" w:hAnsi="宋体" w:eastAsia="宋体" w:cs="宋体"/>
          <w:color w:val="auto"/>
          <w:sz w:val="20"/>
          <w:szCs w:val="20"/>
          <w:highlight w:val="none"/>
        </w:rPr>
        <w:t>我公司</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供应商</w:t>
      </w:r>
      <w:r>
        <w:rPr>
          <w:rFonts w:hint="eastAsia" w:ascii="宋体" w:hAnsi="宋体" w:eastAsia="宋体" w:cs="宋体"/>
          <w:color w:val="auto"/>
          <w:sz w:val="20"/>
          <w:szCs w:val="20"/>
          <w:highlight w:val="none"/>
        </w:rPr>
        <w:t>名称）于</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日在中华人民共和国境内</w:t>
      </w:r>
      <w:r>
        <w:rPr>
          <w:rFonts w:hint="eastAsia" w:ascii="宋体" w:hAnsi="宋体" w:eastAsia="宋体" w:cs="宋体"/>
          <w:color w:val="auto"/>
          <w:sz w:val="20"/>
          <w:szCs w:val="20"/>
          <w:highlight w:val="none"/>
          <w:u w:val="single"/>
        </w:rPr>
        <w:t>（详细注册地址）</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合法注册并经营，公司主营业务为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，营业（生产经营）面积为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，现有员工数量为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，其中与履行本合同相关的专业技术人员有</w:t>
      </w:r>
      <w:r>
        <w:rPr>
          <w:rFonts w:hint="eastAsia" w:ascii="宋体" w:hAnsi="宋体" w:eastAsia="宋体" w:cs="宋体"/>
          <w:color w:val="auto"/>
          <w:sz w:val="20"/>
          <w:szCs w:val="20"/>
          <w:highlight w:val="none"/>
          <w:u w:val="single"/>
        </w:rPr>
        <w:t>（专业能力、数量）</w:t>
      </w:r>
      <w:r>
        <w:rPr>
          <w:rFonts w:hint="eastAsia" w:ascii="宋体" w:hAnsi="宋体" w:eastAsia="宋体" w:cs="宋体"/>
          <w:color w:val="auto"/>
          <w:sz w:val="20"/>
          <w:szCs w:val="20"/>
          <w:highlight w:val="none"/>
        </w:rPr>
        <w:t>，本公司郑重承诺，</w:t>
      </w:r>
      <w:r>
        <w:rPr>
          <w:rFonts w:hint="eastAsia" w:ascii="宋体" w:hAnsi="宋体" w:eastAsia="宋体" w:cs="宋体"/>
          <w:b w:val="0"/>
          <w:bCs w:val="0"/>
          <w:color w:val="auto"/>
          <w:sz w:val="20"/>
          <w:szCs w:val="20"/>
          <w:highlight w:val="none"/>
        </w:rPr>
        <w:t>具有履行本合同所必需的设备和专业技术能力。</w:t>
      </w:r>
    </w:p>
    <w:p w14:paraId="4565A7DE">
      <w:pPr>
        <w:tabs>
          <w:tab w:val="left" w:pos="7839"/>
        </w:tabs>
        <w:jc w:val="center"/>
        <w:rPr>
          <w:rFonts w:hint="eastAsia" w:ascii="宋体" w:hAnsi="宋体" w:eastAsia="宋体" w:cs="宋体"/>
          <w:sz w:val="20"/>
          <w:szCs w:val="20"/>
          <w:highlight w:val="none"/>
          <w:shd w:val="clear" w:color="auto" w:fill="FFFFFF"/>
        </w:rPr>
      </w:pPr>
    </w:p>
    <w:p w14:paraId="518D7764">
      <w:pPr>
        <w:adjustRightInd w:val="0"/>
        <w:snapToGrid w:val="0"/>
        <w:spacing w:line="480" w:lineRule="auto"/>
        <w:jc w:val="left"/>
        <w:rPr>
          <w:rFonts w:hint="eastAsia" w:ascii="宋体" w:hAnsi="宋体" w:eastAsia="宋体" w:cs="宋体"/>
          <w:sz w:val="20"/>
          <w:szCs w:val="20"/>
        </w:rPr>
      </w:pPr>
    </w:p>
    <w:p w14:paraId="13DB6549">
      <w:pPr>
        <w:adjustRightInd w:val="0"/>
        <w:snapToGrid w:val="0"/>
        <w:spacing w:line="480" w:lineRule="auto"/>
        <w:jc w:val="right"/>
        <w:rPr>
          <w:rFonts w:hint="eastAsia" w:ascii="宋体" w:hAnsi="宋体" w:eastAsia="宋体" w:cs="宋体"/>
          <w:sz w:val="20"/>
          <w:szCs w:val="20"/>
        </w:rPr>
      </w:pPr>
      <w:r>
        <w:rPr>
          <w:rFonts w:hint="eastAsia" w:ascii="宋体" w:hAnsi="宋体" w:eastAsia="宋体" w:cs="宋体"/>
          <w:sz w:val="20"/>
          <w:szCs w:val="20"/>
        </w:rPr>
        <w:t>报价方名称：</w:t>
      </w:r>
      <w:r>
        <w:rPr>
          <w:rFonts w:hint="eastAsia" w:ascii="宋体" w:hAnsi="宋体" w:eastAsia="宋体" w:cs="宋体"/>
          <w:sz w:val="20"/>
          <w:szCs w:val="20"/>
          <w:u w:val="single"/>
        </w:rPr>
        <w:t xml:space="preserve">                     </w:t>
      </w:r>
      <w:r>
        <w:rPr>
          <w:rFonts w:hint="eastAsia" w:ascii="宋体" w:hAnsi="宋体" w:eastAsia="宋体" w:cs="宋体"/>
          <w:sz w:val="20"/>
          <w:szCs w:val="20"/>
        </w:rPr>
        <w:t>（加盖单位公章）</w:t>
      </w:r>
    </w:p>
    <w:p w14:paraId="25F7683F">
      <w:pPr>
        <w:spacing w:before="114" w:line="225" w:lineRule="auto"/>
        <w:ind w:left="1108"/>
        <w:jc w:val="right"/>
        <w:rPr>
          <w:rFonts w:hint="eastAsia" w:ascii="宋体" w:hAnsi="宋体" w:eastAsia="宋体" w:cs="宋体"/>
          <w:sz w:val="20"/>
          <w:szCs w:val="20"/>
        </w:rPr>
      </w:pPr>
    </w:p>
    <w:p w14:paraId="7A68CD68">
      <w:pPr>
        <w:spacing w:before="114" w:line="225" w:lineRule="auto"/>
        <w:ind w:left="1108"/>
        <w:jc w:val="right"/>
        <w:rPr>
          <w:rFonts w:hint="eastAsia" w:ascii="宋体" w:hAnsi="宋体" w:eastAsia="宋体" w:cs="宋体"/>
          <w:sz w:val="20"/>
          <w:szCs w:val="20"/>
        </w:rPr>
      </w:pPr>
    </w:p>
    <w:p w14:paraId="62F08ED9">
      <w:pPr>
        <w:spacing w:before="114" w:line="225" w:lineRule="auto"/>
        <w:ind w:left="1108" w:firstLine="5800" w:firstLineChars="2900"/>
        <w:jc w:val="both"/>
        <w:rPr>
          <w:rFonts w:hint="eastAsia" w:ascii="宋体" w:hAnsi="宋体" w:eastAsia="宋体" w:cs="宋体"/>
          <w:sz w:val="20"/>
          <w:szCs w:val="20"/>
        </w:rPr>
      </w:pPr>
      <w:r>
        <w:rPr>
          <w:rFonts w:hint="eastAsia" w:ascii="宋体" w:hAnsi="宋体" w:eastAsia="宋体" w:cs="宋体"/>
          <w:sz w:val="20"/>
          <w:szCs w:val="20"/>
        </w:rPr>
        <w:t xml:space="preserve">日    期：  </w:t>
      </w:r>
      <w:r>
        <w:rPr>
          <w:rFonts w:hint="eastAsia" w:ascii="宋体" w:hAnsi="宋体" w:cs="宋体"/>
          <w:sz w:val="20"/>
          <w:szCs w:val="20"/>
          <w:lang w:val="en-US" w:eastAsia="zh-CN"/>
        </w:rPr>
        <w:t xml:space="preserve">   </w:t>
      </w:r>
      <w:r>
        <w:rPr>
          <w:rFonts w:hint="eastAsia" w:ascii="宋体" w:hAnsi="宋体" w:eastAsia="宋体" w:cs="宋体"/>
          <w:sz w:val="20"/>
          <w:szCs w:val="20"/>
        </w:rPr>
        <w:t xml:space="preserve">  </w:t>
      </w:r>
    </w:p>
    <w:p w14:paraId="191B2702">
      <w:pPr>
        <w:rPr>
          <w:rFonts w:hint="eastAsia" w:ascii="宋体" w:hAnsi="宋体" w:eastAsia="宋体" w:cs="宋体"/>
          <w:sz w:val="20"/>
          <w:szCs w:val="20"/>
        </w:rPr>
      </w:pPr>
      <w:r>
        <w:rPr>
          <w:rFonts w:hint="eastAsia" w:ascii="宋体" w:hAnsi="宋体" w:eastAsia="宋体" w:cs="宋体"/>
          <w:sz w:val="20"/>
          <w:szCs w:val="20"/>
        </w:rPr>
        <w:br w:type="page"/>
      </w:r>
    </w:p>
    <w:p w14:paraId="5BEEDC27">
      <w:pPr>
        <w:spacing w:before="114" w:line="225" w:lineRule="auto"/>
        <w:ind w:left="0" w:leftChars="0" w:firstLine="0" w:firstLineChars="0"/>
        <w:jc w:val="both"/>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附件3：</w:t>
      </w:r>
    </w:p>
    <w:p w14:paraId="6D9B51AA">
      <w:pPr>
        <w:tabs>
          <w:tab w:val="left" w:pos="7839"/>
        </w:tabs>
        <w:jc w:val="center"/>
        <w:rPr>
          <w:rFonts w:hint="eastAsia" w:ascii="宋体" w:hAnsi="宋体" w:eastAsia="宋体" w:cs="宋体"/>
          <w:b/>
          <w:bCs/>
          <w:sz w:val="32"/>
          <w:szCs w:val="32"/>
          <w:lang w:eastAsia="zh-CN"/>
        </w:rPr>
      </w:pPr>
    </w:p>
    <w:p w14:paraId="63E5EE5C">
      <w:pPr>
        <w:tabs>
          <w:tab w:val="left" w:pos="7839"/>
        </w:tabs>
        <w:jc w:val="cente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供应商无重大违法记录的书面声明</w:t>
      </w:r>
    </w:p>
    <w:p w14:paraId="5969F6D7">
      <w:pPr>
        <w:pStyle w:val="7"/>
        <w:spacing w:line="276" w:lineRule="auto"/>
        <w:rPr>
          <w:rFonts w:hint="eastAsia" w:ascii="宋体" w:hAnsi="宋体" w:eastAsia="宋体" w:cs="宋体"/>
        </w:rPr>
      </w:pPr>
    </w:p>
    <w:p w14:paraId="7983DABF">
      <w:pPr>
        <w:pStyle w:val="7"/>
        <w:spacing w:line="276" w:lineRule="auto"/>
        <w:rPr>
          <w:rFonts w:hint="eastAsia" w:ascii="宋体" w:hAnsi="宋体" w:eastAsia="宋体" w:cs="宋体"/>
        </w:rPr>
      </w:pPr>
    </w:p>
    <w:p w14:paraId="56600BC1">
      <w:pPr>
        <w:spacing w:line="44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0"/>
          <w:szCs w:val="20"/>
          <w:highlight w:val="none"/>
        </w:rPr>
        <w:t>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lang w:val="en-US" w:eastAsia="zh-CN"/>
        </w:rPr>
        <w:t>采购人</w:t>
      </w:r>
      <w:r>
        <w:rPr>
          <w:rFonts w:hint="eastAsia" w:ascii="宋体" w:hAnsi="宋体" w:eastAsia="宋体" w:cs="宋体"/>
          <w:color w:val="auto"/>
          <w:sz w:val="20"/>
          <w:szCs w:val="20"/>
          <w:highlight w:val="none"/>
          <w:u w:val="single"/>
        </w:rPr>
        <w:t xml:space="preserve">名称）  </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77311D">
      <w:pPr>
        <w:pStyle w:val="7"/>
        <w:spacing w:line="310" w:lineRule="auto"/>
        <w:rPr>
          <w:rFonts w:hint="eastAsia" w:ascii="宋体" w:hAnsi="宋体" w:eastAsia="宋体" w:cs="宋体"/>
        </w:rPr>
      </w:pPr>
    </w:p>
    <w:p w14:paraId="5D7BC635">
      <w:pPr>
        <w:tabs>
          <w:tab w:val="left" w:pos="569"/>
        </w:tabs>
        <w:spacing w:before="65" w:line="561" w:lineRule="auto"/>
        <w:ind w:left="23" w:right="96" w:firstLine="426"/>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13"/>
          <w:sz w:val="20"/>
          <w:szCs w:val="20"/>
          <w:u w:val="single" w:color="auto"/>
        </w:rPr>
        <w:t>（供应商名称）</w:t>
      </w:r>
      <w:r>
        <w:rPr>
          <w:rFonts w:hint="eastAsia" w:ascii="宋体" w:hAnsi="宋体" w:eastAsia="宋体" w:cs="宋体"/>
          <w:spacing w:val="13"/>
          <w:sz w:val="20"/>
          <w:szCs w:val="20"/>
        </w:rPr>
        <w:t>为在中华人民共和国境内合法注册并经营的机构。在此郑重声明，</w:t>
      </w:r>
      <w:r>
        <w:rPr>
          <w:rFonts w:hint="eastAsia" w:ascii="宋体" w:hAnsi="宋体" w:eastAsia="宋体" w:cs="宋体"/>
          <w:sz w:val="20"/>
          <w:szCs w:val="20"/>
        </w:rPr>
        <w:t xml:space="preserve"> 在参加本次政府采购活动前3年内的经营活动中</w:t>
      </w:r>
      <w:r>
        <w:rPr>
          <w:rFonts w:hint="eastAsia" w:ascii="宋体" w:hAnsi="宋体" w:eastAsia="宋体" w:cs="宋体"/>
          <w:sz w:val="20"/>
          <w:szCs w:val="20"/>
          <w:u w:val="single"/>
        </w:rPr>
        <w:t xml:space="preserve">          </w:t>
      </w:r>
      <w:r>
        <w:rPr>
          <w:rFonts w:hint="eastAsia" w:ascii="宋体" w:hAnsi="宋体" w:eastAsia="宋体" w:cs="宋体"/>
          <w:sz w:val="20"/>
          <w:szCs w:val="20"/>
        </w:rPr>
        <w:t>（填“没有”或“有”）重大违法记录。</w:t>
      </w:r>
    </w:p>
    <w:p w14:paraId="1488BBE9">
      <w:pPr>
        <w:pStyle w:val="7"/>
        <w:spacing w:line="250" w:lineRule="auto"/>
        <w:ind w:left="0" w:leftChars="0" w:firstLine="0" w:firstLineChars="0"/>
        <w:rPr>
          <w:rFonts w:hint="eastAsia" w:ascii="宋体" w:hAnsi="宋体" w:eastAsia="宋体" w:cs="宋体"/>
        </w:rPr>
      </w:pPr>
    </w:p>
    <w:p w14:paraId="29871EE5">
      <w:pPr>
        <w:pStyle w:val="7"/>
        <w:spacing w:line="251" w:lineRule="auto"/>
        <w:rPr>
          <w:rFonts w:hint="eastAsia" w:ascii="宋体" w:hAnsi="宋体" w:eastAsia="宋体" w:cs="宋体"/>
        </w:rPr>
      </w:pPr>
    </w:p>
    <w:p w14:paraId="1F2FD7F7">
      <w:pPr>
        <w:pStyle w:val="7"/>
        <w:spacing w:line="251" w:lineRule="auto"/>
        <w:ind w:left="0" w:leftChars="0" w:firstLine="0" w:firstLineChars="0"/>
        <w:rPr>
          <w:rFonts w:hint="eastAsia" w:ascii="宋体" w:hAnsi="宋体" w:eastAsia="宋体" w:cs="宋体"/>
        </w:rPr>
      </w:pPr>
    </w:p>
    <w:p w14:paraId="5E01D58B">
      <w:pPr>
        <w:tabs>
          <w:tab w:val="left" w:pos="7839"/>
        </w:tabs>
        <w:jc w:val="center"/>
        <w:rPr>
          <w:rFonts w:hint="eastAsia" w:ascii="宋体" w:hAnsi="宋体" w:eastAsia="宋体" w:cs="宋体"/>
          <w:sz w:val="20"/>
          <w:szCs w:val="20"/>
          <w:highlight w:val="none"/>
          <w:shd w:val="clear" w:color="auto" w:fill="FFFFFF"/>
        </w:rPr>
      </w:pPr>
    </w:p>
    <w:p w14:paraId="6B346634">
      <w:pPr>
        <w:adjustRightInd w:val="0"/>
        <w:snapToGrid w:val="0"/>
        <w:spacing w:line="480" w:lineRule="auto"/>
        <w:jc w:val="right"/>
        <w:rPr>
          <w:rFonts w:hint="eastAsia" w:ascii="宋体" w:hAnsi="宋体" w:eastAsia="宋体" w:cs="宋体"/>
          <w:sz w:val="20"/>
          <w:szCs w:val="20"/>
        </w:rPr>
      </w:pPr>
      <w:r>
        <w:rPr>
          <w:rFonts w:hint="eastAsia" w:ascii="宋体" w:hAnsi="宋体" w:eastAsia="宋体" w:cs="宋体"/>
          <w:sz w:val="20"/>
          <w:szCs w:val="20"/>
        </w:rPr>
        <w:t>报价方名称：</w:t>
      </w:r>
      <w:r>
        <w:rPr>
          <w:rFonts w:hint="eastAsia" w:ascii="宋体" w:hAnsi="宋体" w:eastAsia="宋体" w:cs="宋体"/>
          <w:sz w:val="20"/>
          <w:szCs w:val="20"/>
          <w:u w:val="single"/>
        </w:rPr>
        <w:t xml:space="preserve">                     </w:t>
      </w:r>
      <w:r>
        <w:rPr>
          <w:rFonts w:hint="eastAsia" w:ascii="宋体" w:hAnsi="宋体" w:eastAsia="宋体" w:cs="宋体"/>
          <w:sz w:val="20"/>
          <w:szCs w:val="20"/>
        </w:rPr>
        <w:t>（加盖单位公章）</w:t>
      </w:r>
    </w:p>
    <w:p w14:paraId="13F7E789">
      <w:pPr>
        <w:pStyle w:val="7"/>
        <w:spacing w:line="310" w:lineRule="auto"/>
        <w:ind w:firstLine="3000" w:firstLineChars="1500"/>
        <w:jc w:val="both"/>
        <w:rPr>
          <w:rFonts w:hint="eastAsia" w:ascii="宋体" w:hAnsi="宋体" w:eastAsia="宋体" w:cs="宋体"/>
          <w:sz w:val="20"/>
          <w:szCs w:val="20"/>
        </w:rPr>
      </w:pPr>
    </w:p>
    <w:p w14:paraId="232EA373">
      <w:pPr>
        <w:pStyle w:val="7"/>
        <w:spacing w:line="310" w:lineRule="auto"/>
        <w:ind w:firstLine="3000" w:firstLineChars="1500"/>
        <w:jc w:val="both"/>
        <w:rPr>
          <w:rFonts w:hint="eastAsia" w:ascii="宋体" w:hAnsi="宋体" w:eastAsia="宋体" w:cs="宋体"/>
          <w:sz w:val="20"/>
          <w:szCs w:val="20"/>
        </w:rPr>
      </w:pPr>
    </w:p>
    <w:p w14:paraId="47919E5A">
      <w:pPr>
        <w:pStyle w:val="7"/>
        <w:spacing w:line="310" w:lineRule="auto"/>
        <w:ind w:firstLine="3600" w:firstLineChars="1800"/>
        <w:jc w:val="both"/>
        <w:rPr>
          <w:rFonts w:hint="eastAsia" w:ascii="宋体" w:hAnsi="宋体" w:eastAsia="宋体" w:cs="宋体"/>
        </w:rPr>
      </w:pPr>
      <w:r>
        <w:rPr>
          <w:rFonts w:hint="eastAsia" w:ascii="宋体" w:hAnsi="宋体" w:eastAsia="宋体" w:cs="宋体"/>
          <w:sz w:val="20"/>
          <w:szCs w:val="20"/>
        </w:rPr>
        <w:t>日    期：</w:t>
      </w:r>
    </w:p>
    <w:p w14:paraId="03BA28CB">
      <w:pPr>
        <w:pStyle w:val="7"/>
        <w:spacing w:line="310" w:lineRule="auto"/>
        <w:ind w:left="0" w:leftChars="0" w:firstLine="0" w:firstLineChars="0"/>
        <w:rPr>
          <w:rFonts w:hint="eastAsia" w:ascii="宋体" w:hAnsi="宋体" w:eastAsia="宋体" w:cs="宋体"/>
        </w:rPr>
      </w:pPr>
    </w:p>
    <w:p w14:paraId="6DB00C30">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14:paraId="39DAE24F">
      <w:pPr>
        <w:ind w:left="0" w:leftChars="0" w:firstLine="0" w:firstLineChars="0"/>
        <w:jc w:val="left"/>
        <w:outlineLvl w:val="2"/>
        <w:rPr>
          <w:rFonts w:hint="eastAsia" w:ascii="宋体" w:hAnsi="宋体" w:eastAsia="宋体" w:cs="宋体"/>
          <w:b/>
          <w:bCs/>
          <w:lang w:val="zh-CN"/>
        </w:rPr>
      </w:pPr>
      <w:r>
        <w:rPr>
          <w:rFonts w:hint="eastAsia" w:ascii="宋体" w:hAnsi="宋体" w:eastAsia="宋体" w:cs="宋体"/>
          <w:b/>
          <w:bCs/>
          <w:sz w:val="32"/>
          <w:szCs w:val="32"/>
          <w:lang w:val="en-US" w:eastAsia="zh-CN"/>
        </w:rPr>
        <w:t>附件</w:t>
      </w:r>
      <w:r>
        <w:rPr>
          <w:rFonts w:hint="eastAsia" w:ascii="宋体" w:hAnsi="宋体" w:cs="宋体"/>
          <w:b/>
          <w:bCs/>
          <w:sz w:val="32"/>
          <w:szCs w:val="32"/>
          <w:lang w:val="en-US" w:eastAsia="zh-CN"/>
        </w:rPr>
        <w:t>4</w:t>
      </w:r>
      <w:r>
        <w:rPr>
          <w:rFonts w:hint="eastAsia" w:ascii="宋体" w:hAnsi="宋体" w:eastAsia="宋体" w:cs="宋体"/>
          <w:b/>
          <w:bCs/>
          <w:sz w:val="32"/>
          <w:szCs w:val="32"/>
          <w:lang w:val="en-US" w:eastAsia="zh-CN"/>
        </w:rPr>
        <w:t>：</w:t>
      </w:r>
    </w:p>
    <w:p w14:paraId="1FF6DBF6">
      <w:pPr>
        <w:pStyle w:val="9"/>
        <w:ind w:left="0" w:leftChars="0" w:firstLine="0" w:firstLineChars="0"/>
        <w:jc w:val="center"/>
        <w:outlineLvl w:val="1"/>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t>关</w:t>
      </w:r>
      <w:r>
        <w:rPr>
          <w:rFonts w:hint="eastAsia" w:ascii="宋体" w:hAnsi="宋体" w:eastAsia="宋体" w:cs="宋体"/>
          <w:b/>
          <w:bCs/>
          <w:sz w:val="28"/>
          <w:szCs w:val="28"/>
          <w:highlight w:val="none"/>
        </w:rPr>
        <w:t>联</w:t>
      </w:r>
      <w:r>
        <w:rPr>
          <w:rFonts w:hint="eastAsia" w:ascii="宋体" w:hAnsi="宋体" w:eastAsia="宋体" w:cs="宋体"/>
          <w:b/>
          <w:bCs/>
          <w:sz w:val="28"/>
          <w:szCs w:val="28"/>
          <w:highlight w:val="none"/>
          <w:lang w:val="zh-CN"/>
        </w:rPr>
        <w:t>关</w:t>
      </w:r>
      <w:r>
        <w:rPr>
          <w:rFonts w:hint="eastAsia" w:ascii="宋体" w:hAnsi="宋体" w:eastAsia="宋体" w:cs="宋体"/>
          <w:b/>
          <w:bCs/>
          <w:sz w:val="28"/>
          <w:szCs w:val="28"/>
          <w:highlight w:val="none"/>
        </w:rPr>
        <w:t>系</w:t>
      </w:r>
      <w:r>
        <w:rPr>
          <w:rFonts w:hint="eastAsia" w:ascii="宋体" w:hAnsi="宋体" w:eastAsia="宋体" w:cs="宋体"/>
          <w:b/>
          <w:bCs/>
          <w:sz w:val="28"/>
          <w:szCs w:val="28"/>
          <w:highlight w:val="none"/>
          <w:lang w:val="zh-CN"/>
        </w:rPr>
        <w:t>承诺书</w:t>
      </w:r>
    </w:p>
    <w:p w14:paraId="0BB3853C">
      <w:pPr>
        <w:pStyle w:val="25"/>
        <w:ind w:firstLine="0" w:firstLineChars="0"/>
        <w:rPr>
          <w:rFonts w:hint="eastAsia" w:ascii="宋体" w:hAnsi="宋体" w:eastAsia="宋体" w:cs="宋体"/>
          <w:sz w:val="22"/>
          <w:szCs w:val="28"/>
          <w:highlight w:val="none"/>
        </w:rPr>
      </w:pPr>
    </w:p>
    <w:p w14:paraId="3E786725">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w:t>
      </w:r>
      <w:r>
        <w:rPr>
          <w:rFonts w:hint="eastAsia" w:ascii="宋体" w:hAnsi="宋体" w:eastAsia="宋体" w:cs="宋体"/>
          <w:sz w:val="20"/>
          <w:szCs w:val="20"/>
          <w:highlight w:val="none"/>
          <w:lang w:eastAsia="zh-CN"/>
        </w:rPr>
        <w:t>供应商</w:t>
      </w:r>
      <w:r>
        <w:rPr>
          <w:rFonts w:hint="eastAsia" w:ascii="宋体" w:hAnsi="宋体" w:eastAsia="宋体" w:cs="宋体"/>
          <w:sz w:val="20"/>
          <w:szCs w:val="20"/>
          <w:highlight w:val="none"/>
        </w:rPr>
        <w:t>在本项目磋商中，不存在与其他</w:t>
      </w:r>
      <w:r>
        <w:rPr>
          <w:rFonts w:hint="eastAsia" w:ascii="宋体" w:hAnsi="宋体" w:eastAsia="宋体" w:cs="宋体"/>
          <w:sz w:val="20"/>
          <w:szCs w:val="20"/>
          <w:highlight w:val="none"/>
          <w:lang w:eastAsia="zh-CN"/>
        </w:rPr>
        <w:t>供应商</w:t>
      </w:r>
      <w:r>
        <w:rPr>
          <w:rFonts w:hint="eastAsia" w:ascii="宋体" w:hAnsi="宋体" w:eastAsia="宋体" w:cs="宋体"/>
          <w:sz w:val="20"/>
          <w:szCs w:val="20"/>
          <w:highlight w:val="none"/>
        </w:rPr>
        <w:t>负责人为同一人，有控股、管理等关联关系承诺：</w:t>
      </w:r>
    </w:p>
    <w:p w14:paraId="3AD5E1DA">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1.1管理关系说明：</w:t>
      </w:r>
    </w:p>
    <w:p w14:paraId="2A4EF27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我单位管理的具有独立法人的下属单位有</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w:t>
      </w:r>
    </w:p>
    <w:p w14:paraId="0DB6719B">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我单位的上级管理单位有</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w:t>
      </w:r>
    </w:p>
    <w:p w14:paraId="5D9C2E6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1.2股权关系说明：</w:t>
      </w:r>
    </w:p>
    <w:p w14:paraId="745975A3">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我单位控股的单位有</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w:t>
      </w:r>
    </w:p>
    <w:p w14:paraId="54BA140F">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我单位被</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单位控股。</w:t>
      </w:r>
    </w:p>
    <w:p w14:paraId="6EEB04F5">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u w:val="single"/>
        </w:rPr>
      </w:pPr>
      <w:r>
        <w:rPr>
          <w:rFonts w:hint="eastAsia" w:ascii="宋体" w:hAnsi="宋体" w:eastAsia="宋体" w:cs="宋体"/>
          <w:sz w:val="20"/>
          <w:szCs w:val="20"/>
          <w:highlight w:val="none"/>
        </w:rPr>
        <w:t>1.3单位负责人：</w:t>
      </w:r>
      <w:r>
        <w:rPr>
          <w:rFonts w:hint="eastAsia" w:ascii="宋体" w:hAnsi="宋体" w:eastAsia="宋体" w:cs="宋体"/>
          <w:sz w:val="20"/>
          <w:szCs w:val="20"/>
          <w:highlight w:val="none"/>
          <w:u w:val="single"/>
        </w:rPr>
        <w:t xml:space="preserve">                </w:t>
      </w:r>
    </w:p>
    <w:p w14:paraId="11B69402">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（是或否，没有填否）为采购项目提供整体设计、规范编制或者项目管理、监理、检测等服务的</w:t>
      </w:r>
      <w:r>
        <w:rPr>
          <w:rFonts w:hint="eastAsia" w:ascii="宋体" w:hAnsi="宋体" w:eastAsia="宋体" w:cs="宋体"/>
          <w:sz w:val="20"/>
          <w:szCs w:val="20"/>
          <w:highlight w:val="none"/>
          <w:lang w:eastAsia="zh-CN"/>
        </w:rPr>
        <w:t>供应商</w:t>
      </w:r>
      <w:r>
        <w:rPr>
          <w:rFonts w:hint="eastAsia" w:ascii="宋体" w:hAnsi="宋体" w:eastAsia="宋体" w:cs="宋体"/>
          <w:sz w:val="20"/>
          <w:szCs w:val="20"/>
          <w:highlight w:val="none"/>
        </w:rPr>
        <w:t>。</w:t>
      </w:r>
    </w:p>
    <w:p w14:paraId="7428B8AD">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u w:val="single"/>
        </w:rPr>
      </w:pPr>
      <w:r>
        <w:rPr>
          <w:rFonts w:hint="eastAsia" w:ascii="宋体" w:hAnsi="宋体" w:eastAsia="宋体" w:cs="宋体"/>
          <w:sz w:val="20"/>
          <w:szCs w:val="20"/>
          <w:highlight w:val="none"/>
        </w:rPr>
        <w:t>3.其他与本项目有关的利害关系说明：</w:t>
      </w:r>
      <w:r>
        <w:rPr>
          <w:rFonts w:hint="eastAsia" w:ascii="宋体" w:hAnsi="宋体" w:eastAsia="宋体" w:cs="宋体"/>
          <w:sz w:val="20"/>
          <w:szCs w:val="20"/>
          <w:highlight w:val="none"/>
          <w:u w:val="single"/>
        </w:rPr>
        <w:t xml:space="preserve">                               </w:t>
      </w:r>
    </w:p>
    <w:p w14:paraId="765207D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我单位</w:t>
      </w:r>
      <w:r>
        <w:rPr>
          <w:rFonts w:hint="eastAsia" w:ascii="宋体" w:hAnsi="宋体" w:eastAsia="宋体" w:cs="宋体"/>
          <w:sz w:val="20"/>
          <w:szCs w:val="20"/>
          <w:highlight w:val="none"/>
          <w:lang w:eastAsia="zh-CN"/>
        </w:rPr>
        <w:t>不存在由</w:t>
      </w:r>
      <w:r>
        <w:rPr>
          <w:rFonts w:hint="eastAsia" w:ascii="宋体" w:hAnsi="宋体" w:eastAsia="宋体" w:cs="宋体"/>
          <w:sz w:val="20"/>
          <w:szCs w:val="20"/>
          <w:highlight w:val="none"/>
        </w:rPr>
        <w:t>西安市红会医院职工及其亲属投资举办的企业参加</w:t>
      </w:r>
      <w:r>
        <w:rPr>
          <w:rFonts w:hint="eastAsia" w:ascii="宋体" w:hAnsi="宋体" w:eastAsia="宋体" w:cs="宋体"/>
          <w:sz w:val="20"/>
          <w:szCs w:val="20"/>
          <w:highlight w:val="none"/>
          <w:lang w:eastAsia="zh-CN"/>
        </w:rPr>
        <w:t>本项目磋商。</w:t>
      </w:r>
    </w:p>
    <w:p w14:paraId="1B9F0E4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p>
    <w:p w14:paraId="04004B91">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我单位承诺以上说明真实有效，无虚假内容或隐瞒。</w:t>
      </w:r>
    </w:p>
    <w:p w14:paraId="7F98AFF3">
      <w:pPr>
        <w:spacing w:before="120" w:after="120" w:line="360" w:lineRule="auto"/>
        <w:rPr>
          <w:rFonts w:hint="eastAsia" w:ascii="宋体" w:hAnsi="宋体" w:eastAsia="宋体" w:cs="宋体"/>
          <w:sz w:val="28"/>
          <w:szCs w:val="28"/>
          <w:highlight w:val="none"/>
        </w:rPr>
      </w:pPr>
    </w:p>
    <w:p w14:paraId="2A65A05D">
      <w:pPr>
        <w:tabs>
          <w:tab w:val="left" w:pos="7839"/>
        </w:tabs>
        <w:jc w:val="center"/>
        <w:rPr>
          <w:rFonts w:hint="eastAsia" w:ascii="宋体" w:hAnsi="宋体" w:eastAsia="宋体" w:cs="宋体"/>
          <w:highlight w:val="none"/>
          <w:shd w:val="clear" w:color="auto" w:fill="FFFFFF"/>
        </w:rPr>
      </w:pPr>
    </w:p>
    <w:p w14:paraId="4B591AFD">
      <w:pPr>
        <w:adjustRightInd w:val="0"/>
        <w:snapToGrid w:val="0"/>
        <w:spacing w:line="480" w:lineRule="auto"/>
        <w:jc w:val="left"/>
        <w:rPr>
          <w:rFonts w:hint="eastAsia" w:ascii="宋体" w:hAnsi="宋体" w:eastAsia="宋体" w:cs="宋体"/>
          <w:szCs w:val="24"/>
        </w:rPr>
      </w:pPr>
      <w:r>
        <w:rPr>
          <w:rFonts w:hint="eastAsia" w:ascii="宋体" w:hAnsi="宋体" w:eastAsia="宋体" w:cs="宋体"/>
          <w:szCs w:val="24"/>
        </w:rPr>
        <w:t>报价方名称：</w:t>
      </w:r>
      <w:r>
        <w:rPr>
          <w:rFonts w:hint="eastAsia" w:ascii="宋体" w:hAnsi="宋体" w:eastAsia="宋体" w:cs="宋体"/>
          <w:szCs w:val="24"/>
          <w:u w:val="single"/>
        </w:rPr>
        <w:t xml:space="preserve">                     </w:t>
      </w:r>
      <w:r>
        <w:rPr>
          <w:rFonts w:hint="eastAsia" w:ascii="宋体" w:hAnsi="宋体" w:eastAsia="宋体" w:cs="宋体"/>
          <w:szCs w:val="24"/>
        </w:rPr>
        <w:t>（加盖单位公章）</w:t>
      </w:r>
    </w:p>
    <w:p w14:paraId="6AEEEEE4">
      <w:pPr>
        <w:spacing w:line="440" w:lineRule="exact"/>
        <w:ind w:firstLine="200" w:firstLineChars="100"/>
        <w:rPr>
          <w:rFonts w:hint="eastAsia" w:ascii="宋体" w:hAnsi="宋体" w:eastAsia="宋体" w:cs="宋体"/>
          <w:color w:val="auto"/>
          <w:sz w:val="22"/>
          <w:szCs w:val="22"/>
          <w:highlight w:val="none"/>
        </w:rPr>
      </w:pPr>
      <w:r>
        <w:rPr>
          <w:rFonts w:hint="eastAsia" w:ascii="宋体" w:hAnsi="宋体" w:eastAsia="宋体" w:cs="宋体"/>
          <w:szCs w:val="24"/>
        </w:rPr>
        <w:t xml:space="preserve">日    期：  </w:t>
      </w:r>
    </w:p>
    <w:p w14:paraId="6CC5AF55">
      <w:pPr>
        <w:ind w:left="0" w:leftChars="0" w:firstLine="0" w:firstLineChars="0"/>
        <w:jc w:val="left"/>
        <w:outlineLvl w:val="9"/>
        <w:rPr>
          <w:rFonts w:hint="eastAsia" w:ascii="宋体" w:hAnsi="宋体" w:eastAsia="宋体" w:cs="宋体"/>
          <w:b/>
          <w:bCs/>
          <w:sz w:val="32"/>
          <w:szCs w:val="32"/>
          <w:lang w:val="en-US" w:eastAsia="zh-CN"/>
        </w:rPr>
        <w:sectPr>
          <w:headerReference r:id="rId14" w:type="default"/>
          <w:pgSz w:w="11906" w:h="16839"/>
          <w:pgMar w:top="1440" w:right="1800" w:bottom="1440" w:left="1800" w:header="0" w:footer="964" w:gutter="0"/>
          <w:pgNumType w:fmt="decimal"/>
          <w:cols w:space="720" w:num="1"/>
        </w:sectPr>
      </w:pPr>
    </w:p>
    <w:p w14:paraId="13A02D34">
      <w:pPr>
        <w:ind w:left="0" w:leftChars="0" w:firstLine="0" w:firstLineChars="0"/>
        <w:jc w:val="left"/>
        <w:outlineLvl w:val="2"/>
        <w:rPr>
          <w:rFonts w:hint="eastAsia" w:ascii="宋体" w:hAnsi="宋体" w:eastAsia="宋体" w:cs="宋体"/>
          <w:b/>
          <w:bCs/>
          <w:sz w:val="32"/>
          <w:szCs w:val="32"/>
          <w:shd w:val="clear" w:color="FFFFFF" w:fill="D9D9D9"/>
          <w:lang w:val="en-US" w:eastAsia="zh-CN"/>
        </w:rPr>
      </w:pPr>
      <w:r>
        <w:rPr>
          <w:rFonts w:hint="eastAsia" w:ascii="宋体" w:hAnsi="宋体" w:eastAsia="宋体" w:cs="宋体"/>
          <w:b/>
          <w:bCs/>
          <w:sz w:val="32"/>
          <w:szCs w:val="32"/>
          <w:lang w:val="en-US" w:eastAsia="zh-CN"/>
        </w:rPr>
        <w:t>附加</w:t>
      </w:r>
      <w:r>
        <w:rPr>
          <w:rFonts w:hint="eastAsia" w:ascii="宋体" w:hAnsi="宋体" w:cs="宋体"/>
          <w:b/>
          <w:bCs/>
          <w:sz w:val="32"/>
          <w:szCs w:val="32"/>
          <w:lang w:val="en-US" w:eastAsia="zh-CN"/>
        </w:rPr>
        <w:t>5</w:t>
      </w:r>
      <w:r>
        <w:rPr>
          <w:rFonts w:hint="eastAsia" w:ascii="宋体" w:hAnsi="宋体" w:eastAsia="宋体" w:cs="宋体"/>
          <w:b/>
          <w:bCs/>
          <w:sz w:val="32"/>
          <w:szCs w:val="32"/>
          <w:lang w:val="en-US" w:eastAsia="zh-CN"/>
        </w:rPr>
        <w:t>：</w:t>
      </w:r>
    </w:p>
    <w:p w14:paraId="6832232E">
      <w:pPr>
        <w:tabs>
          <w:tab w:val="left" w:pos="7839"/>
        </w:tabs>
        <w:jc w:val="cente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承诺书</w:t>
      </w:r>
    </w:p>
    <w:p w14:paraId="502BB997">
      <w:pPr>
        <w:spacing w:line="440" w:lineRule="exact"/>
        <w:ind w:left="0" w:leftChars="0"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lang w:val="en-US" w:eastAsia="zh-CN"/>
        </w:rPr>
        <w:t>采购人</w:t>
      </w:r>
      <w:r>
        <w:rPr>
          <w:rFonts w:hint="eastAsia" w:ascii="宋体" w:hAnsi="宋体" w:eastAsia="宋体" w:cs="宋体"/>
          <w:color w:val="auto"/>
          <w:sz w:val="20"/>
          <w:szCs w:val="20"/>
          <w:highlight w:val="none"/>
          <w:u w:val="single"/>
        </w:rPr>
        <w:t xml:space="preserve">名称）  </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u w:val="single"/>
        </w:rPr>
        <w:t xml:space="preserve">  </w:t>
      </w:r>
    </w:p>
    <w:p w14:paraId="241C902D">
      <w:pPr>
        <w:pStyle w:val="4"/>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00" w:firstLineChars="200"/>
        <w:jc w:val="both"/>
        <w:textAlignment w:val="auto"/>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我公司</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供应商</w:t>
      </w:r>
      <w:r>
        <w:rPr>
          <w:rFonts w:hint="eastAsia" w:ascii="宋体" w:hAnsi="宋体" w:eastAsia="宋体" w:cs="宋体"/>
          <w:color w:val="auto"/>
          <w:sz w:val="20"/>
          <w:szCs w:val="20"/>
          <w:highlight w:val="none"/>
        </w:rPr>
        <w:t>名称），就参加</w:t>
      </w:r>
      <w:r>
        <w:rPr>
          <w:rFonts w:hint="eastAsia" w:ascii="宋体" w:hAnsi="宋体" w:eastAsia="宋体" w:cs="宋体"/>
          <w:bCs/>
          <w:color w:val="auto"/>
          <w:sz w:val="20"/>
          <w:szCs w:val="20"/>
          <w:highlight w:val="none"/>
          <w:lang w:eastAsia="zh-CN"/>
        </w:rPr>
        <w:t>（</w:t>
      </w:r>
      <w:r>
        <w:rPr>
          <w:rFonts w:hint="eastAsia" w:ascii="宋体" w:hAnsi="宋体" w:eastAsia="宋体" w:cs="宋体"/>
          <w:bCs/>
          <w:color w:val="auto"/>
          <w:sz w:val="20"/>
          <w:szCs w:val="20"/>
          <w:highlight w:val="none"/>
          <w:u w:val="single"/>
          <w:lang w:val="en-US" w:eastAsia="zh-CN"/>
        </w:rPr>
        <w:t>项目名称：</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lang w:eastAsia="zh-CN"/>
        </w:rPr>
        <w:t>，</w:t>
      </w:r>
      <w:r>
        <w:rPr>
          <w:rFonts w:hint="eastAsia" w:ascii="宋体" w:hAnsi="宋体" w:eastAsia="宋体" w:cs="宋体"/>
          <w:bCs/>
          <w:sz w:val="20"/>
          <w:szCs w:val="20"/>
          <w:u w:val="single"/>
        </w:rPr>
        <w:t xml:space="preserve">项目编号：        </w:t>
      </w:r>
      <w:r>
        <w:rPr>
          <w:rFonts w:hint="eastAsia" w:ascii="宋体" w:hAnsi="宋体" w:eastAsia="宋体" w:cs="宋体"/>
          <w:bCs/>
          <w:sz w:val="20"/>
          <w:szCs w:val="20"/>
        </w:rPr>
        <w:t>）</w:t>
      </w:r>
      <w:r>
        <w:rPr>
          <w:rFonts w:hint="eastAsia" w:ascii="宋体" w:hAnsi="宋体" w:eastAsia="宋体" w:cs="宋体"/>
          <w:color w:val="auto"/>
          <w:sz w:val="20"/>
          <w:szCs w:val="20"/>
          <w:highlight w:val="none"/>
        </w:rPr>
        <w:t>投标事宜，在此郑重声明：</w:t>
      </w:r>
      <w:r>
        <w:rPr>
          <w:rFonts w:hint="eastAsia" w:ascii="宋体" w:hAnsi="宋体" w:eastAsia="宋体" w:cs="宋体"/>
          <w:color w:val="auto"/>
          <w:sz w:val="20"/>
          <w:szCs w:val="20"/>
          <w:highlight w:val="none"/>
          <w:lang w:val="en-US" w:eastAsia="zh-CN"/>
        </w:rPr>
        <w:t xml:space="preserve"> </w:t>
      </w:r>
    </w:p>
    <w:p w14:paraId="73EE3C85">
      <w:pPr>
        <w:numPr>
          <w:ilvl w:val="0"/>
          <w:numId w:val="5"/>
        </w:numPr>
        <w:snapToGrid w:val="0"/>
        <w:spacing w:line="560" w:lineRule="exact"/>
        <w:ind w:firstLine="400" w:firstLineChars="200"/>
        <w:rPr>
          <w:rFonts w:hint="eastAsia" w:ascii="宋体" w:hAnsi="宋体" w:eastAsia="宋体" w:cs="宋体"/>
          <w:bCs/>
          <w:sz w:val="20"/>
          <w:szCs w:val="20"/>
        </w:rPr>
      </w:pPr>
      <w:r>
        <w:rPr>
          <w:rFonts w:hint="eastAsia" w:ascii="宋体" w:hAnsi="宋体" w:eastAsia="宋体" w:cs="宋体"/>
          <w:bCs/>
          <w:sz w:val="20"/>
          <w:szCs w:val="20"/>
        </w:rPr>
        <w:t>本单位为非联合体</w:t>
      </w:r>
      <w:r>
        <w:rPr>
          <w:rFonts w:hint="eastAsia" w:ascii="宋体" w:hAnsi="宋体" w:eastAsia="宋体" w:cs="宋体"/>
          <w:bCs/>
          <w:sz w:val="20"/>
          <w:szCs w:val="20"/>
          <w:lang w:eastAsia="zh-CN"/>
        </w:rPr>
        <w:t>参与本项目磋商</w:t>
      </w:r>
      <w:r>
        <w:rPr>
          <w:rFonts w:hint="eastAsia" w:ascii="宋体" w:hAnsi="宋体" w:eastAsia="宋体" w:cs="宋体"/>
          <w:bCs/>
          <w:sz w:val="20"/>
          <w:szCs w:val="20"/>
        </w:rPr>
        <w:t>，本项目实施过程由本单位独立承担。</w:t>
      </w:r>
    </w:p>
    <w:p w14:paraId="03131E05">
      <w:pPr>
        <w:keepNext w:val="0"/>
        <w:keepLines w:val="0"/>
        <w:pageBreakBefore w:val="0"/>
        <w:widowControl w:val="0"/>
        <w:numPr>
          <w:ilvl w:val="0"/>
          <w:numId w:val="5"/>
        </w:numPr>
        <w:shd w:val="clear" w:color="auto" w:fill="auto"/>
        <w:kinsoku/>
        <w:wordWrap/>
        <w:overflowPunct/>
        <w:topLinePunct w:val="0"/>
        <w:autoSpaceDE/>
        <w:autoSpaceDN/>
        <w:bidi w:val="0"/>
        <w:adjustRightInd w:val="0"/>
        <w:snapToGrid w:val="0"/>
        <w:spacing w:line="480" w:lineRule="exact"/>
        <w:ind w:left="0" w:leftChars="0" w:firstLine="400" w:firstLineChars="200"/>
        <w:textAlignment w:val="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我单位未被</w:t>
      </w:r>
      <w:r>
        <w:rPr>
          <w:rFonts w:hint="eastAsia" w:ascii="宋体" w:hAnsi="宋体" w:eastAsia="宋体" w:cs="宋体"/>
          <w:sz w:val="20"/>
          <w:szCs w:val="20"/>
          <w:highlight w:val="none"/>
        </w:rPr>
        <w:t>“信用中国”网站(http://www.creditchina.gov.cn)列入“失信被执行人或重大税收违法失信主体或政府采购严重违法失信行为记录名单”的供应商；</w:t>
      </w:r>
      <w:r>
        <w:rPr>
          <w:rFonts w:hint="eastAsia" w:ascii="宋体" w:hAnsi="宋体" w:eastAsia="宋体" w:cs="宋体"/>
          <w:sz w:val="20"/>
          <w:szCs w:val="20"/>
          <w:highlight w:val="none"/>
          <w:lang w:eastAsia="zh-CN"/>
        </w:rPr>
        <w:t>未被列入</w:t>
      </w:r>
      <w:r>
        <w:rPr>
          <w:rFonts w:hint="eastAsia" w:ascii="宋体" w:hAnsi="宋体" w:eastAsia="宋体" w:cs="宋体"/>
          <w:sz w:val="20"/>
          <w:szCs w:val="20"/>
          <w:highlight w:val="none"/>
        </w:rPr>
        <w:t>中国政府采购网(http://www.ccgp.gov.cn) “政府采购严重违法失信行为记录名单”中的供应商</w:t>
      </w:r>
      <w:r>
        <w:rPr>
          <w:rFonts w:hint="eastAsia" w:ascii="宋体" w:hAnsi="宋体" w:eastAsia="宋体" w:cs="宋体"/>
          <w:sz w:val="20"/>
          <w:szCs w:val="20"/>
          <w:highlight w:val="none"/>
          <w:lang w:eastAsia="zh-CN"/>
        </w:rPr>
        <w:t>。</w:t>
      </w:r>
    </w:p>
    <w:p w14:paraId="48EF6D6B">
      <w:pPr>
        <w:numPr>
          <w:ilvl w:val="0"/>
          <w:numId w:val="5"/>
        </w:numPr>
        <w:snapToGrid w:val="0"/>
        <w:spacing w:line="560" w:lineRule="exact"/>
        <w:ind w:firstLine="400" w:firstLineChars="200"/>
        <w:rPr>
          <w:rFonts w:hint="eastAsia" w:ascii="宋体" w:hAnsi="宋体" w:eastAsia="宋体" w:cs="宋体"/>
          <w:bCs/>
          <w:sz w:val="20"/>
          <w:szCs w:val="20"/>
          <w:lang w:eastAsia="zh-CN"/>
        </w:rPr>
      </w:pPr>
      <w:r>
        <w:rPr>
          <w:rFonts w:hint="eastAsia" w:ascii="宋体" w:hAnsi="宋体" w:eastAsia="宋体" w:cs="宋体"/>
          <w:bCs/>
          <w:sz w:val="20"/>
          <w:szCs w:val="20"/>
        </w:rPr>
        <w:t>满足《中华人民共和国政府采购法》第二十二条规定。</w:t>
      </w:r>
    </w:p>
    <w:p w14:paraId="5C98876F">
      <w:pPr>
        <w:numPr>
          <w:ilvl w:val="0"/>
          <w:numId w:val="0"/>
        </w:numPr>
        <w:snapToGrid w:val="0"/>
        <w:spacing w:line="560" w:lineRule="exact"/>
        <w:ind w:firstLine="400" w:firstLineChars="200"/>
        <w:rPr>
          <w:rFonts w:hint="eastAsia" w:ascii="宋体" w:hAnsi="宋体" w:eastAsia="宋体" w:cs="宋体"/>
          <w:bCs/>
          <w:sz w:val="20"/>
          <w:szCs w:val="20"/>
        </w:rPr>
      </w:pPr>
      <w:r>
        <w:rPr>
          <w:rFonts w:hint="eastAsia" w:ascii="宋体" w:hAnsi="宋体" w:eastAsia="宋体" w:cs="宋体"/>
          <w:bCs/>
          <w:sz w:val="20"/>
          <w:szCs w:val="20"/>
        </w:rPr>
        <w:t>本单位对上述声明的真实性负责。如有虚假，将依法承担相应责任。</w:t>
      </w:r>
    </w:p>
    <w:p w14:paraId="2B6A5E48">
      <w:pPr>
        <w:tabs>
          <w:tab w:val="left" w:pos="7839"/>
        </w:tabs>
        <w:jc w:val="center"/>
        <w:rPr>
          <w:rFonts w:hint="eastAsia" w:ascii="宋体" w:hAnsi="宋体" w:eastAsia="宋体" w:cs="宋体"/>
          <w:b/>
          <w:bCs/>
          <w:sz w:val="20"/>
          <w:szCs w:val="20"/>
        </w:rPr>
      </w:pPr>
    </w:p>
    <w:p w14:paraId="5AAFFF13">
      <w:pPr>
        <w:tabs>
          <w:tab w:val="left" w:pos="7839"/>
        </w:tabs>
        <w:jc w:val="center"/>
        <w:rPr>
          <w:rFonts w:hint="eastAsia" w:ascii="宋体" w:hAnsi="宋体" w:eastAsia="宋体" w:cs="宋体"/>
          <w:sz w:val="20"/>
          <w:szCs w:val="20"/>
          <w:highlight w:val="none"/>
          <w:shd w:val="clear" w:color="auto" w:fill="FFFFFF"/>
        </w:rPr>
      </w:pPr>
    </w:p>
    <w:p w14:paraId="27D3AEB9">
      <w:pPr>
        <w:adjustRightInd w:val="0"/>
        <w:snapToGrid w:val="0"/>
        <w:spacing w:line="480" w:lineRule="auto"/>
        <w:jc w:val="left"/>
        <w:rPr>
          <w:rFonts w:hint="eastAsia" w:ascii="宋体" w:hAnsi="宋体" w:eastAsia="宋体" w:cs="宋体"/>
          <w:szCs w:val="24"/>
        </w:rPr>
      </w:pPr>
      <w:r>
        <w:rPr>
          <w:rFonts w:hint="eastAsia" w:ascii="宋体" w:hAnsi="宋体" w:eastAsia="宋体" w:cs="宋体"/>
          <w:sz w:val="20"/>
          <w:szCs w:val="20"/>
        </w:rPr>
        <w:t>报价方名称：</w:t>
      </w:r>
      <w:r>
        <w:rPr>
          <w:rFonts w:hint="eastAsia" w:ascii="宋体" w:hAnsi="宋体" w:eastAsia="宋体" w:cs="宋体"/>
          <w:sz w:val="20"/>
          <w:szCs w:val="20"/>
          <w:u w:val="single"/>
        </w:rPr>
        <w:t xml:space="preserve">                     </w:t>
      </w:r>
      <w:r>
        <w:rPr>
          <w:rFonts w:hint="eastAsia" w:ascii="宋体" w:hAnsi="宋体" w:eastAsia="宋体" w:cs="宋体"/>
          <w:sz w:val="20"/>
          <w:szCs w:val="20"/>
        </w:rPr>
        <w:t>（加盖单位公章</w:t>
      </w:r>
      <w:r>
        <w:rPr>
          <w:rFonts w:hint="eastAsia" w:ascii="宋体" w:hAnsi="宋体" w:eastAsia="宋体" w:cs="宋体"/>
          <w:szCs w:val="24"/>
        </w:rPr>
        <w:t>）</w:t>
      </w:r>
    </w:p>
    <w:p w14:paraId="060BE5B5">
      <w:pPr>
        <w:tabs>
          <w:tab w:val="left" w:pos="7839"/>
        </w:tabs>
        <w:jc w:val="both"/>
        <w:rPr>
          <w:rFonts w:hint="eastAsia" w:ascii="宋体" w:hAnsi="宋体" w:eastAsia="宋体" w:cs="宋体"/>
          <w:szCs w:val="24"/>
        </w:rPr>
      </w:pPr>
      <w:r>
        <w:rPr>
          <w:rFonts w:hint="eastAsia" w:ascii="宋体" w:hAnsi="宋体" w:eastAsia="宋体" w:cs="宋体"/>
          <w:szCs w:val="24"/>
        </w:rPr>
        <w:t xml:space="preserve">日    期：  </w:t>
      </w:r>
    </w:p>
    <w:p w14:paraId="4F6567BD">
      <w:pPr>
        <w:tabs>
          <w:tab w:val="left" w:pos="7839"/>
        </w:tabs>
        <w:jc w:val="center"/>
        <w:rPr>
          <w:rFonts w:hint="eastAsia" w:ascii="宋体" w:hAnsi="宋体" w:cs="宋体"/>
          <w:b/>
          <w:bCs/>
          <w:sz w:val="32"/>
          <w:szCs w:val="32"/>
          <w:lang w:eastAsia="zh-CN"/>
        </w:rPr>
        <w:sectPr>
          <w:footerReference r:id="rId15" w:type="default"/>
          <w:pgSz w:w="11906" w:h="16839"/>
          <w:pgMar w:top="1440" w:right="1800" w:bottom="1440" w:left="1800" w:header="0" w:footer="0" w:gutter="0"/>
          <w:pgNumType w:fmt="decimal"/>
          <w:cols w:space="720" w:num="1"/>
        </w:sectPr>
      </w:pPr>
    </w:p>
    <w:p w14:paraId="3397EA3B">
      <w:pPr>
        <w:tabs>
          <w:tab w:val="left" w:pos="7839"/>
        </w:tabs>
        <w:jc w:val="center"/>
        <w:outlineLvl w:val="0"/>
        <w:rPr>
          <w:rFonts w:hint="eastAsia" w:ascii="宋体" w:hAnsi="宋体" w:eastAsia="宋体" w:cs="宋体"/>
          <w:b/>
          <w:bCs/>
          <w:sz w:val="32"/>
          <w:szCs w:val="32"/>
        </w:rPr>
      </w:pPr>
      <w:bookmarkStart w:id="62" w:name="_Toc28520"/>
      <w:r>
        <w:rPr>
          <w:rFonts w:hint="eastAsia" w:ascii="宋体" w:hAnsi="宋体" w:cs="宋体"/>
          <w:b/>
          <w:bCs/>
          <w:sz w:val="32"/>
          <w:szCs w:val="32"/>
          <w:lang w:eastAsia="zh-CN"/>
        </w:rPr>
        <w:t>八</w:t>
      </w:r>
      <w:r>
        <w:rPr>
          <w:rFonts w:hint="eastAsia" w:ascii="宋体" w:hAnsi="宋体" w:eastAsia="宋体" w:cs="宋体"/>
          <w:b/>
          <w:bCs/>
          <w:sz w:val="32"/>
          <w:szCs w:val="32"/>
        </w:rPr>
        <w:t>、其他资料</w:t>
      </w:r>
      <w:bookmarkEnd w:id="61"/>
      <w:bookmarkEnd w:id="62"/>
    </w:p>
    <w:p w14:paraId="053A27F6">
      <w:pPr>
        <w:pStyle w:val="7"/>
        <w:rPr>
          <w:rFonts w:hint="eastAsia" w:ascii="宋体" w:hAnsi="宋体" w:eastAsia="宋体" w:cs="宋体"/>
          <w:lang w:eastAsia="zh-CN"/>
        </w:rPr>
      </w:pPr>
    </w:p>
    <w:p w14:paraId="754BC245">
      <w:pPr>
        <w:pStyle w:val="7"/>
        <w:ind w:firstLine="720" w:firstLineChars="300"/>
        <w:rPr>
          <w:rFonts w:hint="eastAsia" w:ascii="宋体" w:hAnsi="宋体" w:eastAsia="宋体" w:cs="宋体"/>
          <w:sz w:val="24"/>
          <w:szCs w:val="24"/>
          <w:lang w:eastAsia="zh-CN"/>
        </w:rPr>
      </w:pPr>
      <w:r>
        <w:rPr>
          <w:rFonts w:hint="eastAsia" w:ascii="宋体" w:hAnsi="宋体" w:eastAsia="宋体" w:cs="宋体"/>
          <w:sz w:val="24"/>
          <w:szCs w:val="24"/>
          <w:lang w:eastAsia="zh-CN"/>
        </w:rPr>
        <w:t>依据竞争性磋商文件要求，</w:t>
      </w:r>
      <w:r>
        <w:rPr>
          <w:rFonts w:hint="eastAsia" w:ascii="宋体" w:hAnsi="宋体" w:eastAsia="宋体" w:cs="宋体"/>
          <w:sz w:val="24"/>
          <w:szCs w:val="24"/>
          <w:lang w:val="en-US" w:eastAsia="zh-CN"/>
        </w:rPr>
        <w:t>报价方</w:t>
      </w:r>
      <w:r>
        <w:rPr>
          <w:rFonts w:hint="eastAsia" w:ascii="宋体" w:hAnsi="宋体" w:eastAsia="宋体" w:cs="宋体"/>
          <w:sz w:val="24"/>
          <w:szCs w:val="24"/>
          <w:lang w:eastAsia="zh-CN"/>
        </w:rPr>
        <w:t>认为有必要说明的其他内容。</w:t>
      </w:r>
    </w:p>
    <w:p w14:paraId="62B7DA8F">
      <w:pPr>
        <w:rPr>
          <w:rFonts w:hint="eastAsia" w:ascii="宋体" w:hAnsi="宋体" w:eastAsia="宋体" w:cs="宋体"/>
        </w:rPr>
      </w:pPr>
      <w:r>
        <w:rPr>
          <w:rFonts w:hint="eastAsia" w:ascii="宋体" w:hAnsi="宋体" w:eastAsia="宋体" w:cs="宋体"/>
        </w:rPr>
        <w:br w:type="page"/>
      </w:r>
    </w:p>
    <w:p w14:paraId="52E759A5">
      <w:pPr>
        <w:pStyle w:val="7"/>
        <w:rPr>
          <w:rFonts w:hint="eastAsia" w:ascii="宋体" w:hAnsi="宋体" w:eastAsia="宋体" w:cs="宋体"/>
        </w:rPr>
        <w:sectPr>
          <w:footerReference r:id="rId16" w:type="default"/>
          <w:pgSz w:w="11906" w:h="16839"/>
          <w:pgMar w:top="1440" w:right="1800" w:bottom="1440" w:left="1800" w:header="0" w:footer="0" w:gutter="0"/>
          <w:pgNumType w:fmt="decimal"/>
          <w:cols w:space="720" w:num="1"/>
        </w:sectPr>
      </w:pPr>
    </w:p>
    <w:p w14:paraId="4F39EDF8">
      <w:pPr>
        <w:pStyle w:val="26"/>
        <w:spacing w:line="240" w:lineRule="auto"/>
        <w:ind w:left="0" w:leftChars="0" w:firstLine="0" w:firstLineChars="0"/>
        <w:jc w:val="left"/>
        <w:outlineLvl w:val="0"/>
        <w:rPr>
          <w:rFonts w:ascii="宋体" w:hAnsi="宋体" w:eastAsia="宋体" w:cs="宋体"/>
          <w:b/>
          <w:sz w:val="32"/>
          <w:szCs w:val="32"/>
        </w:rPr>
      </w:pPr>
      <w:bookmarkStart w:id="63" w:name="_Toc736"/>
      <w:r>
        <w:rPr>
          <w:rFonts w:hint="eastAsia" w:ascii="宋体" w:hAnsi="宋体" w:eastAsia="宋体" w:cs="宋体"/>
          <w:b/>
          <w:sz w:val="32"/>
          <w:szCs w:val="32"/>
        </w:rPr>
        <w:t>附件</w:t>
      </w:r>
      <w:bookmarkEnd w:id="63"/>
    </w:p>
    <w:p w14:paraId="4DC05374">
      <w:pPr>
        <w:pStyle w:val="26"/>
        <w:spacing w:line="240" w:lineRule="auto"/>
        <w:jc w:val="center"/>
        <w:rPr>
          <w:rFonts w:ascii="宋体" w:hAnsi="宋体" w:eastAsia="宋体" w:cs="宋体"/>
          <w:b/>
          <w:color w:val="C00000"/>
          <w:sz w:val="32"/>
          <w:szCs w:val="32"/>
        </w:rPr>
      </w:pPr>
      <w:r>
        <w:rPr>
          <w:rFonts w:hint="eastAsia" w:ascii="宋体" w:hAnsi="宋体" w:eastAsia="宋体" w:cs="宋体"/>
          <w:b/>
          <w:sz w:val="32"/>
          <w:szCs w:val="32"/>
        </w:rPr>
        <w:t>供应商声明函</w:t>
      </w:r>
    </w:p>
    <w:p w14:paraId="60D4F184">
      <w:pPr>
        <w:pStyle w:val="26"/>
        <w:spacing w:line="240" w:lineRule="auto"/>
        <w:ind w:firstLine="480" w:firstLineChars="200"/>
        <w:rPr>
          <w:rFonts w:ascii="宋体" w:hAnsi="宋体" w:eastAsia="宋体" w:cs="宋体"/>
          <w:sz w:val="24"/>
          <w:szCs w:val="24"/>
        </w:rPr>
      </w:pPr>
      <w:r>
        <w:rPr>
          <w:rFonts w:hint="eastAsia" w:ascii="宋体" w:hAnsi="宋体" w:eastAsia="宋体" w:cs="宋体"/>
          <w:sz w:val="24"/>
          <w:szCs w:val="24"/>
        </w:rPr>
        <w:t>未提供或未按下述格式填报的，不享受中小企业扶持政策，但不影响响应文件的有效性。成交供应商享受了《政府采购促进中小企业发展管理办法》（以下简称《办法》）规定的中小企业扶持政策的，将随成交结果公开其《中小企业声明函》。</w:t>
      </w:r>
    </w:p>
    <w:p w14:paraId="0C0A5134">
      <w:pPr>
        <w:pStyle w:val="26"/>
        <w:spacing w:line="240" w:lineRule="auto"/>
        <w:ind w:firstLine="480" w:firstLineChars="200"/>
        <w:rPr>
          <w:rFonts w:ascii="宋体" w:hAnsi="宋体" w:eastAsia="宋体" w:cs="宋体"/>
          <w:sz w:val="24"/>
          <w:szCs w:val="24"/>
        </w:rPr>
      </w:pPr>
      <w:r>
        <w:rPr>
          <w:rFonts w:hint="eastAsia" w:ascii="宋体" w:hAnsi="宋体" w:eastAsia="宋体" w:cs="宋体"/>
          <w:sz w:val="24"/>
          <w:szCs w:val="24"/>
        </w:rPr>
        <w:t>声明函中的中小企业指的是货物制造商、工程承建商或服务承接商。对于货物类项目，供应商希望获得《办法》规定政策支持的，应从制造商处获得充分、准确的信息。</w:t>
      </w:r>
    </w:p>
    <w:p w14:paraId="24946EF5">
      <w:pPr>
        <w:rPr>
          <w:rFonts w:hint="eastAsia" w:ascii="宋体" w:hAnsi="宋体" w:cs="宋体"/>
          <w:b/>
          <w:sz w:val="32"/>
          <w:szCs w:val="32"/>
        </w:rPr>
      </w:pPr>
      <w:bookmarkStart w:id="64" w:name="_Toc23444"/>
      <w:bookmarkStart w:id="65" w:name="_Toc20660416"/>
      <w:bookmarkStart w:id="66" w:name="_Toc515647823"/>
      <w:bookmarkStart w:id="67" w:name="_Toc532473511"/>
      <w:bookmarkStart w:id="68" w:name="_Toc21312"/>
      <w:bookmarkStart w:id="69" w:name="_Toc10725"/>
      <w:r>
        <w:rPr>
          <w:rFonts w:hint="eastAsia" w:ascii="宋体" w:hAnsi="宋体" w:cs="宋体"/>
          <w:b/>
          <w:sz w:val="32"/>
          <w:szCs w:val="32"/>
        </w:rPr>
        <w:br w:type="page"/>
      </w:r>
    </w:p>
    <w:p w14:paraId="7C0E3C16">
      <w:pPr>
        <w:spacing w:line="240" w:lineRule="auto"/>
        <w:jc w:val="center"/>
        <w:outlineLvl w:val="2"/>
        <w:rPr>
          <w:rFonts w:ascii="Calibri" w:hAnsi="宋体"/>
          <w:b/>
          <w:sz w:val="32"/>
          <w:szCs w:val="32"/>
        </w:rPr>
      </w:pPr>
      <w:r>
        <w:rPr>
          <w:rFonts w:hint="eastAsia" w:ascii="宋体" w:hAnsi="宋体" w:cs="宋体"/>
          <w:b/>
          <w:sz w:val="32"/>
          <w:szCs w:val="32"/>
        </w:rPr>
        <w:t>1</w:t>
      </w:r>
      <w:r>
        <w:rPr>
          <w:rFonts w:hint="eastAsia" w:ascii="Calibri" w:hAnsi="宋体"/>
          <w:b/>
          <w:sz w:val="32"/>
          <w:szCs w:val="32"/>
        </w:rPr>
        <w:t>、中小企业声明函</w:t>
      </w:r>
      <w:bookmarkEnd w:id="64"/>
    </w:p>
    <w:p w14:paraId="4159AFEC">
      <w:pPr>
        <w:pStyle w:val="4"/>
        <w:spacing w:line="240" w:lineRule="auto"/>
      </w:pPr>
    </w:p>
    <w:p w14:paraId="6E0878B4">
      <w:pPr>
        <w:spacing w:line="240" w:lineRule="auto"/>
        <w:jc w:val="center"/>
        <w:rPr>
          <w:rFonts w:hAnsi="宋体"/>
          <w:b/>
          <w:bCs/>
          <w:sz w:val="28"/>
          <w:szCs w:val="22"/>
        </w:rPr>
      </w:pPr>
      <w:r>
        <w:rPr>
          <w:rFonts w:hint="eastAsia" w:hAnsi="宋体"/>
          <w:b/>
          <w:bCs/>
          <w:sz w:val="28"/>
          <w:szCs w:val="22"/>
        </w:rPr>
        <w:t>（注：</w:t>
      </w:r>
      <w:r>
        <w:rPr>
          <w:rFonts w:hint="eastAsia" w:hAnsi="宋体"/>
          <w:b/>
          <w:bCs/>
          <w:sz w:val="28"/>
          <w:szCs w:val="22"/>
          <w:lang w:eastAsia="zh-CN"/>
        </w:rPr>
        <w:t>本项目专门面向</w:t>
      </w:r>
      <w:r>
        <w:rPr>
          <w:rFonts w:hint="eastAsia" w:hAnsi="宋体"/>
          <w:b/>
          <w:bCs/>
          <w:sz w:val="28"/>
          <w:szCs w:val="22"/>
        </w:rPr>
        <w:t>中小企业</w:t>
      </w:r>
      <w:r>
        <w:rPr>
          <w:rFonts w:hint="eastAsia" w:hAnsi="宋体"/>
          <w:b/>
          <w:bCs/>
          <w:sz w:val="28"/>
          <w:szCs w:val="22"/>
          <w:lang w:eastAsia="zh-CN"/>
        </w:rPr>
        <w:t>，响应供应商必填</w:t>
      </w:r>
      <w:r>
        <w:rPr>
          <w:rFonts w:hint="eastAsia" w:hAnsi="宋体"/>
          <w:b/>
          <w:bCs/>
          <w:sz w:val="28"/>
          <w:szCs w:val="22"/>
        </w:rPr>
        <w:t>本函）</w:t>
      </w:r>
    </w:p>
    <w:p w14:paraId="2C7ADA20">
      <w:pPr>
        <w:spacing w:line="240" w:lineRule="auto"/>
        <w:ind w:firstLine="480" w:firstLineChars="200"/>
        <w:rPr>
          <w:rFonts w:ascii="宋体" w:hAnsi="宋体" w:cs="宋体"/>
          <w:sz w:val="24"/>
        </w:rPr>
      </w:pPr>
    </w:p>
    <w:p w14:paraId="53B5BA0C">
      <w:pPr>
        <w:spacing w:line="240" w:lineRule="auto"/>
        <w:ind w:firstLine="480" w:firstLineChars="200"/>
        <w:rPr>
          <w:rFonts w:ascii="宋体" w:hAnsi="宋体" w:cs="宋体"/>
          <w:color w:val="333333"/>
          <w:kern w:val="0"/>
          <w:sz w:val="24"/>
        </w:rPr>
      </w:pPr>
      <w:bookmarkStart w:id="70" w:name="_Toc7005133"/>
      <w:r>
        <w:rPr>
          <w:rFonts w:hint="eastAsia" w:ascii="宋体" w:hAnsi="宋体" w:cs="宋体"/>
          <w:color w:val="333333"/>
          <w:kern w:val="0"/>
          <w:sz w:val="24"/>
        </w:rPr>
        <w:t>本公司(联合体)郑重声明，根据《政府采购促进中小企业发展管理办法》(财库(2020)46号)的规定，本公司(联合体)参加</w:t>
      </w:r>
      <w:r>
        <w:rPr>
          <w:rFonts w:hint="eastAsia" w:ascii="宋体" w:hAnsi="宋体" w:cs="宋体"/>
          <w:color w:val="333333"/>
          <w:kern w:val="0"/>
          <w:sz w:val="24"/>
          <w:u w:val="single"/>
        </w:rPr>
        <w:t xml:space="preserve">  (单位名称) </w:t>
      </w:r>
      <w:r>
        <w:rPr>
          <w:rFonts w:hint="eastAsia" w:ascii="宋体" w:hAnsi="宋体" w:cs="宋体"/>
          <w:color w:val="333333"/>
          <w:kern w:val="0"/>
          <w:sz w:val="24"/>
        </w:rPr>
        <w:t xml:space="preserve"> 的</w:t>
      </w:r>
      <w:r>
        <w:rPr>
          <w:rFonts w:hint="eastAsia" w:ascii="宋体" w:hAnsi="宋体" w:cs="宋体"/>
          <w:color w:val="333333"/>
          <w:kern w:val="0"/>
          <w:sz w:val="24"/>
          <w:u w:val="single"/>
        </w:rPr>
        <w:t xml:space="preserve"> (项目名称) 采购</w:t>
      </w:r>
      <w:r>
        <w:rPr>
          <w:rFonts w:hint="eastAsia" w:ascii="宋体" w:hAnsi="宋体" w:cs="宋体"/>
          <w:color w:val="333333"/>
          <w:kern w:val="0"/>
          <w:sz w:val="24"/>
        </w:rPr>
        <w:t>活动，工程的施工单位全部为符合政策要求的中小企业（或者：服务全部由符合政策要求的中小企业承接）。相关企业（含联合体中的中小企业、签订分包意向协议的中小企业）的具体情况如下：</w:t>
      </w:r>
    </w:p>
    <w:p w14:paraId="56A393E6">
      <w:pPr>
        <w:pStyle w:val="27"/>
        <w:numPr>
          <w:ilvl w:val="0"/>
          <w:numId w:val="6"/>
        </w:numPr>
        <w:spacing w:line="240" w:lineRule="auto"/>
        <w:ind w:left="720" w:hanging="720" w:hangingChars="300"/>
        <w:rPr>
          <w:rFonts w:ascii="宋体" w:hAnsi="宋体" w:cs="宋体"/>
          <w:color w:val="333333"/>
          <w:kern w:val="0"/>
          <w:sz w:val="24"/>
          <w:szCs w:val="24"/>
        </w:rPr>
      </w:pPr>
      <w:r>
        <w:rPr>
          <w:rFonts w:hint="eastAsia" w:ascii="宋体" w:hAnsi="宋体" w:cs="宋体"/>
          <w:color w:val="333333"/>
          <w:kern w:val="0"/>
          <w:sz w:val="24"/>
          <w:szCs w:val="24"/>
          <w:u w:val="single"/>
        </w:rPr>
        <w:t xml:space="preserve">  (标的名称)  </w:t>
      </w:r>
      <w:r>
        <w:rPr>
          <w:rFonts w:hint="eastAsia" w:ascii="宋体" w:hAnsi="宋体" w:cs="宋体"/>
          <w:color w:val="333333"/>
          <w:kern w:val="0"/>
          <w:sz w:val="24"/>
          <w:szCs w:val="24"/>
        </w:rPr>
        <w:t>，属于</w:t>
      </w:r>
      <w:r>
        <w:rPr>
          <w:rFonts w:hint="eastAsia" w:ascii="宋体" w:hAnsi="宋体" w:cs="宋体"/>
          <w:color w:val="333333"/>
          <w:kern w:val="0"/>
          <w:sz w:val="24"/>
          <w:szCs w:val="24"/>
          <w:u w:val="single"/>
        </w:rPr>
        <w:t xml:space="preserve">  ( 采购文件中明确的所属行业) 行业</w:t>
      </w:r>
      <w:r>
        <w:rPr>
          <w:rFonts w:hint="eastAsia" w:ascii="宋体" w:hAnsi="宋体" w:cs="宋体"/>
          <w:color w:val="333333"/>
          <w:kern w:val="0"/>
          <w:sz w:val="24"/>
          <w:szCs w:val="24"/>
        </w:rPr>
        <w:t xml:space="preserve"> ；承建（承接）企业为</w:t>
      </w:r>
      <w:r>
        <w:rPr>
          <w:rFonts w:hint="eastAsia" w:ascii="宋体" w:hAnsi="宋体" w:cs="宋体"/>
          <w:color w:val="333333"/>
          <w:kern w:val="0"/>
          <w:sz w:val="24"/>
          <w:szCs w:val="24"/>
          <w:u w:val="single"/>
        </w:rPr>
        <w:t xml:space="preserve"> (企业名称)  </w:t>
      </w:r>
      <w:r>
        <w:rPr>
          <w:rFonts w:hint="eastAsia" w:ascii="宋体" w:hAnsi="宋体" w:cs="宋体"/>
          <w:color w:val="333333"/>
          <w:kern w:val="0"/>
          <w:sz w:val="24"/>
          <w:szCs w:val="24"/>
        </w:rPr>
        <w:t>，从业人员</w:t>
      </w:r>
      <w:r>
        <w:rPr>
          <w:rFonts w:hint="eastAsia" w:ascii="宋体" w:hAnsi="宋体" w:cs="宋体"/>
          <w:color w:val="333333"/>
          <w:kern w:val="0"/>
          <w:sz w:val="24"/>
          <w:szCs w:val="24"/>
          <w:u w:val="single"/>
        </w:rPr>
        <w:t xml:space="preserve">      </w:t>
      </w:r>
      <w:r>
        <w:rPr>
          <w:rFonts w:hint="eastAsia" w:ascii="宋体" w:hAnsi="宋体" w:cs="宋体"/>
          <w:color w:val="333333"/>
          <w:kern w:val="0"/>
          <w:sz w:val="24"/>
          <w:szCs w:val="24"/>
        </w:rPr>
        <w:t>人，营业收入为</w:t>
      </w:r>
      <w:r>
        <w:rPr>
          <w:rFonts w:hint="eastAsia" w:ascii="宋体" w:hAnsi="宋体" w:cs="宋体"/>
          <w:color w:val="333333"/>
          <w:kern w:val="0"/>
          <w:sz w:val="24"/>
          <w:szCs w:val="24"/>
          <w:u w:val="single"/>
        </w:rPr>
        <w:t xml:space="preserve">     </w:t>
      </w:r>
      <w:r>
        <w:rPr>
          <w:rFonts w:hint="eastAsia" w:ascii="宋体" w:hAnsi="宋体" w:cs="宋体"/>
          <w:color w:val="333333"/>
          <w:kern w:val="0"/>
          <w:sz w:val="24"/>
          <w:szCs w:val="24"/>
        </w:rPr>
        <w:t>万元，资产总额为</w:t>
      </w:r>
      <w:r>
        <w:rPr>
          <w:rFonts w:hint="eastAsia" w:ascii="宋体" w:hAnsi="宋体" w:cs="宋体"/>
          <w:color w:val="333333"/>
          <w:kern w:val="0"/>
          <w:sz w:val="24"/>
          <w:szCs w:val="24"/>
          <w:u w:val="single"/>
        </w:rPr>
        <w:t xml:space="preserve">     </w:t>
      </w:r>
      <w:r>
        <w:rPr>
          <w:rFonts w:hint="eastAsia" w:ascii="宋体" w:hAnsi="宋体" w:cs="宋体"/>
          <w:color w:val="333333"/>
          <w:kern w:val="0"/>
          <w:sz w:val="24"/>
          <w:szCs w:val="24"/>
        </w:rPr>
        <w:t xml:space="preserve">万元，属于 </w:t>
      </w:r>
      <w:r>
        <w:rPr>
          <w:rFonts w:hint="eastAsia" w:ascii="宋体" w:hAnsi="宋体" w:cs="宋体"/>
          <w:color w:val="333333"/>
          <w:kern w:val="0"/>
          <w:sz w:val="24"/>
          <w:szCs w:val="24"/>
          <w:u w:val="single"/>
        </w:rPr>
        <w:t>(中型企业、小型企业、微型企业）</w:t>
      </w:r>
      <w:r>
        <w:rPr>
          <w:rFonts w:hint="eastAsia" w:ascii="宋体" w:hAnsi="宋体" w:cs="宋体"/>
          <w:color w:val="333333"/>
          <w:kern w:val="0"/>
          <w:sz w:val="24"/>
          <w:szCs w:val="24"/>
        </w:rPr>
        <w:t>；</w:t>
      </w:r>
    </w:p>
    <w:p w14:paraId="03F2FB13">
      <w:pPr>
        <w:pStyle w:val="27"/>
        <w:numPr>
          <w:ilvl w:val="0"/>
          <w:numId w:val="6"/>
        </w:numPr>
        <w:spacing w:line="240" w:lineRule="auto"/>
        <w:ind w:left="720" w:hanging="720" w:hangingChars="300"/>
        <w:rPr>
          <w:rFonts w:ascii="宋体" w:hAnsi="宋体" w:cs="宋体"/>
          <w:color w:val="333333"/>
          <w:kern w:val="0"/>
          <w:sz w:val="24"/>
          <w:szCs w:val="24"/>
        </w:rPr>
      </w:pPr>
      <w:r>
        <w:rPr>
          <w:rFonts w:hint="eastAsia" w:ascii="宋体" w:hAnsi="宋体" w:cs="宋体"/>
          <w:color w:val="333333"/>
          <w:kern w:val="0"/>
          <w:sz w:val="24"/>
          <w:szCs w:val="24"/>
          <w:u w:val="single"/>
        </w:rPr>
        <w:t xml:space="preserve">  (标的名称)  </w:t>
      </w:r>
      <w:r>
        <w:rPr>
          <w:rFonts w:hint="eastAsia" w:ascii="宋体" w:hAnsi="宋体" w:cs="宋体"/>
          <w:color w:val="333333"/>
          <w:kern w:val="0"/>
          <w:sz w:val="24"/>
          <w:szCs w:val="24"/>
        </w:rPr>
        <w:t>，属于</w:t>
      </w:r>
      <w:r>
        <w:rPr>
          <w:rFonts w:hint="eastAsia" w:ascii="宋体" w:hAnsi="宋体" w:cs="宋体"/>
          <w:color w:val="333333"/>
          <w:kern w:val="0"/>
          <w:sz w:val="24"/>
          <w:szCs w:val="24"/>
          <w:u w:val="single"/>
        </w:rPr>
        <w:t xml:space="preserve">  ( 采购文件中明确的所属行业) 行业</w:t>
      </w:r>
      <w:r>
        <w:rPr>
          <w:rFonts w:hint="eastAsia" w:ascii="宋体" w:hAnsi="宋体" w:cs="宋体"/>
          <w:color w:val="333333"/>
          <w:kern w:val="0"/>
          <w:sz w:val="24"/>
          <w:szCs w:val="24"/>
        </w:rPr>
        <w:t xml:space="preserve"> ；承建（承接）企业为</w:t>
      </w:r>
      <w:r>
        <w:rPr>
          <w:rFonts w:hint="eastAsia" w:ascii="宋体" w:hAnsi="宋体" w:cs="宋体"/>
          <w:color w:val="333333"/>
          <w:kern w:val="0"/>
          <w:sz w:val="24"/>
          <w:szCs w:val="24"/>
          <w:u w:val="single"/>
        </w:rPr>
        <w:t xml:space="preserve"> (企业名称)  </w:t>
      </w:r>
      <w:r>
        <w:rPr>
          <w:rFonts w:hint="eastAsia" w:ascii="宋体" w:hAnsi="宋体" w:cs="宋体"/>
          <w:color w:val="333333"/>
          <w:kern w:val="0"/>
          <w:sz w:val="24"/>
          <w:szCs w:val="24"/>
        </w:rPr>
        <w:t>，从业人员</w:t>
      </w:r>
      <w:r>
        <w:rPr>
          <w:rFonts w:hint="eastAsia" w:ascii="宋体" w:hAnsi="宋体" w:cs="宋体"/>
          <w:color w:val="333333"/>
          <w:kern w:val="0"/>
          <w:sz w:val="24"/>
          <w:szCs w:val="24"/>
          <w:u w:val="single"/>
        </w:rPr>
        <w:t xml:space="preserve">      </w:t>
      </w:r>
      <w:r>
        <w:rPr>
          <w:rFonts w:hint="eastAsia" w:ascii="宋体" w:hAnsi="宋体" w:cs="宋体"/>
          <w:color w:val="333333"/>
          <w:kern w:val="0"/>
          <w:sz w:val="24"/>
          <w:szCs w:val="24"/>
        </w:rPr>
        <w:t>人，营业收入为</w:t>
      </w:r>
      <w:r>
        <w:rPr>
          <w:rFonts w:hint="eastAsia" w:ascii="宋体" w:hAnsi="宋体" w:cs="宋体"/>
          <w:color w:val="333333"/>
          <w:kern w:val="0"/>
          <w:sz w:val="24"/>
          <w:szCs w:val="24"/>
          <w:u w:val="single"/>
        </w:rPr>
        <w:t xml:space="preserve">     </w:t>
      </w:r>
      <w:r>
        <w:rPr>
          <w:rFonts w:hint="eastAsia" w:ascii="宋体" w:hAnsi="宋体" w:cs="宋体"/>
          <w:color w:val="333333"/>
          <w:kern w:val="0"/>
          <w:sz w:val="24"/>
          <w:szCs w:val="24"/>
        </w:rPr>
        <w:t>万元，资产总额为</w:t>
      </w:r>
      <w:r>
        <w:rPr>
          <w:rFonts w:hint="eastAsia" w:ascii="宋体" w:hAnsi="宋体" w:cs="宋体"/>
          <w:color w:val="333333"/>
          <w:kern w:val="0"/>
          <w:sz w:val="24"/>
          <w:szCs w:val="24"/>
          <w:u w:val="single"/>
        </w:rPr>
        <w:t xml:space="preserve">     </w:t>
      </w:r>
      <w:r>
        <w:rPr>
          <w:rFonts w:hint="eastAsia" w:ascii="宋体" w:hAnsi="宋体" w:cs="宋体"/>
          <w:color w:val="333333"/>
          <w:kern w:val="0"/>
          <w:sz w:val="24"/>
          <w:szCs w:val="24"/>
        </w:rPr>
        <w:t xml:space="preserve">万元，属于 </w:t>
      </w:r>
      <w:r>
        <w:rPr>
          <w:rFonts w:hint="eastAsia" w:ascii="宋体" w:hAnsi="宋体" w:cs="宋体"/>
          <w:color w:val="333333"/>
          <w:kern w:val="0"/>
          <w:sz w:val="24"/>
          <w:szCs w:val="24"/>
          <w:u w:val="single"/>
        </w:rPr>
        <w:t>(中型企业、小型企业、微型企业）</w:t>
      </w:r>
      <w:r>
        <w:rPr>
          <w:rFonts w:hint="eastAsia" w:ascii="宋体" w:hAnsi="宋体" w:cs="宋体"/>
          <w:color w:val="333333"/>
          <w:kern w:val="0"/>
          <w:sz w:val="24"/>
          <w:szCs w:val="24"/>
        </w:rPr>
        <w:t>；</w:t>
      </w:r>
    </w:p>
    <w:p w14:paraId="4C3EAB47">
      <w:pPr>
        <w:spacing w:line="240" w:lineRule="auto"/>
        <w:ind w:firstLine="480" w:firstLineChars="200"/>
        <w:rPr>
          <w:rFonts w:ascii="宋体" w:hAnsi="宋体" w:cs="宋体"/>
          <w:color w:val="333333"/>
          <w:kern w:val="0"/>
          <w:sz w:val="24"/>
        </w:rPr>
      </w:pPr>
      <w:r>
        <w:rPr>
          <w:rFonts w:ascii="宋体" w:hAnsi="宋体" w:cs="宋体"/>
          <w:color w:val="333333"/>
          <w:kern w:val="0"/>
          <w:sz w:val="24"/>
        </w:rPr>
        <w:t>……</w:t>
      </w:r>
    </w:p>
    <w:p w14:paraId="4EA7AAC8">
      <w:pPr>
        <w:spacing w:line="240" w:lineRule="auto"/>
        <w:ind w:firstLine="480" w:firstLineChars="200"/>
        <w:rPr>
          <w:rFonts w:ascii="宋体" w:hAnsi="宋体" w:cs="宋体"/>
          <w:color w:val="333333"/>
          <w:kern w:val="0"/>
          <w:sz w:val="24"/>
        </w:rPr>
      </w:pPr>
      <w:r>
        <w:rPr>
          <w:rFonts w:hint="eastAsia" w:ascii="宋体" w:hAnsi="宋体" w:cs="宋体"/>
          <w:color w:val="333333"/>
          <w:kern w:val="0"/>
          <w:sz w:val="24"/>
        </w:rPr>
        <w:t>以上企业，不属于大企业的分支机构，不存在控股股东为大企业的情形，也不存在与大企业的负责人为同一人的情形。</w:t>
      </w:r>
    </w:p>
    <w:p w14:paraId="5D93A389">
      <w:pPr>
        <w:spacing w:line="240" w:lineRule="auto"/>
        <w:ind w:firstLine="480" w:firstLineChars="200"/>
        <w:rPr>
          <w:rFonts w:ascii="宋体" w:hAnsi="宋体" w:cs="宋体"/>
          <w:color w:val="333333"/>
          <w:kern w:val="0"/>
          <w:sz w:val="24"/>
        </w:rPr>
      </w:pPr>
      <w:r>
        <w:rPr>
          <w:rFonts w:hint="eastAsia" w:ascii="宋体" w:hAnsi="宋体" w:cs="宋体"/>
          <w:color w:val="333333"/>
          <w:kern w:val="0"/>
          <w:sz w:val="24"/>
        </w:rPr>
        <w:t>本企业对上述声明内容的真实性负责。如有虚假，将依法承担相应责任。</w:t>
      </w:r>
    </w:p>
    <w:p w14:paraId="1214E7EB">
      <w:pPr>
        <w:pStyle w:val="4"/>
        <w:spacing w:line="240" w:lineRule="auto"/>
        <w:rPr>
          <w:rFonts w:ascii="宋体" w:hAnsi="宋体" w:cs="宋体"/>
          <w:color w:val="333333"/>
          <w:kern w:val="0"/>
          <w:sz w:val="24"/>
        </w:rPr>
      </w:pPr>
    </w:p>
    <w:p w14:paraId="41072D5B">
      <w:pPr>
        <w:spacing w:line="240" w:lineRule="auto"/>
        <w:rPr>
          <w:rFonts w:ascii="宋体" w:hAnsi="宋体" w:cs="宋体"/>
          <w:color w:val="333333"/>
          <w:kern w:val="0"/>
          <w:sz w:val="24"/>
        </w:rPr>
      </w:pPr>
    </w:p>
    <w:p w14:paraId="0F17D3CC">
      <w:pPr>
        <w:pStyle w:val="4"/>
        <w:spacing w:line="240" w:lineRule="auto"/>
      </w:pPr>
    </w:p>
    <w:p w14:paraId="2D0157F6">
      <w:pPr>
        <w:spacing w:line="240" w:lineRule="auto"/>
        <w:ind w:firstLine="480" w:firstLineChars="200"/>
        <w:rPr>
          <w:rFonts w:ascii="宋体"/>
          <w:sz w:val="24"/>
          <w:u w:val="single"/>
        </w:rPr>
      </w:pPr>
      <w:r>
        <w:rPr>
          <w:rFonts w:ascii="宋体"/>
          <w:sz w:val="24"/>
        </w:rPr>
        <w:t xml:space="preserve">供应商名称（公章）： </w:t>
      </w:r>
      <w:r>
        <w:rPr>
          <w:rFonts w:hint="eastAsia" w:ascii="宋体"/>
          <w:sz w:val="24"/>
          <w:u w:val="single"/>
        </w:rPr>
        <w:t xml:space="preserve">              </w:t>
      </w:r>
    </w:p>
    <w:p w14:paraId="0FFB36A4">
      <w:pPr>
        <w:spacing w:line="240" w:lineRule="auto"/>
        <w:ind w:firstLine="480" w:firstLineChars="200"/>
        <w:rPr>
          <w:rFonts w:ascii="宋体"/>
          <w:sz w:val="24"/>
        </w:rPr>
      </w:pPr>
      <w:r>
        <w:rPr>
          <w:rFonts w:ascii="宋体"/>
          <w:sz w:val="24"/>
        </w:rPr>
        <w:t>日    期：</w:t>
      </w:r>
      <w:r>
        <w:rPr>
          <w:rFonts w:ascii="宋体"/>
          <w:sz w:val="24"/>
          <w:u w:val="single"/>
        </w:rPr>
        <w:t xml:space="preserve">     </w:t>
      </w:r>
      <w:r>
        <w:rPr>
          <w:rFonts w:ascii="宋体"/>
          <w:sz w:val="24"/>
        </w:rPr>
        <w:t>年</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月</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日</w:t>
      </w:r>
    </w:p>
    <w:p w14:paraId="64996D6B">
      <w:pPr>
        <w:spacing w:line="240" w:lineRule="auto"/>
        <w:rPr>
          <w:rFonts w:ascii="宋体" w:hAnsi="宋体" w:cs="宋体"/>
          <w:color w:val="333333"/>
          <w:kern w:val="0"/>
          <w:sz w:val="24"/>
        </w:rPr>
      </w:pPr>
      <w:r>
        <w:rPr>
          <w:rFonts w:hint="eastAsia" w:ascii="华文仿宋" w:hAnsi="华文仿宋" w:eastAsia="华文仿宋" w:cs="宋体"/>
          <w:color w:val="333333"/>
          <w:kern w:val="0"/>
          <w:sz w:val="30"/>
          <w:szCs w:val="30"/>
        </w:rPr>
        <w:t xml:space="preserve"> </w:t>
      </w:r>
      <w:r>
        <w:rPr>
          <w:rFonts w:hint="eastAsia" w:ascii="华文仿宋" w:hAnsi="华文仿宋" w:eastAsia="华文仿宋" w:cs="宋体"/>
          <w:color w:val="333333"/>
          <w:kern w:val="0"/>
          <w:sz w:val="30"/>
          <w:szCs w:val="30"/>
          <w:u w:val="single"/>
        </w:rPr>
        <w:t xml:space="preserve">  </w:t>
      </w:r>
      <w:r>
        <w:rPr>
          <w:rFonts w:hint="eastAsia" w:ascii="宋体" w:hAnsi="宋体" w:cs="宋体"/>
          <w:color w:val="333333"/>
          <w:kern w:val="0"/>
          <w:sz w:val="24"/>
          <w:u w:val="single"/>
        </w:rPr>
        <w:t xml:space="preserve">                                                                   </w:t>
      </w:r>
      <w:r>
        <w:rPr>
          <w:rFonts w:hint="eastAsia" w:ascii="宋体" w:hAnsi="宋体" w:cs="宋体"/>
          <w:color w:val="333333"/>
          <w:kern w:val="0"/>
          <w:sz w:val="24"/>
        </w:rPr>
        <w:t xml:space="preserve">     </w:t>
      </w:r>
    </w:p>
    <w:p w14:paraId="07ADE19B">
      <w:pPr>
        <w:pStyle w:val="26"/>
        <w:wordWrap/>
        <w:spacing w:line="240" w:lineRule="auto"/>
        <w:ind w:firstLine="480" w:firstLineChars="200"/>
        <w:rPr>
          <w:rFonts w:ascii="宋体" w:hAnsi="宋体" w:eastAsia="宋体" w:cs="宋体"/>
          <w:sz w:val="24"/>
          <w:szCs w:val="24"/>
        </w:rPr>
      </w:pPr>
      <w:r>
        <w:rPr>
          <w:rFonts w:hint="eastAsia" w:ascii="宋体" w:hAnsi="宋体" w:eastAsia="宋体" w:cs="宋体"/>
          <w:sz w:val="24"/>
          <w:szCs w:val="24"/>
        </w:rPr>
        <w:t>说明：1、依据工业和信息化部、国家统计局、国家发展和改革委员会、财政部《关于印发中小企业划型标准规定的通知》（工信部联企业〔2011〕300号），本项目〈采购标的〉对应的中小企业划分标准所属行业为：</w:t>
      </w:r>
      <w:r>
        <w:rPr>
          <w:rFonts w:hint="eastAsia" w:ascii="宋体" w:hAnsi="宋体" w:eastAsia="宋体" w:cs="宋体"/>
          <w:sz w:val="24"/>
          <w:szCs w:val="24"/>
          <w:lang w:eastAsia="zh-CN"/>
        </w:rPr>
        <w:t>工业</w:t>
      </w:r>
      <w:r>
        <w:rPr>
          <w:rFonts w:hint="eastAsia" w:ascii="宋体" w:hAnsi="宋体" w:eastAsia="宋体" w:cs="宋体"/>
          <w:sz w:val="24"/>
          <w:szCs w:val="24"/>
        </w:rPr>
        <w:t>。</w:t>
      </w:r>
    </w:p>
    <w:p w14:paraId="2705DA64">
      <w:pPr>
        <w:pStyle w:val="26"/>
        <w:wordWrap/>
        <w:spacing w:line="240" w:lineRule="auto"/>
        <w:ind w:firstLine="480" w:firstLineChars="200"/>
        <w:rPr>
          <w:rFonts w:ascii="宋体" w:hAnsi="宋体" w:eastAsia="宋体" w:cs="宋体"/>
          <w:sz w:val="24"/>
          <w:szCs w:val="24"/>
        </w:rPr>
      </w:pPr>
      <w:r>
        <w:rPr>
          <w:rFonts w:hint="eastAsia" w:ascii="宋体" w:hAnsi="宋体" w:eastAsia="宋体" w:cs="宋体"/>
          <w:sz w:val="24"/>
          <w:szCs w:val="24"/>
        </w:rPr>
        <w:t>2、声明函中“从业人员”、“营业收入”、“资产总额”填报上一年度数据，无上一年度数据的新成立企业可不填报。</w:t>
      </w:r>
    </w:p>
    <w:p w14:paraId="389538C0">
      <w:pPr>
        <w:pStyle w:val="26"/>
        <w:wordWrap/>
        <w:spacing w:line="240" w:lineRule="auto"/>
        <w:ind w:firstLine="480" w:firstLineChars="200"/>
        <w:rPr>
          <w:rFonts w:ascii="宋体" w:hAnsi="宋体" w:eastAsia="宋体" w:cs="宋体"/>
          <w:sz w:val="24"/>
          <w:szCs w:val="24"/>
        </w:rPr>
      </w:pPr>
      <w:r>
        <w:rPr>
          <w:rFonts w:hint="eastAsia" w:ascii="宋体" w:hAnsi="宋体" w:eastAsia="宋体" w:cs="宋体"/>
          <w:sz w:val="24"/>
          <w:szCs w:val="24"/>
        </w:rPr>
        <w:t>3、符合中小企业划分标准的个体工商户视同中小企业，监狱企业、残疾人福利性单位视同小型、微型企业。</w:t>
      </w:r>
    </w:p>
    <w:p w14:paraId="0816F4BA">
      <w:pPr>
        <w:pStyle w:val="7"/>
        <w:spacing w:line="240" w:lineRule="auto"/>
        <w:jc w:val="center"/>
        <w:outlineLvl w:val="9"/>
        <w:rPr>
          <w:rFonts w:hint="eastAsia" w:ascii="宋体" w:hAnsi="宋体" w:cs="宋体"/>
        </w:rPr>
      </w:pPr>
      <w:r>
        <w:rPr>
          <w:rFonts w:hint="eastAsia" w:ascii="宋体" w:hAnsi="宋体" w:cs="宋体"/>
        </w:rPr>
        <w:br w:type="page"/>
      </w:r>
      <w:bookmarkStart w:id="71" w:name="_Toc8397"/>
    </w:p>
    <w:p w14:paraId="76FA842D">
      <w:pPr>
        <w:pStyle w:val="7"/>
        <w:spacing w:line="240" w:lineRule="auto"/>
        <w:jc w:val="center"/>
        <w:outlineLvl w:val="9"/>
        <w:rPr>
          <w:rFonts w:hint="eastAsia" w:ascii="宋体" w:hAnsi="宋体" w:cs="宋体"/>
        </w:rPr>
      </w:pPr>
    </w:p>
    <w:p w14:paraId="30245422">
      <w:pPr>
        <w:pStyle w:val="7"/>
        <w:spacing w:line="240" w:lineRule="auto"/>
        <w:ind w:firstLine="2891" w:firstLineChars="900"/>
        <w:jc w:val="both"/>
        <w:outlineLvl w:val="0"/>
        <w:rPr>
          <w:rFonts w:hAnsi="宋体"/>
          <w:b/>
          <w:color w:val="auto"/>
          <w:sz w:val="32"/>
          <w:szCs w:val="32"/>
        </w:rPr>
      </w:pPr>
      <w:bookmarkStart w:id="72" w:name="_Toc21453"/>
      <w:r>
        <w:rPr>
          <w:rFonts w:hint="eastAsia" w:ascii="宋体" w:hAnsi="宋体" w:cs="宋体"/>
          <w:b/>
          <w:color w:val="auto"/>
          <w:sz w:val="32"/>
          <w:szCs w:val="32"/>
        </w:rPr>
        <w:t>2、</w:t>
      </w:r>
      <w:r>
        <w:rPr>
          <w:rFonts w:hint="eastAsia" w:hAnsi="宋体"/>
          <w:b/>
          <w:color w:val="auto"/>
          <w:sz w:val="32"/>
          <w:szCs w:val="32"/>
        </w:rPr>
        <w:t>监狱企业证明</w:t>
      </w:r>
      <w:bookmarkEnd w:id="70"/>
      <w:bookmarkEnd w:id="71"/>
      <w:bookmarkEnd w:id="72"/>
    </w:p>
    <w:p w14:paraId="78CB0B3E">
      <w:pPr>
        <w:spacing w:line="240" w:lineRule="auto"/>
      </w:pPr>
    </w:p>
    <w:p w14:paraId="7978CBE3">
      <w:pPr>
        <w:spacing w:line="240" w:lineRule="auto"/>
        <w:jc w:val="center"/>
        <w:rPr>
          <w:sz w:val="24"/>
        </w:rPr>
      </w:pPr>
      <w:r>
        <w:rPr>
          <w:rFonts w:hint="eastAsia"/>
          <w:sz w:val="24"/>
        </w:rPr>
        <w:t>（注：符合条件的监狱企业请提供本函，不符合的不提供本函）</w:t>
      </w:r>
    </w:p>
    <w:p w14:paraId="257032E1">
      <w:pPr>
        <w:spacing w:line="240" w:lineRule="auto"/>
        <w:rPr>
          <w:rFonts w:ascii="宋体" w:hAnsi="宋体" w:cs="宋体"/>
          <w:sz w:val="24"/>
        </w:rPr>
      </w:pPr>
    </w:p>
    <w:p w14:paraId="1A6C37A6">
      <w:pPr>
        <w:widowControl/>
        <w:spacing w:line="240" w:lineRule="auto"/>
        <w:ind w:firstLine="480" w:firstLineChars="200"/>
        <w:rPr>
          <w:rFonts w:ascii="宋体" w:hAnsi="宋体" w:cs="宋体"/>
          <w:sz w:val="24"/>
        </w:rPr>
      </w:pPr>
      <w:r>
        <w:rPr>
          <w:rFonts w:hint="eastAsia" w:ascii="宋体" w:hAnsi="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851AE4">
      <w:pPr>
        <w:widowControl/>
        <w:spacing w:line="240" w:lineRule="auto"/>
        <w:ind w:firstLine="480" w:firstLineChars="200"/>
        <w:rPr>
          <w:rFonts w:ascii="宋体" w:hAnsi="宋体" w:cs="宋体"/>
          <w:sz w:val="24"/>
        </w:rPr>
      </w:pPr>
      <w:r>
        <w:rPr>
          <w:rFonts w:hint="eastAsia" w:ascii="宋体" w:hAnsi="宋体" w:cs="宋体"/>
          <w:sz w:val="24"/>
        </w:rPr>
        <w:t>监狱企业参加政府采购活动时，应当提供由省级以上监狱管理局、戒毒管理局（含新疆生产建设兵团）出具的属于监狱企业的证明文件。</w:t>
      </w:r>
    </w:p>
    <w:p w14:paraId="5753D758">
      <w:pPr>
        <w:spacing w:line="240" w:lineRule="auto"/>
        <w:rPr>
          <w:rFonts w:hAnsi="宋体"/>
          <w:sz w:val="32"/>
          <w:szCs w:val="32"/>
        </w:rPr>
      </w:pPr>
    </w:p>
    <w:p w14:paraId="72F17B33">
      <w:pPr>
        <w:spacing w:line="240" w:lineRule="auto"/>
        <w:ind w:firstLine="480" w:firstLineChars="200"/>
        <w:rPr>
          <w:rFonts w:ascii="宋体"/>
          <w:sz w:val="24"/>
          <w:u w:val="single"/>
        </w:rPr>
      </w:pPr>
      <w:bookmarkStart w:id="73" w:name="_Toc7005134"/>
      <w:r>
        <w:rPr>
          <w:rFonts w:ascii="宋体"/>
          <w:sz w:val="24"/>
        </w:rPr>
        <w:t xml:space="preserve">供应商名称（公章）： </w:t>
      </w:r>
      <w:r>
        <w:rPr>
          <w:rFonts w:hint="eastAsia" w:ascii="宋体"/>
          <w:sz w:val="24"/>
          <w:u w:val="single"/>
        </w:rPr>
        <w:t xml:space="preserve">              </w:t>
      </w:r>
    </w:p>
    <w:p w14:paraId="0CADB7BE">
      <w:pPr>
        <w:spacing w:line="240" w:lineRule="auto"/>
        <w:ind w:firstLine="480" w:firstLineChars="200"/>
        <w:rPr>
          <w:rFonts w:ascii="宋体"/>
          <w:sz w:val="24"/>
        </w:rPr>
      </w:pPr>
      <w:r>
        <w:rPr>
          <w:rFonts w:ascii="宋体"/>
          <w:sz w:val="24"/>
        </w:rPr>
        <w:t>日    期：</w:t>
      </w:r>
      <w:r>
        <w:rPr>
          <w:rFonts w:ascii="宋体"/>
          <w:sz w:val="24"/>
          <w:u w:val="single"/>
        </w:rPr>
        <w:t xml:space="preserve">     </w:t>
      </w:r>
      <w:r>
        <w:rPr>
          <w:rFonts w:ascii="宋体"/>
          <w:sz w:val="24"/>
        </w:rPr>
        <w:t>年</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月</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日</w:t>
      </w:r>
    </w:p>
    <w:p w14:paraId="1BB98EAE">
      <w:pPr>
        <w:widowControl/>
        <w:spacing w:line="240" w:lineRule="auto"/>
        <w:jc w:val="center"/>
        <w:rPr>
          <w:rFonts w:hAnsi="宋体"/>
          <w:b/>
          <w:sz w:val="24"/>
        </w:rPr>
      </w:pPr>
    </w:p>
    <w:p w14:paraId="782D5E89">
      <w:pPr>
        <w:pStyle w:val="4"/>
        <w:sectPr>
          <w:pgSz w:w="11905" w:h="16838"/>
          <w:pgMar w:top="1417" w:right="1417" w:bottom="1417" w:left="1417" w:header="850" w:footer="850" w:gutter="0"/>
          <w:pgNumType w:fmt="decimal"/>
          <w:cols w:space="0" w:num="1"/>
          <w:rtlGutter w:val="0"/>
          <w:docGrid w:type="lines" w:linePitch="312" w:charSpace="0"/>
        </w:sectPr>
      </w:pPr>
    </w:p>
    <w:p w14:paraId="23BACA72">
      <w:pPr>
        <w:widowControl/>
        <w:spacing w:line="240" w:lineRule="auto"/>
        <w:jc w:val="center"/>
        <w:outlineLvl w:val="0"/>
        <w:rPr>
          <w:rFonts w:hAnsi="宋体"/>
          <w:b/>
          <w:sz w:val="32"/>
          <w:szCs w:val="32"/>
        </w:rPr>
      </w:pPr>
      <w:bookmarkStart w:id="74" w:name="_Toc9851"/>
      <w:bookmarkStart w:id="75" w:name="_Toc22194"/>
      <w:r>
        <w:rPr>
          <w:rFonts w:hint="eastAsia" w:ascii="宋体" w:hAnsi="宋体" w:cs="宋体"/>
          <w:b/>
          <w:sz w:val="32"/>
          <w:szCs w:val="32"/>
        </w:rPr>
        <w:t>3、</w:t>
      </w:r>
      <w:r>
        <w:rPr>
          <w:rFonts w:hint="eastAsia" w:hAnsi="宋体"/>
          <w:b/>
          <w:sz w:val="32"/>
          <w:szCs w:val="32"/>
        </w:rPr>
        <w:t>残疾人福利性单位声明函</w:t>
      </w:r>
      <w:bookmarkEnd w:id="73"/>
      <w:bookmarkEnd w:id="74"/>
      <w:bookmarkEnd w:id="75"/>
    </w:p>
    <w:p w14:paraId="7E5E4D6A">
      <w:pPr>
        <w:spacing w:line="240" w:lineRule="auto"/>
      </w:pPr>
    </w:p>
    <w:p w14:paraId="40104440">
      <w:pPr>
        <w:spacing w:line="240" w:lineRule="auto"/>
        <w:jc w:val="center"/>
        <w:rPr>
          <w:sz w:val="24"/>
        </w:rPr>
      </w:pPr>
      <w:r>
        <w:rPr>
          <w:rFonts w:hint="eastAsia"/>
          <w:sz w:val="24"/>
        </w:rPr>
        <w:t>（注：符合条件的残疾人福利性单位请提供本函，不符合的不提供本函）</w:t>
      </w:r>
    </w:p>
    <w:p w14:paraId="3759BE6C">
      <w:pPr>
        <w:spacing w:line="240" w:lineRule="auto"/>
        <w:rPr>
          <w:sz w:val="24"/>
        </w:rPr>
      </w:pPr>
    </w:p>
    <w:p w14:paraId="003E99EC">
      <w:pPr>
        <w:spacing w:line="240" w:lineRule="auto"/>
        <w:rPr>
          <w:sz w:val="24"/>
        </w:rPr>
      </w:pPr>
    </w:p>
    <w:p w14:paraId="5263BD27">
      <w:pPr>
        <w:spacing w:line="240" w:lineRule="auto"/>
        <w:ind w:firstLine="480" w:firstLineChars="200"/>
        <w:rPr>
          <w:sz w:val="24"/>
        </w:rPr>
      </w:pPr>
      <w:r>
        <w:rPr>
          <w:rFonts w:hint="eastAsia"/>
          <w:sz w:val="24"/>
        </w:rPr>
        <w:t>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单位的</w:t>
      </w:r>
      <w:r>
        <w:rPr>
          <w:rFonts w:hint="eastAsia"/>
          <w:sz w:val="24"/>
          <w:u w:val="single"/>
        </w:rPr>
        <w:t xml:space="preserve">            </w:t>
      </w:r>
      <w:r>
        <w:rPr>
          <w:rFonts w:hint="eastAsia"/>
          <w:sz w:val="24"/>
        </w:rPr>
        <w:t>项目采购活动提供本单位制造的货物（由本单位承担工程/提供服务），或者提供其他残疾人福利性单位制造的货物（不包括使用非残疾人福利性单位注册商标的货物）。</w:t>
      </w:r>
    </w:p>
    <w:p w14:paraId="7E4384BC">
      <w:pPr>
        <w:spacing w:line="240" w:lineRule="auto"/>
        <w:ind w:firstLine="360" w:firstLineChars="150"/>
        <w:rPr>
          <w:sz w:val="24"/>
        </w:rPr>
      </w:pPr>
      <w:r>
        <w:rPr>
          <w:rFonts w:hint="eastAsia"/>
          <w:sz w:val="24"/>
        </w:rPr>
        <w:t>本单位对上述声明的真实性负责。如有虚假，将依法承担相应责任。</w:t>
      </w:r>
    </w:p>
    <w:p w14:paraId="4EECBDBE">
      <w:pPr>
        <w:spacing w:line="240" w:lineRule="auto"/>
        <w:rPr>
          <w:sz w:val="24"/>
        </w:rPr>
      </w:pPr>
    </w:p>
    <w:p w14:paraId="2E34F1AB">
      <w:pPr>
        <w:spacing w:line="240" w:lineRule="auto"/>
        <w:rPr>
          <w:sz w:val="24"/>
        </w:rPr>
      </w:pPr>
      <w:r>
        <w:rPr>
          <w:sz w:val="24"/>
        </w:rPr>
        <w:t xml:space="preserve"> </w:t>
      </w:r>
    </w:p>
    <w:p w14:paraId="21AD1DE7">
      <w:pPr>
        <w:spacing w:line="240" w:lineRule="auto"/>
        <w:rPr>
          <w:sz w:val="24"/>
        </w:rPr>
      </w:pPr>
    </w:p>
    <w:p w14:paraId="1059C40B">
      <w:pPr>
        <w:spacing w:line="240" w:lineRule="auto"/>
        <w:ind w:firstLine="480" w:firstLineChars="200"/>
        <w:rPr>
          <w:rFonts w:ascii="宋体"/>
          <w:sz w:val="24"/>
          <w:u w:val="single"/>
        </w:rPr>
      </w:pPr>
      <w:r>
        <w:rPr>
          <w:rFonts w:ascii="宋体"/>
          <w:sz w:val="24"/>
        </w:rPr>
        <w:t xml:space="preserve">供应商名称（公章）： </w:t>
      </w:r>
      <w:r>
        <w:rPr>
          <w:rFonts w:hint="eastAsia" w:ascii="宋体"/>
          <w:sz w:val="24"/>
          <w:u w:val="single"/>
        </w:rPr>
        <w:t xml:space="preserve">              </w:t>
      </w:r>
    </w:p>
    <w:p w14:paraId="3AF15696">
      <w:pPr>
        <w:spacing w:line="240" w:lineRule="auto"/>
        <w:ind w:firstLine="480" w:firstLineChars="200"/>
        <w:rPr>
          <w:rFonts w:ascii="宋体"/>
          <w:sz w:val="24"/>
        </w:rPr>
      </w:pPr>
      <w:r>
        <w:rPr>
          <w:rFonts w:ascii="宋体"/>
          <w:sz w:val="24"/>
        </w:rPr>
        <w:t>日    期：</w:t>
      </w:r>
      <w:r>
        <w:rPr>
          <w:rFonts w:ascii="宋体"/>
          <w:sz w:val="24"/>
          <w:u w:val="single"/>
        </w:rPr>
        <w:t xml:space="preserve">     </w:t>
      </w:r>
      <w:r>
        <w:rPr>
          <w:rFonts w:ascii="宋体"/>
          <w:sz w:val="24"/>
        </w:rPr>
        <w:t>年</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月</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日</w:t>
      </w:r>
    </w:p>
    <w:p w14:paraId="600E378C">
      <w:pPr>
        <w:spacing w:line="240" w:lineRule="auto"/>
        <w:rPr>
          <w:rFonts w:ascii="宋体"/>
          <w:sz w:val="24"/>
        </w:rPr>
      </w:pPr>
    </w:p>
    <w:p w14:paraId="06752BF5">
      <w:pPr>
        <w:spacing w:line="240" w:lineRule="auto"/>
      </w:pPr>
    </w:p>
    <w:bookmarkEnd w:id="65"/>
    <w:bookmarkEnd w:id="66"/>
    <w:bookmarkEnd w:id="67"/>
    <w:bookmarkEnd w:id="68"/>
    <w:bookmarkEnd w:id="69"/>
    <w:p w14:paraId="633701BD">
      <w:pPr>
        <w:widowControl/>
        <w:tabs>
          <w:tab w:val="left" w:pos="5670"/>
        </w:tabs>
        <w:spacing w:line="240" w:lineRule="auto"/>
        <w:ind w:firstLine="480" w:firstLineChars="200"/>
        <w:rPr>
          <w:rFonts w:ascii="宋体" w:hAnsi="宋体" w:cs="宋体"/>
          <w:sz w:val="24"/>
        </w:rPr>
      </w:pPr>
      <w:r>
        <w:rPr>
          <w:rFonts w:hint="eastAsia" w:ascii="宋体" w:hAnsi="宋体" w:cs="宋体"/>
          <w:sz w:val="24"/>
        </w:rPr>
        <w:t>说明：供应商在填报前请认真阅读《财政部、民政部、中国残疾人联合会关于促进残疾人就业政府采购政策的通知》。符合条件的供应商未按上述要求提供、填写的，评审时不予认可。</w:t>
      </w:r>
    </w:p>
    <w:p w14:paraId="37BFE6BB">
      <w:pPr>
        <w:pStyle w:val="11"/>
        <w:rPr>
          <w:rFonts w:ascii="宋体" w:hAnsi="宋体"/>
          <w:b/>
          <w:bCs/>
          <w:sz w:val="24"/>
          <w:szCs w:val="24"/>
        </w:rPr>
      </w:pPr>
      <w:r>
        <w:rPr>
          <w:rFonts w:hint="eastAsia" w:ascii="宋体" w:hAnsi="宋体"/>
          <w:b/>
          <w:bCs/>
          <w:sz w:val="24"/>
          <w:szCs w:val="24"/>
        </w:rPr>
        <w:br w:type="page"/>
      </w:r>
    </w:p>
    <w:p w14:paraId="4E6DD05E">
      <w:pPr>
        <w:widowControl/>
        <w:spacing w:line="240" w:lineRule="auto"/>
        <w:jc w:val="center"/>
        <w:outlineLvl w:val="0"/>
        <w:rPr>
          <w:rFonts w:hAnsi="宋体"/>
          <w:b/>
          <w:sz w:val="32"/>
          <w:szCs w:val="32"/>
        </w:rPr>
      </w:pPr>
      <w:bookmarkStart w:id="76" w:name="_Toc26558"/>
      <w:bookmarkStart w:id="77" w:name="_Toc31684"/>
      <w:r>
        <w:rPr>
          <w:rFonts w:hint="eastAsia" w:ascii="宋体" w:hAnsi="宋体" w:cs="宋体"/>
          <w:b/>
          <w:sz w:val="32"/>
          <w:szCs w:val="32"/>
        </w:rPr>
        <w:t>4、</w:t>
      </w:r>
      <w:r>
        <w:rPr>
          <w:rFonts w:hint="eastAsia" w:hAnsi="宋体"/>
          <w:b/>
          <w:sz w:val="32"/>
          <w:szCs w:val="32"/>
        </w:rPr>
        <w:t>不参与磋商告知函</w:t>
      </w:r>
      <w:bookmarkEnd w:id="76"/>
      <w:bookmarkEnd w:id="77"/>
    </w:p>
    <w:p w14:paraId="1349AB3F">
      <w:pPr>
        <w:pStyle w:val="28"/>
        <w:ind w:firstLine="422"/>
        <w:rPr>
          <w:rFonts w:ascii="宋体" w:hAnsi="宋体" w:eastAsia="宋体"/>
          <w:b/>
          <w:szCs w:val="21"/>
        </w:rPr>
      </w:pPr>
    </w:p>
    <w:p w14:paraId="174E88B0">
      <w:pPr>
        <w:pStyle w:val="28"/>
        <w:spacing w:line="360" w:lineRule="auto"/>
        <w:ind w:left="0" w:leftChars="0" w:firstLine="0" w:firstLineChars="0"/>
        <w:rPr>
          <w:rFonts w:ascii="宋体" w:hAnsi="宋体" w:eastAsia="宋体"/>
          <w:bCs/>
          <w:sz w:val="24"/>
        </w:rPr>
      </w:pPr>
      <w:r>
        <w:rPr>
          <w:rFonts w:hint="eastAsia" w:ascii="宋体" w:hAnsi="宋体" w:eastAsia="宋体"/>
          <w:bCs/>
          <w:sz w:val="24"/>
          <w:u w:val="single"/>
        </w:rPr>
        <w:t>华春建设工程项目管理有限责任公司</w:t>
      </w:r>
      <w:r>
        <w:rPr>
          <w:rFonts w:hint="eastAsia" w:ascii="宋体" w:hAnsi="宋体" w:eastAsia="宋体"/>
          <w:bCs/>
          <w:sz w:val="24"/>
        </w:rPr>
        <w:t>：</w:t>
      </w:r>
    </w:p>
    <w:p w14:paraId="4A52904B">
      <w:pPr>
        <w:pStyle w:val="28"/>
        <w:spacing w:line="360" w:lineRule="auto"/>
        <w:ind w:firstLine="480"/>
        <w:rPr>
          <w:rFonts w:ascii="宋体" w:hAnsi="宋体" w:eastAsia="宋体"/>
          <w:bCs/>
          <w:sz w:val="24"/>
        </w:rPr>
      </w:pPr>
      <w:r>
        <w:rPr>
          <w:rFonts w:hint="eastAsia" w:ascii="宋体" w:hAnsi="宋体" w:eastAsia="宋体"/>
          <w:bCs/>
          <w:sz w:val="24"/>
        </w:rPr>
        <w:t>我单位（</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单位名称</w:t>
      </w:r>
      <w:r>
        <w:rPr>
          <w:rFonts w:ascii="宋体" w:hAnsi="宋体" w:eastAsia="宋体"/>
          <w:bCs/>
          <w:sz w:val="24"/>
          <w:u w:val="single"/>
        </w:rPr>
        <w:t xml:space="preserve">        </w:t>
      </w:r>
      <w:r>
        <w:rPr>
          <w:rFonts w:hint="eastAsia" w:ascii="宋体" w:hAnsi="宋体" w:eastAsia="宋体"/>
          <w:bCs/>
          <w:sz w:val="24"/>
        </w:rPr>
        <w:t>），于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年</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月</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日，经我单位研究决定，由于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（不参与理由）</w:t>
      </w:r>
      <w:r>
        <w:rPr>
          <w:rFonts w:ascii="宋体" w:hAnsi="宋体" w:eastAsia="宋体"/>
          <w:bCs/>
          <w:sz w:val="24"/>
          <w:u w:val="single"/>
        </w:rPr>
        <w:t xml:space="preserve">         </w:t>
      </w:r>
      <w:r>
        <w:rPr>
          <w:rFonts w:hint="eastAsia" w:ascii="宋体" w:hAnsi="宋体" w:eastAsia="宋体"/>
          <w:bCs/>
          <w:sz w:val="24"/>
        </w:rPr>
        <w:t>。现确认不参与（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项目名称、项目编号</w:t>
      </w:r>
      <w:r>
        <w:rPr>
          <w:rFonts w:ascii="宋体" w:hAnsi="宋体" w:eastAsia="宋体"/>
          <w:bCs/>
          <w:sz w:val="24"/>
          <w:u w:val="single"/>
        </w:rPr>
        <w:t xml:space="preserve">    </w:t>
      </w:r>
      <w:r>
        <w:rPr>
          <w:rFonts w:hint="eastAsia" w:ascii="宋体" w:hAnsi="宋体" w:eastAsia="宋体"/>
          <w:bCs/>
          <w:sz w:val="24"/>
        </w:rPr>
        <w:t>）的磋商活动。</w:t>
      </w:r>
    </w:p>
    <w:p w14:paraId="08CF0021">
      <w:pPr>
        <w:pStyle w:val="28"/>
        <w:spacing w:line="360" w:lineRule="auto"/>
        <w:ind w:firstLine="480"/>
        <w:rPr>
          <w:rFonts w:ascii="宋体" w:hAnsi="宋体" w:eastAsia="宋体"/>
          <w:bCs/>
          <w:sz w:val="24"/>
        </w:rPr>
      </w:pPr>
      <w:r>
        <w:rPr>
          <w:rFonts w:hint="eastAsia" w:ascii="宋体" w:hAnsi="宋体" w:eastAsia="宋体"/>
          <w:bCs/>
          <w:sz w:val="24"/>
        </w:rPr>
        <w:t>特此说明！</w:t>
      </w:r>
    </w:p>
    <w:p w14:paraId="04DAF2E1">
      <w:pPr>
        <w:pStyle w:val="28"/>
        <w:ind w:firstLine="480"/>
        <w:rPr>
          <w:rFonts w:ascii="宋体" w:hAnsi="宋体" w:eastAsia="宋体"/>
          <w:bCs/>
          <w:sz w:val="24"/>
        </w:rPr>
      </w:pPr>
    </w:p>
    <w:p w14:paraId="305D9C13">
      <w:pPr>
        <w:pStyle w:val="28"/>
        <w:ind w:firstLine="480"/>
        <w:rPr>
          <w:rFonts w:ascii="宋体" w:hAnsi="宋体" w:eastAsia="宋体"/>
          <w:bCs/>
          <w:sz w:val="24"/>
        </w:rPr>
      </w:pPr>
    </w:p>
    <w:p w14:paraId="29372CF4">
      <w:pPr>
        <w:spacing w:line="240" w:lineRule="auto"/>
        <w:ind w:firstLine="480" w:firstLineChars="200"/>
        <w:rPr>
          <w:rFonts w:ascii="宋体"/>
          <w:sz w:val="24"/>
          <w:u w:val="single"/>
        </w:rPr>
      </w:pPr>
      <w:r>
        <w:rPr>
          <w:rFonts w:ascii="宋体"/>
          <w:sz w:val="24"/>
        </w:rPr>
        <w:t xml:space="preserve">供应商名称（公章）： </w:t>
      </w:r>
      <w:r>
        <w:rPr>
          <w:rFonts w:hint="eastAsia" w:ascii="宋体"/>
          <w:sz w:val="24"/>
          <w:u w:val="single"/>
        </w:rPr>
        <w:t xml:space="preserve">              </w:t>
      </w:r>
    </w:p>
    <w:p w14:paraId="6371D8BD">
      <w:pPr>
        <w:spacing w:line="240" w:lineRule="auto"/>
        <w:ind w:firstLine="480" w:firstLineChars="200"/>
        <w:rPr>
          <w:rFonts w:ascii="宋体"/>
          <w:sz w:val="24"/>
        </w:rPr>
      </w:pPr>
      <w:r>
        <w:rPr>
          <w:rFonts w:ascii="宋体"/>
          <w:sz w:val="24"/>
        </w:rPr>
        <w:t>日    期：</w:t>
      </w:r>
      <w:r>
        <w:rPr>
          <w:rFonts w:ascii="宋体"/>
          <w:sz w:val="24"/>
          <w:u w:val="single"/>
        </w:rPr>
        <w:t xml:space="preserve">     </w:t>
      </w:r>
      <w:r>
        <w:rPr>
          <w:rFonts w:ascii="宋体"/>
          <w:sz w:val="24"/>
        </w:rPr>
        <w:t>年</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月</w:t>
      </w:r>
      <w:r>
        <w:rPr>
          <w:rFonts w:ascii="宋体"/>
          <w:sz w:val="24"/>
          <w:u w:val="single"/>
        </w:rPr>
        <w:t xml:space="preserve">  </w:t>
      </w:r>
      <w:r>
        <w:rPr>
          <w:rFonts w:hint="eastAsia" w:ascii="宋体"/>
          <w:sz w:val="24"/>
          <w:u w:val="single"/>
        </w:rPr>
        <w:t xml:space="preserve"> </w:t>
      </w:r>
      <w:r>
        <w:rPr>
          <w:rFonts w:ascii="宋体"/>
          <w:sz w:val="24"/>
          <w:u w:val="single"/>
        </w:rPr>
        <w:t xml:space="preserve"> </w:t>
      </w:r>
      <w:r>
        <w:rPr>
          <w:rFonts w:ascii="宋体"/>
          <w:sz w:val="24"/>
        </w:rPr>
        <w:t>日</w:t>
      </w:r>
    </w:p>
    <w:p w14:paraId="5A81B596">
      <w:pPr>
        <w:pStyle w:val="11"/>
        <w:rPr>
          <w:rFonts w:ascii="宋体" w:hAnsi="宋体"/>
          <w:b/>
          <w:bCs/>
          <w:sz w:val="24"/>
          <w:szCs w:val="24"/>
        </w:rPr>
      </w:pPr>
    </w:p>
    <w:p w14:paraId="3AF58D5F">
      <w:pPr>
        <w:shd w:val="clear"/>
        <w:jc w:val="left"/>
        <w:rPr>
          <w:rFonts w:hint="eastAsia" w:ascii="宋体" w:hAnsi="宋体"/>
          <w:b/>
          <w:bCs/>
          <w:color w:val="auto"/>
          <w:sz w:val="28"/>
          <w:szCs w:val="28"/>
          <w:highlight w:val="none"/>
        </w:rPr>
      </w:pPr>
    </w:p>
    <w:p w14:paraId="7CDBA1F0">
      <w:pPr>
        <w:shd w:val="clea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12925CAB">
      <w:pPr>
        <w:widowControl/>
        <w:spacing w:line="240" w:lineRule="auto"/>
        <w:jc w:val="center"/>
        <w:outlineLvl w:val="0"/>
        <w:rPr>
          <w:rFonts w:hint="eastAsia" w:ascii="宋体" w:hAnsi="宋体" w:eastAsia="宋体" w:cs="宋体"/>
          <w:b/>
          <w:sz w:val="32"/>
          <w:szCs w:val="32"/>
        </w:rPr>
      </w:pPr>
      <w:bookmarkStart w:id="78" w:name="_Toc6912"/>
      <w:bookmarkStart w:id="79" w:name="_Toc29175"/>
      <w:r>
        <w:rPr>
          <w:rFonts w:hint="eastAsia" w:ascii="宋体" w:hAnsi="宋体" w:eastAsia="宋体" w:cs="宋体"/>
          <w:b/>
          <w:sz w:val="32"/>
          <w:szCs w:val="32"/>
          <w:lang w:val="en-US" w:eastAsia="zh-CN"/>
        </w:rPr>
        <w:t>5.节能环保、环境标志产品（如有请提供）</w:t>
      </w:r>
      <w:bookmarkEnd w:id="78"/>
      <w:bookmarkEnd w:id="79"/>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2"/>
        <w:gridCol w:w="990"/>
        <w:gridCol w:w="1016"/>
        <w:gridCol w:w="873"/>
        <w:gridCol w:w="1069"/>
        <w:gridCol w:w="717"/>
        <w:gridCol w:w="757"/>
        <w:gridCol w:w="756"/>
        <w:gridCol w:w="630"/>
      </w:tblGrid>
      <w:tr w14:paraId="12837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630" w:type="dxa"/>
            <w:noWrap w:val="0"/>
            <w:vAlign w:val="center"/>
          </w:tcPr>
          <w:p w14:paraId="20D270F6">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序号</w:t>
            </w:r>
          </w:p>
        </w:tc>
        <w:tc>
          <w:tcPr>
            <w:tcW w:w="882" w:type="dxa"/>
            <w:noWrap w:val="0"/>
            <w:vAlign w:val="center"/>
          </w:tcPr>
          <w:p w14:paraId="63B62381">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产品</w:t>
            </w:r>
          </w:p>
          <w:p w14:paraId="67D0367B">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名称</w:t>
            </w:r>
          </w:p>
        </w:tc>
        <w:tc>
          <w:tcPr>
            <w:tcW w:w="990" w:type="dxa"/>
            <w:noWrap w:val="0"/>
            <w:vAlign w:val="center"/>
          </w:tcPr>
          <w:p w14:paraId="2B5B0E16">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制造厂家</w:t>
            </w:r>
          </w:p>
        </w:tc>
        <w:tc>
          <w:tcPr>
            <w:tcW w:w="1016" w:type="dxa"/>
            <w:noWrap w:val="0"/>
            <w:vAlign w:val="center"/>
          </w:tcPr>
          <w:p w14:paraId="393F2326">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规格</w:t>
            </w:r>
          </w:p>
          <w:p w14:paraId="36D272C7">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型号</w:t>
            </w:r>
          </w:p>
        </w:tc>
        <w:tc>
          <w:tcPr>
            <w:tcW w:w="873" w:type="dxa"/>
            <w:noWrap w:val="0"/>
            <w:vAlign w:val="center"/>
          </w:tcPr>
          <w:p w14:paraId="6EE4E92F">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类别</w:t>
            </w:r>
          </w:p>
        </w:tc>
        <w:tc>
          <w:tcPr>
            <w:tcW w:w="1069" w:type="dxa"/>
            <w:noWrap w:val="0"/>
            <w:vAlign w:val="center"/>
          </w:tcPr>
          <w:p w14:paraId="520B70B4">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认证证书编号</w:t>
            </w:r>
          </w:p>
        </w:tc>
        <w:tc>
          <w:tcPr>
            <w:tcW w:w="717" w:type="dxa"/>
            <w:noWrap w:val="0"/>
            <w:vAlign w:val="center"/>
          </w:tcPr>
          <w:p w14:paraId="33ABA3A9">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数量</w:t>
            </w:r>
          </w:p>
        </w:tc>
        <w:tc>
          <w:tcPr>
            <w:tcW w:w="757" w:type="dxa"/>
            <w:noWrap w:val="0"/>
            <w:vAlign w:val="center"/>
          </w:tcPr>
          <w:p w14:paraId="643E2DD4">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单价</w:t>
            </w:r>
          </w:p>
        </w:tc>
        <w:tc>
          <w:tcPr>
            <w:tcW w:w="756" w:type="dxa"/>
            <w:noWrap w:val="0"/>
            <w:vAlign w:val="center"/>
          </w:tcPr>
          <w:p w14:paraId="055E895F">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总价</w:t>
            </w:r>
          </w:p>
        </w:tc>
        <w:tc>
          <w:tcPr>
            <w:tcW w:w="630" w:type="dxa"/>
            <w:noWrap w:val="0"/>
            <w:vAlign w:val="center"/>
          </w:tcPr>
          <w:p w14:paraId="03DB234A">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备注</w:t>
            </w:r>
          </w:p>
        </w:tc>
      </w:tr>
      <w:tr w14:paraId="38C1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3979CF72">
            <w:pPr>
              <w:shd w:val="clear"/>
              <w:spacing w:line="360" w:lineRule="auto"/>
              <w:rPr>
                <w:rFonts w:hint="eastAsia" w:ascii="宋体" w:hAnsi="宋体"/>
                <w:color w:val="auto"/>
                <w:sz w:val="24"/>
                <w:szCs w:val="24"/>
                <w:highlight w:val="none"/>
              </w:rPr>
            </w:pPr>
          </w:p>
        </w:tc>
        <w:tc>
          <w:tcPr>
            <w:tcW w:w="882" w:type="dxa"/>
            <w:noWrap w:val="0"/>
            <w:vAlign w:val="top"/>
          </w:tcPr>
          <w:p w14:paraId="409C5C78">
            <w:pPr>
              <w:shd w:val="clear"/>
              <w:spacing w:line="360" w:lineRule="auto"/>
              <w:rPr>
                <w:rFonts w:hint="eastAsia" w:ascii="宋体" w:hAnsi="宋体"/>
                <w:color w:val="auto"/>
                <w:sz w:val="24"/>
                <w:szCs w:val="24"/>
                <w:highlight w:val="none"/>
              </w:rPr>
            </w:pPr>
          </w:p>
        </w:tc>
        <w:tc>
          <w:tcPr>
            <w:tcW w:w="990" w:type="dxa"/>
            <w:noWrap w:val="0"/>
            <w:vAlign w:val="top"/>
          </w:tcPr>
          <w:p w14:paraId="3D4C66B2">
            <w:pPr>
              <w:shd w:val="clear"/>
              <w:spacing w:line="360" w:lineRule="auto"/>
              <w:rPr>
                <w:rFonts w:hint="eastAsia" w:ascii="宋体" w:hAnsi="宋体"/>
                <w:color w:val="auto"/>
                <w:sz w:val="24"/>
                <w:szCs w:val="24"/>
                <w:highlight w:val="none"/>
              </w:rPr>
            </w:pPr>
          </w:p>
        </w:tc>
        <w:tc>
          <w:tcPr>
            <w:tcW w:w="1016" w:type="dxa"/>
            <w:noWrap w:val="0"/>
            <w:vAlign w:val="top"/>
          </w:tcPr>
          <w:p w14:paraId="47CD2A9D">
            <w:pPr>
              <w:shd w:val="clear"/>
              <w:spacing w:line="360" w:lineRule="auto"/>
              <w:rPr>
                <w:rFonts w:hint="eastAsia" w:ascii="宋体" w:hAnsi="宋体"/>
                <w:color w:val="auto"/>
                <w:sz w:val="24"/>
                <w:szCs w:val="24"/>
                <w:highlight w:val="none"/>
              </w:rPr>
            </w:pPr>
          </w:p>
        </w:tc>
        <w:tc>
          <w:tcPr>
            <w:tcW w:w="873" w:type="dxa"/>
            <w:noWrap w:val="0"/>
            <w:vAlign w:val="top"/>
          </w:tcPr>
          <w:p w14:paraId="6AEEE3F7">
            <w:pPr>
              <w:shd w:val="clear"/>
              <w:spacing w:line="360" w:lineRule="auto"/>
              <w:rPr>
                <w:rFonts w:hint="eastAsia" w:ascii="宋体" w:hAnsi="宋体"/>
                <w:color w:val="auto"/>
                <w:sz w:val="24"/>
                <w:szCs w:val="24"/>
                <w:highlight w:val="none"/>
              </w:rPr>
            </w:pPr>
          </w:p>
        </w:tc>
        <w:tc>
          <w:tcPr>
            <w:tcW w:w="1069" w:type="dxa"/>
            <w:noWrap w:val="0"/>
            <w:vAlign w:val="top"/>
          </w:tcPr>
          <w:p w14:paraId="751E5449">
            <w:pPr>
              <w:shd w:val="clear"/>
              <w:spacing w:line="360" w:lineRule="auto"/>
              <w:rPr>
                <w:rFonts w:hint="eastAsia" w:ascii="宋体" w:hAnsi="宋体"/>
                <w:color w:val="auto"/>
                <w:sz w:val="24"/>
                <w:szCs w:val="24"/>
                <w:highlight w:val="none"/>
              </w:rPr>
            </w:pPr>
          </w:p>
        </w:tc>
        <w:tc>
          <w:tcPr>
            <w:tcW w:w="717" w:type="dxa"/>
            <w:noWrap w:val="0"/>
            <w:vAlign w:val="top"/>
          </w:tcPr>
          <w:p w14:paraId="50C97143">
            <w:pPr>
              <w:shd w:val="clear"/>
              <w:spacing w:line="360" w:lineRule="auto"/>
              <w:rPr>
                <w:rFonts w:hint="eastAsia" w:ascii="宋体" w:hAnsi="宋体"/>
                <w:color w:val="auto"/>
                <w:sz w:val="24"/>
                <w:szCs w:val="24"/>
                <w:highlight w:val="none"/>
              </w:rPr>
            </w:pPr>
          </w:p>
        </w:tc>
        <w:tc>
          <w:tcPr>
            <w:tcW w:w="757" w:type="dxa"/>
            <w:noWrap w:val="0"/>
            <w:vAlign w:val="top"/>
          </w:tcPr>
          <w:p w14:paraId="2C9121F0">
            <w:pPr>
              <w:shd w:val="clear"/>
              <w:spacing w:line="360" w:lineRule="auto"/>
              <w:rPr>
                <w:rFonts w:hint="eastAsia" w:ascii="宋体" w:hAnsi="宋体"/>
                <w:color w:val="auto"/>
                <w:sz w:val="24"/>
                <w:szCs w:val="24"/>
                <w:highlight w:val="none"/>
              </w:rPr>
            </w:pPr>
          </w:p>
        </w:tc>
        <w:tc>
          <w:tcPr>
            <w:tcW w:w="756" w:type="dxa"/>
            <w:noWrap w:val="0"/>
            <w:vAlign w:val="top"/>
          </w:tcPr>
          <w:p w14:paraId="18800B16">
            <w:pPr>
              <w:shd w:val="clear"/>
              <w:spacing w:line="360" w:lineRule="auto"/>
              <w:rPr>
                <w:rFonts w:hint="eastAsia" w:ascii="宋体" w:hAnsi="宋体"/>
                <w:color w:val="auto"/>
                <w:sz w:val="24"/>
                <w:szCs w:val="24"/>
                <w:highlight w:val="none"/>
              </w:rPr>
            </w:pPr>
          </w:p>
        </w:tc>
        <w:tc>
          <w:tcPr>
            <w:tcW w:w="630" w:type="dxa"/>
            <w:noWrap w:val="0"/>
            <w:vAlign w:val="top"/>
          </w:tcPr>
          <w:p w14:paraId="2FACCF17">
            <w:pPr>
              <w:shd w:val="clear"/>
              <w:spacing w:line="360" w:lineRule="auto"/>
              <w:rPr>
                <w:rFonts w:hint="eastAsia" w:ascii="宋体" w:hAnsi="宋体"/>
                <w:color w:val="auto"/>
                <w:sz w:val="24"/>
                <w:szCs w:val="24"/>
                <w:highlight w:val="none"/>
              </w:rPr>
            </w:pPr>
          </w:p>
        </w:tc>
      </w:tr>
      <w:tr w14:paraId="58E7E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5B2AA598">
            <w:pPr>
              <w:shd w:val="clear"/>
              <w:spacing w:line="360" w:lineRule="auto"/>
              <w:rPr>
                <w:rFonts w:hint="eastAsia" w:ascii="宋体" w:hAnsi="宋体"/>
                <w:color w:val="auto"/>
                <w:sz w:val="24"/>
                <w:szCs w:val="24"/>
                <w:highlight w:val="none"/>
              </w:rPr>
            </w:pPr>
          </w:p>
        </w:tc>
        <w:tc>
          <w:tcPr>
            <w:tcW w:w="882" w:type="dxa"/>
            <w:noWrap w:val="0"/>
            <w:vAlign w:val="top"/>
          </w:tcPr>
          <w:p w14:paraId="759B656C">
            <w:pPr>
              <w:shd w:val="clear"/>
              <w:spacing w:line="360" w:lineRule="auto"/>
              <w:rPr>
                <w:rFonts w:hint="eastAsia" w:ascii="宋体" w:hAnsi="宋体"/>
                <w:color w:val="auto"/>
                <w:sz w:val="24"/>
                <w:szCs w:val="24"/>
                <w:highlight w:val="none"/>
              </w:rPr>
            </w:pPr>
          </w:p>
        </w:tc>
        <w:tc>
          <w:tcPr>
            <w:tcW w:w="990" w:type="dxa"/>
            <w:noWrap w:val="0"/>
            <w:vAlign w:val="top"/>
          </w:tcPr>
          <w:p w14:paraId="68EBF65C">
            <w:pPr>
              <w:shd w:val="clear"/>
              <w:spacing w:line="360" w:lineRule="auto"/>
              <w:rPr>
                <w:rFonts w:hint="eastAsia" w:ascii="宋体" w:hAnsi="宋体"/>
                <w:color w:val="auto"/>
                <w:sz w:val="24"/>
                <w:szCs w:val="24"/>
                <w:highlight w:val="none"/>
              </w:rPr>
            </w:pPr>
          </w:p>
        </w:tc>
        <w:tc>
          <w:tcPr>
            <w:tcW w:w="1016" w:type="dxa"/>
            <w:noWrap w:val="0"/>
            <w:vAlign w:val="top"/>
          </w:tcPr>
          <w:p w14:paraId="696A3A05">
            <w:pPr>
              <w:shd w:val="clear"/>
              <w:spacing w:line="360" w:lineRule="auto"/>
              <w:rPr>
                <w:rFonts w:hint="eastAsia" w:ascii="宋体" w:hAnsi="宋体"/>
                <w:color w:val="auto"/>
                <w:sz w:val="24"/>
                <w:szCs w:val="24"/>
                <w:highlight w:val="none"/>
              </w:rPr>
            </w:pPr>
          </w:p>
        </w:tc>
        <w:tc>
          <w:tcPr>
            <w:tcW w:w="873" w:type="dxa"/>
            <w:noWrap w:val="0"/>
            <w:vAlign w:val="top"/>
          </w:tcPr>
          <w:p w14:paraId="6BA9E187">
            <w:pPr>
              <w:shd w:val="clear"/>
              <w:spacing w:line="360" w:lineRule="auto"/>
              <w:rPr>
                <w:rFonts w:hint="eastAsia" w:ascii="宋体" w:hAnsi="宋体"/>
                <w:color w:val="auto"/>
                <w:sz w:val="24"/>
                <w:szCs w:val="24"/>
                <w:highlight w:val="none"/>
              </w:rPr>
            </w:pPr>
          </w:p>
        </w:tc>
        <w:tc>
          <w:tcPr>
            <w:tcW w:w="1069" w:type="dxa"/>
            <w:noWrap w:val="0"/>
            <w:vAlign w:val="top"/>
          </w:tcPr>
          <w:p w14:paraId="6FB22FB8">
            <w:pPr>
              <w:shd w:val="clear"/>
              <w:spacing w:line="360" w:lineRule="auto"/>
              <w:rPr>
                <w:rFonts w:hint="eastAsia" w:ascii="宋体" w:hAnsi="宋体"/>
                <w:color w:val="auto"/>
                <w:sz w:val="24"/>
                <w:szCs w:val="24"/>
                <w:highlight w:val="none"/>
              </w:rPr>
            </w:pPr>
          </w:p>
        </w:tc>
        <w:tc>
          <w:tcPr>
            <w:tcW w:w="717" w:type="dxa"/>
            <w:noWrap w:val="0"/>
            <w:vAlign w:val="top"/>
          </w:tcPr>
          <w:p w14:paraId="08CC4345">
            <w:pPr>
              <w:shd w:val="clear"/>
              <w:spacing w:line="360" w:lineRule="auto"/>
              <w:rPr>
                <w:rFonts w:hint="eastAsia" w:ascii="宋体" w:hAnsi="宋体"/>
                <w:color w:val="auto"/>
                <w:sz w:val="24"/>
                <w:szCs w:val="24"/>
                <w:highlight w:val="none"/>
              </w:rPr>
            </w:pPr>
          </w:p>
        </w:tc>
        <w:tc>
          <w:tcPr>
            <w:tcW w:w="757" w:type="dxa"/>
            <w:noWrap w:val="0"/>
            <w:vAlign w:val="top"/>
          </w:tcPr>
          <w:p w14:paraId="7C2AB17D">
            <w:pPr>
              <w:shd w:val="clear"/>
              <w:spacing w:line="360" w:lineRule="auto"/>
              <w:rPr>
                <w:rFonts w:hint="eastAsia" w:ascii="宋体" w:hAnsi="宋体"/>
                <w:color w:val="auto"/>
                <w:sz w:val="24"/>
                <w:szCs w:val="24"/>
                <w:highlight w:val="none"/>
              </w:rPr>
            </w:pPr>
          </w:p>
        </w:tc>
        <w:tc>
          <w:tcPr>
            <w:tcW w:w="756" w:type="dxa"/>
            <w:noWrap w:val="0"/>
            <w:vAlign w:val="top"/>
          </w:tcPr>
          <w:p w14:paraId="124A55AF">
            <w:pPr>
              <w:shd w:val="clear"/>
              <w:spacing w:line="360" w:lineRule="auto"/>
              <w:rPr>
                <w:rFonts w:hint="eastAsia" w:ascii="宋体" w:hAnsi="宋体"/>
                <w:color w:val="auto"/>
                <w:sz w:val="24"/>
                <w:szCs w:val="24"/>
                <w:highlight w:val="none"/>
              </w:rPr>
            </w:pPr>
          </w:p>
        </w:tc>
        <w:tc>
          <w:tcPr>
            <w:tcW w:w="630" w:type="dxa"/>
            <w:noWrap w:val="0"/>
            <w:vAlign w:val="top"/>
          </w:tcPr>
          <w:p w14:paraId="56278C66">
            <w:pPr>
              <w:shd w:val="clear"/>
              <w:spacing w:line="360" w:lineRule="auto"/>
              <w:rPr>
                <w:rFonts w:hint="eastAsia" w:ascii="宋体" w:hAnsi="宋体"/>
                <w:color w:val="auto"/>
                <w:sz w:val="24"/>
                <w:szCs w:val="24"/>
                <w:highlight w:val="none"/>
              </w:rPr>
            </w:pPr>
          </w:p>
        </w:tc>
      </w:tr>
      <w:tr w14:paraId="4AA1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2A853E0A">
            <w:pPr>
              <w:shd w:val="clear"/>
              <w:spacing w:line="360" w:lineRule="auto"/>
              <w:rPr>
                <w:rFonts w:hint="eastAsia" w:ascii="宋体" w:hAnsi="宋体"/>
                <w:color w:val="auto"/>
                <w:sz w:val="24"/>
                <w:szCs w:val="24"/>
                <w:highlight w:val="none"/>
              </w:rPr>
            </w:pPr>
          </w:p>
        </w:tc>
        <w:tc>
          <w:tcPr>
            <w:tcW w:w="882" w:type="dxa"/>
            <w:noWrap w:val="0"/>
            <w:vAlign w:val="top"/>
          </w:tcPr>
          <w:p w14:paraId="18458826">
            <w:pPr>
              <w:shd w:val="clear"/>
              <w:spacing w:line="360" w:lineRule="auto"/>
              <w:rPr>
                <w:rFonts w:hint="eastAsia" w:ascii="宋体" w:hAnsi="宋体"/>
                <w:color w:val="auto"/>
                <w:sz w:val="24"/>
                <w:szCs w:val="24"/>
                <w:highlight w:val="none"/>
              </w:rPr>
            </w:pPr>
          </w:p>
        </w:tc>
        <w:tc>
          <w:tcPr>
            <w:tcW w:w="990" w:type="dxa"/>
            <w:noWrap w:val="0"/>
            <w:vAlign w:val="top"/>
          </w:tcPr>
          <w:p w14:paraId="163CC749">
            <w:pPr>
              <w:shd w:val="clear"/>
              <w:spacing w:line="360" w:lineRule="auto"/>
              <w:rPr>
                <w:rFonts w:hint="eastAsia" w:ascii="宋体" w:hAnsi="宋体"/>
                <w:color w:val="auto"/>
                <w:sz w:val="24"/>
                <w:szCs w:val="24"/>
                <w:highlight w:val="none"/>
              </w:rPr>
            </w:pPr>
          </w:p>
        </w:tc>
        <w:tc>
          <w:tcPr>
            <w:tcW w:w="1016" w:type="dxa"/>
            <w:noWrap w:val="0"/>
            <w:vAlign w:val="top"/>
          </w:tcPr>
          <w:p w14:paraId="55AF267D">
            <w:pPr>
              <w:shd w:val="clear"/>
              <w:spacing w:line="360" w:lineRule="auto"/>
              <w:rPr>
                <w:rFonts w:hint="eastAsia" w:ascii="宋体" w:hAnsi="宋体"/>
                <w:color w:val="auto"/>
                <w:sz w:val="24"/>
                <w:szCs w:val="24"/>
                <w:highlight w:val="none"/>
              </w:rPr>
            </w:pPr>
          </w:p>
        </w:tc>
        <w:tc>
          <w:tcPr>
            <w:tcW w:w="873" w:type="dxa"/>
            <w:noWrap w:val="0"/>
            <w:vAlign w:val="top"/>
          </w:tcPr>
          <w:p w14:paraId="795608A2">
            <w:pPr>
              <w:shd w:val="clear"/>
              <w:spacing w:line="360" w:lineRule="auto"/>
              <w:rPr>
                <w:rFonts w:hint="eastAsia" w:ascii="宋体" w:hAnsi="宋体"/>
                <w:color w:val="auto"/>
                <w:sz w:val="24"/>
                <w:szCs w:val="24"/>
                <w:highlight w:val="none"/>
              </w:rPr>
            </w:pPr>
          </w:p>
        </w:tc>
        <w:tc>
          <w:tcPr>
            <w:tcW w:w="1069" w:type="dxa"/>
            <w:noWrap w:val="0"/>
            <w:vAlign w:val="top"/>
          </w:tcPr>
          <w:p w14:paraId="18C4C03C">
            <w:pPr>
              <w:shd w:val="clear"/>
              <w:spacing w:line="360" w:lineRule="auto"/>
              <w:rPr>
                <w:rFonts w:hint="eastAsia" w:ascii="宋体" w:hAnsi="宋体"/>
                <w:color w:val="auto"/>
                <w:sz w:val="24"/>
                <w:szCs w:val="24"/>
                <w:highlight w:val="none"/>
              </w:rPr>
            </w:pPr>
          </w:p>
        </w:tc>
        <w:tc>
          <w:tcPr>
            <w:tcW w:w="717" w:type="dxa"/>
            <w:noWrap w:val="0"/>
            <w:vAlign w:val="top"/>
          </w:tcPr>
          <w:p w14:paraId="20FBA544">
            <w:pPr>
              <w:shd w:val="clear"/>
              <w:spacing w:line="360" w:lineRule="auto"/>
              <w:rPr>
                <w:rFonts w:hint="eastAsia" w:ascii="宋体" w:hAnsi="宋体"/>
                <w:color w:val="auto"/>
                <w:sz w:val="24"/>
                <w:szCs w:val="24"/>
                <w:highlight w:val="none"/>
              </w:rPr>
            </w:pPr>
          </w:p>
        </w:tc>
        <w:tc>
          <w:tcPr>
            <w:tcW w:w="757" w:type="dxa"/>
            <w:noWrap w:val="0"/>
            <w:vAlign w:val="top"/>
          </w:tcPr>
          <w:p w14:paraId="599EE896">
            <w:pPr>
              <w:shd w:val="clear"/>
              <w:spacing w:line="360" w:lineRule="auto"/>
              <w:rPr>
                <w:rFonts w:hint="eastAsia" w:ascii="宋体" w:hAnsi="宋体"/>
                <w:color w:val="auto"/>
                <w:sz w:val="24"/>
                <w:szCs w:val="24"/>
                <w:highlight w:val="none"/>
              </w:rPr>
            </w:pPr>
          </w:p>
        </w:tc>
        <w:tc>
          <w:tcPr>
            <w:tcW w:w="756" w:type="dxa"/>
            <w:noWrap w:val="0"/>
            <w:vAlign w:val="top"/>
          </w:tcPr>
          <w:p w14:paraId="723ABC5B">
            <w:pPr>
              <w:shd w:val="clear"/>
              <w:spacing w:line="360" w:lineRule="auto"/>
              <w:rPr>
                <w:rFonts w:hint="eastAsia" w:ascii="宋体" w:hAnsi="宋体"/>
                <w:color w:val="auto"/>
                <w:sz w:val="24"/>
                <w:szCs w:val="24"/>
                <w:highlight w:val="none"/>
              </w:rPr>
            </w:pPr>
          </w:p>
        </w:tc>
        <w:tc>
          <w:tcPr>
            <w:tcW w:w="630" w:type="dxa"/>
            <w:noWrap w:val="0"/>
            <w:vAlign w:val="top"/>
          </w:tcPr>
          <w:p w14:paraId="56C92971">
            <w:pPr>
              <w:shd w:val="clear"/>
              <w:spacing w:line="360" w:lineRule="auto"/>
              <w:rPr>
                <w:rFonts w:hint="eastAsia" w:ascii="宋体" w:hAnsi="宋体"/>
                <w:color w:val="auto"/>
                <w:sz w:val="24"/>
                <w:szCs w:val="24"/>
                <w:highlight w:val="none"/>
              </w:rPr>
            </w:pPr>
          </w:p>
        </w:tc>
      </w:tr>
      <w:tr w14:paraId="7EA7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5B99A343">
            <w:pPr>
              <w:shd w:val="clear"/>
              <w:spacing w:line="360" w:lineRule="auto"/>
              <w:rPr>
                <w:rFonts w:hint="eastAsia" w:ascii="宋体" w:hAnsi="宋体"/>
                <w:color w:val="auto"/>
                <w:sz w:val="24"/>
                <w:szCs w:val="24"/>
                <w:highlight w:val="none"/>
              </w:rPr>
            </w:pPr>
          </w:p>
        </w:tc>
        <w:tc>
          <w:tcPr>
            <w:tcW w:w="882" w:type="dxa"/>
            <w:noWrap w:val="0"/>
            <w:vAlign w:val="top"/>
          </w:tcPr>
          <w:p w14:paraId="28AFF827">
            <w:pPr>
              <w:shd w:val="clear"/>
              <w:spacing w:line="360" w:lineRule="auto"/>
              <w:rPr>
                <w:rFonts w:hint="eastAsia" w:ascii="宋体" w:hAnsi="宋体"/>
                <w:color w:val="auto"/>
                <w:sz w:val="24"/>
                <w:szCs w:val="24"/>
                <w:highlight w:val="none"/>
              </w:rPr>
            </w:pPr>
          </w:p>
        </w:tc>
        <w:tc>
          <w:tcPr>
            <w:tcW w:w="990" w:type="dxa"/>
            <w:noWrap w:val="0"/>
            <w:vAlign w:val="top"/>
          </w:tcPr>
          <w:p w14:paraId="646560B9">
            <w:pPr>
              <w:shd w:val="clear"/>
              <w:spacing w:line="360" w:lineRule="auto"/>
              <w:rPr>
                <w:rFonts w:hint="eastAsia" w:ascii="宋体" w:hAnsi="宋体"/>
                <w:color w:val="auto"/>
                <w:sz w:val="24"/>
                <w:szCs w:val="24"/>
                <w:highlight w:val="none"/>
              </w:rPr>
            </w:pPr>
          </w:p>
        </w:tc>
        <w:tc>
          <w:tcPr>
            <w:tcW w:w="1016" w:type="dxa"/>
            <w:noWrap w:val="0"/>
            <w:vAlign w:val="top"/>
          </w:tcPr>
          <w:p w14:paraId="61323DF7">
            <w:pPr>
              <w:shd w:val="clear"/>
              <w:spacing w:line="360" w:lineRule="auto"/>
              <w:rPr>
                <w:rFonts w:hint="eastAsia" w:ascii="宋体" w:hAnsi="宋体"/>
                <w:color w:val="auto"/>
                <w:sz w:val="24"/>
                <w:szCs w:val="24"/>
                <w:highlight w:val="none"/>
              </w:rPr>
            </w:pPr>
          </w:p>
        </w:tc>
        <w:tc>
          <w:tcPr>
            <w:tcW w:w="873" w:type="dxa"/>
            <w:noWrap w:val="0"/>
            <w:vAlign w:val="top"/>
          </w:tcPr>
          <w:p w14:paraId="2B829094">
            <w:pPr>
              <w:shd w:val="clear"/>
              <w:spacing w:line="360" w:lineRule="auto"/>
              <w:rPr>
                <w:rFonts w:hint="eastAsia" w:ascii="宋体" w:hAnsi="宋体"/>
                <w:color w:val="auto"/>
                <w:sz w:val="24"/>
                <w:szCs w:val="24"/>
                <w:highlight w:val="none"/>
              </w:rPr>
            </w:pPr>
          </w:p>
        </w:tc>
        <w:tc>
          <w:tcPr>
            <w:tcW w:w="1069" w:type="dxa"/>
            <w:noWrap w:val="0"/>
            <w:vAlign w:val="top"/>
          </w:tcPr>
          <w:p w14:paraId="7DAA5FE2">
            <w:pPr>
              <w:shd w:val="clear"/>
              <w:spacing w:line="360" w:lineRule="auto"/>
              <w:rPr>
                <w:rFonts w:hint="eastAsia" w:ascii="宋体" w:hAnsi="宋体"/>
                <w:color w:val="auto"/>
                <w:sz w:val="24"/>
                <w:szCs w:val="24"/>
                <w:highlight w:val="none"/>
              </w:rPr>
            </w:pPr>
          </w:p>
        </w:tc>
        <w:tc>
          <w:tcPr>
            <w:tcW w:w="717" w:type="dxa"/>
            <w:noWrap w:val="0"/>
            <w:vAlign w:val="top"/>
          </w:tcPr>
          <w:p w14:paraId="1BAD404A">
            <w:pPr>
              <w:shd w:val="clear"/>
              <w:spacing w:line="360" w:lineRule="auto"/>
              <w:rPr>
                <w:rFonts w:hint="eastAsia" w:ascii="宋体" w:hAnsi="宋体"/>
                <w:color w:val="auto"/>
                <w:sz w:val="24"/>
                <w:szCs w:val="24"/>
                <w:highlight w:val="none"/>
              </w:rPr>
            </w:pPr>
          </w:p>
        </w:tc>
        <w:tc>
          <w:tcPr>
            <w:tcW w:w="757" w:type="dxa"/>
            <w:noWrap w:val="0"/>
            <w:vAlign w:val="top"/>
          </w:tcPr>
          <w:p w14:paraId="6FED9408">
            <w:pPr>
              <w:shd w:val="clear"/>
              <w:spacing w:line="360" w:lineRule="auto"/>
              <w:rPr>
                <w:rFonts w:hint="eastAsia" w:ascii="宋体" w:hAnsi="宋体"/>
                <w:color w:val="auto"/>
                <w:sz w:val="24"/>
                <w:szCs w:val="24"/>
                <w:highlight w:val="none"/>
              </w:rPr>
            </w:pPr>
          </w:p>
        </w:tc>
        <w:tc>
          <w:tcPr>
            <w:tcW w:w="756" w:type="dxa"/>
            <w:noWrap w:val="0"/>
            <w:vAlign w:val="top"/>
          </w:tcPr>
          <w:p w14:paraId="0164AEF3">
            <w:pPr>
              <w:shd w:val="clear"/>
              <w:spacing w:line="360" w:lineRule="auto"/>
              <w:rPr>
                <w:rFonts w:hint="eastAsia" w:ascii="宋体" w:hAnsi="宋体"/>
                <w:color w:val="auto"/>
                <w:sz w:val="24"/>
                <w:szCs w:val="24"/>
                <w:highlight w:val="none"/>
              </w:rPr>
            </w:pPr>
          </w:p>
        </w:tc>
        <w:tc>
          <w:tcPr>
            <w:tcW w:w="630" w:type="dxa"/>
            <w:noWrap w:val="0"/>
            <w:vAlign w:val="top"/>
          </w:tcPr>
          <w:p w14:paraId="35CD97D2">
            <w:pPr>
              <w:shd w:val="clear"/>
              <w:spacing w:line="360" w:lineRule="auto"/>
              <w:rPr>
                <w:rFonts w:hint="eastAsia" w:ascii="宋体" w:hAnsi="宋体"/>
                <w:color w:val="auto"/>
                <w:sz w:val="24"/>
                <w:szCs w:val="24"/>
                <w:highlight w:val="none"/>
              </w:rPr>
            </w:pPr>
          </w:p>
        </w:tc>
      </w:tr>
      <w:tr w14:paraId="1210D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2BED0393">
            <w:pPr>
              <w:shd w:val="clear"/>
              <w:spacing w:line="360" w:lineRule="auto"/>
              <w:rPr>
                <w:rFonts w:hint="eastAsia" w:ascii="宋体" w:hAnsi="宋体"/>
                <w:color w:val="auto"/>
                <w:sz w:val="24"/>
                <w:szCs w:val="24"/>
                <w:highlight w:val="none"/>
              </w:rPr>
            </w:pPr>
          </w:p>
        </w:tc>
        <w:tc>
          <w:tcPr>
            <w:tcW w:w="882" w:type="dxa"/>
            <w:noWrap w:val="0"/>
            <w:vAlign w:val="top"/>
          </w:tcPr>
          <w:p w14:paraId="5D9EAA3C">
            <w:pPr>
              <w:shd w:val="clear"/>
              <w:spacing w:line="360" w:lineRule="auto"/>
              <w:rPr>
                <w:rFonts w:hint="eastAsia" w:ascii="宋体" w:hAnsi="宋体"/>
                <w:color w:val="auto"/>
                <w:sz w:val="24"/>
                <w:szCs w:val="24"/>
                <w:highlight w:val="none"/>
              </w:rPr>
            </w:pPr>
          </w:p>
        </w:tc>
        <w:tc>
          <w:tcPr>
            <w:tcW w:w="990" w:type="dxa"/>
            <w:noWrap w:val="0"/>
            <w:vAlign w:val="top"/>
          </w:tcPr>
          <w:p w14:paraId="0CFC589C">
            <w:pPr>
              <w:shd w:val="clear"/>
              <w:spacing w:line="360" w:lineRule="auto"/>
              <w:rPr>
                <w:rFonts w:hint="eastAsia" w:ascii="宋体" w:hAnsi="宋体"/>
                <w:color w:val="auto"/>
                <w:sz w:val="24"/>
                <w:szCs w:val="24"/>
                <w:highlight w:val="none"/>
              </w:rPr>
            </w:pPr>
          </w:p>
        </w:tc>
        <w:tc>
          <w:tcPr>
            <w:tcW w:w="1016" w:type="dxa"/>
            <w:noWrap w:val="0"/>
            <w:vAlign w:val="top"/>
          </w:tcPr>
          <w:p w14:paraId="076FF3CA">
            <w:pPr>
              <w:shd w:val="clear"/>
              <w:spacing w:line="360" w:lineRule="auto"/>
              <w:rPr>
                <w:rFonts w:hint="eastAsia" w:ascii="宋体" w:hAnsi="宋体"/>
                <w:color w:val="auto"/>
                <w:sz w:val="24"/>
                <w:szCs w:val="24"/>
                <w:highlight w:val="none"/>
              </w:rPr>
            </w:pPr>
          </w:p>
        </w:tc>
        <w:tc>
          <w:tcPr>
            <w:tcW w:w="873" w:type="dxa"/>
            <w:noWrap w:val="0"/>
            <w:vAlign w:val="top"/>
          </w:tcPr>
          <w:p w14:paraId="141AA9E2">
            <w:pPr>
              <w:shd w:val="clear"/>
              <w:spacing w:line="360" w:lineRule="auto"/>
              <w:rPr>
                <w:rFonts w:hint="eastAsia" w:ascii="宋体" w:hAnsi="宋体"/>
                <w:color w:val="auto"/>
                <w:sz w:val="24"/>
                <w:szCs w:val="24"/>
                <w:highlight w:val="none"/>
              </w:rPr>
            </w:pPr>
          </w:p>
        </w:tc>
        <w:tc>
          <w:tcPr>
            <w:tcW w:w="1069" w:type="dxa"/>
            <w:noWrap w:val="0"/>
            <w:vAlign w:val="top"/>
          </w:tcPr>
          <w:p w14:paraId="6B36E0E0">
            <w:pPr>
              <w:shd w:val="clear"/>
              <w:spacing w:line="360" w:lineRule="auto"/>
              <w:rPr>
                <w:rFonts w:hint="eastAsia" w:ascii="宋体" w:hAnsi="宋体"/>
                <w:color w:val="auto"/>
                <w:sz w:val="24"/>
                <w:szCs w:val="24"/>
                <w:highlight w:val="none"/>
              </w:rPr>
            </w:pPr>
          </w:p>
        </w:tc>
        <w:tc>
          <w:tcPr>
            <w:tcW w:w="717" w:type="dxa"/>
            <w:noWrap w:val="0"/>
            <w:vAlign w:val="top"/>
          </w:tcPr>
          <w:p w14:paraId="6F17B26B">
            <w:pPr>
              <w:shd w:val="clear"/>
              <w:spacing w:line="360" w:lineRule="auto"/>
              <w:rPr>
                <w:rFonts w:hint="eastAsia" w:ascii="宋体" w:hAnsi="宋体"/>
                <w:color w:val="auto"/>
                <w:sz w:val="24"/>
                <w:szCs w:val="24"/>
                <w:highlight w:val="none"/>
              </w:rPr>
            </w:pPr>
          </w:p>
        </w:tc>
        <w:tc>
          <w:tcPr>
            <w:tcW w:w="757" w:type="dxa"/>
            <w:noWrap w:val="0"/>
            <w:vAlign w:val="top"/>
          </w:tcPr>
          <w:p w14:paraId="7FDA7B1B">
            <w:pPr>
              <w:shd w:val="clear"/>
              <w:spacing w:line="360" w:lineRule="auto"/>
              <w:rPr>
                <w:rFonts w:hint="eastAsia" w:ascii="宋体" w:hAnsi="宋体"/>
                <w:color w:val="auto"/>
                <w:sz w:val="24"/>
                <w:szCs w:val="24"/>
                <w:highlight w:val="none"/>
              </w:rPr>
            </w:pPr>
          </w:p>
        </w:tc>
        <w:tc>
          <w:tcPr>
            <w:tcW w:w="756" w:type="dxa"/>
            <w:noWrap w:val="0"/>
            <w:vAlign w:val="top"/>
          </w:tcPr>
          <w:p w14:paraId="0247D4C4">
            <w:pPr>
              <w:shd w:val="clear"/>
              <w:spacing w:line="360" w:lineRule="auto"/>
              <w:rPr>
                <w:rFonts w:hint="eastAsia" w:ascii="宋体" w:hAnsi="宋体"/>
                <w:color w:val="auto"/>
                <w:sz w:val="24"/>
                <w:szCs w:val="24"/>
                <w:highlight w:val="none"/>
              </w:rPr>
            </w:pPr>
          </w:p>
        </w:tc>
        <w:tc>
          <w:tcPr>
            <w:tcW w:w="630" w:type="dxa"/>
            <w:noWrap w:val="0"/>
            <w:vAlign w:val="top"/>
          </w:tcPr>
          <w:p w14:paraId="5C1D3DDB">
            <w:pPr>
              <w:shd w:val="clear"/>
              <w:spacing w:line="360" w:lineRule="auto"/>
              <w:rPr>
                <w:rFonts w:hint="eastAsia" w:ascii="宋体" w:hAnsi="宋体"/>
                <w:color w:val="auto"/>
                <w:sz w:val="24"/>
                <w:szCs w:val="24"/>
                <w:highlight w:val="none"/>
              </w:rPr>
            </w:pPr>
          </w:p>
        </w:tc>
      </w:tr>
      <w:tr w14:paraId="5FE62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1ADCFC94">
            <w:pPr>
              <w:shd w:val="clear"/>
              <w:spacing w:line="360" w:lineRule="auto"/>
              <w:rPr>
                <w:rFonts w:hint="eastAsia" w:ascii="宋体" w:hAnsi="宋体"/>
                <w:color w:val="auto"/>
                <w:sz w:val="24"/>
                <w:szCs w:val="24"/>
                <w:highlight w:val="none"/>
              </w:rPr>
            </w:pPr>
          </w:p>
        </w:tc>
        <w:tc>
          <w:tcPr>
            <w:tcW w:w="882" w:type="dxa"/>
            <w:noWrap w:val="0"/>
            <w:vAlign w:val="top"/>
          </w:tcPr>
          <w:p w14:paraId="38C69AB4">
            <w:pPr>
              <w:shd w:val="clear"/>
              <w:spacing w:line="360" w:lineRule="auto"/>
              <w:rPr>
                <w:rFonts w:hint="eastAsia" w:ascii="宋体" w:hAnsi="宋体"/>
                <w:color w:val="auto"/>
                <w:sz w:val="24"/>
                <w:szCs w:val="24"/>
                <w:highlight w:val="none"/>
              </w:rPr>
            </w:pPr>
          </w:p>
        </w:tc>
        <w:tc>
          <w:tcPr>
            <w:tcW w:w="990" w:type="dxa"/>
            <w:noWrap w:val="0"/>
            <w:vAlign w:val="top"/>
          </w:tcPr>
          <w:p w14:paraId="0FBCD536">
            <w:pPr>
              <w:shd w:val="clear"/>
              <w:spacing w:line="360" w:lineRule="auto"/>
              <w:rPr>
                <w:rFonts w:hint="eastAsia" w:ascii="宋体" w:hAnsi="宋体"/>
                <w:color w:val="auto"/>
                <w:sz w:val="24"/>
                <w:szCs w:val="24"/>
                <w:highlight w:val="none"/>
              </w:rPr>
            </w:pPr>
          </w:p>
        </w:tc>
        <w:tc>
          <w:tcPr>
            <w:tcW w:w="1016" w:type="dxa"/>
            <w:noWrap w:val="0"/>
            <w:vAlign w:val="top"/>
          </w:tcPr>
          <w:p w14:paraId="57B051CD">
            <w:pPr>
              <w:shd w:val="clear"/>
              <w:spacing w:line="360" w:lineRule="auto"/>
              <w:rPr>
                <w:rFonts w:hint="eastAsia" w:ascii="宋体" w:hAnsi="宋体"/>
                <w:color w:val="auto"/>
                <w:sz w:val="24"/>
                <w:szCs w:val="24"/>
                <w:highlight w:val="none"/>
              </w:rPr>
            </w:pPr>
          </w:p>
        </w:tc>
        <w:tc>
          <w:tcPr>
            <w:tcW w:w="873" w:type="dxa"/>
            <w:noWrap w:val="0"/>
            <w:vAlign w:val="top"/>
          </w:tcPr>
          <w:p w14:paraId="4198809F">
            <w:pPr>
              <w:shd w:val="clear"/>
              <w:spacing w:line="360" w:lineRule="auto"/>
              <w:rPr>
                <w:rFonts w:hint="eastAsia" w:ascii="宋体" w:hAnsi="宋体"/>
                <w:color w:val="auto"/>
                <w:sz w:val="24"/>
                <w:szCs w:val="24"/>
                <w:highlight w:val="none"/>
              </w:rPr>
            </w:pPr>
          </w:p>
        </w:tc>
        <w:tc>
          <w:tcPr>
            <w:tcW w:w="1069" w:type="dxa"/>
            <w:noWrap w:val="0"/>
            <w:vAlign w:val="top"/>
          </w:tcPr>
          <w:p w14:paraId="2AEB5DA6">
            <w:pPr>
              <w:shd w:val="clear"/>
              <w:spacing w:line="360" w:lineRule="auto"/>
              <w:rPr>
                <w:rFonts w:hint="eastAsia" w:ascii="宋体" w:hAnsi="宋体"/>
                <w:color w:val="auto"/>
                <w:sz w:val="24"/>
                <w:szCs w:val="24"/>
                <w:highlight w:val="none"/>
              </w:rPr>
            </w:pPr>
          </w:p>
        </w:tc>
        <w:tc>
          <w:tcPr>
            <w:tcW w:w="717" w:type="dxa"/>
            <w:noWrap w:val="0"/>
            <w:vAlign w:val="top"/>
          </w:tcPr>
          <w:p w14:paraId="5B5541D3">
            <w:pPr>
              <w:shd w:val="clear"/>
              <w:spacing w:line="360" w:lineRule="auto"/>
              <w:rPr>
                <w:rFonts w:hint="eastAsia" w:ascii="宋体" w:hAnsi="宋体"/>
                <w:color w:val="auto"/>
                <w:sz w:val="24"/>
                <w:szCs w:val="24"/>
                <w:highlight w:val="none"/>
              </w:rPr>
            </w:pPr>
          </w:p>
        </w:tc>
        <w:tc>
          <w:tcPr>
            <w:tcW w:w="757" w:type="dxa"/>
            <w:noWrap w:val="0"/>
            <w:vAlign w:val="top"/>
          </w:tcPr>
          <w:p w14:paraId="61D3D284">
            <w:pPr>
              <w:shd w:val="clear"/>
              <w:spacing w:line="360" w:lineRule="auto"/>
              <w:rPr>
                <w:rFonts w:hint="eastAsia" w:ascii="宋体" w:hAnsi="宋体"/>
                <w:color w:val="auto"/>
                <w:sz w:val="24"/>
                <w:szCs w:val="24"/>
                <w:highlight w:val="none"/>
              </w:rPr>
            </w:pPr>
          </w:p>
        </w:tc>
        <w:tc>
          <w:tcPr>
            <w:tcW w:w="756" w:type="dxa"/>
            <w:noWrap w:val="0"/>
            <w:vAlign w:val="top"/>
          </w:tcPr>
          <w:p w14:paraId="42CC13CE">
            <w:pPr>
              <w:shd w:val="clear"/>
              <w:spacing w:line="360" w:lineRule="auto"/>
              <w:rPr>
                <w:rFonts w:hint="eastAsia" w:ascii="宋体" w:hAnsi="宋体"/>
                <w:color w:val="auto"/>
                <w:sz w:val="24"/>
                <w:szCs w:val="24"/>
                <w:highlight w:val="none"/>
              </w:rPr>
            </w:pPr>
          </w:p>
        </w:tc>
        <w:tc>
          <w:tcPr>
            <w:tcW w:w="630" w:type="dxa"/>
            <w:noWrap w:val="0"/>
            <w:vAlign w:val="top"/>
          </w:tcPr>
          <w:p w14:paraId="73997D8D">
            <w:pPr>
              <w:shd w:val="clear"/>
              <w:spacing w:line="360" w:lineRule="auto"/>
              <w:rPr>
                <w:rFonts w:hint="eastAsia" w:ascii="宋体" w:hAnsi="宋体"/>
                <w:color w:val="auto"/>
                <w:sz w:val="24"/>
                <w:szCs w:val="24"/>
                <w:highlight w:val="none"/>
              </w:rPr>
            </w:pPr>
          </w:p>
        </w:tc>
      </w:tr>
      <w:tr w14:paraId="2A05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391" w:type="dxa"/>
            <w:gridSpan w:val="5"/>
            <w:noWrap w:val="0"/>
            <w:vAlign w:val="center"/>
          </w:tcPr>
          <w:p w14:paraId="14C4BAAC">
            <w:pPr>
              <w:shd w:val="clear"/>
              <w:jc w:val="center"/>
              <w:rPr>
                <w:rFonts w:hint="eastAsia" w:ascii="宋体" w:hAnsi="宋体"/>
                <w:color w:val="auto"/>
                <w:sz w:val="24"/>
                <w:szCs w:val="24"/>
                <w:highlight w:val="none"/>
              </w:rPr>
            </w:pPr>
            <w:r>
              <w:rPr>
                <w:rFonts w:hint="eastAsia" w:ascii="宋体" w:hAnsi="宋体"/>
                <w:color w:val="auto"/>
                <w:szCs w:val="21"/>
                <w:highlight w:val="none"/>
              </w:rPr>
              <w:t>合计（人民币）</w:t>
            </w:r>
          </w:p>
        </w:tc>
        <w:tc>
          <w:tcPr>
            <w:tcW w:w="3929" w:type="dxa"/>
            <w:gridSpan w:val="5"/>
            <w:noWrap w:val="0"/>
            <w:vAlign w:val="top"/>
          </w:tcPr>
          <w:p w14:paraId="765CF547">
            <w:pPr>
              <w:shd w:val="clear"/>
              <w:spacing w:line="360" w:lineRule="auto"/>
              <w:rPr>
                <w:rFonts w:hint="eastAsia" w:ascii="宋体" w:hAnsi="宋体"/>
                <w:color w:val="auto"/>
                <w:sz w:val="24"/>
                <w:szCs w:val="24"/>
                <w:highlight w:val="none"/>
              </w:rPr>
            </w:pPr>
          </w:p>
        </w:tc>
      </w:tr>
    </w:tbl>
    <w:p w14:paraId="0795EF45">
      <w:pPr>
        <w:shd w:val="clear"/>
        <w:spacing w:line="360" w:lineRule="auto"/>
        <w:rPr>
          <w:rFonts w:hint="eastAsia" w:ascii="宋体" w:hAnsi="宋体"/>
          <w:color w:val="auto"/>
          <w:sz w:val="24"/>
          <w:szCs w:val="24"/>
          <w:highlight w:val="none"/>
        </w:rPr>
      </w:pPr>
    </w:p>
    <w:p w14:paraId="7D78D6A5">
      <w:pPr>
        <w:shd w:val="clear"/>
        <w:spacing w:line="360" w:lineRule="auto"/>
        <w:jc w:val="right"/>
        <w:rPr>
          <w:rFonts w:hint="eastAsia" w:ascii="宋体" w:hAnsi="宋体"/>
          <w:color w:val="auto"/>
          <w:sz w:val="24"/>
          <w:szCs w:val="24"/>
          <w:highlight w:val="none"/>
        </w:rPr>
      </w:pPr>
    </w:p>
    <w:p w14:paraId="2B32549B">
      <w:pPr>
        <w:shd w:val="clear"/>
        <w:snapToGrid w:val="0"/>
        <w:spacing w:line="360" w:lineRule="auto"/>
        <w:ind w:firstLine="235" w:firstLineChars="98"/>
        <w:jc w:val="right"/>
        <w:rPr>
          <w:rFonts w:hint="eastAsia" w:ascii="宋体" w:hAnsi="宋体"/>
          <w:bCs/>
          <w:color w:val="auto"/>
          <w:sz w:val="24"/>
          <w:highlight w:val="none"/>
        </w:rPr>
      </w:pPr>
      <w:r>
        <w:rPr>
          <w:rFonts w:ascii="宋体"/>
          <w:sz w:val="24"/>
        </w:rPr>
        <w:t>供应商名称（公章）</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0F4B66E4">
      <w:pPr>
        <w:shd w:val="clear"/>
        <w:snapToGrid w:val="0"/>
        <w:spacing w:line="360" w:lineRule="auto"/>
        <w:ind w:firstLine="235" w:firstLineChars="98"/>
        <w:jc w:val="right"/>
        <w:outlineLvl w:val="9"/>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sz w:val="24"/>
          <w:highlight w:val="none"/>
        </w:rPr>
        <w:t>法定代表人</w:t>
      </w:r>
      <w:r>
        <w:rPr>
          <w:rFonts w:hint="eastAsia" w:ascii="宋体" w:hAnsi="宋体"/>
          <w:sz w:val="24"/>
          <w:highlight w:val="none"/>
          <w:lang w:val="en-US" w:eastAsia="zh-CN"/>
        </w:rPr>
        <w:t>/</w:t>
      </w:r>
      <w:r>
        <w:rPr>
          <w:rFonts w:hint="eastAsia" w:ascii="宋体" w:hAnsi="宋体"/>
          <w:sz w:val="24"/>
          <w:highlight w:val="none"/>
        </w:rPr>
        <w:t>授权代表</w:t>
      </w:r>
      <w:r>
        <w:rPr>
          <w:rFonts w:hint="eastAsia" w:ascii="宋体" w:hAnsi="宋体"/>
          <w:sz w:val="24"/>
          <w:highlight w:val="none"/>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（签字或盖章）</w:t>
      </w:r>
    </w:p>
    <w:p w14:paraId="1B8B61CD">
      <w:pPr>
        <w:shd w:val="clear"/>
        <w:snapToGrid w:val="0"/>
        <w:spacing w:line="360" w:lineRule="auto"/>
        <w:ind w:firstLine="3240" w:firstLineChars="1350"/>
        <w:jc w:val="right"/>
        <w:rPr>
          <w:rFonts w:hint="eastAsia" w:ascii="宋体" w:hAnsi="宋体"/>
          <w:b/>
          <w:color w:val="auto"/>
          <w:sz w:val="24"/>
          <w:szCs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0F1A1DF6">
      <w:pPr>
        <w:shd w:val="clear"/>
        <w:spacing w:line="360" w:lineRule="auto"/>
        <w:rPr>
          <w:rFonts w:hint="eastAsia" w:ascii="宋体" w:hAnsi="宋体"/>
          <w:color w:val="auto"/>
          <w:sz w:val="24"/>
          <w:szCs w:val="24"/>
          <w:highlight w:val="none"/>
        </w:rPr>
      </w:pPr>
    </w:p>
    <w:p w14:paraId="49523874">
      <w:pPr>
        <w:shd w:val="clear"/>
        <w:spacing w:line="440" w:lineRule="exact"/>
        <w:ind w:firstLine="482"/>
        <w:outlineLvl w:val="0"/>
        <w:rPr>
          <w:rFonts w:hint="eastAsia" w:ascii="宋体" w:hAnsi="宋体"/>
          <w:b/>
          <w:color w:val="auto"/>
          <w:sz w:val="24"/>
          <w:highlight w:val="none"/>
        </w:rPr>
      </w:pPr>
      <w:bookmarkStart w:id="80" w:name="_Toc29510"/>
      <w:r>
        <w:rPr>
          <w:rFonts w:hint="eastAsia" w:ascii="宋体" w:hAnsi="宋体"/>
          <w:b/>
          <w:color w:val="auto"/>
          <w:sz w:val="24"/>
          <w:highlight w:val="none"/>
        </w:rPr>
        <w:t>注：</w:t>
      </w:r>
      <w:bookmarkEnd w:id="80"/>
    </w:p>
    <w:p w14:paraId="236C1CB0">
      <w:pPr>
        <w:shd w:val="clea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1.如投标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5672ED12">
      <w:pPr>
        <w:shd w:val="clear"/>
        <w:spacing w:line="440" w:lineRule="exact"/>
        <w:ind w:firstLine="482"/>
        <w:rPr>
          <w:rFonts w:hint="eastAsia" w:ascii="宋体" w:hAnsi="宋体"/>
          <w:b/>
          <w:color w:val="auto"/>
          <w:sz w:val="24"/>
          <w:szCs w:val="22"/>
          <w:highlight w:val="none"/>
        </w:rPr>
      </w:pPr>
      <w:r>
        <w:rPr>
          <w:rFonts w:hint="eastAsia" w:ascii="宋体" w:hAnsi="宋体"/>
          <w:b/>
          <w:color w:val="auto"/>
          <w:sz w:val="24"/>
          <w:szCs w:val="22"/>
          <w:highlight w:val="none"/>
        </w:rPr>
        <w:t>2.类别填写：节能环保产品或环境标志产品。</w:t>
      </w:r>
    </w:p>
    <w:p w14:paraId="28B4E38A">
      <w:pPr>
        <w:shd w:val="clear"/>
        <w:spacing w:line="440" w:lineRule="exact"/>
        <w:ind w:firstLine="482"/>
        <w:rPr>
          <w:rFonts w:hint="eastAsia" w:ascii="宋体" w:hAnsi="宋体"/>
          <w:b/>
          <w:color w:val="auto"/>
          <w:sz w:val="24"/>
          <w:szCs w:val="22"/>
          <w:highlight w:val="none"/>
        </w:rPr>
      </w:pPr>
      <w:r>
        <w:rPr>
          <w:rFonts w:hint="eastAsia" w:ascii="宋体" w:hAnsi="宋体"/>
          <w:b/>
          <w:color w:val="auto"/>
          <w:sz w:val="24"/>
          <w:szCs w:val="22"/>
          <w:highlight w:val="none"/>
        </w:rPr>
        <w:t>3.评标委员会根据所提供的内容给予得分。</w:t>
      </w:r>
    </w:p>
    <w:p w14:paraId="7E5E0156">
      <w:pPr>
        <w:bidi w:val="0"/>
        <w:rPr>
          <w:rFonts w:hint="eastAsia" w:ascii="宋体" w:hAnsi="宋体" w:eastAsia="宋体" w:cs="宋体"/>
          <w:sz w:val="24"/>
          <w:szCs w:val="24"/>
        </w:rPr>
      </w:pPr>
    </w:p>
    <w:sectPr>
      <w:headerReference r:id="rId17" w:type="default"/>
      <w:footerReference r:id="rId18" w:type="default"/>
      <w:pgSz w:w="11906" w:h="16839"/>
      <w:pgMar w:top="1440" w:right="1800" w:bottom="1440" w:left="1800" w:header="862"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100" w:firstLine="400"/>
      </w:pPr>
      <w:r>
        <w:separator/>
      </w:r>
    </w:p>
  </w:endnote>
  <w:endnote w:type="continuationSeparator" w:id="1">
    <w:p>
      <w:pPr>
        <w:spacing w:line="240" w:lineRule="auto"/>
        <w:ind w:left="100" w:firstLine="4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方正兰亭黑简体">
    <w:altName w:val="黑体"/>
    <w:panose1 w:val="00000000000000000000"/>
    <w:charset w:val="86"/>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DED56">
    <w:pPr>
      <w:pStyle w:val="11"/>
      <w:ind w:left="0" w:leftChars="0" w:firstLine="0" w:firstLineChars="0"/>
    </w:pPr>
    <w:r>
      <w:rPr>
        <w:sz w:val="18"/>
      </w:rPr>
      <mc:AlternateContent>
        <mc:Choice Requires="wps">
          <w:drawing>
            <wp:anchor distT="0" distB="0" distL="114300" distR="114300" simplePos="0" relativeHeight="251660288" behindDoc="0" locked="0" layoutInCell="1" allowOverlap="1">
              <wp:simplePos x="0" y="0"/>
              <wp:positionH relativeFrom="margin">
                <wp:posOffset>2310130</wp:posOffset>
              </wp:positionH>
              <wp:positionV relativeFrom="paragraph">
                <wp:posOffset>-592455</wp:posOffset>
              </wp:positionV>
              <wp:extent cx="1828800" cy="51435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5143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F4683">
                          <w:pPr>
                            <w:pStyle w:val="11"/>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81.9pt;margin-top:-46.65pt;height:40.5pt;width:144pt;mso-position-horizontal-relative:margin;mso-wrap-style:none;z-index:251660288;mso-width-relative:page;mso-height-relative:page;" filled="f" stroked="f" coordsize="21600,21600" o:gfxdata="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n7E2nZAAAACwEAAA8AAAAAAAAAAQAgAAAAIgAAAGRycy9kb3ducmV2&#10;LnhtbFBLAQIUABQAAAAIAIdO4kA5d1FNNAIAAGAEAAAOAAAAAAAAAAEAIAAAACgBAABkcnMvZTJv&#10;RG9jLnhtbFBLBQYAAAAABgAGAFkBAADOBQAAAAA=&#10;">
              <v:fill on="f" focussize="0,0"/>
              <v:stroke on="f" weight="0.5pt"/>
              <v:imagedata o:title=""/>
              <o:lock v:ext="edit" aspectratio="f"/>
              <v:textbox inset="0mm,0mm,0mm,0mm">
                <w:txbxContent>
                  <w:p w14:paraId="66BF4683">
                    <w:pPr>
                      <w:pStyle w:val="11"/>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7FCE1">
    <w:pPr>
      <w:pStyle w:val="11"/>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51A9664">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D5o5ch5gEA&#10;AMgDAAAOAAAAAAAAAAEAIAAAACIBAABkcnMvZTJvRG9jLnhtbFBLBQYAAAAABgAGAFkBAAB6BQAA&#10;AAA=&#10;">
              <v:fill on="f" focussize="0,0"/>
              <v:stroke on="f" weight="1.25pt"/>
              <v:imagedata o:title=""/>
              <o:lock v:ext="edit" aspectratio="f"/>
              <v:textbox inset="0mm,0mm,0mm,0mm" style="mso-fit-shape-to-text:t;">
                <w:txbxContent>
                  <w:p w14:paraId="051A9664">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77DFA">
    <w:pPr>
      <w:pStyle w:val="11"/>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posOffset>2278380</wp:posOffset>
              </wp:positionH>
              <wp:positionV relativeFrom="paragraph">
                <wp:posOffset>-487045</wp:posOffset>
              </wp:positionV>
              <wp:extent cx="717550" cy="715645"/>
              <wp:effectExtent l="0" t="0" r="0" b="0"/>
              <wp:wrapNone/>
              <wp:docPr id="6" name="文本框 6"/>
              <wp:cNvGraphicFramePr/>
              <a:graphic xmlns:a="http://schemas.openxmlformats.org/drawingml/2006/main">
                <a:graphicData uri="http://schemas.microsoft.com/office/word/2010/wordprocessingShape">
                  <wps:wsp>
                    <wps:cNvSpPr txBox="1"/>
                    <wps:spPr>
                      <a:xfrm>
                        <a:off x="0" y="0"/>
                        <a:ext cx="717550" cy="7156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6757A2">
                          <w:pPr>
                            <w:pStyle w:val="11"/>
                            <w:ind w:left="0" w:leftChars="0" w:firstLine="0" w:firstLineChars="0"/>
                            <w:jc w:val="center"/>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9.4pt;margin-top:-38.35pt;height:56.35pt;width:56.5pt;mso-position-horizontal-relative:margin;z-index:251661312;mso-width-relative:page;mso-height-relative:page;" filled="f" stroked="f" coordsize="21600,21600" o:gfxdata="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o0X9F2QAAAAoBAAAPAAAAAAAAAAEAIAAAACIAAABkcnMvZG93bnJl&#10;di54bWxQSwECFAAUAAAACACHTuJAlr/w7TUCAABhBAAADgAAAAAAAAABACAAAAAoAQAAZHJzL2Uy&#10;b0RvYy54bWxQSwUGAAAAAAYABgBZAQAAzwUAAAAA&#10;">
              <v:fill on="f" focussize="0,0"/>
              <v:stroke on="f" weight="0.5pt"/>
              <v:imagedata o:title=""/>
              <o:lock v:ext="edit" aspectratio="f"/>
              <v:textbox inset="0mm,0mm,0mm,0mm">
                <w:txbxContent>
                  <w:p w14:paraId="5E6757A2">
                    <w:pPr>
                      <w:pStyle w:val="11"/>
                      <w:ind w:left="0" w:leftChars="0" w:firstLine="0" w:firstLineChars="0"/>
                      <w:jc w:val="center"/>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EA783">
    <w:pPr>
      <w:pStyle w:val="11"/>
      <w:ind w:left="0" w:leftChars="0" w:firstLine="0" w:firstLineChars="0"/>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posOffset>2278380</wp:posOffset>
              </wp:positionH>
              <wp:positionV relativeFrom="paragraph">
                <wp:posOffset>-558800</wp:posOffset>
              </wp:positionV>
              <wp:extent cx="622935" cy="311150"/>
              <wp:effectExtent l="0" t="0" r="0" b="0"/>
              <wp:wrapNone/>
              <wp:docPr id="7" name="文本框 7"/>
              <wp:cNvGraphicFramePr/>
              <a:graphic xmlns:a="http://schemas.openxmlformats.org/drawingml/2006/main">
                <a:graphicData uri="http://schemas.microsoft.com/office/word/2010/wordprocessingShape">
                  <wps:wsp>
                    <wps:cNvSpPr txBox="1"/>
                    <wps:spPr>
                      <a:xfrm>
                        <a:off x="0" y="0"/>
                        <a:ext cx="622935" cy="311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B6322">
                          <w:pPr>
                            <w:pStyle w:val="11"/>
                            <w:ind w:left="0" w:leftChars="0" w:firstLine="180" w:firstLineChars="100"/>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9.4pt;margin-top:-44pt;height:24.5pt;width:49.05pt;mso-position-horizontal-relative:margin;z-index:251662336;mso-width-relative:page;mso-height-relative:page;" filled="f" stroked="f" coordsize="21600,21600" o:gfxdata="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OzhJb9oAAAALAQAADwAAAAAAAAABACAAAAAiAAAAZHJzL2Rvd25y&#10;ZXYueG1sUEsBAhQAFAAAAAgAh07iQEtYdC01AgAAYQQAAA4AAAAAAAAAAQAgAAAAKQEAAGRycy9l&#10;Mm9Eb2MueG1sUEsFBgAAAAAGAAYAWQEAANAFAAAAAA==&#10;">
              <v:fill on="f" focussize="0,0"/>
              <v:stroke on="f" weight="0.5pt"/>
              <v:imagedata o:title=""/>
              <o:lock v:ext="edit" aspectratio="f"/>
              <v:textbox inset="0mm,0mm,0mm,0mm">
                <w:txbxContent>
                  <w:p w14:paraId="4F6B6322">
                    <w:pPr>
                      <w:pStyle w:val="11"/>
                      <w:ind w:left="0" w:leftChars="0" w:firstLine="180" w:firstLineChars="100"/>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9360B">
    <w:pPr>
      <w:pStyle w:val="11"/>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posOffset>2278380</wp:posOffset>
              </wp:positionH>
              <wp:positionV relativeFrom="paragraph">
                <wp:posOffset>-581025</wp:posOffset>
              </wp:positionV>
              <wp:extent cx="1828800" cy="80962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809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6A6EB1">
                          <w:pPr>
                            <w:pStyle w:val="11"/>
                          </w:pPr>
                          <w:r>
                            <w:t xml:space="preserve">第 </w:t>
                          </w:r>
                          <w:r>
                            <w:fldChar w:fldCharType="begin"/>
                          </w:r>
                          <w:r>
                            <w:instrText xml:space="preserve"> PAGE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9.4pt;margin-top:-45.75pt;height:63.75pt;width:144pt;mso-position-horizontal-relative:margin;mso-wrap-style:none;z-index:251663360;mso-width-relative:page;mso-height-relative:page;" filled="f" stroked="f" coordsize="21600,21600" o:gfxdata="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shfEd2QAAAAoBAAAPAAAAAAAAAAEAIAAAACIAAABkcnMvZG93bnJl&#10;di54bWxQSwECFAAUAAAACACHTuJAMZ7OGzUCAABgBAAADgAAAAAAAAABACAAAAAoAQAAZHJzL2Uy&#10;b0RvYy54bWxQSwUGAAAAAAYABgBZAQAAzwUAAAAA&#10;">
              <v:fill on="f" focussize="0,0"/>
              <v:stroke on="f" weight="0.5pt"/>
              <v:imagedata o:title=""/>
              <o:lock v:ext="edit" aspectratio="f"/>
              <v:textbox inset="0mm,0mm,0mm,0mm">
                <w:txbxContent>
                  <w:p w14:paraId="466A6EB1">
                    <w:pPr>
                      <w:pStyle w:val="11"/>
                    </w:pPr>
                    <w:r>
                      <w:t xml:space="preserve">第 </w:t>
                    </w:r>
                    <w:r>
                      <w:fldChar w:fldCharType="begin"/>
                    </w:r>
                    <w:r>
                      <w:instrText xml:space="preserve"> PAGE  \* MERGEFORMAT </w:instrText>
                    </w:r>
                    <w:r>
                      <w:fldChar w:fldCharType="separate"/>
                    </w:r>
                    <w:r>
                      <w:t>60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left="100" w:firstLine="400"/>
      </w:pPr>
      <w:r>
        <w:separator/>
      </w:r>
    </w:p>
  </w:footnote>
  <w:footnote w:type="continuationSeparator" w:id="1">
    <w:p>
      <w:pPr>
        <w:spacing w:line="360" w:lineRule="auto"/>
        <w:ind w:left="100" w:firstLine="40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972B3">
    <w:pPr>
      <w:spacing w:before="16" w:line="219" w:lineRule="auto"/>
      <w:ind w:left="1862"/>
      <w:rPr>
        <w:rFonts w:ascii="宋体" w:hAnsi="宋体" w:eastAsia="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237DD">
    <w:pPr>
      <w:spacing w:before="16" w:line="219" w:lineRule="auto"/>
      <w:ind w:left="1876"/>
      <w:rPr>
        <w:rFonts w:ascii="宋体" w:hAnsi="宋体" w:eastAsia="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23156">
    <w:pPr>
      <w:spacing w:before="16" w:line="219" w:lineRule="auto"/>
      <w:ind w:left="1867"/>
      <w:rPr>
        <w:rFonts w:ascii="宋体" w:hAnsi="宋体" w:eastAsia="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1C450">
    <w:pPr>
      <w:tabs>
        <w:tab w:val="left" w:pos="1833"/>
      </w:tabs>
      <w:spacing w:before="15" w:line="175" w:lineRule="auto"/>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12B0C">
    <w:pPr>
      <w:spacing w:before="16" w:line="219" w:lineRule="auto"/>
      <w:ind w:left="1834"/>
      <w:rPr>
        <w:rFonts w:ascii="宋体" w:hAnsi="宋体" w:eastAsia="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DF309">
    <w:pPr>
      <w:spacing w:before="16" w:line="219" w:lineRule="auto"/>
      <w:ind w:left="1930"/>
      <w:rPr>
        <w:rFonts w:ascii="宋体" w:hAnsi="宋体" w:eastAsia="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EBD2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72114">
    <w:pPr>
      <w:pStyle w:val="7"/>
      <w:spacing w:line="14"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81584">
    <w:pPr>
      <w:spacing w:before="16" w:line="219" w:lineRule="auto"/>
      <w:ind w:left="1834"/>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E1184"/>
    <w:multiLevelType w:val="singleLevel"/>
    <w:tmpl w:val="968E1184"/>
    <w:lvl w:ilvl="0" w:tentative="0">
      <w:start w:val="1"/>
      <w:numFmt w:val="decimal"/>
      <w:suff w:val="nothing"/>
      <w:lvlText w:val="%1、"/>
      <w:lvlJc w:val="left"/>
    </w:lvl>
  </w:abstractNum>
  <w:abstractNum w:abstractNumId="1">
    <w:nsid w:val="974E3FA0"/>
    <w:multiLevelType w:val="singleLevel"/>
    <w:tmpl w:val="974E3FA0"/>
    <w:lvl w:ilvl="0" w:tentative="0">
      <w:start w:val="1"/>
      <w:numFmt w:val="decimal"/>
      <w:suff w:val="nothing"/>
      <w:lvlText w:val="%1）"/>
      <w:lvlJc w:val="left"/>
    </w:lvl>
  </w:abstractNum>
  <w:abstractNum w:abstractNumId="2">
    <w:nsid w:val="0818F128"/>
    <w:multiLevelType w:val="singleLevel"/>
    <w:tmpl w:val="0818F128"/>
    <w:lvl w:ilvl="0" w:tentative="0">
      <w:start w:val="1"/>
      <w:numFmt w:val="chineseCounting"/>
      <w:suff w:val="nothing"/>
      <w:lvlText w:val="%1、"/>
      <w:lvlJc w:val="left"/>
      <w:rPr>
        <w:rFonts w:hint="eastAsia"/>
      </w:rPr>
    </w:lvl>
  </w:abstractNum>
  <w:abstractNum w:abstractNumId="3">
    <w:nsid w:val="30CD642B"/>
    <w:multiLevelType w:val="multilevel"/>
    <w:tmpl w:val="30CD642B"/>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4">
    <w:nsid w:val="5EB1FC4B"/>
    <w:multiLevelType w:val="singleLevel"/>
    <w:tmpl w:val="5EB1FC4B"/>
    <w:lvl w:ilvl="0" w:tentative="0">
      <w:start w:val="1"/>
      <w:numFmt w:val="chineseCounting"/>
      <w:suff w:val="nothing"/>
      <w:lvlText w:val="（%1）"/>
      <w:lvlJc w:val="left"/>
      <w:rPr>
        <w:rFonts w:hint="eastAsia"/>
      </w:rPr>
    </w:lvl>
  </w:abstractNum>
  <w:abstractNum w:abstractNumId="5">
    <w:nsid w:val="72189F71"/>
    <w:multiLevelType w:val="singleLevel"/>
    <w:tmpl w:val="72189F71"/>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80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1E66346"/>
    <w:rsid w:val="02643BB5"/>
    <w:rsid w:val="03747233"/>
    <w:rsid w:val="048A1EB3"/>
    <w:rsid w:val="0A405ADE"/>
    <w:rsid w:val="0AF41CF4"/>
    <w:rsid w:val="0D55096F"/>
    <w:rsid w:val="12233217"/>
    <w:rsid w:val="147B53B8"/>
    <w:rsid w:val="17922DB4"/>
    <w:rsid w:val="18C14207"/>
    <w:rsid w:val="21545476"/>
    <w:rsid w:val="247B506A"/>
    <w:rsid w:val="29A16B25"/>
    <w:rsid w:val="2A9C1E29"/>
    <w:rsid w:val="2C3A179D"/>
    <w:rsid w:val="2FBD10E1"/>
    <w:rsid w:val="30DC72B8"/>
    <w:rsid w:val="36990ED4"/>
    <w:rsid w:val="36B10230"/>
    <w:rsid w:val="37D568C5"/>
    <w:rsid w:val="390A7522"/>
    <w:rsid w:val="3FC46E65"/>
    <w:rsid w:val="41FD7BC0"/>
    <w:rsid w:val="42B73DD0"/>
    <w:rsid w:val="43D80434"/>
    <w:rsid w:val="44FE3364"/>
    <w:rsid w:val="475C7BE6"/>
    <w:rsid w:val="477D7E68"/>
    <w:rsid w:val="48E10B59"/>
    <w:rsid w:val="4AC52AF7"/>
    <w:rsid w:val="4C4F5E62"/>
    <w:rsid w:val="4CFF3E99"/>
    <w:rsid w:val="4DDD0570"/>
    <w:rsid w:val="4EEC3E0C"/>
    <w:rsid w:val="4F7A6E96"/>
    <w:rsid w:val="50161CE1"/>
    <w:rsid w:val="523B110D"/>
    <w:rsid w:val="52D64FC7"/>
    <w:rsid w:val="534B41C5"/>
    <w:rsid w:val="538A5B0B"/>
    <w:rsid w:val="571B20CF"/>
    <w:rsid w:val="5EFB78FE"/>
    <w:rsid w:val="607A107A"/>
    <w:rsid w:val="60AF53E5"/>
    <w:rsid w:val="61001EB2"/>
    <w:rsid w:val="618A275A"/>
    <w:rsid w:val="661D4CA4"/>
    <w:rsid w:val="68B23AA3"/>
    <w:rsid w:val="696109C9"/>
    <w:rsid w:val="69934E16"/>
    <w:rsid w:val="6BCE135A"/>
    <w:rsid w:val="6C0A3B4F"/>
    <w:rsid w:val="6D641EE5"/>
    <w:rsid w:val="6E5E4F55"/>
    <w:rsid w:val="70211FEA"/>
    <w:rsid w:val="77B34070"/>
    <w:rsid w:val="7952521F"/>
    <w:rsid w:val="7A7A0F7E"/>
    <w:rsid w:val="7DAC3C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left="100" w:leftChars="50" w:firstLine="420" w:firstLineChars="200"/>
      <w:jc w:val="left"/>
      <w:textAlignment w:val="baseline"/>
    </w:pPr>
    <w:rPr>
      <w:rFonts w:ascii="Arial" w:hAnsi="Arial" w:eastAsia="宋体" w:cs="Arial"/>
      <w:snapToGrid w:val="0"/>
      <w:color w:val="000000"/>
      <w:kern w:val="0"/>
      <w:sz w:val="20"/>
      <w:szCs w:val="21"/>
      <w:lang w:val="en-US" w:eastAsia="en-US" w:bidi="ar-SA"/>
    </w:rPr>
  </w:style>
  <w:style w:type="paragraph" w:styleId="2">
    <w:name w:val="heading 1"/>
    <w:basedOn w:val="1"/>
    <w:next w:val="1"/>
    <w:qFormat/>
    <w:uiPriority w:val="0"/>
    <w:pPr>
      <w:keepNext/>
      <w:keepLines/>
      <w:spacing w:before="140" w:beforeLines="0" w:beforeAutospacing="0" w:after="140" w:afterLines="0" w:afterAutospacing="0" w:line="240" w:lineRule="auto"/>
      <w:outlineLvl w:val="0"/>
    </w:pPr>
    <w:rPr>
      <w:b/>
      <w:kern w:val="44"/>
      <w:sz w:val="2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ind w:firstLine="420" w:firstLineChars="200"/>
    </w:pPr>
  </w:style>
  <w:style w:type="paragraph" w:styleId="5">
    <w:name w:val="toc 4"/>
    <w:basedOn w:val="1"/>
    <w:next w:val="1"/>
    <w:unhideWhenUsed/>
    <w:qFormat/>
    <w:uiPriority w:val="39"/>
    <w:pPr>
      <w:ind w:left="1260" w:leftChars="600"/>
    </w:pPr>
  </w:style>
  <w:style w:type="paragraph" w:styleId="6">
    <w:name w:val="annotation text"/>
    <w:basedOn w:val="1"/>
    <w:qFormat/>
    <w:uiPriority w:val="0"/>
    <w:pPr>
      <w:jc w:val="left"/>
    </w:pPr>
  </w:style>
  <w:style w:type="paragraph" w:styleId="7">
    <w:name w:val="Body Text"/>
    <w:basedOn w:val="1"/>
    <w:semiHidden/>
    <w:qFormat/>
    <w:uiPriority w:val="0"/>
    <w:pPr>
      <w:ind w:firstLine="420" w:firstLineChars="200"/>
    </w:pPr>
    <w:rPr>
      <w:rFonts w:eastAsia="宋体"/>
      <w:sz w:val="21"/>
    </w:rPr>
  </w:style>
  <w:style w:type="paragraph" w:styleId="8">
    <w:name w:val="Body Text Indent"/>
    <w:basedOn w:val="1"/>
    <w:qFormat/>
    <w:uiPriority w:val="0"/>
    <w:pPr>
      <w:widowControl/>
      <w:ind w:firstLine="652" w:firstLineChars="233"/>
    </w:pPr>
    <w:rPr>
      <w:rFonts w:ascii="Times New Roman"/>
      <w:sz w:val="28"/>
    </w:rPr>
  </w:style>
  <w:style w:type="paragraph" w:styleId="9">
    <w:name w:val="Plain Text"/>
    <w:basedOn w:val="1"/>
    <w:qFormat/>
    <w:uiPriority w:val="0"/>
    <w:rPr>
      <w:rFonts w:hAnsi="Courier New"/>
      <w:kern w:val="2"/>
      <w:sz w:val="21"/>
    </w:rPr>
  </w:style>
  <w:style w:type="paragraph" w:styleId="10">
    <w:name w:val="Body Text Indent 2"/>
    <w:basedOn w:val="1"/>
    <w:qFormat/>
    <w:uiPriority w:val="0"/>
    <w:pPr>
      <w:spacing w:after="120" w:afterLines="0" w:line="480" w:lineRule="auto"/>
      <w:ind w:left="420" w:leftChars="2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Message Header"/>
    <w:basedOn w:val="1"/>
    <w:next w:val="1"/>
    <w:qFormat/>
    <w:uiPriority w:val="0"/>
  </w:style>
  <w:style w:type="paragraph" w:styleId="15">
    <w:name w:val="Normal (Web)"/>
    <w:basedOn w:val="1"/>
    <w:qFormat/>
    <w:uiPriority w:val="0"/>
    <w:pPr>
      <w:widowControl/>
      <w:spacing w:before="100" w:beforeLines="0" w:beforeAutospacing="1" w:after="100" w:afterLines="0" w:afterAutospacing="1"/>
      <w:jc w:val="left"/>
    </w:pPr>
    <w:rPr>
      <w:rFonts w:ascii="宋体" w:hAnsi="宋体"/>
      <w:kern w:val="0"/>
      <w:sz w:val="24"/>
      <w:szCs w:val="24"/>
    </w:rPr>
  </w:style>
  <w:style w:type="paragraph" w:styleId="16">
    <w:name w:val="Body Text First Indent"/>
    <w:basedOn w:val="7"/>
    <w:next w:val="17"/>
    <w:unhideWhenUsed/>
    <w:qFormat/>
    <w:uiPriority w:val="99"/>
    <w:pPr>
      <w:ind w:firstLine="420" w:firstLineChars="100"/>
    </w:pPr>
  </w:style>
  <w:style w:type="paragraph" w:styleId="17">
    <w:name w:val="Body Text First Indent 2"/>
    <w:basedOn w:val="8"/>
    <w:next w:val="1"/>
    <w:qFormat/>
    <w:uiPriority w:val="0"/>
    <w:pPr>
      <w:tabs>
        <w:tab w:val="left" w:pos="0"/>
      </w:tabs>
      <w:spacing w:after="120" w:line="240" w:lineRule="auto"/>
      <w:ind w:left="420" w:leftChars="200" w:firstLine="420" w:firstLineChars="200"/>
    </w:pPr>
    <w:rPr>
      <w:sz w:val="21"/>
      <w:szCs w:val="24"/>
    </w:rPr>
  </w:style>
  <w:style w:type="character" w:styleId="20">
    <w:name w:val="Strong"/>
    <w:basedOn w:val="19"/>
    <w:qFormat/>
    <w:uiPriority w:val="0"/>
    <w:rPr>
      <w:b/>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宋体" w:hAnsi="宋体" w:eastAsia="宋体" w:cs="宋体"/>
      <w:sz w:val="20"/>
      <w:szCs w:val="20"/>
      <w:lang w:val="en-US" w:eastAsia="en-US" w:bidi="ar-SA"/>
    </w:rPr>
  </w:style>
  <w:style w:type="paragraph" w:customStyle="1" w:styleId="23">
    <w:name w:val="null3"/>
    <w:hidden/>
    <w:qFormat/>
    <w:uiPriority w:val="0"/>
    <w:rPr>
      <w:rFonts w:hint="eastAsia" w:asciiTheme="minorHAnsi" w:hAnsiTheme="minorHAnsi" w:eastAsiaTheme="minorEastAsia" w:cstheme="minorBidi"/>
      <w:lang w:val="en-US" w:eastAsia="zh-Hans"/>
    </w:rPr>
  </w:style>
  <w:style w:type="paragraph" w:customStyle="1" w:styleId="24">
    <w:name w:val="表格wx"/>
    <w:basedOn w:val="1"/>
    <w:qFormat/>
    <w:uiPriority w:val="0"/>
    <w:pPr>
      <w:spacing w:line="360" w:lineRule="exact"/>
      <w:contextualSpacing/>
      <w:jc w:val="center"/>
    </w:pPr>
    <w:rPr>
      <w:rFonts w:ascii="Times New Roman" w:hAnsi="Times New Roman" w:eastAsia="楷体_GB2312"/>
      <w:szCs w:val="22"/>
    </w:rPr>
  </w:style>
  <w:style w:type="paragraph" w:customStyle="1" w:styleId="25">
    <w:name w:val="正文缩进1"/>
    <w:basedOn w:val="1"/>
    <w:qFormat/>
    <w:uiPriority w:val="0"/>
    <w:pPr>
      <w:ind w:firstLine="420" w:firstLineChars="200"/>
    </w:pPr>
  </w:style>
  <w:style w:type="paragraph" w:customStyle="1" w:styleId="26">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27">
    <w:name w:val="_Style 7"/>
    <w:basedOn w:val="1"/>
    <w:autoRedefine/>
    <w:qFormat/>
    <w:uiPriority w:val="34"/>
    <w:pPr>
      <w:ind w:firstLine="420" w:firstLineChars="200"/>
    </w:pPr>
    <w:rPr>
      <w:rFonts w:ascii="Calibri" w:hAnsi="Calibri"/>
      <w:szCs w:val="22"/>
    </w:rPr>
  </w:style>
  <w:style w:type="paragraph" w:customStyle="1" w:styleId="28">
    <w:name w:val="4"/>
    <w:basedOn w:val="1"/>
    <w:next w:val="29"/>
    <w:autoRedefine/>
    <w:qFormat/>
    <w:uiPriority w:val="34"/>
    <w:pPr>
      <w:ind w:firstLine="420" w:firstLineChars="200"/>
    </w:pPr>
    <w:rPr>
      <w:rFonts w:eastAsia="@方正兰亭黑简体"/>
    </w:rPr>
  </w:style>
  <w:style w:type="paragraph" w:customStyle="1" w:styleId="29">
    <w:name w:val="列表段落1"/>
    <w:basedOn w:val="1"/>
    <w:autoRedefine/>
    <w:qFormat/>
    <w:uiPriority w:val="34"/>
    <w:pPr>
      <w:ind w:firstLine="420" w:firstLineChars="200"/>
    </w:pPr>
    <w:rPr>
      <w:rFonts w:ascii="Calibri" w:hAnsi="Calibri"/>
      <w:szCs w:val="22"/>
    </w:rPr>
  </w:style>
  <w:style w:type="paragraph" w:customStyle="1" w:styleId="30">
    <w:name w:val="WPSOffice手动目录 1"/>
    <w:qFormat/>
    <w:uiPriority w:val="0"/>
    <w:pPr>
      <w:ind w:leftChars="0"/>
    </w:pPr>
    <w:rPr>
      <w:rFonts w:ascii="Times New Roman" w:hAnsi="Times New Roman" w:eastAsia="宋体" w:cs="Times New Roman"/>
      <w:sz w:val="20"/>
      <w:szCs w:val="20"/>
    </w:rPr>
  </w:style>
  <w:style w:type="paragraph" w:customStyle="1" w:styleId="31">
    <w:name w:val="WPSOffice手动目录 2"/>
    <w:qFormat/>
    <w:uiPriority w:val="0"/>
    <w:pPr>
      <w:ind w:leftChars="200"/>
    </w:pPr>
    <w:rPr>
      <w:rFonts w:ascii="Times New Roman" w:hAnsi="Times New Roman" w:eastAsia="宋体" w:cs="Times New Roman"/>
      <w:sz w:val="20"/>
      <w:szCs w:val="20"/>
    </w:rPr>
  </w:style>
  <w:style w:type="paragraph" w:customStyle="1" w:styleId="32">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footer" Target="footer4.xml"/><Relationship Id="rId15" Type="http://schemas.openxmlformats.org/officeDocument/2006/relationships/footer" Target="footer3.xml"/><Relationship Id="rId14" Type="http://schemas.openxmlformats.org/officeDocument/2006/relationships/header" Target="header8.xml"/><Relationship Id="rId13" Type="http://schemas.openxmlformats.org/officeDocument/2006/relationships/footer" Target="footer2.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64</Pages>
  <TotalTime>0</TotalTime>
  <ScaleCrop>false</ScaleCrop>
  <LinksUpToDate>false</LinksUpToDate>
  <Application>WPS Office_12.8.2.17149_F1E327BC-269C-435d-A152-05C5408002CA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2026-09-03T16:10:00Z</dcterms:created>
  <dc:creator>User</dc:creator>
  <cp:lastModifiedBy>吴泽玮</cp:lastModifiedBy>
  <dcterms:modified xsi:type="dcterms:W3CDTF">2026-09-23T08:10:51Z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2026-09-09T09:20:21Z</vt:filetime>
  </property>
  <property fmtid="{D5CDD505-2E9C-101B-9397-08002B2CF9AE}" pid="4" name="KSOProductBuildVer">
    <vt:lpwstr>2052-12.8.2.17149</vt:lpwstr>
  </property>
  <property fmtid="{D5CDD505-2E9C-101B-9397-08002B2CF9AE}" pid="5" name="ICV">
    <vt:lpwstr>AC84883EFD494A58BFFFA301F2C09077_12</vt:lpwstr>
  </property>
</Properties>
</file>