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89E88">
      <w:pPr>
        <w:widowControl/>
        <w:numPr>
          <w:ilvl w:val="0"/>
          <w:numId w:val="0"/>
        </w:numPr>
        <w:spacing w:line="240" w:lineRule="auto"/>
        <w:jc w:val="center"/>
        <w:outlineLvl w:val="9"/>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供应商资格证明文件</w:t>
      </w:r>
    </w:p>
    <w:p w14:paraId="678F93A7">
      <w:pPr>
        <w:pStyle w:val="2"/>
        <w:jc w:val="center"/>
        <w:rPr>
          <w:rFonts w:hint="eastAsia" w:ascii="仿宋" w:hAnsi="仿宋" w:eastAsia="仿宋" w:cs="仿宋"/>
          <w:lang w:val="en-US" w:eastAsia="zh-CN"/>
        </w:rPr>
      </w:pPr>
      <w:r>
        <w:rPr>
          <w:rFonts w:hint="eastAsia" w:ascii="仿宋" w:hAnsi="仿宋" w:eastAsia="仿宋" w:cs="仿宋"/>
          <w:b/>
          <w:color w:val="auto"/>
          <w:sz w:val="28"/>
          <w:szCs w:val="28"/>
          <w:lang w:val="en-US" w:eastAsia="zh-CN"/>
        </w:rPr>
        <w:t>（格式仅为参考，若有资格审查条款中未提及的内容，请供应商自行编制）</w:t>
      </w:r>
    </w:p>
    <w:p w14:paraId="0E43E472">
      <w:pPr>
        <w:rPr>
          <w:rFonts w:hint="eastAsia" w:ascii="仿宋" w:hAnsi="仿宋" w:eastAsia="仿宋" w:cs="仿宋"/>
          <w:b/>
          <w:color w:val="auto"/>
          <w:sz w:val="28"/>
          <w:szCs w:val="28"/>
          <w:highlight w:val="none"/>
        </w:rPr>
      </w:pPr>
    </w:p>
    <w:p w14:paraId="7CC0BE87">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795B13AD">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39255868">
      <w:pPr>
        <w:widowControl/>
        <w:spacing w:line="240" w:lineRule="auto"/>
        <w:jc w:val="left"/>
        <w:rPr>
          <w:rFonts w:hint="eastAsia" w:ascii="仿宋" w:hAnsi="仿宋" w:eastAsia="仿宋" w:cs="仿宋"/>
          <w:color w:val="auto"/>
          <w:sz w:val="28"/>
          <w:szCs w:val="28"/>
          <w:highlight w:val="none"/>
        </w:rPr>
      </w:pPr>
    </w:p>
    <w:p w14:paraId="0CEB9ACD">
      <w:pPr>
        <w:widowControl/>
        <w:spacing w:line="240" w:lineRule="auto"/>
        <w:jc w:val="left"/>
        <w:rPr>
          <w:rFonts w:hint="eastAsia" w:ascii="仿宋" w:hAnsi="仿宋" w:eastAsia="仿宋" w:cs="仿宋"/>
          <w:color w:val="auto"/>
          <w:sz w:val="28"/>
          <w:szCs w:val="28"/>
          <w:highlight w:val="none"/>
        </w:rPr>
      </w:pPr>
    </w:p>
    <w:p w14:paraId="0A2A8C19">
      <w:pPr>
        <w:widowControl/>
        <w:spacing w:line="240" w:lineRule="auto"/>
        <w:jc w:val="left"/>
        <w:rPr>
          <w:rFonts w:hint="eastAsia" w:ascii="仿宋" w:hAnsi="仿宋" w:eastAsia="仿宋" w:cs="仿宋"/>
          <w:color w:val="auto"/>
          <w:sz w:val="28"/>
          <w:szCs w:val="28"/>
          <w:highlight w:val="none"/>
        </w:rPr>
      </w:pPr>
    </w:p>
    <w:p w14:paraId="1404EC7E">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67102AB2">
      <w:pPr>
        <w:widowControl/>
        <w:spacing w:line="240" w:lineRule="auto"/>
        <w:jc w:val="left"/>
        <w:rPr>
          <w:rFonts w:hint="eastAsia" w:ascii="仿宋" w:hAnsi="仿宋" w:eastAsia="仿宋" w:cs="仿宋"/>
          <w:color w:val="auto"/>
          <w:sz w:val="28"/>
          <w:szCs w:val="28"/>
          <w:highlight w:val="none"/>
        </w:rPr>
      </w:pPr>
    </w:p>
    <w:p w14:paraId="562CF641">
      <w:pPr>
        <w:widowControl/>
        <w:spacing w:line="240" w:lineRule="auto"/>
        <w:jc w:val="left"/>
        <w:rPr>
          <w:rFonts w:hint="eastAsia" w:ascii="仿宋" w:hAnsi="仿宋" w:eastAsia="仿宋" w:cs="仿宋"/>
          <w:color w:val="auto"/>
          <w:sz w:val="28"/>
          <w:szCs w:val="28"/>
          <w:highlight w:val="none"/>
        </w:rPr>
      </w:pPr>
    </w:p>
    <w:p w14:paraId="510FE9C6">
      <w:pPr>
        <w:widowControl/>
        <w:spacing w:line="240" w:lineRule="auto"/>
        <w:jc w:val="left"/>
        <w:rPr>
          <w:rFonts w:hint="eastAsia" w:ascii="仿宋" w:hAnsi="仿宋" w:eastAsia="仿宋" w:cs="仿宋"/>
          <w:color w:val="auto"/>
          <w:sz w:val="28"/>
          <w:szCs w:val="28"/>
          <w:highlight w:val="none"/>
        </w:rPr>
      </w:pPr>
    </w:p>
    <w:p w14:paraId="1FE25D27">
      <w:pPr>
        <w:widowControl/>
        <w:spacing w:line="240" w:lineRule="auto"/>
        <w:jc w:val="left"/>
        <w:rPr>
          <w:rFonts w:hint="eastAsia" w:ascii="仿宋" w:hAnsi="仿宋" w:eastAsia="仿宋" w:cs="仿宋"/>
          <w:color w:val="auto"/>
          <w:sz w:val="28"/>
          <w:szCs w:val="28"/>
          <w:highlight w:val="none"/>
        </w:rPr>
      </w:pPr>
    </w:p>
    <w:p w14:paraId="696EA305">
      <w:pPr>
        <w:widowControl/>
        <w:spacing w:line="240" w:lineRule="auto"/>
        <w:jc w:val="left"/>
        <w:rPr>
          <w:rFonts w:hint="eastAsia" w:ascii="仿宋" w:hAnsi="仿宋" w:eastAsia="仿宋" w:cs="仿宋"/>
          <w:color w:val="auto"/>
          <w:sz w:val="28"/>
          <w:szCs w:val="22"/>
          <w:highlight w:val="none"/>
        </w:rPr>
      </w:pPr>
    </w:p>
    <w:p w14:paraId="70FE45F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309453BE">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0293BC5">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77FE9AE8">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307CB555">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700900AE">
      <w:pPr>
        <w:pStyle w:val="4"/>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2AEE29BE">
      <w:pPr>
        <w:pStyle w:val="4"/>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2F194977">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4E70011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C36DD3A">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57FDDD77">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我单位无以下不良信用记录情形：</w:t>
      </w:r>
    </w:p>
    <w:p w14:paraId="5B7511E9">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660B900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5BE5AC3F">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367001FB">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谈判</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7B3AE2FC">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18222E04">
      <w:pPr>
        <w:pStyle w:val="4"/>
        <w:spacing w:line="336" w:lineRule="auto"/>
        <w:ind w:firstLine="560" w:firstLineChars="200"/>
        <w:rPr>
          <w:rFonts w:hint="eastAsia" w:ascii="仿宋" w:hAnsi="仿宋" w:eastAsia="仿宋" w:cs="仿宋"/>
          <w:sz w:val="28"/>
          <w:szCs w:val="28"/>
          <w:highlight w:val="none"/>
        </w:rPr>
      </w:pPr>
    </w:p>
    <w:p w14:paraId="374444D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1264B70A">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F8D53B1">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83650C2">
      <w:pPr>
        <w:pStyle w:val="4"/>
        <w:spacing w:line="336" w:lineRule="auto"/>
        <w:ind w:firstLine="562" w:firstLineChars="200"/>
        <w:rPr>
          <w:rFonts w:hint="eastAsia" w:ascii="仿宋" w:hAnsi="仿宋" w:eastAsia="仿宋" w:cs="仿宋"/>
          <w:b/>
          <w:bCs/>
          <w:sz w:val="28"/>
          <w:szCs w:val="28"/>
          <w:highlight w:val="none"/>
        </w:rPr>
      </w:pPr>
    </w:p>
    <w:p w14:paraId="17EAFE60">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77A50CC4">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8097F58">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0776DACE">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67CA89">
      <w:pPr>
        <w:pStyle w:val="4"/>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法定代表人授权委托书(授权代表参加谈判)</w:t>
      </w:r>
    </w:p>
    <w:p w14:paraId="181FE974">
      <w:pPr>
        <w:pStyle w:val="4"/>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2EAB69B">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____________(供应商名称)的法定代表人(姓名、职务)授权____________(谈判代表姓名)为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的谈判代表，就____________(项目名称)谈判及相关事务代表本公司处理与之有关的一切事务。代理人无转委托权。</w:t>
      </w:r>
    </w:p>
    <w:p w14:paraId="7B1EEF1A">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45A6C214">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8765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7681B7">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7AB5690D">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0229BCAD">
      <w:pPr>
        <w:pStyle w:val="4"/>
        <w:ind w:firstLine="640" w:firstLineChars="200"/>
        <w:rPr>
          <w:rFonts w:hint="eastAsia" w:ascii="仿宋" w:hAnsi="仿宋" w:eastAsia="仿宋" w:cs="仿宋"/>
          <w:sz w:val="32"/>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26B9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607EE81">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7FD9B2FF">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5556C179">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F0C2600">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2DF1201B">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3CB86449">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0233C18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2D198B95">
      <w:pPr>
        <w:pStyle w:val="4"/>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39A7CC4">
      <w:pPr>
        <w:pStyle w:val="4"/>
        <w:ind w:firstLine="560" w:firstLineChars="200"/>
        <w:rPr>
          <w:rFonts w:hint="eastAsia" w:ascii="仿宋" w:hAnsi="仿宋" w:eastAsia="仿宋" w:cs="仿宋"/>
          <w:sz w:val="28"/>
          <w:szCs w:val="28"/>
          <w:highlight w:val="none"/>
          <w:lang w:eastAsia="zh-CN"/>
        </w:rPr>
      </w:pPr>
    </w:p>
    <w:p w14:paraId="221AE54E">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0C0EB29E">
      <w:pPr>
        <w:pStyle w:val="4"/>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授权委托书(格式二)(适用于自然人谈判)</w:t>
      </w:r>
    </w:p>
    <w:p w14:paraId="16C70D7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31A459C5">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我________(姓名)系自然人，现授权委托________(姓名)以本人名义参加____________(项目名称)的谈判活动，并代表本人全权办理针对上述项目的谈判、签约等具体事务和签署相关文件。</w:t>
      </w:r>
    </w:p>
    <w:p w14:paraId="08F14D5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572923C7">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3CEB8ABD">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BB96307">
      <w:pPr>
        <w:pStyle w:val="4"/>
        <w:ind w:firstLine="560" w:firstLineChars="200"/>
        <w:rPr>
          <w:rFonts w:hint="eastAsia" w:ascii="仿宋" w:hAnsi="仿宋" w:eastAsia="仿宋" w:cs="仿宋"/>
          <w:sz w:val="28"/>
          <w:szCs w:val="28"/>
          <w:highlight w:val="none"/>
        </w:rPr>
      </w:pPr>
    </w:p>
    <w:p w14:paraId="5F113738">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6FE8E566">
      <w:pPr>
        <w:pStyle w:val="4"/>
        <w:ind w:firstLine="560" w:firstLineChars="200"/>
        <w:rPr>
          <w:rFonts w:hint="eastAsia" w:ascii="仿宋" w:hAnsi="仿宋" w:eastAsia="仿宋" w:cs="仿宋"/>
          <w:sz w:val="28"/>
          <w:szCs w:val="28"/>
          <w:highlight w:val="none"/>
        </w:rPr>
      </w:pPr>
    </w:p>
    <w:p w14:paraId="63A47836">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033196FA">
      <w:pPr>
        <w:pStyle w:val="4"/>
        <w:ind w:firstLine="560" w:firstLineChars="200"/>
        <w:rPr>
          <w:rFonts w:hint="eastAsia" w:ascii="仿宋" w:hAnsi="仿宋" w:eastAsia="仿宋" w:cs="仿宋"/>
          <w:sz w:val="28"/>
          <w:szCs w:val="28"/>
          <w:highlight w:val="none"/>
        </w:rPr>
      </w:pPr>
    </w:p>
    <w:p w14:paraId="03F47979">
      <w:pPr>
        <w:pStyle w:val="4"/>
        <w:ind w:firstLine="560" w:firstLineChars="200"/>
        <w:rPr>
          <w:rFonts w:hint="eastAsia" w:ascii="仿宋" w:hAnsi="仿宋" w:eastAsia="仿宋" w:cs="仿宋"/>
          <w:sz w:val="28"/>
          <w:szCs w:val="28"/>
          <w:highlight w:val="none"/>
        </w:rPr>
      </w:pPr>
    </w:p>
    <w:p w14:paraId="505BA43F">
      <w:pPr>
        <w:pStyle w:val="4"/>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296C8C5D">
      <w:pPr>
        <w:pStyle w:val="4"/>
        <w:rPr>
          <w:rFonts w:hint="eastAsia" w:ascii="仿宋" w:hAnsi="仿宋" w:eastAsia="仿宋" w:cs="仿宋"/>
          <w:color w:val="FF0000"/>
          <w:sz w:val="32"/>
          <w:szCs w:val="32"/>
          <w:highlight w:val="none"/>
        </w:rPr>
      </w:pPr>
    </w:p>
    <w:p w14:paraId="4D73F732">
      <w:pPr>
        <w:pStyle w:val="4"/>
        <w:rPr>
          <w:rFonts w:hint="eastAsia" w:ascii="仿宋" w:hAnsi="仿宋" w:eastAsia="仿宋" w:cs="仿宋"/>
          <w:color w:val="FF0000"/>
          <w:sz w:val="32"/>
          <w:szCs w:val="32"/>
          <w:highlight w:val="none"/>
        </w:rPr>
      </w:pPr>
    </w:p>
    <w:p w14:paraId="45A2C6CF">
      <w:pPr>
        <w:pStyle w:val="4"/>
        <w:rPr>
          <w:rFonts w:hint="eastAsia" w:ascii="仿宋" w:hAnsi="仿宋" w:eastAsia="仿宋" w:cs="仿宋"/>
          <w:color w:val="FF0000"/>
          <w:sz w:val="32"/>
          <w:szCs w:val="32"/>
          <w:highlight w:val="none"/>
          <w:lang w:eastAsia="zh-CN"/>
        </w:rPr>
      </w:pPr>
    </w:p>
    <w:p w14:paraId="29166AB0">
      <w:pPr>
        <w:pStyle w:val="4"/>
        <w:rPr>
          <w:rFonts w:hint="eastAsia" w:ascii="仿宋" w:hAnsi="仿宋" w:eastAsia="仿宋" w:cs="仿宋"/>
          <w:color w:val="FF0000"/>
          <w:sz w:val="32"/>
          <w:szCs w:val="32"/>
          <w:highlight w:val="none"/>
          <w:lang w:eastAsia="zh-CN"/>
        </w:rPr>
      </w:pPr>
    </w:p>
    <w:p w14:paraId="653CF5B7">
      <w:pPr>
        <w:pStyle w:val="4"/>
        <w:rPr>
          <w:rFonts w:hint="eastAsia" w:ascii="仿宋" w:hAnsi="仿宋" w:eastAsia="仿宋" w:cs="仿宋"/>
          <w:color w:val="FF0000"/>
          <w:sz w:val="32"/>
          <w:szCs w:val="32"/>
          <w:highlight w:val="none"/>
        </w:rPr>
      </w:pPr>
    </w:p>
    <w:p w14:paraId="03B43EF5">
      <w:pPr>
        <w:pStyle w:val="4"/>
        <w:rPr>
          <w:rFonts w:hint="eastAsia" w:ascii="仿宋" w:hAnsi="仿宋" w:eastAsia="仿宋" w:cs="仿宋"/>
          <w:color w:val="FF0000"/>
          <w:sz w:val="32"/>
          <w:szCs w:val="32"/>
          <w:highlight w:val="none"/>
        </w:rPr>
      </w:pPr>
    </w:p>
    <w:p w14:paraId="3B7A6EBC">
      <w:pPr>
        <w:autoSpaceDE w:val="0"/>
        <w:autoSpaceDN w:val="0"/>
        <w:adjustRightInd w:val="0"/>
        <w:spacing w:line="336" w:lineRule="auto"/>
        <w:jc w:val="center"/>
        <w:rPr>
          <w:rFonts w:hint="eastAsia" w:ascii="仿宋" w:hAnsi="仿宋" w:eastAsia="仿宋" w:cs="仿宋"/>
          <w:b/>
          <w:bCs/>
          <w:kern w:val="2"/>
          <w:sz w:val="28"/>
          <w:szCs w:val="28"/>
          <w:highlight w:val="none"/>
          <w:lang w:val="en-US" w:eastAsia="zh-CN" w:bidi="ar-SA"/>
        </w:rPr>
      </w:pPr>
    </w:p>
    <w:p w14:paraId="3960E92B">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0D90E0CB">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6452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19B510F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9A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D90F9E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184339F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0A679DC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6DB1DCB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F4B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27DB1D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4AA35F7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6F12CF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308E87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BDB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A6A046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112B4A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388091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3C6C9E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4DC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17E774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57919D4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B36F8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8D782D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7C3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4D630A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49F6E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6AF31B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905A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73B384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A8CC9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A2BEFE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4831162">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7ED98C51">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1D808E3D">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45313D6">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318D538">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44EFE214">
      <w:pPr>
        <w:kinsoku w:val="0"/>
        <w:spacing w:line="336" w:lineRule="auto"/>
        <w:ind w:firstLine="562" w:firstLineChars="200"/>
        <w:jc w:val="left"/>
        <w:rPr>
          <w:rFonts w:hint="eastAsia" w:ascii="仿宋" w:hAnsi="仿宋" w:eastAsia="仿宋" w:cs="仿宋"/>
          <w:b/>
          <w:sz w:val="28"/>
          <w:szCs w:val="28"/>
          <w:highlight w:val="none"/>
        </w:rPr>
      </w:pPr>
    </w:p>
    <w:p w14:paraId="273171D8">
      <w:pPr>
        <w:pStyle w:val="4"/>
        <w:spacing w:line="336" w:lineRule="auto"/>
        <w:ind w:firstLine="420" w:firstLineChars="200"/>
        <w:rPr>
          <w:rFonts w:hint="eastAsia" w:ascii="仿宋" w:hAnsi="仿宋" w:eastAsia="仿宋" w:cs="仿宋"/>
          <w:szCs w:val="32"/>
          <w:highlight w:val="none"/>
        </w:rPr>
      </w:pPr>
    </w:p>
    <w:p w14:paraId="33EA88E8">
      <w:pPr>
        <w:pStyle w:val="4"/>
        <w:spacing w:line="336" w:lineRule="auto"/>
        <w:jc w:val="left"/>
        <w:rPr>
          <w:rFonts w:hint="eastAsia" w:ascii="仿宋" w:hAnsi="仿宋" w:eastAsia="仿宋" w:cs="仿宋"/>
          <w:color w:val="FF0000"/>
          <w:szCs w:val="32"/>
          <w:highlight w:val="none"/>
        </w:rPr>
      </w:pPr>
    </w:p>
    <w:p w14:paraId="5430F2A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本项目不接受联合体谈判，不允许分包</w:t>
      </w:r>
      <w:r>
        <w:rPr>
          <w:rFonts w:hint="eastAsia" w:ascii="仿宋" w:hAnsi="仿宋" w:eastAsia="仿宋" w:cs="仿宋"/>
          <w:b/>
          <w:bCs/>
          <w:color w:val="000000"/>
          <w:kern w:val="0"/>
          <w:sz w:val="30"/>
          <w:szCs w:val="30"/>
          <w:highlight w:val="none"/>
          <w:lang w:val="en-US" w:eastAsia="zh-CN" w:bidi="ar"/>
        </w:rPr>
        <w:br w:type="textWrapping"/>
      </w:r>
    </w:p>
    <w:p w14:paraId="0E61F04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74ED999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9EE629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44EED87">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C7C73AC">
      <w:r>
        <w:rPr>
          <w:rFonts w:hint="eastAsia" w:ascii="仿宋" w:hAnsi="仿宋" w:eastAsia="仿宋" w:cs="仿宋"/>
          <w:sz w:val="28"/>
          <w:szCs w:val="28"/>
          <w:highlight w:val="none"/>
        </w:rPr>
        <w:t>说明：授权用投标专用章的，与公章具有相同法律效力。</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0BA4854"/>
    <w:rsid w:val="277D3B63"/>
    <w:rsid w:val="2A517F3F"/>
    <w:rsid w:val="2E735445"/>
    <w:rsid w:val="32D9573D"/>
    <w:rsid w:val="368C0EF2"/>
    <w:rsid w:val="36F50F23"/>
    <w:rsid w:val="44E649FA"/>
    <w:rsid w:val="4F6F7FAB"/>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1711</Words>
  <Characters>1814</Characters>
  <Lines>0</Lines>
  <Paragraphs>0</Paragraphs>
  <TotalTime>0</TotalTime>
  <ScaleCrop>false</ScaleCrop>
  <LinksUpToDate>false</LinksUpToDate>
  <CharactersWithSpaces>2175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2026-05-15T08:42:54Z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