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B344FBC">
      <w:pPr>
        <w:pStyle w:val="2"/>
        <w:bidi w:val="0"/>
        <w:jc w:val="center"/>
        <w:rPr>
          <w:rFonts w:hint="eastAsia" w:ascii="仿宋" w:hAnsi="仿宋" w:eastAsia="仿宋" w:cs="仿宋"/>
          <w:sz w:val="36"/>
          <w:szCs w:val="21"/>
          <w:lang w:val="en-US" w:eastAsia="zh-CN"/>
        </w:rPr>
      </w:pPr>
      <w:r>
        <w:rPr>
          <w:rFonts w:hint="eastAsia" w:ascii="仿宋" w:hAnsi="仿宋" w:eastAsia="仿宋" w:cs="仿宋"/>
          <w:sz w:val="36"/>
          <w:szCs w:val="21"/>
          <w:lang w:val="en-US" w:eastAsia="zh-CN"/>
        </w:rPr>
        <w:t>采购需求</w:t>
      </w:r>
      <w:bookmarkStart w:id="0" w:name="_GoBack"/>
      <w:bookmarkEnd w:id="0"/>
    </w:p>
    <w:p w14:paraId="0E351938">
      <w:pPr>
        <w:pStyle w:val="3"/>
        <w:keepNext w:val="0"/>
        <w:keepLines w:val="0"/>
        <w:widowControl/>
        <w:suppressLineNumbers w:val="0"/>
        <w:spacing w:before="0" w:beforeAutospacing="0" w:after="0" w:afterAutospacing="0" w:line="480" w:lineRule="atLeast"/>
        <w:ind w:left="0" w:right="0" w:firstLine="400"/>
        <w:jc w:val="both"/>
        <w:rPr>
          <w:rFonts w:ascii="微软雅黑" w:hAnsi="微软雅黑" w:eastAsia="微软雅黑" w:cs="微软雅黑"/>
          <w:i w:val="0"/>
          <w:iCs w:val="0"/>
          <w:caps w:val="0"/>
          <w:color w:val="333333"/>
          <w:spacing w:val="0"/>
          <w:sz w:val="18"/>
          <w:szCs w:val="18"/>
        </w:rPr>
      </w:pPr>
      <w:r>
        <w:rPr>
          <w:rFonts w:ascii="仿宋" w:hAnsi="仿宋" w:eastAsia="仿宋" w:cs="仿宋"/>
          <w:i w:val="0"/>
          <w:iCs w:val="0"/>
          <w:caps w:val="0"/>
          <w:color w:val="333333"/>
          <w:spacing w:val="0"/>
          <w:sz w:val="21"/>
          <w:szCs w:val="21"/>
        </w:rPr>
        <w:t>一、项目概况</w:t>
      </w:r>
    </w:p>
    <w:p w14:paraId="4095DB0D">
      <w:pPr>
        <w:pStyle w:val="3"/>
        <w:keepNext w:val="0"/>
        <w:keepLines w:val="0"/>
        <w:widowControl/>
        <w:suppressLineNumbers w:val="0"/>
        <w:spacing w:before="0" w:beforeAutospacing="0" w:after="0" w:afterAutospacing="0" w:line="480" w:lineRule="atLeast"/>
        <w:ind w:left="0" w:right="0" w:firstLine="400"/>
        <w:jc w:val="both"/>
        <w:rPr>
          <w:rFonts w:hint="eastAsia" w:ascii="微软雅黑" w:hAnsi="微软雅黑" w:eastAsia="微软雅黑" w:cs="微软雅黑"/>
          <w:i w:val="0"/>
          <w:iCs w:val="0"/>
          <w:caps w:val="0"/>
          <w:color w:val="333333"/>
          <w:spacing w:val="0"/>
          <w:sz w:val="18"/>
          <w:szCs w:val="18"/>
        </w:rPr>
      </w:pPr>
      <w:r>
        <w:rPr>
          <w:rFonts w:hint="eastAsia" w:ascii="仿宋" w:hAnsi="仿宋" w:eastAsia="仿宋" w:cs="仿宋"/>
          <w:i w:val="0"/>
          <w:iCs w:val="0"/>
          <w:caps w:val="0"/>
          <w:color w:val="333333"/>
          <w:spacing w:val="0"/>
          <w:sz w:val="21"/>
          <w:szCs w:val="21"/>
        </w:rPr>
        <w:t>1.项目名称：《西安市城市基础设施更新改造重点领域实施方案》修编与资金政策专题研究编制技术咨询服务</w:t>
      </w:r>
    </w:p>
    <w:p w14:paraId="47592CDB">
      <w:pPr>
        <w:pStyle w:val="3"/>
        <w:keepNext w:val="0"/>
        <w:keepLines w:val="0"/>
        <w:widowControl/>
        <w:suppressLineNumbers w:val="0"/>
        <w:spacing w:before="0" w:beforeAutospacing="0" w:after="0" w:afterAutospacing="0" w:line="480" w:lineRule="atLeast"/>
        <w:ind w:left="0" w:right="0" w:firstLine="400"/>
        <w:jc w:val="both"/>
        <w:rPr>
          <w:rFonts w:hint="eastAsia" w:ascii="微软雅黑" w:hAnsi="微软雅黑" w:eastAsia="微软雅黑" w:cs="微软雅黑"/>
          <w:i w:val="0"/>
          <w:iCs w:val="0"/>
          <w:caps w:val="0"/>
          <w:color w:val="333333"/>
          <w:spacing w:val="0"/>
          <w:sz w:val="18"/>
          <w:szCs w:val="18"/>
        </w:rPr>
      </w:pPr>
      <w:r>
        <w:rPr>
          <w:rFonts w:hint="eastAsia" w:ascii="仿宋" w:hAnsi="仿宋" w:eastAsia="仿宋" w:cs="仿宋"/>
          <w:i w:val="0"/>
          <w:iCs w:val="0"/>
          <w:caps w:val="0"/>
          <w:color w:val="333333"/>
          <w:spacing w:val="0"/>
          <w:sz w:val="21"/>
          <w:szCs w:val="21"/>
        </w:rPr>
        <w:t>2.采购内容：完成2026年及2027年《西安市城市基础设施更新改造重点领域实施方案》修编工作；提供城市更新资金政策匹配咨询服务；协助指导各区县、开发区提升城市更新项目成熟度；同时开展绿色低碳技术在西安城市更新中的集成应用与实践路径研究，形成绿色低碳城市更新技术指南。</w:t>
      </w:r>
    </w:p>
    <w:p w14:paraId="6E6B471B">
      <w:pPr>
        <w:pStyle w:val="3"/>
        <w:keepNext w:val="0"/>
        <w:keepLines w:val="0"/>
        <w:widowControl/>
        <w:suppressLineNumbers w:val="0"/>
        <w:spacing w:before="0" w:beforeAutospacing="0" w:after="0" w:afterAutospacing="0" w:line="480" w:lineRule="atLeast"/>
        <w:ind w:left="0" w:right="0" w:firstLine="400"/>
        <w:jc w:val="both"/>
        <w:rPr>
          <w:rFonts w:hint="eastAsia" w:ascii="微软雅黑" w:hAnsi="微软雅黑" w:eastAsia="微软雅黑" w:cs="微软雅黑"/>
          <w:i w:val="0"/>
          <w:iCs w:val="0"/>
          <w:caps w:val="0"/>
          <w:color w:val="333333"/>
          <w:spacing w:val="0"/>
          <w:sz w:val="18"/>
          <w:szCs w:val="18"/>
        </w:rPr>
      </w:pPr>
      <w:r>
        <w:rPr>
          <w:rFonts w:hint="eastAsia" w:ascii="仿宋" w:hAnsi="仿宋" w:eastAsia="仿宋" w:cs="仿宋"/>
          <w:i w:val="0"/>
          <w:iCs w:val="0"/>
          <w:caps w:val="0"/>
          <w:color w:val="333333"/>
          <w:spacing w:val="0"/>
          <w:sz w:val="21"/>
          <w:szCs w:val="21"/>
        </w:rPr>
        <w:t>3.主要目标：</w:t>
      </w:r>
    </w:p>
    <w:p w14:paraId="3CC511CB">
      <w:pPr>
        <w:pStyle w:val="3"/>
        <w:keepNext w:val="0"/>
        <w:keepLines w:val="0"/>
        <w:widowControl/>
        <w:suppressLineNumbers w:val="0"/>
        <w:spacing w:before="0" w:beforeAutospacing="0" w:after="0" w:afterAutospacing="0" w:line="480" w:lineRule="atLeast"/>
        <w:ind w:left="0" w:right="0" w:firstLine="400"/>
        <w:jc w:val="both"/>
        <w:rPr>
          <w:rFonts w:hint="eastAsia" w:ascii="微软雅黑" w:hAnsi="微软雅黑" w:eastAsia="微软雅黑" w:cs="微软雅黑"/>
          <w:i w:val="0"/>
          <w:iCs w:val="0"/>
          <w:caps w:val="0"/>
          <w:color w:val="333333"/>
          <w:spacing w:val="0"/>
          <w:sz w:val="18"/>
          <w:szCs w:val="18"/>
        </w:rPr>
      </w:pPr>
      <w:r>
        <w:rPr>
          <w:rFonts w:hint="eastAsia" w:ascii="仿宋" w:hAnsi="仿宋" w:eastAsia="仿宋" w:cs="仿宋"/>
          <w:i w:val="0"/>
          <w:iCs w:val="0"/>
          <w:caps w:val="0"/>
          <w:color w:val="333333"/>
          <w:spacing w:val="0"/>
          <w:sz w:val="21"/>
          <w:szCs w:val="21"/>
        </w:rPr>
        <w:t>任务一：完成2026年、2027年《西安市城市基础设施更新改造重点领域实施方案》修编工作；提供城市更新资金政策匹配咨询服务；协助指导各区县、开发区提升城市更新项目成熟度。</w:t>
      </w:r>
    </w:p>
    <w:p w14:paraId="3C843565">
      <w:pPr>
        <w:pStyle w:val="3"/>
        <w:keepNext w:val="0"/>
        <w:keepLines w:val="0"/>
        <w:widowControl/>
        <w:suppressLineNumbers w:val="0"/>
        <w:spacing w:before="0" w:beforeAutospacing="0" w:after="0" w:afterAutospacing="0" w:line="480" w:lineRule="atLeast"/>
        <w:ind w:left="0" w:right="0" w:firstLine="400"/>
        <w:jc w:val="both"/>
        <w:rPr>
          <w:rFonts w:hint="eastAsia" w:ascii="微软雅黑" w:hAnsi="微软雅黑" w:eastAsia="微软雅黑" w:cs="微软雅黑"/>
          <w:i w:val="0"/>
          <w:iCs w:val="0"/>
          <w:caps w:val="0"/>
          <w:color w:val="333333"/>
          <w:spacing w:val="0"/>
          <w:sz w:val="18"/>
          <w:szCs w:val="18"/>
        </w:rPr>
      </w:pPr>
      <w:r>
        <w:rPr>
          <w:rFonts w:hint="eastAsia" w:ascii="仿宋" w:hAnsi="仿宋" w:eastAsia="仿宋" w:cs="仿宋"/>
          <w:i w:val="0"/>
          <w:iCs w:val="0"/>
          <w:caps w:val="0"/>
          <w:color w:val="333333"/>
          <w:spacing w:val="0"/>
          <w:sz w:val="21"/>
          <w:szCs w:val="21"/>
        </w:rPr>
        <w:t>任务二：开展绿色低碳技术在西安城市更新中的集成应用与实践路径研究，形成绿色低碳城市更新技术指南。</w:t>
      </w:r>
    </w:p>
    <w:p w14:paraId="6C8A6755">
      <w:pPr>
        <w:pStyle w:val="3"/>
        <w:keepNext w:val="0"/>
        <w:keepLines w:val="0"/>
        <w:widowControl/>
        <w:suppressLineNumbers w:val="0"/>
        <w:spacing w:before="0" w:beforeAutospacing="0" w:after="0" w:afterAutospacing="0" w:line="480" w:lineRule="atLeast"/>
        <w:ind w:left="0" w:right="0" w:firstLine="400"/>
        <w:jc w:val="both"/>
        <w:rPr>
          <w:rFonts w:hint="eastAsia" w:ascii="微软雅黑" w:hAnsi="微软雅黑" w:eastAsia="微软雅黑" w:cs="微软雅黑"/>
          <w:i w:val="0"/>
          <w:iCs w:val="0"/>
          <w:caps w:val="0"/>
          <w:color w:val="333333"/>
          <w:spacing w:val="0"/>
          <w:sz w:val="18"/>
          <w:szCs w:val="18"/>
        </w:rPr>
      </w:pPr>
      <w:r>
        <w:rPr>
          <w:rFonts w:hint="eastAsia" w:ascii="仿宋" w:hAnsi="仿宋" w:eastAsia="仿宋" w:cs="仿宋"/>
          <w:i w:val="0"/>
          <w:iCs w:val="0"/>
          <w:caps w:val="0"/>
          <w:color w:val="333333"/>
          <w:spacing w:val="0"/>
          <w:sz w:val="21"/>
          <w:szCs w:val="21"/>
        </w:rPr>
        <w:t>二、技术商务要求</w:t>
      </w:r>
    </w:p>
    <w:p w14:paraId="047C8B00">
      <w:pPr>
        <w:pStyle w:val="3"/>
        <w:keepNext w:val="0"/>
        <w:keepLines w:val="0"/>
        <w:widowControl/>
        <w:suppressLineNumbers w:val="0"/>
        <w:spacing w:before="0" w:beforeAutospacing="0" w:after="0" w:afterAutospacing="0" w:line="480" w:lineRule="atLeast"/>
        <w:ind w:left="0" w:right="0" w:firstLine="400"/>
        <w:jc w:val="both"/>
        <w:rPr>
          <w:rFonts w:hint="eastAsia" w:ascii="微软雅黑" w:hAnsi="微软雅黑" w:eastAsia="微软雅黑" w:cs="微软雅黑"/>
          <w:i w:val="0"/>
          <w:iCs w:val="0"/>
          <w:caps w:val="0"/>
          <w:color w:val="333333"/>
          <w:spacing w:val="0"/>
          <w:sz w:val="18"/>
          <w:szCs w:val="18"/>
        </w:rPr>
      </w:pPr>
      <w:r>
        <w:rPr>
          <w:rFonts w:hint="eastAsia" w:ascii="仿宋" w:hAnsi="仿宋" w:eastAsia="仿宋" w:cs="仿宋"/>
          <w:i w:val="0"/>
          <w:iCs w:val="0"/>
          <w:caps w:val="0"/>
          <w:color w:val="333333"/>
          <w:spacing w:val="0"/>
          <w:sz w:val="21"/>
          <w:szCs w:val="21"/>
        </w:rPr>
        <w:t>1.技术要求</w:t>
      </w:r>
    </w:p>
    <w:p w14:paraId="3B3E981D">
      <w:pPr>
        <w:pStyle w:val="3"/>
        <w:keepNext w:val="0"/>
        <w:keepLines w:val="0"/>
        <w:widowControl/>
        <w:suppressLineNumbers w:val="0"/>
        <w:spacing w:before="0" w:beforeAutospacing="0" w:after="0" w:afterAutospacing="0" w:line="480" w:lineRule="atLeast"/>
        <w:ind w:left="0" w:right="0" w:firstLine="400"/>
        <w:jc w:val="both"/>
        <w:rPr>
          <w:rFonts w:hint="eastAsia" w:ascii="微软雅黑" w:hAnsi="微软雅黑" w:eastAsia="微软雅黑" w:cs="微软雅黑"/>
          <w:i w:val="0"/>
          <w:iCs w:val="0"/>
          <w:caps w:val="0"/>
          <w:color w:val="333333"/>
          <w:spacing w:val="0"/>
          <w:sz w:val="18"/>
          <w:szCs w:val="18"/>
        </w:rPr>
      </w:pPr>
      <w:r>
        <w:rPr>
          <w:rFonts w:hint="eastAsia" w:ascii="仿宋" w:hAnsi="仿宋" w:eastAsia="仿宋" w:cs="仿宋"/>
          <w:i w:val="0"/>
          <w:iCs w:val="0"/>
          <w:caps w:val="0"/>
          <w:color w:val="333333"/>
          <w:spacing w:val="0"/>
          <w:sz w:val="21"/>
          <w:szCs w:val="21"/>
        </w:rPr>
        <w:t>（1）完成2026年、2027年《西安市城市基础设施更新改造重点领域实施方案》修编工作</w:t>
      </w:r>
    </w:p>
    <w:p w14:paraId="6E657436">
      <w:pPr>
        <w:pStyle w:val="3"/>
        <w:keepNext w:val="0"/>
        <w:keepLines w:val="0"/>
        <w:widowControl/>
        <w:suppressLineNumbers w:val="0"/>
        <w:spacing w:before="0" w:beforeAutospacing="0" w:after="0" w:afterAutospacing="0" w:line="480" w:lineRule="atLeast"/>
        <w:ind w:left="0" w:right="0" w:firstLine="400"/>
        <w:jc w:val="both"/>
        <w:rPr>
          <w:rFonts w:hint="eastAsia" w:ascii="微软雅黑" w:hAnsi="微软雅黑" w:eastAsia="微软雅黑" w:cs="微软雅黑"/>
          <w:i w:val="0"/>
          <w:iCs w:val="0"/>
          <w:caps w:val="0"/>
          <w:color w:val="333333"/>
          <w:spacing w:val="0"/>
          <w:sz w:val="18"/>
          <w:szCs w:val="18"/>
        </w:rPr>
      </w:pPr>
      <w:r>
        <w:rPr>
          <w:rFonts w:hint="eastAsia" w:ascii="仿宋" w:hAnsi="仿宋" w:eastAsia="仿宋" w:cs="仿宋"/>
          <w:i w:val="0"/>
          <w:iCs w:val="0"/>
          <w:caps w:val="0"/>
          <w:color w:val="333333"/>
          <w:spacing w:val="0"/>
          <w:sz w:val="21"/>
          <w:szCs w:val="21"/>
        </w:rPr>
        <w:t>根据2026年和2027年申报项目清单完成《实施方案》的修编工作，《实施方案》共包含8章节，分别为总体情况、城镇老旧小区改造工程、城市危旧房（棚户区）改造、城中村改造工程、城市公共空间功能提升工程、老旧街区（厂区）转型提质工程、具体建设项目、保障措施，制定未来3年城市基础设施更新改造的主要目标。</w:t>
      </w:r>
    </w:p>
    <w:p w14:paraId="653CDA77">
      <w:pPr>
        <w:pStyle w:val="3"/>
        <w:keepNext w:val="0"/>
        <w:keepLines w:val="0"/>
        <w:widowControl/>
        <w:suppressLineNumbers w:val="0"/>
        <w:spacing w:before="0" w:beforeAutospacing="0" w:after="0" w:afterAutospacing="0" w:line="480" w:lineRule="atLeast"/>
        <w:ind w:left="0" w:right="0" w:firstLine="400"/>
        <w:jc w:val="both"/>
        <w:rPr>
          <w:rFonts w:hint="eastAsia" w:ascii="微软雅黑" w:hAnsi="微软雅黑" w:eastAsia="微软雅黑" w:cs="微软雅黑"/>
          <w:i w:val="0"/>
          <w:iCs w:val="0"/>
          <w:caps w:val="0"/>
          <w:color w:val="333333"/>
          <w:spacing w:val="0"/>
          <w:sz w:val="18"/>
          <w:szCs w:val="18"/>
        </w:rPr>
      </w:pPr>
      <w:r>
        <w:rPr>
          <w:rFonts w:hint="eastAsia" w:ascii="仿宋" w:hAnsi="仿宋" w:eastAsia="仿宋" w:cs="仿宋"/>
          <w:i w:val="0"/>
          <w:iCs w:val="0"/>
          <w:caps w:val="0"/>
          <w:color w:val="333333"/>
          <w:spacing w:val="0"/>
          <w:sz w:val="21"/>
          <w:szCs w:val="21"/>
        </w:rPr>
        <w:t>（2）提供城市更新资金政策匹配咨询服务</w:t>
      </w:r>
    </w:p>
    <w:p w14:paraId="6842A175">
      <w:pPr>
        <w:pStyle w:val="3"/>
        <w:keepNext w:val="0"/>
        <w:keepLines w:val="0"/>
        <w:widowControl/>
        <w:suppressLineNumbers w:val="0"/>
        <w:spacing w:before="0" w:beforeAutospacing="0" w:after="0" w:afterAutospacing="0" w:line="480" w:lineRule="atLeast"/>
        <w:ind w:left="0" w:right="0" w:firstLine="400"/>
        <w:jc w:val="both"/>
        <w:rPr>
          <w:rFonts w:hint="eastAsia" w:ascii="微软雅黑" w:hAnsi="微软雅黑" w:eastAsia="微软雅黑" w:cs="微软雅黑"/>
          <w:i w:val="0"/>
          <w:iCs w:val="0"/>
          <w:caps w:val="0"/>
          <w:color w:val="333333"/>
          <w:spacing w:val="0"/>
          <w:sz w:val="18"/>
          <w:szCs w:val="18"/>
        </w:rPr>
      </w:pPr>
      <w:r>
        <w:rPr>
          <w:rFonts w:hint="eastAsia" w:ascii="仿宋" w:hAnsi="仿宋" w:eastAsia="仿宋" w:cs="仿宋"/>
          <w:i w:val="0"/>
          <w:iCs w:val="0"/>
          <w:caps w:val="0"/>
          <w:color w:val="333333"/>
          <w:spacing w:val="0"/>
          <w:sz w:val="21"/>
          <w:szCs w:val="21"/>
        </w:rPr>
        <w:t>对城镇老旧小区改造工程、城市危旧房（棚户区）改造、城中村改造工程、城市公共空间功能提升工程、老旧街区（厂区）转型提质工程开展中央预算内、专项债、政策性金融工具、银行贷款等方向的资金政策匹配提供咨询服务；对市政地下管网管廊等超长期特别国债支持方向进行专题研究，提交城市更新资金政策匹配研究专题报告。</w:t>
      </w:r>
    </w:p>
    <w:p w14:paraId="38040BB9">
      <w:pPr>
        <w:pStyle w:val="3"/>
        <w:keepNext w:val="0"/>
        <w:keepLines w:val="0"/>
        <w:widowControl/>
        <w:suppressLineNumbers w:val="0"/>
        <w:spacing w:before="0" w:beforeAutospacing="0" w:after="0" w:afterAutospacing="0" w:line="480" w:lineRule="atLeast"/>
        <w:ind w:left="0" w:right="0" w:firstLine="400"/>
        <w:jc w:val="both"/>
        <w:rPr>
          <w:rFonts w:hint="eastAsia" w:ascii="微软雅黑" w:hAnsi="微软雅黑" w:eastAsia="微软雅黑" w:cs="微软雅黑"/>
          <w:i w:val="0"/>
          <w:iCs w:val="0"/>
          <w:caps w:val="0"/>
          <w:color w:val="333333"/>
          <w:spacing w:val="0"/>
          <w:sz w:val="18"/>
          <w:szCs w:val="18"/>
        </w:rPr>
      </w:pPr>
      <w:r>
        <w:rPr>
          <w:rFonts w:hint="eastAsia" w:ascii="仿宋" w:hAnsi="仿宋" w:eastAsia="仿宋" w:cs="仿宋"/>
          <w:i w:val="0"/>
          <w:iCs w:val="0"/>
          <w:caps w:val="0"/>
          <w:color w:val="333333"/>
          <w:spacing w:val="0"/>
          <w:sz w:val="21"/>
          <w:szCs w:val="21"/>
        </w:rPr>
        <w:t>（3）协助指导各区县、开发区提升城市更新项目成熟度</w:t>
      </w:r>
    </w:p>
    <w:p w14:paraId="7CDFC89B">
      <w:pPr>
        <w:pStyle w:val="3"/>
        <w:keepNext w:val="0"/>
        <w:keepLines w:val="0"/>
        <w:widowControl/>
        <w:suppressLineNumbers w:val="0"/>
        <w:spacing w:before="0" w:beforeAutospacing="0" w:after="0" w:afterAutospacing="0" w:line="480" w:lineRule="atLeast"/>
        <w:ind w:left="0" w:right="0" w:firstLine="400"/>
        <w:jc w:val="both"/>
        <w:rPr>
          <w:rFonts w:hint="eastAsia" w:ascii="微软雅黑" w:hAnsi="微软雅黑" w:eastAsia="微软雅黑" w:cs="微软雅黑"/>
          <w:i w:val="0"/>
          <w:iCs w:val="0"/>
          <w:caps w:val="0"/>
          <w:color w:val="333333"/>
          <w:spacing w:val="0"/>
          <w:sz w:val="18"/>
          <w:szCs w:val="18"/>
        </w:rPr>
      </w:pPr>
      <w:r>
        <w:rPr>
          <w:rFonts w:hint="eastAsia" w:ascii="仿宋" w:hAnsi="仿宋" w:eastAsia="仿宋" w:cs="仿宋"/>
          <w:i w:val="0"/>
          <w:iCs w:val="0"/>
          <w:caps w:val="0"/>
          <w:color w:val="333333"/>
          <w:spacing w:val="0"/>
          <w:sz w:val="21"/>
          <w:szCs w:val="21"/>
        </w:rPr>
        <w:t>在项目申报过程中，配合招标人为各区县、开发区提供咨询服务，审核项目清单，提升城市更新项目成熟度，提高申报效率。</w:t>
      </w:r>
    </w:p>
    <w:p w14:paraId="7F956B71">
      <w:pPr>
        <w:pStyle w:val="3"/>
        <w:keepNext w:val="0"/>
        <w:keepLines w:val="0"/>
        <w:widowControl/>
        <w:suppressLineNumbers w:val="0"/>
        <w:spacing w:before="0" w:beforeAutospacing="0" w:after="0" w:afterAutospacing="0" w:line="480" w:lineRule="atLeast"/>
        <w:ind w:left="0" w:right="0" w:firstLine="400"/>
        <w:jc w:val="both"/>
        <w:rPr>
          <w:rFonts w:hint="eastAsia" w:ascii="微软雅黑" w:hAnsi="微软雅黑" w:eastAsia="微软雅黑" w:cs="微软雅黑"/>
          <w:i w:val="0"/>
          <w:iCs w:val="0"/>
          <w:caps w:val="0"/>
          <w:color w:val="333333"/>
          <w:spacing w:val="0"/>
          <w:sz w:val="18"/>
          <w:szCs w:val="18"/>
        </w:rPr>
      </w:pPr>
      <w:r>
        <w:rPr>
          <w:rFonts w:hint="eastAsia" w:ascii="仿宋" w:hAnsi="仿宋" w:eastAsia="仿宋" w:cs="仿宋"/>
          <w:i w:val="0"/>
          <w:iCs w:val="0"/>
          <w:caps w:val="0"/>
          <w:color w:val="333333"/>
          <w:spacing w:val="0"/>
          <w:sz w:val="21"/>
          <w:szCs w:val="21"/>
        </w:rPr>
        <w:t>（4）开展绿色低碳技术在西安城市更新中的集成应用与实践路径研究，形成绿色低碳城市更新技术指南</w:t>
      </w:r>
    </w:p>
    <w:p w14:paraId="32965CA0">
      <w:pPr>
        <w:pStyle w:val="3"/>
        <w:keepNext w:val="0"/>
        <w:keepLines w:val="0"/>
        <w:widowControl/>
        <w:suppressLineNumbers w:val="0"/>
        <w:spacing w:before="0" w:beforeAutospacing="0" w:after="0" w:afterAutospacing="0" w:line="480" w:lineRule="atLeast"/>
        <w:ind w:left="0" w:right="0" w:firstLine="400"/>
        <w:jc w:val="both"/>
        <w:rPr>
          <w:rFonts w:hint="eastAsia" w:ascii="微软雅黑" w:hAnsi="微软雅黑" w:eastAsia="微软雅黑" w:cs="微软雅黑"/>
          <w:i w:val="0"/>
          <w:iCs w:val="0"/>
          <w:caps w:val="0"/>
          <w:color w:val="333333"/>
          <w:spacing w:val="0"/>
          <w:sz w:val="18"/>
          <w:szCs w:val="18"/>
        </w:rPr>
      </w:pPr>
      <w:r>
        <w:rPr>
          <w:rFonts w:hint="eastAsia" w:ascii="仿宋" w:hAnsi="仿宋" w:eastAsia="仿宋" w:cs="仿宋"/>
          <w:i w:val="0"/>
          <w:iCs w:val="0"/>
          <w:caps w:val="0"/>
          <w:color w:val="333333"/>
          <w:spacing w:val="0"/>
          <w:sz w:val="21"/>
          <w:szCs w:val="21"/>
        </w:rPr>
        <w:t>结合西安市推进城市更新行动情况，围绕既有建筑改造利用、城市基础设施建设改造等重点场景，梳理分析绿色低碳技术的应用，针对性提出技术应用提升策略，编制绿色低碳城市更新技术指南（或技术清单）。</w:t>
      </w:r>
    </w:p>
    <w:p w14:paraId="355F9306">
      <w:pPr>
        <w:pStyle w:val="3"/>
        <w:keepNext w:val="0"/>
        <w:keepLines w:val="0"/>
        <w:widowControl/>
        <w:suppressLineNumbers w:val="0"/>
        <w:spacing w:before="0" w:beforeAutospacing="0" w:after="0" w:afterAutospacing="0" w:line="480" w:lineRule="atLeast"/>
        <w:ind w:left="0" w:right="0" w:firstLine="400"/>
        <w:jc w:val="both"/>
        <w:rPr>
          <w:rFonts w:hint="eastAsia" w:ascii="微软雅黑" w:hAnsi="微软雅黑" w:eastAsia="微软雅黑" w:cs="微软雅黑"/>
          <w:i w:val="0"/>
          <w:iCs w:val="0"/>
          <w:caps w:val="0"/>
          <w:color w:val="333333"/>
          <w:spacing w:val="0"/>
          <w:sz w:val="18"/>
          <w:szCs w:val="18"/>
        </w:rPr>
      </w:pPr>
      <w:r>
        <w:rPr>
          <w:rFonts w:hint="eastAsia" w:ascii="仿宋" w:hAnsi="仿宋" w:eastAsia="仿宋" w:cs="仿宋"/>
          <w:i w:val="0"/>
          <w:iCs w:val="0"/>
          <w:caps w:val="0"/>
          <w:color w:val="333333"/>
          <w:spacing w:val="0"/>
          <w:sz w:val="21"/>
          <w:szCs w:val="21"/>
        </w:rPr>
        <w:t>（5）成果清单</w:t>
      </w:r>
    </w:p>
    <w:p w14:paraId="652CAE2D">
      <w:pPr>
        <w:pStyle w:val="3"/>
        <w:keepNext w:val="0"/>
        <w:keepLines w:val="0"/>
        <w:widowControl/>
        <w:suppressLineNumbers w:val="0"/>
        <w:spacing w:before="0" w:beforeAutospacing="0" w:after="0" w:afterAutospacing="0" w:line="480" w:lineRule="atLeast"/>
        <w:ind w:left="0" w:right="0" w:firstLine="400"/>
        <w:jc w:val="both"/>
        <w:rPr>
          <w:rFonts w:hint="eastAsia" w:ascii="微软雅黑" w:hAnsi="微软雅黑" w:eastAsia="微软雅黑" w:cs="微软雅黑"/>
          <w:i w:val="0"/>
          <w:iCs w:val="0"/>
          <w:caps w:val="0"/>
          <w:color w:val="333333"/>
          <w:spacing w:val="0"/>
          <w:sz w:val="18"/>
          <w:szCs w:val="18"/>
        </w:rPr>
      </w:pPr>
      <w:r>
        <w:rPr>
          <w:rFonts w:hint="eastAsia" w:ascii="仿宋" w:hAnsi="仿宋" w:eastAsia="仿宋" w:cs="仿宋"/>
          <w:i w:val="0"/>
          <w:iCs w:val="0"/>
          <w:caps w:val="0"/>
          <w:color w:val="333333"/>
          <w:spacing w:val="0"/>
          <w:sz w:val="21"/>
          <w:szCs w:val="21"/>
        </w:rPr>
        <w:t>提交《西安市城市基础设施更新改造重点领域实施方案》2026及2027年修编文本、绿色低碳城市更新技术指南（或技术清单）、城市更新资金政策匹配研究专题报告。提交形式包括：纸质版和电子版。纸质版需装订成册，一式六份，加盖编制单位公章或技术成果章；电子版需存储于U盘或光盘（不少于2份），同时发送至指定邮箱，电子版格式要求：文档类采用Word、PDF格式，图纸类采用CAD、GIS、JPG格式（高清），数据类采用Excel格式，确保可编辑、可查阅。</w:t>
      </w:r>
    </w:p>
    <w:p w14:paraId="498648BF">
      <w:pPr>
        <w:pStyle w:val="3"/>
        <w:keepNext w:val="0"/>
        <w:keepLines w:val="0"/>
        <w:widowControl/>
        <w:suppressLineNumbers w:val="0"/>
        <w:spacing w:before="0" w:beforeAutospacing="0" w:after="0" w:afterAutospacing="0" w:line="480" w:lineRule="atLeast"/>
        <w:ind w:left="0" w:right="0" w:firstLine="400"/>
        <w:jc w:val="both"/>
        <w:rPr>
          <w:rFonts w:hint="eastAsia" w:ascii="微软雅黑" w:hAnsi="微软雅黑" w:eastAsia="微软雅黑" w:cs="微软雅黑"/>
          <w:i w:val="0"/>
          <w:iCs w:val="0"/>
          <w:caps w:val="0"/>
          <w:color w:val="333333"/>
          <w:spacing w:val="0"/>
          <w:sz w:val="18"/>
          <w:szCs w:val="18"/>
        </w:rPr>
      </w:pPr>
      <w:r>
        <w:rPr>
          <w:rFonts w:hint="eastAsia" w:ascii="仿宋" w:hAnsi="仿宋" w:eastAsia="仿宋" w:cs="仿宋"/>
          <w:i w:val="0"/>
          <w:iCs w:val="0"/>
          <w:caps w:val="0"/>
          <w:color w:val="333333"/>
          <w:spacing w:val="0"/>
          <w:sz w:val="21"/>
          <w:szCs w:val="21"/>
        </w:rPr>
        <w:t>2.商务要求</w:t>
      </w:r>
    </w:p>
    <w:p w14:paraId="20FB759D">
      <w:pPr>
        <w:pStyle w:val="3"/>
        <w:keepNext w:val="0"/>
        <w:keepLines w:val="0"/>
        <w:widowControl/>
        <w:suppressLineNumbers w:val="0"/>
        <w:spacing w:before="0" w:beforeAutospacing="0" w:after="0" w:afterAutospacing="0" w:line="480" w:lineRule="atLeast"/>
        <w:ind w:left="0" w:right="0" w:firstLine="400"/>
        <w:jc w:val="both"/>
        <w:rPr>
          <w:rFonts w:hint="eastAsia" w:ascii="微软雅黑" w:hAnsi="微软雅黑" w:eastAsia="微软雅黑" w:cs="微软雅黑"/>
          <w:i w:val="0"/>
          <w:iCs w:val="0"/>
          <w:caps w:val="0"/>
          <w:color w:val="333333"/>
          <w:spacing w:val="0"/>
          <w:sz w:val="18"/>
          <w:szCs w:val="18"/>
        </w:rPr>
      </w:pPr>
      <w:r>
        <w:rPr>
          <w:rFonts w:hint="eastAsia" w:ascii="仿宋" w:hAnsi="仿宋" w:eastAsia="仿宋" w:cs="仿宋"/>
          <w:i w:val="0"/>
          <w:iCs w:val="0"/>
          <w:caps w:val="0"/>
          <w:color w:val="333333"/>
          <w:spacing w:val="0"/>
          <w:sz w:val="21"/>
          <w:szCs w:val="21"/>
        </w:rPr>
        <w:t>（1）人员要求</w:t>
      </w:r>
    </w:p>
    <w:p w14:paraId="417BCF89">
      <w:pPr>
        <w:pStyle w:val="3"/>
        <w:keepNext w:val="0"/>
        <w:keepLines w:val="0"/>
        <w:widowControl/>
        <w:suppressLineNumbers w:val="0"/>
        <w:spacing w:before="0" w:beforeAutospacing="0" w:after="0" w:afterAutospacing="0" w:line="480" w:lineRule="atLeast"/>
        <w:ind w:left="0" w:right="0" w:firstLine="400"/>
        <w:jc w:val="both"/>
        <w:rPr>
          <w:rFonts w:hint="eastAsia" w:ascii="微软雅黑" w:hAnsi="微软雅黑" w:eastAsia="微软雅黑" w:cs="微软雅黑"/>
          <w:i w:val="0"/>
          <w:iCs w:val="0"/>
          <w:caps w:val="0"/>
          <w:color w:val="333333"/>
          <w:spacing w:val="0"/>
          <w:sz w:val="18"/>
          <w:szCs w:val="18"/>
        </w:rPr>
      </w:pPr>
      <w:r>
        <w:rPr>
          <w:rFonts w:hint="eastAsia" w:ascii="仿宋" w:hAnsi="仿宋" w:eastAsia="仿宋" w:cs="仿宋"/>
          <w:i w:val="0"/>
          <w:iCs w:val="0"/>
          <w:caps w:val="0"/>
          <w:color w:val="333333"/>
          <w:spacing w:val="0"/>
          <w:sz w:val="21"/>
          <w:szCs w:val="21"/>
        </w:rPr>
        <w:t>1.1供应商应为本项目组建专业的项目团队，团队人员不少于8人。</w:t>
      </w:r>
    </w:p>
    <w:p w14:paraId="519D1821">
      <w:pPr>
        <w:pStyle w:val="3"/>
        <w:keepNext w:val="0"/>
        <w:keepLines w:val="0"/>
        <w:widowControl/>
        <w:suppressLineNumbers w:val="0"/>
        <w:spacing w:before="0" w:beforeAutospacing="0" w:after="0" w:afterAutospacing="0" w:line="480" w:lineRule="atLeast"/>
        <w:ind w:left="0" w:right="0" w:firstLine="400"/>
        <w:jc w:val="both"/>
        <w:rPr>
          <w:rFonts w:hint="eastAsia" w:ascii="微软雅黑" w:hAnsi="微软雅黑" w:eastAsia="微软雅黑" w:cs="微软雅黑"/>
          <w:i w:val="0"/>
          <w:iCs w:val="0"/>
          <w:caps w:val="0"/>
          <w:color w:val="333333"/>
          <w:spacing w:val="0"/>
          <w:sz w:val="18"/>
          <w:szCs w:val="18"/>
        </w:rPr>
      </w:pPr>
      <w:r>
        <w:rPr>
          <w:rFonts w:hint="eastAsia" w:ascii="仿宋" w:hAnsi="仿宋" w:eastAsia="仿宋" w:cs="仿宋"/>
          <w:i w:val="0"/>
          <w:iCs w:val="0"/>
          <w:caps w:val="0"/>
          <w:color w:val="333333"/>
          <w:spacing w:val="0"/>
          <w:sz w:val="21"/>
          <w:szCs w:val="21"/>
        </w:rPr>
        <w:t>1.2团队核心成员应至少包括：</w:t>
      </w:r>
    </w:p>
    <w:p w14:paraId="620B4399">
      <w:pPr>
        <w:pStyle w:val="3"/>
        <w:keepNext w:val="0"/>
        <w:keepLines w:val="0"/>
        <w:widowControl/>
        <w:suppressLineNumbers w:val="0"/>
        <w:spacing w:before="0" w:beforeAutospacing="0" w:after="0" w:afterAutospacing="0" w:line="480" w:lineRule="atLeast"/>
        <w:ind w:left="0" w:right="0" w:firstLine="400"/>
        <w:jc w:val="both"/>
        <w:rPr>
          <w:rFonts w:hint="eastAsia" w:ascii="微软雅黑" w:hAnsi="微软雅黑" w:eastAsia="微软雅黑" w:cs="微软雅黑"/>
          <w:i w:val="0"/>
          <w:iCs w:val="0"/>
          <w:caps w:val="0"/>
          <w:color w:val="333333"/>
          <w:spacing w:val="0"/>
          <w:sz w:val="18"/>
          <w:szCs w:val="18"/>
        </w:rPr>
      </w:pPr>
      <w:r>
        <w:rPr>
          <w:rFonts w:hint="eastAsia" w:ascii="仿宋" w:hAnsi="仿宋" w:eastAsia="仿宋" w:cs="仿宋"/>
          <w:i w:val="0"/>
          <w:iCs w:val="0"/>
          <w:caps w:val="0"/>
          <w:color w:val="333333"/>
          <w:spacing w:val="0"/>
          <w:sz w:val="21"/>
          <w:szCs w:val="21"/>
        </w:rPr>
        <w:t>项目负责人1人：拟派项目负责人具备注册城乡规划师注册证书或一级注册建筑师或咨询工程师（投资）登记证书；</w:t>
      </w:r>
    </w:p>
    <w:p w14:paraId="11E7D85B">
      <w:pPr>
        <w:pStyle w:val="3"/>
        <w:keepNext w:val="0"/>
        <w:keepLines w:val="0"/>
        <w:widowControl/>
        <w:suppressLineNumbers w:val="0"/>
        <w:spacing w:before="0" w:beforeAutospacing="0" w:after="0" w:afterAutospacing="0" w:line="480" w:lineRule="atLeast"/>
        <w:ind w:left="0" w:right="0" w:firstLine="400"/>
        <w:jc w:val="both"/>
        <w:rPr>
          <w:rFonts w:hint="eastAsia" w:ascii="微软雅黑" w:hAnsi="微软雅黑" w:eastAsia="微软雅黑" w:cs="微软雅黑"/>
          <w:i w:val="0"/>
          <w:iCs w:val="0"/>
          <w:caps w:val="0"/>
          <w:color w:val="333333"/>
          <w:spacing w:val="0"/>
          <w:sz w:val="18"/>
          <w:szCs w:val="18"/>
        </w:rPr>
      </w:pPr>
      <w:r>
        <w:rPr>
          <w:rFonts w:hint="eastAsia" w:ascii="仿宋" w:hAnsi="仿宋" w:eastAsia="仿宋" w:cs="仿宋"/>
          <w:i w:val="0"/>
          <w:iCs w:val="0"/>
          <w:caps w:val="0"/>
          <w:color w:val="333333"/>
          <w:spacing w:val="0"/>
          <w:sz w:val="21"/>
          <w:szCs w:val="21"/>
        </w:rPr>
        <w:t>专业技术人员5人：须具备相关专业中级及以上技术职称或相应执业资格；</w:t>
      </w:r>
    </w:p>
    <w:p w14:paraId="7B00717C">
      <w:pPr>
        <w:pStyle w:val="3"/>
        <w:keepNext w:val="0"/>
        <w:keepLines w:val="0"/>
        <w:widowControl/>
        <w:suppressLineNumbers w:val="0"/>
        <w:spacing w:before="0" w:beforeAutospacing="0" w:after="0" w:afterAutospacing="0" w:line="480" w:lineRule="atLeast"/>
        <w:ind w:left="0" w:right="0" w:firstLine="400"/>
        <w:jc w:val="both"/>
        <w:rPr>
          <w:rFonts w:hint="eastAsia" w:ascii="微软雅黑" w:hAnsi="微软雅黑" w:eastAsia="微软雅黑" w:cs="微软雅黑"/>
          <w:i w:val="0"/>
          <w:iCs w:val="0"/>
          <w:caps w:val="0"/>
          <w:color w:val="333333"/>
          <w:spacing w:val="0"/>
          <w:sz w:val="18"/>
          <w:szCs w:val="18"/>
        </w:rPr>
      </w:pPr>
      <w:r>
        <w:rPr>
          <w:rFonts w:hint="eastAsia" w:ascii="仿宋" w:hAnsi="仿宋" w:eastAsia="仿宋" w:cs="仿宋"/>
          <w:i w:val="0"/>
          <w:iCs w:val="0"/>
          <w:caps w:val="0"/>
          <w:color w:val="333333"/>
          <w:spacing w:val="0"/>
          <w:sz w:val="21"/>
          <w:szCs w:val="21"/>
        </w:rPr>
        <w:t>辅助人员2人：须具备相关专业初级及以上技术职称或相应从业经验。</w:t>
      </w:r>
    </w:p>
    <w:p w14:paraId="0F3AF04B">
      <w:pPr>
        <w:pStyle w:val="3"/>
        <w:keepNext w:val="0"/>
        <w:keepLines w:val="0"/>
        <w:widowControl/>
        <w:suppressLineNumbers w:val="0"/>
        <w:spacing w:before="0" w:beforeAutospacing="0" w:after="0" w:afterAutospacing="0" w:line="480" w:lineRule="atLeast"/>
        <w:ind w:left="0" w:right="0" w:firstLine="400"/>
        <w:jc w:val="both"/>
        <w:rPr>
          <w:rFonts w:hint="eastAsia" w:ascii="微软雅黑" w:hAnsi="微软雅黑" w:eastAsia="微软雅黑" w:cs="微软雅黑"/>
          <w:i w:val="0"/>
          <w:iCs w:val="0"/>
          <w:caps w:val="0"/>
          <w:color w:val="333333"/>
          <w:spacing w:val="0"/>
          <w:sz w:val="18"/>
          <w:szCs w:val="18"/>
        </w:rPr>
      </w:pPr>
      <w:r>
        <w:rPr>
          <w:rFonts w:hint="eastAsia" w:ascii="仿宋" w:hAnsi="仿宋" w:eastAsia="仿宋" w:cs="仿宋"/>
          <w:i w:val="0"/>
          <w:iCs w:val="0"/>
          <w:caps w:val="0"/>
          <w:color w:val="333333"/>
          <w:spacing w:val="0"/>
          <w:sz w:val="21"/>
          <w:szCs w:val="21"/>
        </w:rPr>
        <w:t>（2）服务期限</w:t>
      </w:r>
    </w:p>
    <w:p w14:paraId="12C36610">
      <w:pPr>
        <w:pStyle w:val="3"/>
        <w:keepNext w:val="0"/>
        <w:keepLines w:val="0"/>
        <w:widowControl/>
        <w:suppressLineNumbers w:val="0"/>
        <w:spacing w:before="0" w:beforeAutospacing="0" w:after="0" w:afterAutospacing="0" w:line="480" w:lineRule="atLeast"/>
        <w:ind w:left="0" w:right="0" w:firstLine="400"/>
        <w:jc w:val="both"/>
        <w:rPr>
          <w:rFonts w:hint="eastAsia" w:ascii="微软雅黑" w:hAnsi="微软雅黑" w:eastAsia="微软雅黑" w:cs="微软雅黑"/>
          <w:i w:val="0"/>
          <w:iCs w:val="0"/>
          <w:caps w:val="0"/>
          <w:color w:val="333333"/>
          <w:spacing w:val="0"/>
          <w:sz w:val="18"/>
          <w:szCs w:val="18"/>
        </w:rPr>
      </w:pPr>
      <w:r>
        <w:rPr>
          <w:rFonts w:hint="eastAsia" w:ascii="仿宋" w:hAnsi="仿宋" w:eastAsia="仿宋" w:cs="仿宋"/>
          <w:i w:val="0"/>
          <w:iCs w:val="0"/>
          <w:caps w:val="0"/>
          <w:color w:val="333333"/>
          <w:spacing w:val="0"/>
          <w:sz w:val="21"/>
          <w:szCs w:val="21"/>
        </w:rPr>
        <w:t>自政府采购合同签订生效之日起至本项目所有服务内容完成之日止。</w:t>
      </w:r>
    </w:p>
    <w:p w14:paraId="034C0F37">
      <w:pPr>
        <w:pStyle w:val="3"/>
        <w:keepNext w:val="0"/>
        <w:keepLines w:val="0"/>
        <w:widowControl/>
        <w:suppressLineNumbers w:val="0"/>
        <w:spacing w:before="0" w:beforeAutospacing="0" w:after="0" w:afterAutospacing="0" w:line="480" w:lineRule="atLeast"/>
        <w:ind w:left="0" w:right="0" w:firstLine="400"/>
        <w:jc w:val="both"/>
        <w:rPr>
          <w:rFonts w:hint="eastAsia" w:ascii="微软雅黑" w:hAnsi="微软雅黑" w:eastAsia="微软雅黑" w:cs="微软雅黑"/>
          <w:i w:val="0"/>
          <w:iCs w:val="0"/>
          <w:caps w:val="0"/>
          <w:color w:val="333333"/>
          <w:spacing w:val="0"/>
          <w:sz w:val="18"/>
          <w:szCs w:val="18"/>
        </w:rPr>
      </w:pPr>
      <w:r>
        <w:rPr>
          <w:rFonts w:hint="eastAsia" w:ascii="仿宋" w:hAnsi="仿宋" w:eastAsia="仿宋" w:cs="仿宋"/>
          <w:i w:val="0"/>
          <w:iCs w:val="0"/>
          <w:caps w:val="0"/>
          <w:color w:val="333333"/>
          <w:spacing w:val="0"/>
          <w:sz w:val="21"/>
          <w:szCs w:val="21"/>
        </w:rPr>
        <w:t>（3）验收标准</w:t>
      </w:r>
    </w:p>
    <w:p w14:paraId="22A41607">
      <w:pPr>
        <w:pStyle w:val="3"/>
        <w:keepNext w:val="0"/>
        <w:keepLines w:val="0"/>
        <w:widowControl/>
        <w:suppressLineNumbers w:val="0"/>
        <w:spacing w:before="0" w:beforeAutospacing="0" w:after="0" w:afterAutospacing="0" w:line="480" w:lineRule="atLeast"/>
        <w:ind w:left="0" w:right="0" w:firstLine="400"/>
        <w:jc w:val="both"/>
        <w:rPr>
          <w:rFonts w:hint="eastAsia" w:ascii="微软雅黑" w:hAnsi="微软雅黑" w:eastAsia="微软雅黑" w:cs="微软雅黑"/>
          <w:i w:val="0"/>
          <w:iCs w:val="0"/>
          <w:caps w:val="0"/>
          <w:color w:val="333333"/>
          <w:spacing w:val="0"/>
          <w:sz w:val="18"/>
          <w:szCs w:val="18"/>
        </w:rPr>
      </w:pPr>
      <w:r>
        <w:rPr>
          <w:rFonts w:hint="eastAsia" w:ascii="仿宋" w:hAnsi="仿宋" w:eastAsia="仿宋" w:cs="仿宋"/>
          <w:i w:val="0"/>
          <w:iCs w:val="0"/>
          <w:caps w:val="0"/>
          <w:color w:val="333333"/>
          <w:spacing w:val="0"/>
          <w:sz w:val="21"/>
          <w:szCs w:val="21"/>
        </w:rPr>
        <w:t>供应商提交的成果文件，由采购人组织内部力量或专家进行审核，审核通过并经市政府或相关主管部门最终确认或备案后，视为验收合格。审核内容包括但不限于：成果内容是否完整、是否符合合同约定的编制深度、是否落实了相关法律法规及政策要求。</w:t>
      </w:r>
    </w:p>
    <w:p w14:paraId="7B8D795F">
      <w:pPr>
        <w:pStyle w:val="3"/>
        <w:keepNext w:val="0"/>
        <w:keepLines w:val="0"/>
        <w:widowControl/>
        <w:suppressLineNumbers w:val="0"/>
        <w:spacing w:before="0" w:beforeAutospacing="0" w:after="0" w:afterAutospacing="0" w:line="480" w:lineRule="atLeast"/>
        <w:ind w:left="0" w:right="0" w:firstLine="400"/>
        <w:jc w:val="both"/>
        <w:rPr>
          <w:rFonts w:hint="eastAsia" w:ascii="微软雅黑" w:hAnsi="微软雅黑" w:eastAsia="微软雅黑" w:cs="微软雅黑"/>
          <w:i w:val="0"/>
          <w:iCs w:val="0"/>
          <w:caps w:val="0"/>
          <w:color w:val="333333"/>
          <w:spacing w:val="0"/>
          <w:sz w:val="18"/>
          <w:szCs w:val="18"/>
        </w:rPr>
      </w:pPr>
      <w:r>
        <w:rPr>
          <w:rFonts w:hint="eastAsia" w:ascii="仿宋" w:hAnsi="仿宋" w:eastAsia="仿宋" w:cs="仿宋"/>
          <w:i w:val="0"/>
          <w:iCs w:val="0"/>
          <w:caps w:val="0"/>
          <w:color w:val="333333"/>
          <w:spacing w:val="0"/>
          <w:sz w:val="21"/>
          <w:szCs w:val="21"/>
        </w:rPr>
        <w:t>（4）服务标准、依据</w:t>
      </w:r>
    </w:p>
    <w:p w14:paraId="0812CB08">
      <w:pPr>
        <w:pStyle w:val="3"/>
        <w:keepNext w:val="0"/>
        <w:keepLines w:val="0"/>
        <w:widowControl/>
        <w:suppressLineNumbers w:val="0"/>
        <w:spacing w:before="0" w:beforeAutospacing="0" w:after="0" w:afterAutospacing="0" w:line="480" w:lineRule="atLeast"/>
        <w:ind w:left="0" w:right="0" w:firstLine="400"/>
        <w:jc w:val="both"/>
        <w:rPr>
          <w:rFonts w:hint="eastAsia" w:ascii="微软雅黑" w:hAnsi="微软雅黑" w:eastAsia="微软雅黑" w:cs="微软雅黑"/>
          <w:i w:val="0"/>
          <w:iCs w:val="0"/>
          <w:caps w:val="0"/>
          <w:color w:val="333333"/>
          <w:spacing w:val="0"/>
          <w:sz w:val="18"/>
          <w:szCs w:val="18"/>
        </w:rPr>
      </w:pPr>
      <w:r>
        <w:rPr>
          <w:rFonts w:hint="eastAsia" w:ascii="仿宋" w:hAnsi="仿宋" w:eastAsia="仿宋" w:cs="仿宋"/>
          <w:i w:val="0"/>
          <w:iCs w:val="0"/>
          <w:caps w:val="0"/>
          <w:color w:val="333333"/>
          <w:spacing w:val="0"/>
          <w:sz w:val="21"/>
          <w:szCs w:val="21"/>
        </w:rPr>
        <w:t>4.1法律法规依据</w:t>
      </w:r>
    </w:p>
    <w:p w14:paraId="4E633BFF">
      <w:pPr>
        <w:pStyle w:val="3"/>
        <w:keepNext w:val="0"/>
        <w:keepLines w:val="0"/>
        <w:widowControl/>
        <w:suppressLineNumbers w:val="0"/>
        <w:spacing w:before="0" w:beforeAutospacing="0" w:after="0" w:afterAutospacing="0" w:line="480" w:lineRule="atLeast"/>
        <w:ind w:left="0" w:right="0" w:firstLine="400"/>
        <w:jc w:val="both"/>
        <w:rPr>
          <w:rFonts w:hint="eastAsia" w:ascii="微软雅黑" w:hAnsi="微软雅黑" w:eastAsia="微软雅黑" w:cs="微软雅黑"/>
          <w:i w:val="0"/>
          <w:iCs w:val="0"/>
          <w:caps w:val="0"/>
          <w:color w:val="333333"/>
          <w:spacing w:val="0"/>
          <w:sz w:val="18"/>
          <w:szCs w:val="18"/>
        </w:rPr>
      </w:pPr>
      <w:r>
        <w:rPr>
          <w:rFonts w:hint="eastAsia" w:ascii="仿宋" w:hAnsi="仿宋" w:eastAsia="仿宋" w:cs="仿宋"/>
          <w:i w:val="0"/>
          <w:iCs w:val="0"/>
          <w:caps w:val="0"/>
          <w:color w:val="333333"/>
          <w:spacing w:val="0"/>
          <w:sz w:val="21"/>
          <w:szCs w:val="21"/>
        </w:rPr>
        <w:t>《中华人民共和国城乡规划法》；《西安市城市更新办法》；国家、陕西省及西安市其他相关法律、法规和规章</w:t>
      </w:r>
    </w:p>
    <w:p w14:paraId="1503AC6C">
      <w:pPr>
        <w:pStyle w:val="3"/>
        <w:keepNext w:val="0"/>
        <w:keepLines w:val="0"/>
        <w:widowControl/>
        <w:suppressLineNumbers w:val="0"/>
        <w:spacing w:before="0" w:beforeAutospacing="0" w:after="0" w:afterAutospacing="0" w:line="480" w:lineRule="atLeast"/>
        <w:ind w:left="0" w:right="0" w:firstLine="400"/>
        <w:jc w:val="both"/>
        <w:rPr>
          <w:rFonts w:hint="eastAsia" w:ascii="微软雅黑" w:hAnsi="微软雅黑" w:eastAsia="微软雅黑" w:cs="微软雅黑"/>
          <w:i w:val="0"/>
          <w:iCs w:val="0"/>
          <w:caps w:val="0"/>
          <w:color w:val="333333"/>
          <w:spacing w:val="0"/>
          <w:sz w:val="18"/>
          <w:szCs w:val="18"/>
        </w:rPr>
      </w:pPr>
      <w:r>
        <w:rPr>
          <w:rFonts w:hint="eastAsia" w:ascii="仿宋" w:hAnsi="仿宋" w:eastAsia="仿宋" w:cs="仿宋"/>
          <w:i w:val="0"/>
          <w:iCs w:val="0"/>
          <w:caps w:val="0"/>
          <w:color w:val="333333"/>
          <w:spacing w:val="0"/>
          <w:sz w:val="21"/>
          <w:szCs w:val="21"/>
        </w:rPr>
        <w:t>4.2政策规划依据</w:t>
      </w:r>
    </w:p>
    <w:p w14:paraId="42914E30">
      <w:pPr>
        <w:pStyle w:val="3"/>
        <w:keepNext w:val="0"/>
        <w:keepLines w:val="0"/>
        <w:widowControl/>
        <w:suppressLineNumbers w:val="0"/>
        <w:spacing w:before="0" w:beforeAutospacing="0" w:after="0" w:afterAutospacing="0" w:line="480" w:lineRule="atLeast"/>
        <w:ind w:left="0" w:right="0" w:firstLine="400"/>
        <w:jc w:val="both"/>
        <w:rPr>
          <w:rFonts w:hint="eastAsia" w:ascii="微软雅黑" w:hAnsi="微软雅黑" w:eastAsia="微软雅黑" w:cs="微软雅黑"/>
          <w:i w:val="0"/>
          <w:iCs w:val="0"/>
          <w:caps w:val="0"/>
          <w:color w:val="333333"/>
          <w:spacing w:val="0"/>
          <w:sz w:val="18"/>
          <w:szCs w:val="18"/>
        </w:rPr>
      </w:pPr>
      <w:r>
        <w:rPr>
          <w:rFonts w:hint="eastAsia" w:ascii="仿宋" w:hAnsi="仿宋" w:eastAsia="仿宋" w:cs="仿宋"/>
          <w:i w:val="0"/>
          <w:iCs w:val="0"/>
          <w:caps w:val="0"/>
          <w:color w:val="333333"/>
          <w:spacing w:val="0"/>
          <w:sz w:val="21"/>
          <w:szCs w:val="21"/>
        </w:rPr>
        <w:t>国家住房和城乡建设部关于城市更新、城市体检、项目谋划等相关政策文件及技术指南；陕西省住房和城乡建设厅关于城市更新规划编制的相关指导意见、《中共西安市委关于制定国民经济和社会发展第十五个五年规划的建议》；西安市国土空间总体规划、城市更新专项规划、城市体检报告等上位规划文件；西安市政府关于城市更新项目谋划申报工作的相关批示精神及工作要求。</w:t>
      </w:r>
    </w:p>
    <w:p w14:paraId="4C713ACE">
      <w:pPr>
        <w:pStyle w:val="3"/>
        <w:keepNext w:val="0"/>
        <w:keepLines w:val="0"/>
        <w:widowControl/>
        <w:suppressLineNumbers w:val="0"/>
        <w:spacing w:before="0" w:beforeAutospacing="0" w:after="0" w:afterAutospacing="0" w:line="480" w:lineRule="atLeast"/>
        <w:ind w:left="0" w:right="0" w:firstLine="400"/>
        <w:jc w:val="both"/>
        <w:rPr>
          <w:rFonts w:hint="eastAsia" w:ascii="微软雅黑" w:hAnsi="微软雅黑" w:eastAsia="微软雅黑" w:cs="微软雅黑"/>
          <w:i w:val="0"/>
          <w:iCs w:val="0"/>
          <w:caps w:val="0"/>
          <w:color w:val="333333"/>
          <w:spacing w:val="0"/>
          <w:sz w:val="18"/>
          <w:szCs w:val="18"/>
        </w:rPr>
      </w:pPr>
      <w:r>
        <w:rPr>
          <w:rFonts w:hint="eastAsia" w:ascii="仿宋" w:hAnsi="仿宋" w:eastAsia="仿宋" w:cs="仿宋"/>
          <w:i w:val="0"/>
          <w:iCs w:val="0"/>
          <w:caps w:val="0"/>
          <w:color w:val="333333"/>
          <w:spacing w:val="0"/>
          <w:sz w:val="21"/>
          <w:szCs w:val="21"/>
        </w:rPr>
        <w:t>4.3技术标准与规范</w:t>
      </w:r>
    </w:p>
    <w:p w14:paraId="31F55947">
      <w:pPr>
        <w:pStyle w:val="3"/>
        <w:keepNext w:val="0"/>
        <w:keepLines w:val="0"/>
        <w:widowControl/>
        <w:suppressLineNumbers w:val="0"/>
        <w:spacing w:before="0" w:beforeAutospacing="0" w:after="0" w:afterAutospacing="0" w:line="480" w:lineRule="atLeast"/>
        <w:ind w:left="0" w:right="0" w:firstLine="400"/>
        <w:jc w:val="both"/>
        <w:rPr>
          <w:rFonts w:hint="eastAsia" w:ascii="微软雅黑" w:hAnsi="微软雅黑" w:eastAsia="微软雅黑" w:cs="微软雅黑"/>
          <w:i w:val="0"/>
          <w:iCs w:val="0"/>
          <w:caps w:val="0"/>
          <w:color w:val="333333"/>
          <w:spacing w:val="0"/>
          <w:sz w:val="18"/>
          <w:szCs w:val="18"/>
        </w:rPr>
      </w:pPr>
      <w:r>
        <w:rPr>
          <w:rFonts w:hint="eastAsia" w:ascii="仿宋" w:hAnsi="仿宋" w:eastAsia="仿宋" w:cs="仿宋"/>
          <w:i w:val="0"/>
          <w:iCs w:val="0"/>
          <w:caps w:val="0"/>
          <w:color w:val="333333"/>
          <w:spacing w:val="0"/>
          <w:sz w:val="21"/>
          <w:szCs w:val="21"/>
        </w:rPr>
        <w:t>国家及行业现行有效的城乡规划相关技术标准、规范及规程、《国土空间规划城市体检评估规程》、陕西省及西安市地方性规划编制技术规定、其他与城市更新项目谋划相关的技术导则和规范、《城乡建设领域碳达峰实施方案》、《绿色建筑评价标准》、《绿色生态城区评价标准》。注：上述依据如有更新或调整，以国家及地方发布的最新版本为准。编制过程中应确保成果符合现行有效的政策导向和技术要求。</w:t>
      </w:r>
    </w:p>
    <w:p w14:paraId="4BFB1C44">
      <w:pPr>
        <w:pStyle w:val="3"/>
        <w:keepNext w:val="0"/>
        <w:keepLines w:val="0"/>
        <w:widowControl/>
        <w:suppressLineNumbers w:val="0"/>
        <w:spacing w:before="0" w:beforeAutospacing="0" w:after="0" w:afterAutospacing="0" w:line="480" w:lineRule="atLeast"/>
        <w:ind w:left="0" w:right="0" w:firstLine="400"/>
        <w:jc w:val="both"/>
        <w:rPr>
          <w:rFonts w:hint="eastAsia" w:ascii="微软雅黑" w:hAnsi="微软雅黑" w:eastAsia="微软雅黑" w:cs="微软雅黑"/>
          <w:i w:val="0"/>
          <w:iCs w:val="0"/>
          <w:caps w:val="0"/>
          <w:color w:val="333333"/>
          <w:spacing w:val="0"/>
          <w:sz w:val="18"/>
          <w:szCs w:val="18"/>
        </w:rPr>
      </w:pPr>
      <w:r>
        <w:rPr>
          <w:rFonts w:hint="eastAsia" w:ascii="仿宋" w:hAnsi="仿宋" w:eastAsia="仿宋" w:cs="仿宋"/>
          <w:i w:val="0"/>
          <w:iCs w:val="0"/>
          <w:caps w:val="0"/>
          <w:color w:val="333333"/>
          <w:spacing w:val="0"/>
          <w:sz w:val="21"/>
          <w:szCs w:val="21"/>
        </w:rPr>
        <w:t>（5）计费依据</w:t>
      </w:r>
    </w:p>
    <w:p w14:paraId="4756DDD5">
      <w:pPr>
        <w:pStyle w:val="3"/>
        <w:keepNext w:val="0"/>
        <w:keepLines w:val="0"/>
        <w:widowControl/>
        <w:suppressLineNumbers w:val="0"/>
        <w:spacing w:before="0" w:beforeAutospacing="0" w:after="0" w:afterAutospacing="0" w:line="480" w:lineRule="atLeast"/>
        <w:ind w:left="0" w:right="0" w:firstLine="0"/>
        <w:jc w:val="left"/>
        <w:rPr>
          <w:rFonts w:hint="eastAsia" w:ascii="微软雅黑" w:hAnsi="微软雅黑" w:eastAsia="微软雅黑" w:cs="微软雅黑"/>
          <w:i w:val="0"/>
          <w:iCs w:val="0"/>
          <w:caps w:val="0"/>
          <w:color w:val="333333"/>
          <w:spacing w:val="0"/>
          <w:sz w:val="18"/>
          <w:szCs w:val="18"/>
        </w:rPr>
      </w:pPr>
      <w:r>
        <w:rPr>
          <w:rFonts w:hint="eastAsia" w:ascii="仿宋" w:hAnsi="仿宋" w:eastAsia="仿宋" w:cs="仿宋"/>
          <w:i w:val="0"/>
          <w:iCs w:val="0"/>
          <w:caps w:val="0"/>
          <w:color w:val="333333"/>
          <w:spacing w:val="0"/>
          <w:sz w:val="21"/>
          <w:szCs w:val="21"/>
        </w:rPr>
        <w:t>参照中国城市规划协会《城乡规划设计计费指导意见》（2017修订）中“1.1总体规划”的相关规定，综合考虑本项目工作内容深度、西安市作为特大城市的规划计费标准等因素，结合同类项目市场行情，确定预算金额。主要计费依据文件：《城乡规划设计计费指导意见》（2017修订）。</w:t>
      </w:r>
    </w:p>
    <w:p w14:paraId="03D2EED1"/>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54010DB"/>
    <w:rsid w:val="154010D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3">
    <w:name w:val="Normal (Web)"/>
    <w:basedOn w:val="1"/>
    <w:uiPriority w:val="0"/>
    <w:rPr>
      <w:sz w:val="2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0</TotalTime>
  <ScaleCrop>false</ScaleCrop>
  <LinksUpToDate>false</LinksUpToDate>
  <CharactersWithSpaces>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2026-08-05T03:25:00Z</dcterms:created>
  <dc:creator>小花朵朵</dc:creator>
  <cp:lastModifiedBy>小花朵朵</cp:lastModifiedBy>
  <dcterms:modified xsi:type="dcterms:W3CDTF">2026-08-05T03:25:46Z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27DEC57BD5BC4FE192BA23A709BF9F10_11</vt:lpwstr>
  </property>
  <property fmtid="{D5CDD505-2E9C-101B-9397-08002B2CF9AE}" pid="4" name="KSOTemplateDocerSaveRecord">
    <vt:lpwstr>eyJoZGlkIjoiOGI4MzljZTMzOWY4ZTc1MWM5NGY4NjY3OGU5NjcxNGYiLCJ1c2VySWQiOiI2MDgwMzgxNzUifQ==</vt:lpwstr>
  </property>
</Properties>
</file>