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E2DEA">
      <w:pPr>
        <w:pStyle w:val="5"/>
        <w:jc w:val="center"/>
        <w:rPr>
          <w:rFonts w:hint="eastAsia" w:ascii="仿宋_GB2312" w:hAnsi="仿宋_GB2312" w:eastAsia="仿宋_GB2312" w:cs="仿宋_GB2312"/>
          <w:b/>
          <w:bCs/>
          <w:sz w:val="32"/>
          <w:szCs w:val="32"/>
          <w:lang w:val="en-US" w:eastAsia="zh-CN"/>
        </w:rPr>
      </w:pPr>
      <w:bookmarkStart w:id="0" w:name="_GoBack"/>
      <w:r>
        <w:rPr>
          <w:rFonts w:hint="eastAsia" w:ascii="仿宋_GB2312" w:hAnsi="仿宋_GB2312" w:eastAsia="仿宋_GB2312" w:cs="仿宋_GB2312"/>
          <w:b/>
          <w:bCs/>
          <w:sz w:val="32"/>
          <w:szCs w:val="32"/>
          <w:lang w:val="en-US" w:eastAsia="zh-CN"/>
        </w:rPr>
        <w:t>采购需求</w:t>
      </w:r>
    </w:p>
    <w:bookmarkEnd w:id="0"/>
    <w:p w14:paraId="2F9FB1F7">
      <w:pPr>
        <w:pStyle w:val="5"/>
        <w:ind w:firstLine="400"/>
        <w:rPr>
          <w:rFonts w:hint="default"/>
        </w:rPr>
      </w:pPr>
      <w:r>
        <w:rPr>
          <w:rFonts w:ascii="仿宋_GB2312" w:hAnsi="仿宋_GB2312" w:eastAsia="仿宋_GB2312" w:cs="仿宋_GB2312"/>
        </w:rPr>
        <w:t>（一）配置清单</w:t>
      </w:r>
    </w:p>
    <w:p w14:paraId="542132CA">
      <w:pPr>
        <w:pStyle w:val="5"/>
        <w:rPr>
          <w:rFonts w:hint="default"/>
        </w:rPr>
      </w:pPr>
      <w:r>
        <w:rPr>
          <w:rFonts w:ascii="仿宋_GB2312" w:hAnsi="仿宋_GB2312" w:eastAsia="仿宋_GB2312" w:cs="仿宋_GB2312"/>
        </w:rPr>
        <w:t>走航分析能力建设内容包括以VOCs监测设备、颗粒物激光雷达、微型环境空气质量七参数、气象五参数检测仪为主要车载设备，同时配备通信与数采系统，利用走航监测结果，实现颗粒物空间分布情况的扫描、VOCs组分分布的画像和常规污染空间分布情况的呈现，实现区域污染物快速</w:t>
      </w:r>
      <w:r>
        <w:rPr>
          <w:rFonts w:hint="eastAsia" w:ascii="仿宋_GB2312" w:hAnsi="仿宋_GB2312" w:eastAsia="仿宋_GB2312" w:cs="仿宋_GB2312"/>
          <w:lang w:val="en-US" w:eastAsia="zh-CN"/>
        </w:rPr>
        <w:t>溯源</w:t>
      </w:r>
      <w:r>
        <w:rPr>
          <w:rFonts w:ascii="仿宋_GB2312" w:hAnsi="仿宋_GB2312" w:eastAsia="仿宋_GB2312" w:cs="仿宋_GB2312"/>
        </w:rPr>
        <w:t>。</w:t>
      </w:r>
    </w:p>
    <w:p w14:paraId="3E699BB3">
      <w:pPr>
        <w:pStyle w:val="5"/>
        <w:rPr>
          <w:rFonts w:hint="default"/>
        </w:rPr>
      </w:pPr>
      <w:r>
        <w:rPr>
          <w:rFonts w:ascii="仿宋_GB2312" w:hAnsi="仿宋_GB2312" w:eastAsia="仿宋_GB2312" w:cs="仿宋_GB2312"/>
        </w:rPr>
        <w:t>配置明细</w:t>
      </w:r>
    </w:p>
    <w:tbl>
      <w:tblPr>
        <w:tblStyle w:val="3"/>
        <w:tblW w:w="4991"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12"/>
        <w:gridCol w:w="4806"/>
        <w:gridCol w:w="1789"/>
      </w:tblGrid>
      <w:tr w14:paraId="606702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4" w:type="pct"/>
          </w:tcPr>
          <w:p w14:paraId="641739BD">
            <w:pPr>
              <w:pStyle w:val="5"/>
              <w:rPr>
                <w:rFonts w:hint="default"/>
              </w:rPr>
            </w:pPr>
            <w:r>
              <w:rPr>
                <w:rFonts w:ascii="仿宋_GB2312" w:hAnsi="仿宋_GB2312" w:eastAsia="仿宋_GB2312" w:cs="仿宋_GB2312"/>
              </w:rPr>
              <w:t>序号</w:t>
            </w:r>
          </w:p>
        </w:tc>
        <w:tc>
          <w:tcPr>
            <w:tcW w:w="2825" w:type="pct"/>
          </w:tcPr>
          <w:p w14:paraId="08497901">
            <w:pPr>
              <w:pStyle w:val="5"/>
              <w:rPr>
                <w:rFonts w:hint="default"/>
              </w:rPr>
            </w:pPr>
            <w:r>
              <w:rPr>
                <w:rFonts w:ascii="仿宋_GB2312" w:hAnsi="仿宋_GB2312" w:eastAsia="仿宋_GB2312" w:cs="仿宋_GB2312"/>
              </w:rPr>
              <w:t>主要设备清单</w:t>
            </w:r>
          </w:p>
        </w:tc>
        <w:tc>
          <w:tcPr>
            <w:tcW w:w="1051" w:type="pct"/>
          </w:tcPr>
          <w:p w14:paraId="56D6F6F2">
            <w:pPr>
              <w:pStyle w:val="5"/>
              <w:rPr>
                <w:rFonts w:hint="default"/>
              </w:rPr>
            </w:pPr>
            <w:r>
              <w:rPr>
                <w:rFonts w:ascii="仿宋_GB2312" w:hAnsi="仿宋_GB2312" w:eastAsia="仿宋_GB2312" w:cs="仿宋_GB2312"/>
              </w:rPr>
              <w:t>数量</w:t>
            </w:r>
          </w:p>
        </w:tc>
      </w:tr>
      <w:tr w14:paraId="2178E7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4" w:type="pct"/>
          </w:tcPr>
          <w:p w14:paraId="0342223E">
            <w:pPr>
              <w:pStyle w:val="5"/>
              <w:rPr>
                <w:rFonts w:hint="default"/>
              </w:rPr>
            </w:pPr>
            <w:r>
              <w:rPr>
                <w:rFonts w:ascii="仿宋_GB2312" w:hAnsi="仿宋_GB2312" w:eastAsia="仿宋_GB2312" w:cs="仿宋_GB2312"/>
              </w:rPr>
              <w:t>1</w:t>
            </w:r>
          </w:p>
        </w:tc>
        <w:tc>
          <w:tcPr>
            <w:tcW w:w="2825" w:type="pct"/>
          </w:tcPr>
          <w:p w14:paraId="1DABA67F">
            <w:pPr>
              <w:pStyle w:val="5"/>
              <w:rPr>
                <w:rFonts w:hint="default"/>
              </w:rPr>
            </w:pPr>
            <w:r>
              <w:rPr>
                <w:rFonts w:ascii="仿宋_GB2312" w:hAnsi="仿宋_GB2312" w:eastAsia="仿宋_GB2312" w:cs="仿宋_GB2312"/>
              </w:rPr>
              <w:t>VOCs走航监测仪器（核心产品）</w:t>
            </w:r>
          </w:p>
        </w:tc>
        <w:tc>
          <w:tcPr>
            <w:tcW w:w="1051" w:type="pct"/>
          </w:tcPr>
          <w:p w14:paraId="58A587B9">
            <w:pPr>
              <w:pStyle w:val="5"/>
              <w:rPr>
                <w:rFonts w:hint="default"/>
              </w:rPr>
            </w:pPr>
            <w:r>
              <w:rPr>
                <w:rFonts w:ascii="仿宋_GB2312" w:hAnsi="仿宋_GB2312" w:eastAsia="仿宋_GB2312" w:cs="仿宋_GB2312"/>
              </w:rPr>
              <w:t>1套</w:t>
            </w:r>
          </w:p>
        </w:tc>
      </w:tr>
      <w:tr w14:paraId="0D157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4" w:type="pct"/>
          </w:tcPr>
          <w:p w14:paraId="04E4B2F1">
            <w:pPr>
              <w:pStyle w:val="5"/>
              <w:rPr>
                <w:rFonts w:hint="default"/>
              </w:rPr>
            </w:pPr>
            <w:r>
              <w:rPr>
                <w:rFonts w:ascii="仿宋_GB2312" w:hAnsi="仿宋_GB2312" w:eastAsia="仿宋_GB2312" w:cs="仿宋_GB2312"/>
              </w:rPr>
              <w:t>2</w:t>
            </w:r>
          </w:p>
        </w:tc>
        <w:tc>
          <w:tcPr>
            <w:tcW w:w="2825" w:type="pct"/>
          </w:tcPr>
          <w:p w14:paraId="37A9069B">
            <w:pPr>
              <w:pStyle w:val="5"/>
              <w:rPr>
                <w:rFonts w:hint="default"/>
              </w:rPr>
            </w:pPr>
            <w:r>
              <w:rPr>
                <w:rFonts w:ascii="仿宋_GB2312" w:hAnsi="仿宋_GB2312" w:eastAsia="仿宋_GB2312" w:cs="仿宋_GB2312"/>
              </w:rPr>
              <w:t>颗粒物激光雷达</w:t>
            </w:r>
          </w:p>
        </w:tc>
        <w:tc>
          <w:tcPr>
            <w:tcW w:w="1051" w:type="pct"/>
          </w:tcPr>
          <w:p w14:paraId="44D65E65">
            <w:pPr>
              <w:pStyle w:val="5"/>
              <w:rPr>
                <w:rFonts w:hint="default"/>
              </w:rPr>
            </w:pPr>
            <w:r>
              <w:rPr>
                <w:rFonts w:ascii="仿宋_GB2312" w:hAnsi="仿宋_GB2312" w:eastAsia="仿宋_GB2312" w:cs="仿宋_GB2312"/>
              </w:rPr>
              <w:t>1套</w:t>
            </w:r>
          </w:p>
        </w:tc>
      </w:tr>
      <w:tr w14:paraId="34F47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4" w:type="pct"/>
          </w:tcPr>
          <w:p w14:paraId="3D76D2D5">
            <w:pPr>
              <w:pStyle w:val="5"/>
              <w:rPr>
                <w:rFonts w:hint="default"/>
              </w:rPr>
            </w:pPr>
            <w:r>
              <w:rPr>
                <w:rFonts w:ascii="仿宋_GB2312" w:hAnsi="仿宋_GB2312" w:eastAsia="仿宋_GB2312" w:cs="仿宋_GB2312"/>
              </w:rPr>
              <w:t>3</w:t>
            </w:r>
          </w:p>
        </w:tc>
        <w:tc>
          <w:tcPr>
            <w:tcW w:w="2825" w:type="pct"/>
          </w:tcPr>
          <w:p w14:paraId="0727AF9E">
            <w:pPr>
              <w:pStyle w:val="5"/>
              <w:rPr>
                <w:rFonts w:hint="default"/>
              </w:rPr>
            </w:pPr>
            <w:r>
              <w:rPr>
                <w:rFonts w:ascii="仿宋_GB2312" w:hAnsi="仿宋_GB2312" w:eastAsia="仿宋_GB2312" w:cs="仿宋_GB2312"/>
              </w:rPr>
              <w:t>微型空气质量七参监测仪</w:t>
            </w:r>
          </w:p>
        </w:tc>
        <w:tc>
          <w:tcPr>
            <w:tcW w:w="1051" w:type="pct"/>
          </w:tcPr>
          <w:p w14:paraId="71154457">
            <w:pPr>
              <w:pStyle w:val="5"/>
              <w:rPr>
                <w:rFonts w:hint="default"/>
              </w:rPr>
            </w:pPr>
            <w:r>
              <w:rPr>
                <w:rFonts w:ascii="仿宋_GB2312" w:hAnsi="仿宋_GB2312" w:eastAsia="仿宋_GB2312" w:cs="仿宋_GB2312"/>
              </w:rPr>
              <w:t>1台</w:t>
            </w:r>
          </w:p>
        </w:tc>
      </w:tr>
      <w:tr w14:paraId="2C66D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4" w:type="pct"/>
          </w:tcPr>
          <w:p w14:paraId="68F7848E">
            <w:pPr>
              <w:pStyle w:val="5"/>
              <w:rPr>
                <w:rFonts w:hint="default"/>
              </w:rPr>
            </w:pPr>
            <w:r>
              <w:rPr>
                <w:rFonts w:ascii="仿宋_GB2312" w:hAnsi="仿宋_GB2312" w:eastAsia="仿宋_GB2312" w:cs="仿宋_GB2312"/>
              </w:rPr>
              <w:t>4</w:t>
            </w:r>
          </w:p>
        </w:tc>
        <w:tc>
          <w:tcPr>
            <w:tcW w:w="2825" w:type="pct"/>
          </w:tcPr>
          <w:p w14:paraId="1DF04DDB">
            <w:pPr>
              <w:pStyle w:val="5"/>
              <w:rPr>
                <w:rFonts w:hint="default"/>
              </w:rPr>
            </w:pPr>
            <w:r>
              <w:rPr>
                <w:rFonts w:ascii="仿宋_GB2312" w:hAnsi="仿宋_GB2312" w:eastAsia="仿宋_GB2312" w:cs="仿宋_GB2312"/>
              </w:rPr>
              <w:t>气象五参数监测仪</w:t>
            </w:r>
          </w:p>
        </w:tc>
        <w:tc>
          <w:tcPr>
            <w:tcW w:w="1051" w:type="pct"/>
          </w:tcPr>
          <w:p w14:paraId="2DE5D634">
            <w:pPr>
              <w:pStyle w:val="5"/>
              <w:rPr>
                <w:rFonts w:hint="default"/>
              </w:rPr>
            </w:pPr>
            <w:r>
              <w:rPr>
                <w:rFonts w:ascii="仿宋_GB2312" w:hAnsi="仿宋_GB2312" w:eastAsia="仿宋_GB2312" w:cs="仿宋_GB2312"/>
              </w:rPr>
              <w:t>1台</w:t>
            </w:r>
          </w:p>
        </w:tc>
      </w:tr>
      <w:tr w14:paraId="4771E1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4" w:type="pct"/>
          </w:tcPr>
          <w:p w14:paraId="7014648D">
            <w:pPr>
              <w:pStyle w:val="5"/>
              <w:rPr>
                <w:rFonts w:hint="default"/>
              </w:rPr>
            </w:pPr>
            <w:r>
              <w:rPr>
                <w:rFonts w:ascii="仿宋_GB2312" w:hAnsi="仿宋_GB2312" w:eastAsia="仿宋_GB2312" w:cs="仿宋_GB2312"/>
              </w:rPr>
              <w:t>5</w:t>
            </w:r>
          </w:p>
        </w:tc>
        <w:tc>
          <w:tcPr>
            <w:tcW w:w="2825" w:type="pct"/>
          </w:tcPr>
          <w:p w14:paraId="543C0E9F">
            <w:pPr>
              <w:pStyle w:val="5"/>
              <w:rPr>
                <w:rFonts w:hint="default"/>
              </w:rPr>
            </w:pPr>
            <w:r>
              <w:rPr>
                <w:rFonts w:ascii="仿宋_GB2312" w:hAnsi="仿宋_GB2312" w:eastAsia="仿宋_GB2312" w:cs="仿宋_GB2312"/>
              </w:rPr>
              <w:t>通信与数采</w:t>
            </w:r>
          </w:p>
        </w:tc>
        <w:tc>
          <w:tcPr>
            <w:tcW w:w="1051" w:type="pct"/>
          </w:tcPr>
          <w:p w14:paraId="346F3FE0">
            <w:pPr>
              <w:pStyle w:val="5"/>
              <w:rPr>
                <w:rFonts w:hint="default"/>
              </w:rPr>
            </w:pPr>
            <w:r>
              <w:rPr>
                <w:rFonts w:ascii="仿宋_GB2312" w:hAnsi="仿宋_GB2312" w:eastAsia="仿宋_GB2312" w:cs="仿宋_GB2312"/>
              </w:rPr>
              <w:t>1套</w:t>
            </w:r>
          </w:p>
        </w:tc>
      </w:tr>
    </w:tbl>
    <w:p w14:paraId="5B8D38F5">
      <w:pPr>
        <w:pStyle w:val="5"/>
        <w:rPr>
          <w:rFonts w:hint="default"/>
        </w:rPr>
      </w:pPr>
      <w:r>
        <w:rPr>
          <w:rFonts w:ascii="仿宋_GB2312" w:hAnsi="仿宋_GB2312" w:eastAsia="仿宋_GB2312" w:cs="仿宋_GB2312"/>
        </w:rPr>
        <w:t>（二）仪器设备参数</w:t>
      </w:r>
    </w:p>
    <w:p w14:paraId="456C6B15">
      <w:pPr>
        <w:pStyle w:val="5"/>
        <w:rPr>
          <w:rFonts w:hint="default"/>
          <w:b/>
          <w:bCs/>
        </w:rPr>
      </w:pPr>
      <w:r>
        <w:rPr>
          <w:rFonts w:ascii="仿宋_GB2312" w:hAnsi="仿宋_GB2312" w:eastAsia="仿宋_GB2312" w:cs="仿宋_GB2312"/>
          <w:b/>
          <w:bCs/>
        </w:rPr>
        <w:t>1.VOCs走航监测仪器</w:t>
      </w:r>
    </w:p>
    <w:p w14:paraId="4AB406C7">
      <w:pPr>
        <w:pStyle w:val="5"/>
        <w:rPr>
          <w:rFonts w:hint="default" w:ascii="仿宋_GB2312" w:hAnsi="仿宋_GB2312" w:eastAsia="仿宋_GB2312" w:cs="仿宋_GB2312"/>
          <w:lang w:eastAsia="zh-CN"/>
        </w:rPr>
      </w:pPr>
      <w:r>
        <w:rPr>
          <w:rFonts w:ascii="仿宋_GB2312" w:hAnsi="仿宋_GB2312" w:eastAsia="仿宋_GB2312" w:cs="仿宋_GB2312"/>
        </w:rPr>
        <w:t>1)</w:t>
      </w:r>
      <w:r>
        <w:rPr>
          <w:rFonts w:ascii="仿宋_GB2312" w:hAnsi="仿宋_GB2312" w:eastAsia="仿宋_GB2312" w:cs="仿宋_GB2312"/>
          <w:lang w:eastAsia="zh-CN"/>
        </w:rPr>
        <w:t>整体要求：</w:t>
      </w:r>
    </w:p>
    <w:p w14:paraId="6B3BFACF">
      <w:pPr>
        <w:pStyle w:val="5"/>
        <w:rPr>
          <w:rFonts w:hint="default" w:ascii="仿宋_GB2312" w:hAnsi="仿宋_GB2312" w:eastAsia="仿宋_GB2312" w:cs="仿宋_GB2312"/>
          <w:lang w:eastAsia="zh-CN"/>
        </w:rPr>
      </w:pPr>
      <w:r>
        <w:rPr>
          <w:rFonts w:ascii="仿宋_GB2312" w:hAnsi="仿宋_GB2312" w:eastAsia="仿宋_GB2312" w:cs="仿宋_GB2312"/>
          <w:lang w:eastAsia="zh-CN"/>
        </w:rPr>
        <w:t>a</w:t>
      </w:r>
      <w:r>
        <w:rPr>
          <w:rFonts w:ascii="仿宋_GB2312" w:hAnsi="仿宋_GB2312" w:eastAsia="仿宋_GB2312" w:cs="仿宋_GB2312"/>
        </w:rPr>
        <w:t>)★通过质子转移离子源将VOCs进行</w:t>
      </w:r>
      <w:r>
        <w:rPr>
          <w:rFonts w:ascii="仿宋_GB2312" w:hAnsi="仿宋_GB2312" w:eastAsia="仿宋_GB2312" w:cs="仿宋_GB2312"/>
          <w:lang w:eastAsia="zh-CN"/>
        </w:rPr>
        <w:t>软</w:t>
      </w:r>
      <w:r>
        <w:rPr>
          <w:rFonts w:ascii="仿宋_GB2312" w:hAnsi="仿宋_GB2312" w:eastAsia="仿宋_GB2312" w:cs="仿宋_GB2312"/>
        </w:rPr>
        <w:t>电离，结合飞行时间质谱，</w:t>
      </w:r>
      <w:r>
        <w:rPr>
          <w:rFonts w:ascii="仿宋_GB2312" w:hAnsi="仿宋_GB2312" w:eastAsia="仿宋_GB2312" w:cs="仿宋_GB2312"/>
          <w:lang w:eastAsia="zh-CN"/>
        </w:rPr>
        <w:t>在</w:t>
      </w:r>
      <w:r>
        <w:rPr>
          <w:rFonts w:ascii="仿宋_GB2312" w:hAnsi="仿宋_GB2312" w:eastAsia="仿宋_GB2312" w:cs="仿宋_GB2312"/>
        </w:rPr>
        <w:t>数秒内对痕量挥发性有机物（VOCs/SVOCs）实现在线检测</w:t>
      </w:r>
      <w:r>
        <w:rPr>
          <w:rFonts w:ascii="仿宋_GB2312" w:hAnsi="仿宋_GB2312" w:eastAsia="仿宋_GB2312" w:cs="仿宋_GB2312"/>
          <w:lang w:eastAsia="zh-CN"/>
        </w:rPr>
        <w:t>，</w:t>
      </w:r>
      <w:r>
        <w:rPr>
          <w:rFonts w:ascii="仿宋_GB2312" w:hAnsi="仿宋_GB2312" w:eastAsia="仿宋_GB2312" w:cs="仿宋_GB2312"/>
        </w:rPr>
        <w:t>进行定性定量分析，至少同时配备H</w:t>
      </w:r>
      <w:r>
        <w:rPr>
          <w:rFonts w:ascii="仿宋_GB2312" w:hAnsi="仿宋_GB2312" w:eastAsia="仿宋_GB2312" w:cs="仿宋_GB2312"/>
          <w:vertAlign w:val="subscript"/>
        </w:rPr>
        <w:t>3</w:t>
      </w:r>
      <w:r>
        <w:rPr>
          <w:rFonts w:ascii="仿宋_GB2312" w:hAnsi="仿宋_GB2312" w:eastAsia="仿宋_GB2312" w:cs="仿宋_GB2312"/>
        </w:rPr>
        <w:t>O</w:t>
      </w:r>
      <w:r>
        <w:rPr>
          <w:rFonts w:ascii="仿宋_GB2312" w:hAnsi="仿宋_GB2312" w:eastAsia="仿宋_GB2312" w:cs="仿宋_GB2312"/>
          <w:vertAlign w:val="superscript"/>
        </w:rPr>
        <w:t>+</w:t>
      </w:r>
      <w:r>
        <w:rPr>
          <w:rFonts w:ascii="仿宋_GB2312" w:hAnsi="仿宋_GB2312" w:eastAsia="仿宋_GB2312" w:cs="仿宋_GB2312"/>
        </w:rPr>
        <w:t>和O</w:t>
      </w:r>
      <w:r>
        <w:rPr>
          <w:rFonts w:ascii="仿宋_GB2312" w:hAnsi="仿宋_GB2312" w:eastAsia="仿宋_GB2312" w:cs="仿宋_GB2312"/>
          <w:vertAlign w:val="subscript"/>
        </w:rPr>
        <w:t>2</w:t>
      </w:r>
      <w:r>
        <w:rPr>
          <w:rFonts w:ascii="仿宋_GB2312" w:hAnsi="仿宋_GB2312" w:eastAsia="仿宋_GB2312" w:cs="仿宋_GB2312"/>
          <w:vertAlign w:val="superscript"/>
        </w:rPr>
        <w:t>+</w:t>
      </w:r>
      <w:r>
        <w:rPr>
          <w:rFonts w:ascii="仿宋_GB2312" w:hAnsi="仿宋_GB2312" w:eastAsia="仿宋_GB2312" w:cs="仿宋_GB2312"/>
        </w:rPr>
        <w:t>双离子源，可针对走航监测物质的检测需要实现离子切换</w:t>
      </w:r>
      <w:r>
        <w:rPr>
          <w:rFonts w:ascii="仿宋_GB2312" w:hAnsi="仿宋_GB2312" w:eastAsia="仿宋_GB2312" w:cs="仿宋_GB2312"/>
          <w:lang w:eastAsia="zh-CN"/>
        </w:rPr>
        <w:t>；</w:t>
      </w:r>
    </w:p>
    <w:p w14:paraId="19E19ADD">
      <w:pPr>
        <w:pStyle w:val="5"/>
        <w:rPr>
          <w:rFonts w:hint="default" w:eastAsia="仿宋_GB2312"/>
          <w:highlight w:val="none"/>
          <w:lang w:eastAsia="zh-CN"/>
        </w:rPr>
      </w:pPr>
      <w:r>
        <w:rPr>
          <w:rFonts w:ascii="仿宋_GB2312" w:hAnsi="仿宋_GB2312" w:eastAsia="仿宋_GB2312" w:cs="仿宋_GB2312"/>
          <w:lang w:eastAsia="zh-CN"/>
        </w:rPr>
        <w:t>b）</w:t>
      </w:r>
      <w:r>
        <w:rPr>
          <w:rFonts w:ascii="仿宋_GB2312" w:hAnsi="仿宋_GB2312" w:eastAsia="仿宋_GB2312" w:cs="仿宋_GB2312"/>
          <w:highlight w:val="none"/>
          <w:lang w:eastAsia="zh-CN"/>
        </w:rPr>
        <w:t>采用多级差分真空系统，满足质子转移反应的真空环境需求；</w:t>
      </w:r>
    </w:p>
    <w:p w14:paraId="46445BC6">
      <w:pPr>
        <w:pStyle w:val="5"/>
        <w:rPr>
          <w:rFonts w:hint="eastAsia" w:eastAsia="仿宋_GB2312"/>
          <w:highlight w:val="none"/>
          <w:lang w:eastAsia="zh-CN"/>
        </w:rPr>
      </w:pPr>
      <w:r>
        <w:rPr>
          <w:rFonts w:ascii="仿宋_GB2312" w:hAnsi="仿宋_GB2312" w:eastAsia="仿宋_GB2312" w:cs="仿宋_GB2312"/>
          <w:highlight w:val="none"/>
          <w:lang w:eastAsia="zh-CN"/>
        </w:rPr>
        <w:t>c</w:t>
      </w:r>
      <w:r>
        <w:rPr>
          <w:rFonts w:ascii="仿宋_GB2312" w:hAnsi="仿宋_GB2312" w:eastAsia="仿宋_GB2312" w:cs="仿宋_GB2312"/>
          <w:highlight w:val="none"/>
        </w:rPr>
        <w:t>)▲</w:t>
      </w:r>
      <w:r>
        <w:rPr>
          <w:rFonts w:hint="eastAsia" w:ascii="仿宋_GB2312" w:hAnsi="仿宋_GB2312" w:eastAsia="仿宋_GB2312" w:cs="仿宋_GB2312"/>
          <w:highlight w:val="none"/>
        </w:rPr>
        <w:t>满足对包括含氧有机物、芳香烃、烷烃、烯烃等在内的常见大气VOCs的实时在线监测，例如甲醛、乙醛、苯、甲苯、苯乙烯、邻/间/对二甲苯、异戊二烯、丙烯、丙烷、乙烷、乙醇、甲基硫醇、正丁烷、乙炔等，样品无需前处理直接进样；</w:t>
      </w:r>
    </w:p>
    <w:p w14:paraId="1EA48383">
      <w:pPr>
        <w:pStyle w:val="5"/>
        <w:rPr>
          <w:rFonts w:hint="default"/>
        </w:rPr>
      </w:pPr>
      <w:r>
        <w:rPr>
          <w:rFonts w:hint="eastAsia" w:ascii="仿宋_GB2312" w:hAnsi="仿宋_GB2312" w:eastAsia="仿宋_GB2312" w:cs="仿宋_GB2312"/>
          <w:lang w:val="en-US" w:eastAsia="zh-CN"/>
        </w:rPr>
        <w:t>d</w:t>
      </w:r>
      <w:r>
        <w:rPr>
          <w:rFonts w:ascii="仿宋_GB2312" w:hAnsi="仿宋_GB2312" w:eastAsia="仿宋_GB2312" w:cs="仿宋_GB2312"/>
        </w:rPr>
        <w:t>)</w:t>
      </w:r>
      <w:r>
        <w:rPr>
          <w:rFonts w:hint="eastAsia" w:ascii="仿宋_GB2312" w:hAnsi="仿宋_GB2312" w:eastAsia="仿宋_GB2312" w:cs="仿宋_GB2312"/>
          <w:lang w:val="en-US" w:eastAsia="zh-CN"/>
        </w:rPr>
        <w:t>用于</w:t>
      </w:r>
      <w:r>
        <w:rPr>
          <w:rFonts w:ascii="仿宋_GB2312" w:hAnsi="仿宋_GB2312" w:eastAsia="仿宋_GB2312" w:cs="仿宋_GB2312"/>
        </w:rPr>
        <w:t>车载，有减震措施</w:t>
      </w:r>
      <w:r>
        <w:rPr>
          <w:rFonts w:ascii="仿宋_GB2312" w:hAnsi="仿宋_GB2312" w:eastAsia="仿宋_GB2312" w:cs="仿宋_GB2312"/>
          <w:lang w:eastAsia="zh-CN"/>
        </w:rPr>
        <w:t>，</w:t>
      </w:r>
      <w:r>
        <w:rPr>
          <w:rFonts w:ascii="仿宋_GB2312" w:hAnsi="仿宋_GB2312" w:eastAsia="仿宋_GB2312" w:cs="仿宋_GB2312"/>
        </w:rPr>
        <w:t>满足对VOCs实时在线走航监测，实现在线定性定量分析及离线分析；</w:t>
      </w:r>
    </w:p>
    <w:p w14:paraId="3A78F780">
      <w:pPr>
        <w:pStyle w:val="5"/>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e</w:t>
      </w:r>
      <w:r>
        <w:rPr>
          <w:rFonts w:ascii="仿宋_GB2312" w:hAnsi="仿宋_GB2312" w:eastAsia="仿宋_GB2312" w:cs="仿宋_GB2312"/>
        </w:rPr>
        <w:t>)</w:t>
      </w:r>
      <w:r>
        <w:rPr>
          <w:rFonts w:hint="eastAsia" w:ascii="仿宋_GB2312" w:hAnsi="仿宋_GB2312" w:eastAsia="仿宋_GB2312" w:cs="仿宋_GB2312"/>
          <w:lang w:val="en-US" w:eastAsia="zh-CN"/>
        </w:rPr>
        <w:t>支持</w:t>
      </w:r>
      <w:r>
        <w:rPr>
          <w:rFonts w:ascii="仿宋_GB2312" w:hAnsi="仿宋_GB2312" w:eastAsia="仿宋_GB2312" w:cs="仿宋_GB2312"/>
        </w:rPr>
        <w:t>进行单组份走航</w:t>
      </w:r>
      <w:r>
        <w:rPr>
          <w:rFonts w:hint="eastAsia" w:ascii="仿宋_GB2312" w:hAnsi="仿宋_GB2312" w:eastAsia="仿宋_GB2312" w:cs="仿宋_GB2312"/>
          <w:lang w:val="en-US" w:eastAsia="zh-CN"/>
        </w:rPr>
        <w:t>并</w:t>
      </w:r>
      <w:r>
        <w:rPr>
          <w:rFonts w:ascii="仿宋_GB2312" w:hAnsi="仿宋_GB2312" w:eastAsia="仿宋_GB2312" w:cs="仿宋_GB2312"/>
        </w:rPr>
        <w:t>绘制单组份走航图，不同组分颜色自定义编辑</w:t>
      </w:r>
      <w:r>
        <w:rPr>
          <w:rFonts w:ascii="仿宋_GB2312" w:hAnsi="仿宋_GB2312" w:eastAsia="仿宋_GB2312" w:cs="仿宋_GB2312"/>
          <w:lang w:eastAsia="zh-CN"/>
        </w:rPr>
        <w:t>，</w:t>
      </w:r>
      <w:r>
        <w:rPr>
          <w:rFonts w:ascii="仿宋_GB2312" w:hAnsi="仿宋_GB2312" w:eastAsia="仿宋_GB2312" w:cs="仿宋_GB2312"/>
        </w:rPr>
        <w:t>实现ΣVOCs及单组分浓度3D-GIS可视化功能，给出走航路线上任意点位的ΣVOCs及主要物种的浓度</w:t>
      </w:r>
      <w:r>
        <w:rPr>
          <w:rFonts w:ascii="仿宋_GB2312" w:hAnsi="仿宋_GB2312" w:eastAsia="仿宋_GB2312" w:cs="仿宋_GB2312"/>
          <w:lang w:eastAsia="zh-CN"/>
        </w:rPr>
        <w:t>；</w:t>
      </w:r>
    </w:p>
    <w:p w14:paraId="3C397240">
      <w:pPr>
        <w:pStyle w:val="5"/>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f</w:t>
      </w:r>
      <w:r>
        <w:rPr>
          <w:rFonts w:ascii="仿宋_GB2312" w:hAnsi="仿宋_GB2312" w:eastAsia="仿宋_GB2312" w:cs="仿宋_GB2312"/>
        </w:rPr>
        <w:t>)数据实时上传自带分析软件平台，实现数据的远程跟踪和组分</w:t>
      </w:r>
      <w:r>
        <w:rPr>
          <w:rFonts w:eastAsia="仿宋_GB2312"/>
          <w:lang w:eastAsia="zh-CN"/>
        </w:rPr>
        <w:t>监测数据</w:t>
      </w:r>
      <w:r>
        <w:rPr>
          <w:rFonts w:ascii="仿宋_GB2312" w:hAnsi="仿宋_GB2312" w:eastAsia="仿宋_GB2312" w:cs="仿宋_GB2312"/>
        </w:rPr>
        <w:t>的</w:t>
      </w:r>
      <w:r>
        <w:rPr>
          <w:rFonts w:ascii="仿宋_GB2312" w:hAnsi="仿宋_GB2312" w:eastAsia="仿宋_GB2312" w:cs="仿宋_GB2312"/>
          <w:lang w:eastAsia="zh-CN"/>
        </w:rPr>
        <w:t>展示和</w:t>
      </w:r>
      <w:r>
        <w:rPr>
          <w:rFonts w:ascii="仿宋_GB2312" w:hAnsi="仿宋_GB2312" w:eastAsia="仿宋_GB2312" w:cs="仿宋_GB2312"/>
        </w:rPr>
        <w:t>远程查阅，设备原始数据格式根据</w:t>
      </w:r>
      <w:r>
        <w:rPr>
          <w:rFonts w:ascii="仿宋_GB2312" w:hAnsi="仿宋_GB2312" w:eastAsia="仿宋_GB2312" w:cs="仿宋_GB2312"/>
          <w:lang w:eastAsia="zh-CN"/>
        </w:rPr>
        <w:t>软件分析</w:t>
      </w:r>
      <w:r>
        <w:rPr>
          <w:rFonts w:ascii="仿宋_GB2312" w:hAnsi="仿宋_GB2312" w:eastAsia="仿宋_GB2312" w:cs="仿宋_GB2312"/>
        </w:rPr>
        <w:t>平台的格式要求进行匹配，满足数据统一集成的需求</w:t>
      </w:r>
      <w:r>
        <w:rPr>
          <w:rFonts w:ascii="仿宋_GB2312" w:hAnsi="仿宋_GB2312" w:eastAsia="仿宋_GB2312" w:cs="仿宋_GB2312"/>
          <w:lang w:eastAsia="zh-CN"/>
        </w:rPr>
        <w:t>；</w:t>
      </w:r>
    </w:p>
    <w:p w14:paraId="438CF145">
      <w:pPr>
        <w:pStyle w:val="5"/>
        <w:rPr>
          <w:rFonts w:hint="default" w:ascii="仿宋_GB2312" w:hAnsi="仿宋_GB2312" w:eastAsia="仿宋_GB2312" w:cs="仿宋_GB2312"/>
          <w:lang w:eastAsia="zh-CN"/>
        </w:rPr>
      </w:pPr>
      <w:r>
        <w:rPr>
          <w:rFonts w:ascii="仿宋_GB2312" w:hAnsi="仿宋_GB2312" w:eastAsia="仿宋_GB2312" w:cs="仿宋_GB2312"/>
          <w:lang w:eastAsia="zh-CN"/>
        </w:rPr>
        <w:t>2</w:t>
      </w:r>
      <w:r>
        <w:rPr>
          <w:rFonts w:ascii="仿宋_GB2312" w:hAnsi="仿宋_GB2312" w:eastAsia="仿宋_GB2312" w:cs="仿宋_GB2312"/>
        </w:rPr>
        <w:t>)</w:t>
      </w:r>
      <w:r>
        <w:rPr>
          <w:rFonts w:ascii="仿宋_GB2312" w:hAnsi="仿宋_GB2312" w:eastAsia="仿宋_GB2312" w:cs="仿宋_GB2312"/>
          <w:lang w:eastAsia="zh-CN"/>
        </w:rPr>
        <w:t>具体</w:t>
      </w:r>
      <w:r>
        <w:rPr>
          <w:rFonts w:ascii="仿宋_GB2312" w:hAnsi="仿宋_GB2312" w:eastAsia="仿宋_GB2312" w:cs="仿宋_GB2312"/>
        </w:rPr>
        <w:t>技术指标</w:t>
      </w:r>
      <w:r>
        <w:rPr>
          <w:rFonts w:ascii="仿宋_GB2312" w:hAnsi="仿宋_GB2312" w:eastAsia="仿宋_GB2312" w:cs="仿宋_GB2312"/>
          <w:lang w:eastAsia="zh-CN"/>
        </w:rPr>
        <w:t>要求：</w:t>
      </w:r>
    </w:p>
    <w:p w14:paraId="343A8948">
      <w:pPr>
        <w:pStyle w:val="5"/>
        <w:rPr>
          <w:rFonts w:hint="default" w:ascii="仿宋_GB2312" w:hAnsi="仿宋_GB2312" w:eastAsia="仿宋_GB2312" w:cs="仿宋_GB2312"/>
          <w:lang w:eastAsia="zh-CN"/>
        </w:rPr>
      </w:pPr>
      <w:r>
        <w:rPr>
          <w:rFonts w:ascii="仿宋_GB2312" w:hAnsi="仿宋_GB2312" w:eastAsia="仿宋_GB2312" w:cs="仿宋_GB2312"/>
          <w:lang w:eastAsia="zh-CN"/>
        </w:rPr>
        <w:t>a)质量检测范围：</w:t>
      </w:r>
      <w:r>
        <w:rPr>
          <w:rFonts w:hint="eastAsia" w:ascii="仿宋_GB2312" w:hAnsi="仿宋_GB2312" w:eastAsia="仿宋_GB2312" w:cs="仿宋_GB2312"/>
          <w:lang w:val="en-US" w:eastAsia="zh-CN"/>
        </w:rPr>
        <w:t>至少覆盖</w:t>
      </w:r>
      <w:r>
        <w:rPr>
          <w:rFonts w:ascii="仿宋_GB2312" w:hAnsi="仿宋_GB2312" w:eastAsia="仿宋_GB2312" w:cs="仿宋_GB2312"/>
          <w:lang w:eastAsia="zh-CN"/>
        </w:rPr>
        <w:t>4</w:t>
      </w:r>
      <w:r>
        <w:rPr>
          <w:rFonts w:ascii="仿宋_GB2312" w:hAnsi="仿宋_GB2312" w:eastAsia="仿宋_GB2312" w:cs="仿宋_GB2312"/>
        </w:rPr>
        <w:t>～</w:t>
      </w:r>
      <w:r>
        <w:rPr>
          <w:rFonts w:ascii="仿宋_GB2312" w:hAnsi="仿宋_GB2312" w:eastAsia="仿宋_GB2312" w:cs="仿宋_GB2312"/>
          <w:lang w:eastAsia="zh-CN"/>
        </w:rPr>
        <w:t>700amu；</w:t>
      </w:r>
    </w:p>
    <w:p w14:paraId="5935EB5F">
      <w:pPr>
        <w:pStyle w:val="5"/>
        <w:rPr>
          <w:rFonts w:hint="default" w:ascii="仿宋_GB2312" w:hAnsi="仿宋_GB2312" w:eastAsia="仿宋_GB2312" w:cs="仿宋_GB2312"/>
          <w:lang w:eastAsia="zh-CN"/>
        </w:rPr>
      </w:pPr>
      <w:r>
        <w:rPr>
          <w:rFonts w:ascii="仿宋_GB2312" w:hAnsi="仿宋_GB2312" w:eastAsia="仿宋_GB2312" w:cs="仿宋_GB2312"/>
          <w:lang w:eastAsia="zh-CN"/>
        </w:rPr>
        <w:t>b)质量分辨率：</w:t>
      </w:r>
      <w:r>
        <w:rPr>
          <w:rFonts w:hint="eastAsia" w:ascii="仿宋_GB2312" w:hAnsi="仿宋_GB2312" w:eastAsia="仿宋_GB2312" w:cs="仿宋_GB2312"/>
          <w:lang w:val="en-US" w:eastAsia="zh-CN"/>
        </w:rPr>
        <w:t>≥</w:t>
      </w:r>
      <w:r>
        <w:rPr>
          <w:rFonts w:ascii="仿宋_GB2312" w:hAnsi="仿宋_GB2312" w:eastAsia="仿宋_GB2312" w:cs="仿宋_GB2312"/>
          <w:lang w:eastAsia="zh-CN"/>
        </w:rPr>
        <w:t>2000FWHM(甲苯)；</w:t>
      </w:r>
    </w:p>
    <w:p w14:paraId="5699DDC5">
      <w:pPr>
        <w:pStyle w:val="5"/>
        <w:rPr>
          <w:rFonts w:hint="default" w:ascii="仿宋_GB2312" w:hAnsi="仿宋_GB2312" w:eastAsia="仿宋_GB2312" w:cs="仿宋_GB2312"/>
          <w:lang w:eastAsia="zh-CN"/>
        </w:rPr>
      </w:pPr>
      <w:r>
        <w:rPr>
          <w:rFonts w:ascii="仿宋_GB2312" w:hAnsi="仿宋_GB2312" w:eastAsia="仿宋_GB2312" w:cs="仿宋_GB2312"/>
          <w:lang w:eastAsia="zh-CN"/>
        </w:rPr>
        <w:t>c)质量精度：±0.1amu；</w:t>
      </w:r>
    </w:p>
    <w:p w14:paraId="2F275F8C">
      <w:pPr>
        <w:pStyle w:val="5"/>
        <w:rPr>
          <w:rFonts w:hint="default" w:ascii="仿宋_GB2312" w:hAnsi="仿宋_GB2312" w:eastAsia="仿宋_GB2312" w:cs="仿宋_GB2312"/>
          <w:lang w:eastAsia="zh-CN"/>
        </w:rPr>
      </w:pPr>
      <w:r>
        <w:rPr>
          <w:rFonts w:ascii="仿宋_GB2312" w:hAnsi="仿宋_GB2312" w:eastAsia="仿宋_GB2312" w:cs="仿宋_GB2312"/>
          <w:lang w:eastAsia="zh-CN"/>
        </w:rPr>
        <w:t>d)</w:t>
      </w:r>
      <w:r>
        <w:rPr>
          <w:rFonts w:ascii="仿宋_GB2312" w:hAnsi="仿宋_GB2312" w:eastAsia="仿宋_GB2312" w:cs="仿宋_GB2312"/>
        </w:rPr>
        <w:t>检测限：≤0.1ppb（甲苯）</w:t>
      </w:r>
      <w:r>
        <w:rPr>
          <w:rFonts w:ascii="仿宋_GB2312" w:hAnsi="仿宋_GB2312" w:eastAsia="仿宋_GB2312" w:cs="仿宋_GB2312"/>
          <w:lang w:eastAsia="zh-CN"/>
        </w:rPr>
        <w:t>；</w:t>
      </w:r>
    </w:p>
    <w:p w14:paraId="4C20C4D7">
      <w:pPr>
        <w:pStyle w:val="5"/>
        <w:rPr>
          <w:rFonts w:hint="default" w:ascii="仿宋_GB2312" w:hAnsi="仿宋_GB2312" w:eastAsia="仿宋_GB2312" w:cs="仿宋_GB2312"/>
          <w:lang w:eastAsia="zh-CN"/>
        </w:rPr>
      </w:pPr>
      <w:r>
        <w:rPr>
          <w:rFonts w:ascii="仿宋_GB2312" w:hAnsi="仿宋_GB2312" w:eastAsia="仿宋_GB2312" w:cs="仿宋_GB2312"/>
          <w:lang w:eastAsia="zh-CN"/>
        </w:rPr>
        <w:t>e)</w:t>
      </w:r>
      <w:r>
        <w:rPr>
          <w:rFonts w:ascii="仿宋_GB2312" w:hAnsi="仿宋_GB2312" w:eastAsia="仿宋_GB2312" w:cs="仿宋_GB2312"/>
        </w:rPr>
        <w:t>动态检测线性范围：≥4个数量级</w:t>
      </w:r>
      <w:r>
        <w:rPr>
          <w:rFonts w:ascii="仿宋_GB2312" w:hAnsi="仿宋_GB2312" w:eastAsia="仿宋_GB2312" w:cs="仿宋_GB2312"/>
          <w:lang w:eastAsia="zh-CN"/>
        </w:rPr>
        <w:t>；</w:t>
      </w:r>
    </w:p>
    <w:p w14:paraId="00625D69">
      <w:pPr>
        <w:pStyle w:val="5"/>
        <w:rPr>
          <w:rFonts w:hint="default" w:ascii="仿宋_GB2312" w:hAnsi="仿宋_GB2312" w:eastAsia="仿宋_GB2312" w:cs="仿宋_GB2312"/>
          <w:lang w:eastAsia="zh-CN"/>
        </w:rPr>
      </w:pPr>
      <w:r>
        <w:rPr>
          <w:rFonts w:ascii="仿宋_GB2312" w:hAnsi="仿宋_GB2312" w:eastAsia="仿宋_GB2312" w:cs="仿宋_GB2312"/>
          <w:lang w:eastAsia="zh-CN"/>
        </w:rPr>
        <w:t>f)</w:t>
      </w:r>
      <w:r>
        <w:rPr>
          <w:rFonts w:ascii="仿宋_GB2312" w:hAnsi="仿宋_GB2312" w:eastAsia="仿宋_GB2312" w:cs="仿宋_GB2312"/>
        </w:rPr>
        <w:t>重复性≤5%，稳定性≤5%</w:t>
      </w:r>
      <w:r>
        <w:rPr>
          <w:rFonts w:ascii="仿宋_GB2312" w:hAnsi="仿宋_GB2312" w:eastAsia="仿宋_GB2312" w:cs="仿宋_GB2312"/>
          <w:lang w:eastAsia="zh-CN"/>
        </w:rPr>
        <w:t>；</w:t>
      </w:r>
    </w:p>
    <w:p w14:paraId="7181941F">
      <w:pPr>
        <w:pStyle w:val="5"/>
        <w:rPr>
          <w:rFonts w:hint="default" w:ascii="仿宋_GB2312" w:hAnsi="仿宋_GB2312" w:eastAsia="仿宋_GB2312" w:cs="仿宋_GB2312"/>
          <w:lang w:eastAsia="zh-CN"/>
        </w:rPr>
      </w:pPr>
      <w:r>
        <w:rPr>
          <w:rFonts w:ascii="仿宋_GB2312" w:hAnsi="仿宋_GB2312" w:eastAsia="仿宋_GB2312" w:cs="仿宋_GB2312"/>
          <w:lang w:eastAsia="zh-CN"/>
        </w:rPr>
        <w:t>g</w:t>
      </w:r>
      <w:r>
        <w:rPr>
          <w:rFonts w:ascii="仿宋_GB2312" w:hAnsi="仿宋_GB2312" w:eastAsia="仿宋_GB2312" w:cs="仿宋_GB2312"/>
        </w:rPr>
        <w:t>)响应时间：≤</w:t>
      </w:r>
      <w:r>
        <w:rPr>
          <w:rFonts w:ascii="仿宋_GB2312" w:hAnsi="仿宋_GB2312" w:eastAsia="仿宋_GB2312" w:cs="仿宋_GB2312"/>
          <w:lang w:eastAsia="zh-CN"/>
        </w:rPr>
        <w:t>100m</w:t>
      </w:r>
      <w:r>
        <w:rPr>
          <w:rFonts w:ascii="仿宋_GB2312" w:hAnsi="仿宋_GB2312" w:eastAsia="仿宋_GB2312" w:cs="仿宋_GB2312"/>
        </w:rPr>
        <w:t>s</w:t>
      </w:r>
      <w:r>
        <w:rPr>
          <w:rFonts w:ascii="仿宋_GB2312" w:hAnsi="仿宋_GB2312" w:eastAsia="仿宋_GB2312" w:cs="仿宋_GB2312"/>
          <w:lang w:eastAsia="zh-CN"/>
        </w:rPr>
        <w:t>。</w:t>
      </w:r>
    </w:p>
    <w:p w14:paraId="3C23DCB2">
      <w:pPr>
        <w:pStyle w:val="5"/>
        <w:rPr>
          <w:rFonts w:hint="default"/>
          <w:b/>
          <w:bCs/>
        </w:rPr>
      </w:pPr>
      <w:r>
        <w:rPr>
          <w:rFonts w:ascii="仿宋_GB2312" w:hAnsi="仿宋_GB2312" w:eastAsia="仿宋_GB2312" w:cs="仿宋_GB2312"/>
          <w:b/>
          <w:bCs/>
        </w:rPr>
        <w:t>2.颗粒物激光雷达</w:t>
      </w:r>
    </w:p>
    <w:p w14:paraId="4507031D">
      <w:pPr>
        <w:pStyle w:val="5"/>
        <w:rPr>
          <w:rFonts w:hint="default"/>
        </w:rPr>
      </w:pPr>
      <w:r>
        <w:rPr>
          <w:rFonts w:ascii="仿宋_GB2312" w:hAnsi="仿宋_GB2312" w:eastAsia="仿宋_GB2312" w:cs="仿宋_GB2312"/>
        </w:rPr>
        <w:t>1)激光雷达主机具备同步影像模块，具备背光补偿功能和夜间红外功能；</w:t>
      </w:r>
    </w:p>
    <w:p w14:paraId="25281499">
      <w:pPr>
        <w:pStyle w:val="5"/>
        <w:rPr>
          <w:rFonts w:hint="default" w:ascii="仿宋_GB2312" w:hAnsi="仿宋_GB2312" w:eastAsia="仿宋_GB2312" w:cs="仿宋_GB2312"/>
          <w:highlight w:val="none"/>
        </w:rPr>
      </w:pPr>
      <w:r>
        <w:rPr>
          <w:rFonts w:ascii="仿宋_GB2312" w:hAnsi="仿宋_GB2312" w:eastAsia="仿宋_GB2312" w:cs="仿宋_GB2312"/>
        </w:rPr>
        <w:t>2)光源中心波长：532nm，波</w:t>
      </w:r>
      <w:r>
        <w:rPr>
          <w:rFonts w:ascii="仿宋_GB2312" w:hAnsi="仿宋_GB2312" w:eastAsia="仿宋_GB2312" w:cs="仿宋_GB2312"/>
          <w:highlight w:val="none"/>
        </w:rPr>
        <w:t>长偏差：≤2nm；</w:t>
      </w:r>
    </w:p>
    <w:p w14:paraId="7AB111B1">
      <w:pPr>
        <w:pStyle w:val="5"/>
        <w:rPr>
          <w:rFonts w:hint="eastAsia" w:ascii="仿宋_GB2312" w:hAnsi="仿宋_GB2312" w:cs="仿宋_GB2312" w:eastAsiaTheme="minorEastAsia"/>
          <w:highlight w:val="none"/>
          <w:lang w:eastAsia="zh-CN"/>
        </w:rPr>
      </w:pPr>
      <w:r>
        <w:rPr>
          <w:rFonts w:ascii="仿宋_GB2312" w:hAnsi="仿宋_GB2312" w:eastAsia="仿宋_GB2312" w:cs="仿宋_GB2312"/>
          <w:highlight w:val="none"/>
        </w:rPr>
        <w:t>3)时间分辨率：</w:t>
      </w:r>
      <w:r>
        <w:rPr>
          <w:rFonts w:hint="eastAsia" w:ascii="仿宋_GB2312" w:hAnsi="仿宋_GB2312" w:eastAsia="仿宋_GB2312" w:cs="仿宋_GB2312"/>
          <w:highlight w:val="none"/>
          <w:lang w:val="en-US" w:eastAsia="zh-CN"/>
        </w:rPr>
        <w:t>分辨率可调节，最小分辨率</w:t>
      </w:r>
      <w:r>
        <w:rPr>
          <w:rFonts w:ascii="仿宋_GB2312" w:hAnsi="仿宋_GB2312" w:eastAsia="仿宋_GB2312" w:cs="仿宋_GB2312"/>
          <w:highlight w:val="none"/>
        </w:rPr>
        <w:t>≤</w:t>
      </w:r>
      <w:r>
        <w:rPr>
          <w:rFonts w:ascii="仿宋_GB2312" w:hAnsi="仿宋_GB2312" w:eastAsia="仿宋_GB2312" w:cs="仿宋_GB2312"/>
          <w:highlight w:val="none"/>
          <w:lang w:eastAsia="zh-CN"/>
        </w:rPr>
        <w:t>1</w:t>
      </w:r>
      <w:r>
        <w:rPr>
          <w:rFonts w:ascii="仿宋_GB2312" w:hAnsi="仿宋_GB2312" w:eastAsia="仿宋_GB2312" w:cs="仿宋_GB2312"/>
          <w:highlight w:val="none"/>
        </w:rPr>
        <w:t>s</w:t>
      </w:r>
    </w:p>
    <w:p w14:paraId="35516E82">
      <w:pPr>
        <w:pStyle w:val="5"/>
        <w:rPr>
          <w:rFonts w:hint="eastAsia" w:eastAsia="仿宋_GB2312"/>
          <w:highlight w:val="none"/>
          <w:lang w:val="en-US" w:eastAsia="zh-CN"/>
        </w:rPr>
      </w:pPr>
      <w:r>
        <w:rPr>
          <w:rFonts w:ascii="仿宋_GB2312" w:hAnsi="仿宋_GB2312" w:eastAsia="仿宋_GB2312" w:cs="仿宋_GB2312"/>
          <w:highlight w:val="none"/>
        </w:rPr>
        <w:t>4)▲空间分辨率：</w:t>
      </w:r>
      <w:r>
        <w:rPr>
          <w:rFonts w:hint="eastAsia" w:ascii="仿宋_GB2312" w:hAnsi="仿宋_GB2312" w:eastAsia="仿宋_GB2312" w:cs="仿宋_GB2312"/>
          <w:highlight w:val="none"/>
          <w:lang w:val="en-US" w:eastAsia="zh-CN"/>
        </w:rPr>
        <w:t>分辨率可调节，最小分辨率</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7.5</w:t>
      </w:r>
      <w:r>
        <w:rPr>
          <w:rFonts w:ascii="仿宋_GB2312" w:hAnsi="仿宋_GB2312" w:eastAsia="仿宋_GB2312" w:cs="仿宋_GB2312"/>
          <w:highlight w:val="none"/>
        </w:rPr>
        <w:t>m；</w:t>
      </w:r>
    </w:p>
    <w:p w14:paraId="7E2D2166">
      <w:pPr>
        <w:pStyle w:val="5"/>
        <w:rPr>
          <w:rFonts w:hint="default"/>
        </w:rPr>
      </w:pPr>
      <w:r>
        <w:rPr>
          <w:rFonts w:ascii="仿宋_GB2312" w:hAnsi="仿宋_GB2312" w:eastAsia="仿宋_GB2312" w:cs="仿宋_GB2312"/>
        </w:rPr>
        <w:t>5)最大探测距离：垂直≥</w:t>
      </w:r>
      <w:r>
        <w:rPr>
          <w:rFonts w:ascii="仿宋_GB2312" w:hAnsi="仿宋_GB2312" w:eastAsia="仿宋_GB2312" w:cs="仿宋_GB2312"/>
          <w:lang w:eastAsia="zh-CN"/>
        </w:rPr>
        <w:t>10</w:t>
      </w:r>
      <w:r>
        <w:rPr>
          <w:rFonts w:ascii="仿宋_GB2312" w:hAnsi="仿宋_GB2312" w:eastAsia="仿宋_GB2312" w:cs="仿宋_GB2312"/>
        </w:rPr>
        <w:t>km，水平≥</w:t>
      </w:r>
      <w:r>
        <w:rPr>
          <w:rFonts w:ascii="仿宋_GB2312" w:hAnsi="仿宋_GB2312" w:eastAsia="仿宋_GB2312" w:cs="仿宋_GB2312"/>
          <w:lang w:eastAsia="zh-CN"/>
        </w:rPr>
        <w:t>5</w:t>
      </w:r>
      <w:r>
        <w:rPr>
          <w:rFonts w:ascii="仿宋_GB2312" w:hAnsi="仿宋_GB2312" w:eastAsia="仿宋_GB2312" w:cs="仿宋_GB2312"/>
        </w:rPr>
        <w:t>km；</w:t>
      </w:r>
    </w:p>
    <w:p w14:paraId="6C946348">
      <w:pPr>
        <w:pStyle w:val="5"/>
        <w:rPr>
          <w:rFonts w:hint="default" w:eastAsia="仿宋_GB2312"/>
          <w:lang w:eastAsia="zh-CN"/>
        </w:rPr>
      </w:pPr>
      <w:r>
        <w:rPr>
          <w:rFonts w:ascii="仿宋_GB2312" w:hAnsi="仿宋_GB2312" w:eastAsia="仿宋_GB2312" w:cs="仿宋_GB2312"/>
        </w:rPr>
        <w:t>6)探测盲区：≤</w:t>
      </w:r>
      <w:r>
        <w:rPr>
          <w:rFonts w:ascii="仿宋_GB2312" w:hAnsi="仿宋_GB2312" w:eastAsia="仿宋_GB2312" w:cs="仿宋_GB2312"/>
          <w:lang w:eastAsia="zh-CN"/>
        </w:rPr>
        <w:t>75</w:t>
      </w:r>
      <w:r>
        <w:rPr>
          <w:rFonts w:ascii="仿宋_GB2312" w:hAnsi="仿宋_GB2312" w:eastAsia="仿宋_GB2312" w:cs="仿宋_GB2312"/>
        </w:rPr>
        <w:t>m</w:t>
      </w:r>
      <w:r>
        <w:rPr>
          <w:rFonts w:ascii="仿宋_GB2312" w:hAnsi="仿宋_GB2312" w:eastAsia="仿宋_GB2312" w:cs="仿宋_GB2312"/>
          <w:lang w:eastAsia="zh-CN"/>
        </w:rPr>
        <w:t>；</w:t>
      </w:r>
    </w:p>
    <w:p w14:paraId="5771A9C0">
      <w:pPr>
        <w:pStyle w:val="5"/>
        <w:rPr>
          <w:rFonts w:hint="default"/>
        </w:rPr>
      </w:pPr>
      <w:r>
        <w:rPr>
          <w:rFonts w:ascii="仿宋_GB2312" w:hAnsi="仿宋_GB2312" w:eastAsia="仿宋_GB2312" w:cs="仿宋_GB2312"/>
          <w:lang w:eastAsia="zh-CN"/>
        </w:rPr>
        <w:t>7</w:t>
      </w:r>
      <w:r>
        <w:rPr>
          <w:rFonts w:ascii="仿宋_GB2312" w:hAnsi="仿宋_GB2312" w:eastAsia="仿宋_GB2312" w:cs="仿宋_GB2312"/>
        </w:rPr>
        <w:t>)多通道探测：具备偏振通道，能够区分球形粒子与非球形粒子，用于识别污染物类别；</w:t>
      </w:r>
    </w:p>
    <w:p w14:paraId="749C8DCE">
      <w:pPr>
        <w:pStyle w:val="5"/>
        <w:rPr>
          <w:rFonts w:hint="default"/>
          <w:highlight w:val="none"/>
        </w:rPr>
      </w:pPr>
      <w:r>
        <w:rPr>
          <w:rFonts w:ascii="仿宋_GB2312" w:hAnsi="仿宋_GB2312" w:eastAsia="仿宋_GB2312" w:cs="仿宋_GB2312"/>
          <w:lang w:eastAsia="zh-CN"/>
        </w:rPr>
        <w:t>8</w:t>
      </w:r>
      <w:r>
        <w:rPr>
          <w:rFonts w:ascii="仿宋_GB2312" w:hAnsi="仿宋_GB2312" w:eastAsia="仿宋_GB2312" w:cs="仿宋_GB2312"/>
        </w:rPr>
        <w:t>)扫描范围：0～360</w:t>
      </w:r>
      <w:r>
        <w:rPr>
          <w:rFonts w:ascii="仿宋_GB2312" w:hAnsi="仿宋_GB2312" w:eastAsia="仿宋_GB2312" w:cs="仿宋_GB2312"/>
          <w:highlight w:val="none"/>
        </w:rPr>
        <w:t>°方位角，0～180°俯仰角；</w:t>
      </w:r>
    </w:p>
    <w:p w14:paraId="2C3CA17F">
      <w:pPr>
        <w:pStyle w:val="5"/>
        <w:rPr>
          <w:rFonts w:hint="default"/>
          <w:highlight w:val="none"/>
        </w:rPr>
      </w:pPr>
      <w:r>
        <w:rPr>
          <w:rFonts w:ascii="仿宋_GB2312" w:hAnsi="仿宋_GB2312" w:eastAsia="仿宋_GB2312" w:cs="仿宋_GB2312"/>
          <w:highlight w:val="none"/>
          <w:lang w:eastAsia="zh-CN"/>
        </w:rPr>
        <w:t>9</w:t>
      </w:r>
      <w:r>
        <w:rPr>
          <w:rFonts w:ascii="仿宋_GB2312" w:hAnsi="仿宋_GB2312" w:eastAsia="仿宋_GB2312" w:cs="仿宋_GB2312"/>
          <w:highlight w:val="none"/>
        </w:rPr>
        <w:t>)扫描分辨率：≤0.1°；</w:t>
      </w:r>
    </w:p>
    <w:p w14:paraId="3481E097">
      <w:pPr>
        <w:pStyle w:val="5"/>
        <w:rPr>
          <w:rFonts w:hint="eastAsia" w:eastAsia="仿宋_GB2312"/>
          <w:highlight w:val="none"/>
          <w:lang w:eastAsia="zh-CN"/>
        </w:rPr>
      </w:pPr>
      <w:r>
        <w:rPr>
          <w:rFonts w:ascii="仿宋_GB2312" w:hAnsi="仿宋_GB2312" w:eastAsia="仿宋_GB2312" w:cs="仿宋_GB2312"/>
          <w:highlight w:val="none"/>
        </w:rPr>
        <w:t>1</w:t>
      </w:r>
      <w:r>
        <w:rPr>
          <w:rFonts w:ascii="仿宋_GB2312" w:hAnsi="仿宋_GB2312" w:eastAsia="仿宋_GB2312" w:cs="仿宋_GB2312"/>
          <w:highlight w:val="none"/>
          <w:lang w:eastAsia="zh-CN"/>
        </w:rPr>
        <w:t>0</w:t>
      </w:r>
      <w:r>
        <w:rPr>
          <w:rFonts w:ascii="仿宋_GB2312" w:hAnsi="仿宋_GB2312" w:eastAsia="仿宋_GB2312" w:cs="仿宋_GB2312"/>
          <w:highlight w:val="none"/>
        </w:rPr>
        <w:t>)</w:t>
      </w:r>
      <w:r>
        <w:rPr>
          <w:rFonts w:ascii="仿宋_GB2312" w:hAnsi="仿宋_GB2312" w:eastAsia="仿宋_GB2312" w:cs="仿宋_GB2312"/>
          <w:highlight w:val="none"/>
          <w:lang w:eastAsia="zh-CN"/>
        </w:rPr>
        <w:t>防护性能</w:t>
      </w:r>
      <w:r>
        <w:rPr>
          <w:rFonts w:ascii="仿宋_GB2312" w:hAnsi="仿宋_GB2312" w:eastAsia="仿宋_GB2312" w:cs="仿宋_GB2312"/>
          <w:highlight w:val="none"/>
        </w:rPr>
        <w:t>：为保证设备在户外条件正常运行，雷达整机整机防护等级至少需达到IP6</w:t>
      </w:r>
      <w:r>
        <w:rPr>
          <w:rFonts w:ascii="仿宋_GB2312" w:hAnsi="仿宋_GB2312" w:eastAsia="仿宋_GB2312" w:cs="仿宋_GB2312"/>
          <w:highlight w:val="none"/>
          <w:lang w:eastAsia="zh-CN"/>
        </w:rPr>
        <w:t>5</w:t>
      </w:r>
      <w:r>
        <w:rPr>
          <w:rFonts w:ascii="仿宋_GB2312" w:hAnsi="仿宋_GB2312" w:eastAsia="仿宋_GB2312" w:cs="仿宋_GB2312"/>
          <w:highlight w:val="none"/>
        </w:rPr>
        <w:t>等级；</w:t>
      </w:r>
    </w:p>
    <w:p w14:paraId="7787F614">
      <w:pPr>
        <w:pStyle w:val="5"/>
        <w:rPr>
          <w:rFonts w:hint="eastAsia" w:eastAsia="仿宋_GB2312"/>
          <w:highlight w:val="none"/>
          <w:lang w:eastAsia="zh-CN"/>
        </w:rPr>
      </w:pPr>
      <w:r>
        <w:rPr>
          <w:rFonts w:ascii="仿宋_GB2312" w:hAnsi="仿宋_GB2312" w:eastAsia="仿宋_GB2312" w:cs="仿宋_GB2312"/>
          <w:highlight w:val="none"/>
        </w:rPr>
        <w:t>1</w:t>
      </w:r>
      <w:r>
        <w:rPr>
          <w:rFonts w:ascii="仿宋_GB2312" w:hAnsi="仿宋_GB2312" w:eastAsia="仿宋_GB2312" w:cs="仿宋_GB2312"/>
          <w:highlight w:val="none"/>
          <w:lang w:eastAsia="zh-CN"/>
        </w:rPr>
        <w:t>1</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环境</w:t>
      </w:r>
      <w:r>
        <w:rPr>
          <w:rFonts w:ascii="仿宋_GB2312" w:hAnsi="仿宋_GB2312" w:eastAsia="仿宋_GB2312" w:cs="仿宋_GB2312"/>
          <w:highlight w:val="none"/>
          <w:lang w:eastAsia="zh-CN"/>
        </w:rPr>
        <w:t>适应性</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工作温度：</w:t>
      </w:r>
      <w:r>
        <w:rPr>
          <w:rFonts w:ascii="仿宋_GB2312" w:hAnsi="仿宋_GB2312" w:eastAsia="仿宋_GB2312" w:cs="仿宋_GB2312"/>
          <w:highlight w:val="none"/>
        </w:rPr>
        <w:t>-5～</w:t>
      </w:r>
      <w:r>
        <w:rPr>
          <w:rFonts w:ascii="仿宋_GB2312" w:hAnsi="仿宋_GB2312" w:eastAsia="仿宋_GB2312" w:cs="仿宋_GB2312"/>
          <w:highlight w:val="none"/>
          <w:lang w:eastAsia="zh-CN"/>
        </w:rPr>
        <w:t>+</w:t>
      </w:r>
      <w:r>
        <w:rPr>
          <w:rFonts w:ascii="仿宋_GB2312" w:hAnsi="仿宋_GB2312" w:eastAsia="仿宋_GB2312" w:cs="仿宋_GB2312"/>
          <w:highlight w:val="none"/>
        </w:rPr>
        <w:t>40℃</w:t>
      </w:r>
      <w:r>
        <w:rPr>
          <w:rFonts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工作相对湿度：</w:t>
      </w:r>
      <w:r>
        <w:rPr>
          <w:rFonts w:ascii="仿宋_GB2312" w:hAnsi="仿宋_GB2312" w:eastAsia="仿宋_GB2312" w:cs="仿宋_GB2312"/>
          <w:highlight w:val="none"/>
        </w:rPr>
        <w:t>0～90%RH；</w:t>
      </w:r>
    </w:p>
    <w:p w14:paraId="7E8FCF0D">
      <w:pPr>
        <w:pStyle w:val="5"/>
        <w:rPr>
          <w:rFonts w:hint="eastAsia" w:eastAsia="仿宋_GB2312"/>
          <w:highlight w:val="none"/>
          <w:lang w:eastAsia="zh-CN"/>
        </w:rPr>
      </w:pPr>
      <w:r>
        <w:rPr>
          <w:rFonts w:ascii="仿宋_GB2312" w:hAnsi="仿宋_GB2312" w:eastAsia="仿宋_GB2312" w:cs="仿宋_GB2312"/>
          <w:highlight w:val="none"/>
        </w:rPr>
        <w:t>1</w:t>
      </w:r>
      <w:r>
        <w:rPr>
          <w:rFonts w:ascii="仿宋_GB2312" w:hAnsi="仿宋_GB2312" w:eastAsia="仿宋_GB2312" w:cs="仿宋_GB2312"/>
          <w:highlight w:val="none"/>
          <w:lang w:eastAsia="zh-CN"/>
        </w:rPr>
        <w:t>2</w:t>
      </w:r>
      <w:r>
        <w:rPr>
          <w:rFonts w:ascii="仿宋_GB2312" w:hAnsi="仿宋_GB2312" w:eastAsia="仿宋_GB2312" w:cs="仿宋_GB2312"/>
          <w:highlight w:val="none"/>
        </w:rPr>
        <w:t>)采控软件</w:t>
      </w:r>
      <w:r>
        <w:rPr>
          <w:rFonts w:hint="eastAsia" w:ascii="仿宋_GB2312" w:hAnsi="仿宋_GB2312" w:eastAsia="仿宋_GB2312" w:cs="仿宋_GB2312"/>
          <w:highlight w:val="none"/>
          <w:lang w:val="en-US" w:eastAsia="zh-CN"/>
        </w:rPr>
        <w:t>具有</w:t>
      </w:r>
      <w:r>
        <w:rPr>
          <w:rFonts w:ascii="仿宋_GB2312" w:hAnsi="仿宋_GB2312" w:eastAsia="仿宋_GB2312" w:cs="仿宋_GB2312"/>
          <w:highlight w:val="none"/>
        </w:rPr>
        <w:t>自定义选择</w:t>
      </w:r>
      <w:r>
        <w:rPr>
          <w:rFonts w:hint="eastAsia" w:ascii="仿宋_GB2312" w:hAnsi="仿宋_GB2312" w:eastAsia="仿宋_GB2312" w:cs="仿宋_GB2312"/>
          <w:highlight w:val="none"/>
          <w:lang w:val="en-US" w:eastAsia="zh-CN"/>
        </w:rPr>
        <w:t>模式，包括：</w:t>
      </w:r>
      <w:r>
        <w:rPr>
          <w:rFonts w:ascii="仿宋_GB2312" w:hAnsi="仿宋_GB2312" w:eastAsia="仿宋_GB2312" w:cs="仿宋_GB2312"/>
          <w:highlight w:val="none"/>
        </w:rPr>
        <w:t>垂直探测、水平扫描、剖面扫描、锥形扫描、车载走航探测模式</w:t>
      </w:r>
      <w:r>
        <w:rPr>
          <w:rFonts w:hint="eastAsia" w:ascii="仿宋_GB2312" w:hAnsi="仿宋_GB2312" w:eastAsia="仿宋_GB2312" w:cs="仿宋_GB2312"/>
          <w:highlight w:val="none"/>
          <w:lang w:eastAsia="zh-CN"/>
        </w:rPr>
        <w:t>；</w:t>
      </w:r>
    </w:p>
    <w:p w14:paraId="351EFBE7">
      <w:pPr>
        <w:pStyle w:val="5"/>
        <w:rPr>
          <w:rFonts w:hint="default"/>
        </w:rPr>
      </w:pPr>
      <w:r>
        <w:rPr>
          <w:rFonts w:ascii="仿宋_GB2312" w:hAnsi="仿宋_GB2312" w:eastAsia="仿宋_GB2312" w:cs="仿宋_GB2312"/>
          <w:lang w:eastAsia="zh-CN"/>
        </w:rPr>
        <w:t>13</w:t>
      </w:r>
      <w:r>
        <w:rPr>
          <w:rFonts w:ascii="仿宋_GB2312" w:hAnsi="仿宋_GB2312" w:eastAsia="仿宋_GB2312" w:cs="仿宋_GB2312"/>
        </w:rPr>
        <w:t>)采控软件可对激光器进行自动预热，软件界面可显示雷达主机内部温度、湿度、压强、功耗，如果出现异常，进行报警提示，并记入系统日志存档；</w:t>
      </w:r>
    </w:p>
    <w:p w14:paraId="1B253294">
      <w:pPr>
        <w:pStyle w:val="5"/>
        <w:rPr>
          <w:rFonts w:hint="default"/>
        </w:rPr>
      </w:pPr>
      <w:r>
        <w:rPr>
          <w:rFonts w:ascii="仿宋_GB2312" w:hAnsi="仿宋_GB2312" w:eastAsia="仿宋_GB2312" w:cs="仿宋_GB2312"/>
          <w:lang w:eastAsia="zh-CN"/>
        </w:rPr>
        <w:t>14</w:t>
      </w:r>
      <w:r>
        <w:rPr>
          <w:rFonts w:ascii="仿宋_GB2312" w:hAnsi="仿宋_GB2312" w:eastAsia="仿宋_GB2312" w:cs="仿宋_GB2312"/>
        </w:rPr>
        <w:t>)▲数据分析软件支持软件脱机运行，导入、管理水平扫描、剖面扫描、锥形扫描、走航探测数据；数据分析软件能够展示回波信号、信噪比、消光系数、退偏振比、边界层、云信息、PM</w:t>
      </w:r>
      <w:r>
        <w:rPr>
          <w:rFonts w:ascii="仿宋_GB2312" w:hAnsi="仿宋_GB2312" w:eastAsia="仿宋_GB2312" w:cs="仿宋_GB2312"/>
          <w:vertAlign w:val="subscript"/>
        </w:rPr>
        <w:t>10</w:t>
      </w:r>
      <w:r>
        <w:rPr>
          <w:rFonts w:ascii="仿宋_GB2312" w:hAnsi="仿宋_GB2312" w:eastAsia="仿宋_GB2312" w:cs="仿宋_GB2312"/>
        </w:rPr>
        <w:t>、PM</w:t>
      </w:r>
      <w:r>
        <w:rPr>
          <w:rFonts w:ascii="仿宋_GB2312" w:hAnsi="仿宋_GB2312" w:eastAsia="仿宋_GB2312" w:cs="仿宋_GB2312"/>
          <w:vertAlign w:val="subscript"/>
        </w:rPr>
        <w:t>2.5</w:t>
      </w:r>
      <w:r>
        <w:rPr>
          <w:rFonts w:ascii="仿宋_GB2312" w:hAnsi="仿宋_GB2312" w:eastAsia="仿宋_GB2312" w:cs="仿宋_GB2312"/>
        </w:rPr>
        <w:t>质量浓度时空分布信息、光学厚度、能见度信息，具备污染物自动判别功能；</w:t>
      </w:r>
    </w:p>
    <w:p w14:paraId="6D69AF4F">
      <w:pPr>
        <w:pStyle w:val="5"/>
        <w:rPr>
          <w:rFonts w:hint="default"/>
        </w:rPr>
      </w:pPr>
      <w:r>
        <w:rPr>
          <w:rFonts w:ascii="仿宋_GB2312" w:hAnsi="仿宋_GB2312" w:eastAsia="仿宋_GB2312" w:cs="仿宋_GB2312"/>
          <w:lang w:eastAsia="zh-CN"/>
        </w:rPr>
        <w:t>15</w:t>
      </w:r>
      <w:r>
        <w:rPr>
          <w:rFonts w:ascii="仿宋_GB2312" w:hAnsi="仿宋_GB2312" w:eastAsia="仿宋_GB2312" w:cs="仿宋_GB2312"/>
        </w:rPr>
        <w:t>)▲软件GIS模块支持获取鼠标所指位置的数据，包括时间、经纬度、消光系数、PM</w:t>
      </w:r>
      <w:r>
        <w:rPr>
          <w:rFonts w:ascii="仿宋_GB2312" w:hAnsi="仿宋_GB2312" w:eastAsia="仿宋_GB2312" w:cs="仿宋_GB2312"/>
          <w:vertAlign w:val="subscript"/>
        </w:rPr>
        <w:t>10</w:t>
      </w:r>
      <w:r>
        <w:rPr>
          <w:rFonts w:ascii="仿宋_GB2312" w:hAnsi="仿宋_GB2312" w:eastAsia="仿宋_GB2312" w:cs="仿宋_GB2312"/>
        </w:rPr>
        <w:t>浓度、PM</w:t>
      </w:r>
      <w:r>
        <w:rPr>
          <w:rFonts w:ascii="仿宋_GB2312" w:hAnsi="仿宋_GB2312" w:eastAsia="仿宋_GB2312" w:cs="仿宋_GB2312"/>
          <w:vertAlign w:val="subscript"/>
        </w:rPr>
        <w:t>2.5</w:t>
      </w:r>
      <w:r>
        <w:rPr>
          <w:rFonts w:ascii="仿宋_GB2312" w:hAnsi="仿宋_GB2312" w:eastAsia="仿宋_GB2312" w:cs="仿宋_GB2312"/>
        </w:rPr>
        <w:t>浓度；软件GIS模块具备地图加载、缩放、标记、测距功能，同时具备在线地图和离线地图切换功能；</w:t>
      </w:r>
    </w:p>
    <w:p w14:paraId="54D854F3">
      <w:pPr>
        <w:pStyle w:val="5"/>
        <w:rPr>
          <w:rFonts w:hint="default"/>
        </w:rPr>
      </w:pPr>
      <w:r>
        <w:rPr>
          <w:rFonts w:ascii="仿宋_GB2312" w:hAnsi="仿宋_GB2312" w:eastAsia="仿宋_GB2312" w:cs="仿宋_GB2312"/>
          <w:lang w:eastAsia="zh-CN"/>
        </w:rPr>
        <w:t>16</w:t>
      </w:r>
      <w:r>
        <w:rPr>
          <w:rFonts w:ascii="仿宋_GB2312" w:hAnsi="仿宋_GB2312" w:eastAsia="仿宋_GB2312" w:cs="仿宋_GB2312"/>
        </w:rPr>
        <w:t>)▲软件可展示气溶胶的时空分布、污染信息和位置信息，能够在三维地理信息系统上实时显示污染热点；软件支持动态污染热点的信息推送及报警；</w:t>
      </w:r>
    </w:p>
    <w:p w14:paraId="34B04E76">
      <w:pPr>
        <w:pStyle w:val="5"/>
        <w:rPr>
          <w:rFonts w:hint="default"/>
          <w:b/>
          <w:bCs/>
        </w:rPr>
      </w:pPr>
      <w:r>
        <w:rPr>
          <w:rFonts w:ascii="仿宋_GB2312" w:hAnsi="仿宋_GB2312" w:eastAsia="仿宋_GB2312" w:cs="仿宋_GB2312"/>
          <w:b/>
          <w:bCs/>
        </w:rPr>
        <w:t>3.微型空气质量七参监测仪</w:t>
      </w:r>
    </w:p>
    <w:p w14:paraId="1145D4E4">
      <w:pPr>
        <w:pStyle w:val="5"/>
        <w:rPr>
          <w:rFonts w:hint="eastAsia" w:ascii="仿宋_GB2312" w:hAnsi="仿宋_GB2312" w:eastAsia="仿宋_GB2312" w:cs="仿宋_GB2312"/>
          <w:lang w:eastAsia="zh-CN"/>
        </w:rPr>
      </w:pPr>
      <w:r>
        <w:rPr>
          <w:rFonts w:ascii="仿宋_GB2312" w:hAnsi="仿宋_GB2312" w:eastAsia="仿宋_GB2312" w:cs="仿宋_GB2312"/>
        </w:rPr>
        <w:t>1)能够在线监测大气环境中PM</w:t>
      </w:r>
      <w:r>
        <w:rPr>
          <w:rFonts w:ascii="仿宋_GB2312" w:hAnsi="仿宋_GB2312" w:eastAsia="仿宋_GB2312" w:cs="仿宋_GB2312"/>
          <w:vertAlign w:val="subscript"/>
        </w:rPr>
        <w:t>10</w:t>
      </w:r>
      <w:r>
        <w:rPr>
          <w:rFonts w:ascii="仿宋_GB2312" w:hAnsi="仿宋_GB2312" w:eastAsia="仿宋_GB2312" w:cs="仿宋_GB2312"/>
        </w:rPr>
        <w:t>、PM</w:t>
      </w:r>
      <w:r>
        <w:rPr>
          <w:rFonts w:ascii="仿宋_GB2312" w:hAnsi="仿宋_GB2312" w:eastAsia="仿宋_GB2312" w:cs="仿宋_GB2312"/>
          <w:vertAlign w:val="subscript"/>
        </w:rPr>
        <w:t>2.5</w:t>
      </w:r>
      <w:r>
        <w:rPr>
          <w:rFonts w:ascii="仿宋_GB2312" w:hAnsi="仿宋_GB2312" w:eastAsia="仿宋_GB2312" w:cs="仿宋_GB2312"/>
        </w:rPr>
        <w:t>、SO</w:t>
      </w:r>
      <w:r>
        <w:rPr>
          <w:rFonts w:ascii="仿宋_GB2312" w:hAnsi="仿宋_GB2312" w:eastAsia="仿宋_GB2312" w:cs="仿宋_GB2312"/>
          <w:vertAlign w:val="subscript"/>
        </w:rPr>
        <w:t>2</w:t>
      </w:r>
      <w:r>
        <w:rPr>
          <w:rFonts w:ascii="仿宋_GB2312" w:hAnsi="仿宋_GB2312" w:eastAsia="仿宋_GB2312" w:cs="仿宋_GB2312"/>
        </w:rPr>
        <w:t>、NO</w:t>
      </w:r>
      <w:r>
        <w:rPr>
          <w:rFonts w:ascii="仿宋_GB2312" w:hAnsi="仿宋_GB2312" w:eastAsia="仿宋_GB2312" w:cs="仿宋_GB2312"/>
          <w:vertAlign w:val="subscript"/>
        </w:rPr>
        <w:t>2</w:t>
      </w:r>
      <w:r>
        <w:rPr>
          <w:rFonts w:ascii="仿宋_GB2312" w:hAnsi="仿宋_GB2312" w:eastAsia="仿宋_GB2312" w:cs="仿宋_GB2312"/>
        </w:rPr>
        <w:t>、O</w:t>
      </w:r>
      <w:r>
        <w:rPr>
          <w:rFonts w:ascii="仿宋_GB2312" w:hAnsi="仿宋_GB2312" w:eastAsia="仿宋_GB2312" w:cs="仿宋_GB2312"/>
          <w:vertAlign w:val="subscript"/>
        </w:rPr>
        <w:t>3</w:t>
      </w:r>
      <w:r>
        <w:rPr>
          <w:rFonts w:ascii="仿宋_GB2312" w:hAnsi="仿宋_GB2312" w:eastAsia="仿宋_GB2312" w:cs="仿宋_GB2312"/>
        </w:rPr>
        <w:t>、CO和TVOC</w:t>
      </w:r>
      <w:r>
        <w:rPr>
          <w:rFonts w:ascii="仿宋_GB2312" w:hAnsi="仿宋_GB2312" w:eastAsia="仿宋_GB2312" w:cs="仿宋_GB2312"/>
          <w:lang w:eastAsia="zh-CN"/>
        </w:rPr>
        <w:t>等</w:t>
      </w:r>
      <w:r>
        <w:rPr>
          <w:rFonts w:ascii="仿宋_GB2312" w:hAnsi="仿宋_GB2312" w:eastAsia="仿宋_GB2312" w:cs="仿宋_GB2312"/>
        </w:rPr>
        <w:t>多参数的便携式仪器，可搭载</w:t>
      </w:r>
      <w:r>
        <w:rPr>
          <w:rFonts w:hint="eastAsia" w:ascii="仿宋_GB2312" w:hAnsi="仿宋_GB2312" w:eastAsia="仿宋_GB2312" w:cs="仿宋_GB2312"/>
          <w:lang w:val="en-US" w:eastAsia="zh-CN"/>
        </w:rPr>
        <w:t>至</w:t>
      </w:r>
      <w:r>
        <w:rPr>
          <w:rFonts w:ascii="仿宋_GB2312" w:hAnsi="仿宋_GB2312" w:eastAsia="仿宋_GB2312" w:cs="仿宋_GB2312"/>
        </w:rPr>
        <w:t>应急溯源走航车上</w:t>
      </w:r>
      <w:r>
        <w:rPr>
          <w:rFonts w:hint="eastAsia" w:ascii="仿宋_GB2312" w:hAnsi="仿宋_GB2312" w:eastAsia="仿宋_GB2312" w:cs="仿宋_GB2312"/>
          <w:lang w:eastAsia="zh-CN"/>
        </w:rPr>
        <w:t>；</w:t>
      </w:r>
    </w:p>
    <w:p w14:paraId="2DEEFE61">
      <w:pPr>
        <w:pStyle w:val="5"/>
        <w:rPr>
          <w:rFonts w:hint="default"/>
        </w:rPr>
      </w:pPr>
      <w:r>
        <w:rPr>
          <w:rFonts w:ascii="仿宋_GB2312" w:hAnsi="仿宋_GB2312" w:eastAsia="仿宋_GB2312" w:cs="仿宋_GB2312"/>
          <w:lang w:eastAsia="zh-CN"/>
        </w:rPr>
        <w:t>2</w:t>
      </w:r>
      <w:r>
        <w:rPr>
          <w:rFonts w:ascii="仿宋_GB2312" w:hAnsi="仿宋_GB2312" w:eastAsia="仿宋_GB2312" w:cs="仿宋_GB2312"/>
        </w:rPr>
        <w:t>)检测方法：PM</w:t>
      </w:r>
      <w:r>
        <w:rPr>
          <w:rFonts w:ascii="仿宋_GB2312" w:hAnsi="仿宋_GB2312" w:eastAsia="仿宋_GB2312" w:cs="仿宋_GB2312"/>
          <w:vertAlign w:val="subscript"/>
        </w:rPr>
        <w:t>2.5</w:t>
      </w:r>
      <w:r>
        <w:rPr>
          <w:rFonts w:ascii="仿宋_GB2312" w:hAnsi="仿宋_GB2312" w:eastAsia="仿宋_GB2312" w:cs="仿宋_GB2312"/>
        </w:rPr>
        <w:t>、PM</w:t>
      </w:r>
      <w:r>
        <w:rPr>
          <w:rFonts w:ascii="仿宋_GB2312" w:hAnsi="仿宋_GB2312" w:eastAsia="仿宋_GB2312" w:cs="仿宋_GB2312"/>
          <w:vertAlign w:val="subscript"/>
        </w:rPr>
        <w:t>10</w:t>
      </w:r>
      <w:r>
        <w:rPr>
          <w:rFonts w:ascii="仿宋_GB2312" w:hAnsi="仿宋_GB2312" w:eastAsia="仿宋_GB2312" w:cs="仿宋_GB2312"/>
        </w:rPr>
        <w:t>光散射原理；SO</w:t>
      </w:r>
      <w:r>
        <w:rPr>
          <w:rFonts w:ascii="仿宋_GB2312" w:hAnsi="仿宋_GB2312" w:eastAsia="仿宋_GB2312" w:cs="仿宋_GB2312"/>
          <w:vertAlign w:val="subscript"/>
        </w:rPr>
        <w:t>2</w:t>
      </w:r>
      <w:r>
        <w:rPr>
          <w:rFonts w:ascii="仿宋_GB2312" w:hAnsi="仿宋_GB2312" w:eastAsia="仿宋_GB2312" w:cs="仿宋_GB2312"/>
        </w:rPr>
        <w:t>、NO</w:t>
      </w:r>
      <w:r>
        <w:rPr>
          <w:rFonts w:ascii="仿宋_GB2312" w:hAnsi="仿宋_GB2312" w:eastAsia="仿宋_GB2312" w:cs="仿宋_GB2312"/>
          <w:vertAlign w:val="subscript"/>
        </w:rPr>
        <w:t>2</w:t>
      </w:r>
      <w:r>
        <w:rPr>
          <w:rFonts w:ascii="仿宋_GB2312" w:hAnsi="仿宋_GB2312" w:eastAsia="仿宋_GB2312" w:cs="仿宋_GB2312"/>
        </w:rPr>
        <w:t>、O</w:t>
      </w:r>
      <w:r>
        <w:rPr>
          <w:rFonts w:ascii="仿宋_GB2312" w:hAnsi="仿宋_GB2312" w:eastAsia="仿宋_GB2312" w:cs="仿宋_GB2312"/>
          <w:vertAlign w:val="subscript"/>
        </w:rPr>
        <w:t>3</w:t>
      </w:r>
      <w:r>
        <w:rPr>
          <w:rFonts w:ascii="仿宋_GB2312" w:hAnsi="仿宋_GB2312" w:eastAsia="仿宋_GB2312" w:cs="仿宋_GB2312"/>
        </w:rPr>
        <w:t>、CO电化学原理；TVOC为</w:t>
      </w:r>
      <w:r>
        <w:rPr>
          <w:rFonts w:eastAsia="仿宋" w:cs="Times New Roman"/>
        </w:rPr>
        <w:t>光离子化检测</w:t>
      </w:r>
      <w:r>
        <w:rPr>
          <w:rFonts w:eastAsia="仿宋" w:cs="Times New Roman"/>
          <w:lang w:eastAsia="zh-CN"/>
        </w:rPr>
        <w:t>（</w:t>
      </w:r>
      <w:r>
        <w:rPr>
          <w:rFonts w:ascii="仿宋_GB2312" w:hAnsi="仿宋_GB2312" w:eastAsia="仿宋_GB2312" w:cs="仿宋_GB2312"/>
        </w:rPr>
        <w:t>PID</w:t>
      </w:r>
      <w:r>
        <w:rPr>
          <w:rFonts w:ascii="仿宋_GB2312" w:hAnsi="仿宋_GB2312" w:eastAsia="仿宋_GB2312" w:cs="仿宋_GB2312"/>
          <w:lang w:eastAsia="zh-CN"/>
        </w:rPr>
        <w:t>）</w:t>
      </w:r>
      <w:r>
        <w:rPr>
          <w:rFonts w:ascii="仿宋_GB2312" w:hAnsi="仿宋_GB2312" w:eastAsia="仿宋_GB2312" w:cs="仿宋_GB2312"/>
        </w:rPr>
        <w:t>原理；</w:t>
      </w:r>
    </w:p>
    <w:p w14:paraId="4E8CA4FE">
      <w:pPr>
        <w:pStyle w:val="5"/>
        <w:rPr>
          <w:rFonts w:hint="default"/>
        </w:rPr>
      </w:pPr>
      <w:r>
        <w:rPr>
          <w:rFonts w:ascii="仿宋_GB2312" w:hAnsi="仿宋_GB2312" w:eastAsia="仿宋_GB2312" w:cs="仿宋_GB2312"/>
        </w:rPr>
        <w:t>3)量程与检出限</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082"/>
        <w:gridCol w:w="716"/>
        <w:gridCol w:w="716"/>
        <w:gridCol w:w="716"/>
        <w:gridCol w:w="716"/>
        <w:gridCol w:w="716"/>
      </w:tblGrid>
      <w:tr w14:paraId="351E79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5" w:type="dxa"/>
            <w:vAlign w:val="center"/>
          </w:tcPr>
          <w:p w14:paraId="028AD27F">
            <w:pPr>
              <w:pStyle w:val="5"/>
              <w:jc w:val="center"/>
              <w:rPr>
                <w:rFonts w:hint="default"/>
              </w:rPr>
            </w:pPr>
            <w:r>
              <w:rPr>
                <w:rFonts w:ascii="仿宋_GB2312" w:hAnsi="仿宋_GB2312" w:eastAsia="仿宋_GB2312" w:cs="仿宋_GB2312"/>
              </w:rPr>
              <w:t>参数</w:t>
            </w:r>
          </w:p>
        </w:tc>
        <w:tc>
          <w:tcPr>
            <w:tcW w:w="365" w:type="dxa"/>
            <w:vAlign w:val="center"/>
          </w:tcPr>
          <w:p w14:paraId="37C63031">
            <w:pPr>
              <w:pStyle w:val="5"/>
              <w:jc w:val="center"/>
              <w:rPr>
                <w:rFonts w:hint="default"/>
              </w:rPr>
            </w:pPr>
            <w:r>
              <w:rPr>
                <w:rFonts w:ascii="仿宋_GB2312" w:hAnsi="仿宋_GB2312" w:eastAsia="仿宋_GB2312" w:cs="仿宋_GB2312"/>
              </w:rPr>
              <w:t>PM</w:t>
            </w:r>
            <w:r>
              <w:rPr>
                <w:rFonts w:ascii="仿宋_GB2312" w:hAnsi="仿宋_GB2312" w:eastAsia="仿宋_GB2312" w:cs="仿宋_GB2312"/>
                <w:vertAlign w:val="subscript"/>
              </w:rPr>
              <w:t>10</w:t>
            </w:r>
            <w:r>
              <w:rPr>
                <w:rFonts w:ascii="仿宋_GB2312" w:hAnsi="仿宋_GB2312" w:eastAsia="仿宋_GB2312" w:cs="仿宋_GB2312"/>
              </w:rPr>
              <w:t>及PM</w:t>
            </w:r>
            <w:r>
              <w:rPr>
                <w:rFonts w:ascii="仿宋_GB2312" w:hAnsi="仿宋_GB2312" w:eastAsia="仿宋_GB2312" w:cs="仿宋_GB2312"/>
                <w:vertAlign w:val="subscript"/>
              </w:rPr>
              <w:t>2.5</w:t>
            </w:r>
          </w:p>
        </w:tc>
        <w:tc>
          <w:tcPr>
            <w:tcW w:w="365" w:type="dxa"/>
            <w:vAlign w:val="center"/>
          </w:tcPr>
          <w:p w14:paraId="3F3BC57A">
            <w:pPr>
              <w:pStyle w:val="5"/>
              <w:jc w:val="center"/>
              <w:rPr>
                <w:rFonts w:hint="default"/>
              </w:rPr>
            </w:pPr>
            <w:r>
              <w:rPr>
                <w:rFonts w:ascii="仿宋_GB2312" w:hAnsi="仿宋_GB2312" w:eastAsia="仿宋_GB2312" w:cs="仿宋_GB2312"/>
              </w:rPr>
              <w:t>SO</w:t>
            </w:r>
            <w:r>
              <w:rPr>
                <w:rFonts w:ascii="仿宋_GB2312" w:hAnsi="仿宋_GB2312" w:eastAsia="仿宋_GB2312" w:cs="仿宋_GB2312"/>
                <w:vertAlign w:val="subscript"/>
              </w:rPr>
              <w:t>2</w:t>
            </w:r>
          </w:p>
        </w:tc>
        <w:tc>
          <w:tcPr>
            <w:tcW w:w="365" w:type="dxa"/>
            <w:vAlign w:val="center"/>
          </w:tcPr>
          <w:p w14:paraId="132BE829">
            <w:pPr>
              <w:pStyle w:val="5"/>
              <w:jc w:val="center"/>
              <w:rPr>
                <w:rFonts w:hint="default"/>
              </w:rPr>
            </w:pPr>
            <w:r>
              <w:rPr>
                <w:rFonts w:ascii="仿宋_GB2312" w:hAnsi="仿宋_GB2312" w:eastAsia="仿宋_GB2312" w:cs="仿宋_GB2312"/>
              </w:rPr>
              <w:t>NO</w:t>
            </w:r>
            <w:r>
              <w:rPr>
                <w:rFonts w:ascii="仿宋_GB2312" w:hAnsi="仿宋_GB2312" w:eastAsia="仿宋_GB2312" w:cs="仿宋_GB2312"/>
                <w:vertAlign w:val="subscript"/>
              </w:rPr>
              <w:t>2</w:t>
            </w:r>
          </w:p>
        </w:tc>
        <w:tc>
          <w:tcPr>
            <w:tcW w:w="365" w:type="dxa"/>
            <w:vAlign w:val="center"/>
          </w:tcPr>
          <w:p w14:paraId="5BD06820">
            <w:pPr>
              <w:pStyle w:val="5"/>
              <w:jc w:val="center"/>
              <w:rPr>
                <w:rFonts w:hint="default"/>
              </w:rPr>
            </w:pPr>
            <w:r>
              <w:rPr>
                <w:rFonts w:ascii="仿宋_GB2312" w:hAnsi="仿宋_GB2312" w:eastAsia="仿宋_GB2312" w:cs="仿宋_GB2312"/>
              </w:rPr>
              <w:t>O</w:t>
            </w:r>
            <w:r>
              <w:rPr>
                <w:rFonts w:ascii="仿宋_GB2312" w:hAnsi="仿宋_GB2312" w:eastAsia="仿宋_GB2312" w:cs="仿宋_GB2312"/>
                <w:vertAlign w:val="subscript"/>
              </w:rPr>
              <w:t>3</w:t>
            </w:r>
          </w:p>
        </w:tc>
        <w:tc>
          <w:tcPr>
            <w:tcW w:w="365" w:type="dxa"/>
            <w:vAlign w:val="center"/>
          </w:tcPr>
          <w:p w14:paraId="339D4321">
            <w:pPr>
              <w:pStyle w:val="5"/>
              <w:jc w:val="center"/>
              <w:rPr>
                <w:rFonts w:hint="default"/>
              </w:rPr>
            </w:pPr>
            <w:r>
              <w:rPr>
                <w:rFonts w:ascii="仿宋_GB2312" w:hAnsi="仿宋_GB2312" w:eastAsia="仿宋_GB2312" w:cs="仿宋_GB2312"/>
              </w:rPr>
              <w:t>CO</w:t>
            </w:r>
          </w:p>
        </w:tc>
        <w:tc>
          <w:tcPr>
            <w:tcW w:w="365" w:type="dxa"/>
            <w:vAlign w:val="center"/>
          </w:tcPr>
          <w:p w14:paraId="193743B6">
            <w:pPr>
              <w:pStyle w:val="5"/>
              <w:jc w:val="center"/>
              <w:rPr>
                <w:rFonts w:hint="default"/>
              </w:rPr>
            </w:pPr>
            <w:r>
              <w:rPr>
                <w:rFonts w:ascii="仿宋_GB2312" w:hAnsi="仿宋_GB2312" w:eastAsia="仿宋_GB2312" w:cs="仿宋_GB2312"/>
              </w:rPr>
              <w:t>TVOC</w:t>
            </w:r>
          </w:p>
        </w:tc>
      </w:tr>
      <w:tr w14:paraId="6237E2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5" w:type="dxa"/>
            <w:vAlign w:val="center"/>
          </w:tcPr>
          <w:p w14:paraId="2885A992">
            <w:pPr>
              <w:pStyle w:val="5"/>
              <w:jc w:val="center"/>
              <w:rPr>
                <w:rFonts w:hint="default"/>
              </w:rPr>
            </w:pPr>
            <w:r>
              <w:rPr>
                <w:rFonts w:ascii="仿宋_GB2312" w:hAnsi="仿宋_GB2312" w:eastAsia="仿宋_GB2312" w:cs="仿宋_GB2312"/>
              </w:rPr>
              <w:t>量程</w:t>
            </w:r>
          </w:p>
        </w:tc>
        <w:tc>
          <w:tcPr>
            <w:tcW w:w="365" w:type="dxa"/>
            <w:vAlign w:val="center"/>
          </w:tcPr>
          <w:p w14:paraId="0E4B080A">
            <w:pPr>
              <w:pStyle w:val="5"/>
              <w:jc w:val="center"/>
              <w:rPr>
                <w:rFonts w:hint="default"/>
              </w:rPr>
            </w:pPr>
            <w:r>
              <w:rPr>
                <w:rFonts w:ascii="仿宋_GB2312" w:hAnsi="仿宋_GB2312" w:eastAsia="仿宋_GB2312" w:cs="仿宋_GB2312"/>
              </w:rPr>
              <w:t>0～1000</w:t>
            </w:r>
            <w:r>
              <w:rPr>
                <w:rFonts w:hint="default" w:ascii="Segoe UI Symbol" w:hAnsi="Segoe UI Symbol" w:eastAsia="等线" w:cs="仿宋_GB2312"/>
              </w:rPr>
              <w:t>μ</w:t>
            </w:r>
            <w:r>
              <w:rPr>
                <w:rFonts w:ascii="仿宋_GB2312" w:hAnsi="仿宋_GB2312" w:eastAsia="仿宋_GB2312" w:cs="仿宋_GB2312"/>
              </w:rPr>
              <w:t>g/m</w:t>
            </w:r>
            <w:r>
              <w:rPr>
                <w:rFonts w:ascii="仿宋_GB2312" w:hAnsi="仿宋_GB2312" w:eastAsia="仿宋_GB2312" w:cs="仿宋_GB2312"/>
                <w:vertAlign w:val="superscript"/>
              </w:rPr>
              <w:t>3</w:t>
            </w:r>
          </w:p>
        </w:tc>
        <w:tc>
          <w:tcPr>
            <w:tcW w:w="365" w:type="dxa"/>
            <w:vAlign w:val="center"/>
          </w:tcPr>
          <w:p w14:paraId="7134092C">
            <w:pPr>
              <w:pStyle w:val="5"/>
              <w:jc w:val="center"/>
              <w:rPr>
                <w:rFonts w:hint="default"/>
              </w:rPr>
            </w:pPr>
            <w:r>
              <w:rPr>
                <w:rFonts w:ascii="仿宋_GB2312" w:hAnsi="仿宋_GB2312" w:eastAsia="仿宋_GB2312" w:cs="仿宋_GB2312"/>
              </w:rPr>
              <w:t>0～15ppm</w:t>
            </w:r>
          </w:p>
        </w:tc>
        <w:tc>
          <w:tcPr>
            <w:tcW w:w="365" w:type="dxa"/>
            <w:vAlign w:val="center"/>
          </w:tcPr>
          <w:p w14:paraId="71B1C43F">
            <w:pPr>
              <w:pStyle w:val="5"/>
              <w:jc w:val="center"/>
              <w:rPr>
                <w:rFonts w:hint="default"/>
              </w:rPr>
            </w:pPr>
            <w:r>
              <w:rPr>
                <w:rFonts w:ascii="仿宋_GB2312" w:hAnsi="仿宋_GB2312" w:eastAsia="仿宋_GB2312" w:cs="仿宋_GB2312"/>
              </w:rPr>
              <w:t>0～10ppm</w:t>
            </w:r>
          </w:p>
        </w:tc>
        <w:tc>
          <w:tcPr>
            <w:tcW w:w="365" w:type="dxa"/>
            <w:vAlign w:val="center"/>
          </w:tcPr>
          <w:p w14:paraId="5A178A97">
            <w:pPr>
              <w:pStyle w:val="5"/>
              <w:jc w:val="center"/>
              <w:rPr>
                <w:rFonts w:hint="default"/>
              </w:rPr>
            </w:pPr>
            <w:r>
              <w:rPr>
                <w:rFonts w:ascii="仿宋_GB2312" w:hAnsi="仿宋_GB2312" w:eastAsia="仿宋_GB2312" w:cs="仿宋_GB2312"/>
              </w:rPr>
              <w:t>0～10ppm</w:t>
            </w:r>
          </w:p>
        </w:tc>
        <w:tc>
          <w:tcPr>
            <w:tcW w:w="365" w:type="dxa"/>
            <w:vAlign w:val="center"/>
          </w:tcPr>
          <w:p w14:paraId="75A82EE3">
            <w:pPr>
              <w:pStyle w:val="5"/>
              <w:jc w:val="center"/>
              <w:rPr>
                <w:rFonts w:hint="default"/>
              </w:rPr>
            </w:pPr>
            <w:r>
              <w:rPr>
                <w:rFonts w:ascii="仿宋_GB2312" w:hAnsi="仿宋_GB2312" w:eastAsia="仿宋_GB2312" w:cs="仿宋_GB2312"/>
              </w:rPr>
              <w:t>0～10ppm</w:t>
            </w:r>
          </w:p>
        </w:tc>
        <w:tc>
          <w:tcPr>
            <w:tcW w:w="365" w:type="dxa"/>
            <w:vAlign w:val="center"/>
          </w:tcPr>
          <w:p w14:paraId="41E6C2B0">
            <w:pPr>
              <w:pStyle w:val="5"/>
              <w:jc w:val="center"/>
              <w:rPr>
                <w:rFonts w:hint="default"/>
              </w:rPr>
            </w:pPr>
            <w:r>
              <w:rPr>
                <w:rFonts w:ascii="仿宋_GB2312" w:hAnsi="仿宋_GB2312" w:eastAsia="仿宋_GB2312" w:cs="仿宋_GB2312"/>
              </w:rPr>
              <w:t>0～50ppm</w:t>
            </w:r>
          </w:p>
        </w:tc>
      </w:tr>
      <w:tr w14:paraId="7CD34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5" w:type="dxa"/>
            <w:vAlign w:val="center"/>
          </w:tcPr>
          <w:p w14:paraId="2530F2F0">
            <w:pPr>
              <w:pStyle w:val="5"/>
              <w:jc w:val="center"/>
              <w:rPr>
                <w:rFonts w:hint="default"/>
              </w:rPr>
            </w:pPr>
            <w:r>
              <w:rPr>
                <w:rFonts w:ascii="仿宋_GB2312" w:hAnsi="仿宋_GB2312" w:eastAsia="仿宋_GB2312" w:cs="仿宋_GB2312"/>
              </w:rPr>
              <w:t>检出限</w:t>
            </w:r>
          </w:p>
        </w:tc>
        <w:tc>
          <w:tcPr>
            <w:tcW w:w="365" w:type="dxa"/>
            <w:vAlign w:val="center"/>
          </w:tcPr>
          <w:p w14:paraId="659B929C">
            <w:pPr>
              <w:pStyle w:val="5"/>
              <w:jc w:val="center"/>
              <w:rPr>
                <w:rFonts w:hint="default"/>
                <w:highlight w:val="none"/>
              </w:rPr>
            </w:pPr>
            <w:r>
              <w:rPr>
                <w:rFonts w:ascii="仿宋_GB2312" w:hAnsi="仿宋_GB2312" w:eastAsia="仿宋_GB2312" w:cs="仿宋_GB2312"/>
                <w:highlight w:val="none"/>
              </w:rPr>
              <w:t>≤1</w:t>
            </w:r>
            <w:r>
              <w:rPr>
                <w:rFonts w:hint="default" w:ascii="Segoe UI Symbol" w:hAnsi="Segoe UI Symbol" w:eastAsia="仿宋_GB2312" w:cs="仿宋_GB2312"/>
                <w:highlight w:val="none"/>
              </w:rPr>
              <w:t>μ</w:t>
            </w:r>
            <w:r>
              <w:rPr>
                <w:rFonts w:ascii="仿宋_GB2312" w:hAnsi="仿宋_GB2312" w:eastAsia="仿宋_GB2312" w:cs="仿宋_GB2312"/>
                <w:highlight w:val="none"/>
              </w:rPr>
              <w:t>g/m</w:t>
            </w:r>
            <w:r>
              <w:rPr>
                <w:rFonts w:ascii="仿宋_GB2312" w:hAnsi="仿宋_GB2312" w:eastAsia="仿宋_GB2312" w:cs="仿宋_GB2312"/>
                <w:highlight w:val="none"/>
                <w:vertAlign w:val="superscript"/>
              </w:rPr>
              <w:t>3</w:t>
            </w:r>
          </w:p>
        </w:tc>
        <w:tc>
          <w:tcPr>
            <w:tcW w:w="365" w:type="dxa"/>
            <w:vAlign w:val="center"/>
          </w:tcPr>
          <w:p w14:paraId="77C24A03">
            <w:pPr>
              <w:pStyle w:val="5"/>
              <w:jc w:val="center"/>
              <w:rPr>
                <w:rFonts w:hint="default"/>
                <w:highlight w:val="none"/>
              </w:rPr>
            </w:pPr>
            <w:r>
              <w:rPr>
                <w:rFonts w:ascii="仿宋_GB2312" w:hAnsi="仿宋_GB2312" w:eastAsia="仿宋_GB2312" w:cs="仿宋_GB2312"/>
                <w:highlight w:val="none"/>
              </w:rPr>
              <w:t>≤5ppb</w:t>
            </w:r>
          </w:p>
        </w:tc>
        <w:tc>
          <w:tcPr>
            <w:tcW w:w="365" w:type="dxa"/>
            <w:vAlign w:val="center"/>
          </w:tcPr>
          <w:p w14:paraId="52C9C890">
            <w:pPr>
              <w:pStyle w:val="5"/>
              <w:jc w:val="center"/>
              <w:rPr>
                <w:rFonts w:hint="default"/>
                <w:highlight w:val="none"/>
              </w:rPr>
            </w:pPr>
            <w:r>
              <w:rPr>
                <w:rFonts w:ascii="仿宋_GB2312" w:hAnsi="仿宋_GB2312" w:eastAsia="仿宋_GB2312" w:cs="仿宋_GB2312"/>
                <w:highlight w:val="none"/>
              </w:rPr>
              <w:t>≤5ppb</w:t>
            </w:r>
          </w:p>
        </w:tc>
        <w:tc>
          <w:tcPr>
            <w:tcW w:w="365" w:type="dxa"/>
            <w:vAlign w:val="center"/>
          </w:tcPr>
          <w:p w14:paraId="57615E44">
            <w:pPr>
              <w:pStyle w:val="5"/>
              <w:jc w:val="center"/>
              <w:rPr>
                <w:rFonts w:hint="default"/>
                <w:highlight w:val="none"/>
              </w:rPr>
            </w:pPr>
            <w:r>
              <w:rPr>
                <w:rFonts w:ascii="仿宋_GB2312" w:hAnsi="仿宋_GB2312" w:eastAsia="仿宋_GB2312" w:cs="仿宋_GB2312"/>
                <w:highlight w:val="none"/>
              </w:rPr>
              <w:t>≤5ppb</w:t>
            </w:r>
          </w:p>
        </w:tc>
        <w:tc>
          <w:tcPr>
            <w:tcW w:w="365" w:type="dxa"/>
            <w:vAlign w:val="center"/>
          </w:tcPr>
          <w:p w14:paraId="63AC8443">
            <w:pPr>
              <w:pStyle w:val="5"/>
              <w:jc w:val="center"/>
              <w:rPr>
                <w:rFonts w:hint="default"/>
                <w:highlight w:val="none"/>
              </w:rPr>
            </w:pPr>
            <w:r>
              <w:rPr>
                <w:rFonts w:ascii="仿宋_GB2312" w:hAnsi="仿宋_GB2312" w:eastAsia="仿宋_GB2312" w:cs="仿宋_GB2312"/>
                <w:highlight w:val="none"/>
              </w:rPr>
              <w:t>≤10ppb</w:t>
            </w:r>
          </w:p>
        </w:tc>
        <w:tc>
          <w:tcPr>
            <w:tcW w:w="365" w:type="dxa"/>
            <w:vAlign w:val="center"/>
          </w:tcPr>
          <w:p w14:paraId="13FBBAED">
            <w:pPr>
              <w:pStyle w:val="5"/>
              <w:jc w:val="center"/>
              <w:rPr>
                <w:rFonts w:hint="default"/>
                <w:highlight w:val="none"/>
              </w:rPr>
            </w:pPr>
            <w:r>
              <w:rPr>
                <w:rFonts w:ascii="仿宋_GB2312" w:hAnsi="仿宋_GB2312" w:eastAsia="仿宋_GB2312" w:cs="仿宋_GB2312"/>
                <w:highlight w:val="none"/>
              </w:rPr>
              <w:t>≤1ppb</w:t>
            </w:r>
          </w:p>
        </w:tc>
      </w:tr>
    </w:tbl>
    <w:p w14:paraId="02B35542">
      <w:pPr>
        <w:pStyle w:val="5"/>
        <w:rPr>
          <w:rFonts w:hint="default"/>
        </w:rPr>
      </w:pPr>
      <w:r>
        <w:rPr>
          <w:rFonts w:ascii="仿宋_GB2312" w:hAnsi="仿宋_GB2312" w:eastAsia="仿宋_GB2312" w:cs="仿宋_GB2312"/>
        </w:rPr>
        <w:t>4)时间分辨率：≤1s；</w:t>
      </w:r>
    </w:p>
    <w:p w14:paraId="787BABF8">
      <w:pPr>
        <w:pStyle w:val="5"/>
        <w:rPr>
          <w:rFonts w:ascii="仿宋_GB2312" w:hAnsi="仿宋_GB2312" w:eastAsia="仿宋_GB2312" w:cs="仿宋_GB2312"/>
        </w:rPr>
      </w:pPr>
      <w:r>
        <w:rPr>
          <w:rFonts w:ascii="仿宋_GB2312" w:hAnsi="仿宋_GB2312" w:eastAsia="仿宋_GB2312" w:cs="仿宋_GB2312"/>
        </w:rPr>
        <w:t>5)</w:t>
      </w:r>
      <w:r>
        <w:rPr>
          <w:rFonts w:ascii="仿宋_GB2312" w:hAnsi="仿宋_GB2312" w:eastAsia="仿宋_GB2312" w:cs="仿宋_GB2312"/>
          <w:lang w:eastAsia="zh-CN"/>
        </w:rPr>
        <w:t>具有定位系统</w:t>
      </w:r>
      <w:r>
        <w:rPr>
          <w:rFonts w:hint="eastAsia" w:ascii="仿宋_GB2312" w:hAnsi="仿宋_GB2312" w:eastAsia="仿宋_GB2312" w:cs="仿宋_GB2312"/>
          <w:color w:val="000000" w:themeColor="text1"/>
          <w:highlight w:val="none"/>
          <w:lang w:eastAsia="zh-CN"/>
          <w14:textFill>
            <w14:solidFill>
              <w14:schemeClr w14:val="tx1"/>
            </w14:solidFill>
          </w14:textFill>
        </w:rPr>
        <w:t>，至少支持北斗定位系统</w:t>
      </w:r>
      <w:r>
        <w:rPr>
          <w:rFonts w:ascii="仿宋_GB2312" w:hAnsi="仿宋_GB2312" w:eastAsia="仿宋_GB2312" w:cs="仿宋_GB2312"/>
          <w:color w:val="000000" w:themeColor="text1"/>
          <w:highlight w:val="none"/>
          <w:lang w:eastAsia="zh-CN"/>
          <w14:textFill>
            <w14:solidFill>
              <w14:schemeClr w14:val="tx1"/>
            </w14:solidFill>
          </w14:textFill>
        </w:rPr>
        <w:t>；</w:t>
      </w:r>
    </w:p>
    <w:p w14:paraId="1D4B256D">
      <w:pPr>
        <w:pStyle w:val="5"/>
        <w:rPr>
          <w:rFonts w:hint="default" w:ascii="仿宋_GB2312" w:hAnsi="仿宋_GB2312" w:eastAsia="仿宋_GB2312" w:cs="仿宋_GB2312"/>
        </w:rPr>
      </w:pPr>
      <w:r>
        <w:rPr>
          <w:rFonts w:ascii="仿宋_GB2312" w:hAnsi="仿宋_GB2312" w:eastAsia="仿宋_GB2312" w:cs="仿宋_GB2312"/>
          <w:highlight w:val="none"/>
        </w:rPr>
        <w:t>6)</w:t>
      </w:r>
      <w:r>
        <w:rPr>
          <w:rFonts w:ascii="仿宋_GB2312" w:hAnsi="仿宋_GB2312" w:eastAsia="仿宋_GB2312" w:cs="仿宋_GB2312"/>
        </w:rPr>
        <w:t>环境适应性：</w:t>
      </w:r>
    </w:p>
    <w:p w14:paraId="6B557940">
      <w:pPr>
        <w:pStyle w:val="5"/>
        <w:rPr>
          <w:rFonts w:hint="default" w:eastAsia="仿宋_GB2312"/>
          <w:lang w:eastAsia="zh-CN"/>
        </w:rPr>
      </w:pPr>
      <w:r>
        <w:rPr>
          <w:rFonts w:ascii="仿宋_GB2312" w:hAnsi="仿宋_GB2312" w:eastAsia="仿宋_GB2312" w:cs="仿宋_GB2312"/>
        </w:rPr>
        <w:t>a)具备加热</w:t>
      </w:r>
      <w:r>
        <w:rPr>
          <w:rFonts w:ascii="仿宋_GB2312" w:hAnsi="仿宋_GB2312" w:eastAsia="仿宋_GB2312" w:cs="仿宋_GB2312"/>
          <w:lang w:eastAsia="zh-CN"/>
        </w:rPr>
        <w:t>除湿控制功能；</w:t>
      </w:r>
    </w:p>
    <w:p w14:paraId="40EE9548">
      <w:pPr>
        <w:pStyle w:val="5"/>
        <w:rPr>
          <w:rFonts w:hint="default" w:eastAsia="仿宋_GB2312"/>
          <w:lang w:eastAsia="zh-CN"/>
        </w:rPr>
      </w:pPr>
      <w:r>
        <w:rPr>
          <w:rFonts w:ascii="仿宋_GB2312" w:hAnsi="仿宋_GB2312" w:eastAsia="仿宋_GB2312" w:cs="仿宋_GB2312"/>
        </w:rPr>
        <w:t>b)工作温度：-20℃～</w:t>
      </w:r>
      <w:r>
        <w:rPr>
          <w:rFonts w:ascii="仿宋_GB2312" w:hAnsi="仿宋_GB2312" w:eastAsia="仿宋_GB2312" w:cs="仿宋_GB2312"/>
          <w:lang w:eastAsia="zh-CN"/>
        </w:rPr>
        <w:t>+</w:t>
      </w:r>
      <w:r>
        <w:rPr>
          <w:rFonts w:ascii="仿宋_GB2312" w:hAnsi="仿宋_GB2312" w:eastAsia="仿宋_GB2312" w:cs="仿宋_GB2312"/>
        </w:rPr>
        <w:t>50℃</w:t>
      </w:r>
      <w:r>
        <w:rPr>
          <w:rFonts w:hint="eastAsia" w:ascii="仿宋_GB2312" w:hAnsi="仿宋_GB2312" w:eastAsia="仿宋_GB2312" w:cs="仿宋_GB2312"/>
          <w:lang w:eastAsia="zh-CN"/>
        </w:rPr>
        <w:t>，</w:t>
      </w:r>
      <w:r>
        <w:rPr>
          <w:rFonts w:ascii="仿宋_GB2312" w:hAnsi="仿宋_GB2312" w:eastAsia="仿宋_GB2312" w:cs="仿宋_GB2312"/>
        </w:rPr>
        <w:t>工作相对湿度：0～95%RH，无凝结</w:t>
      </w:r>
      <w:r>
        <w:rPr>
          <w:rFonts w:ascii="仿宋_GB2312" w:hAnsi="仿宋_GB2312" w:eastAsia="仿宋_GB2312" w:cs="仿宋_GB2312"/>
          <w:lang w:eastAsia="zh-CN"/>
        </w:rPr>
        <w:t>。</w:t>
      </w:r>
    </w:p>
    <w:p w14:paraId="2B8F655A">
      <w:pPr>
        <w:pStyle w:val="5"/>
        <w:rPr>
          <w:rFonts w:hint="default"/>
          <w:b/>
          <w:bCs/>
        </w:rPr>
      </w:pPr>
      <w:r>
        <w:rPr>
          <w:rFonts w:ascii="仿宋_GB2312" w:hAnsi="仿宋_GB2312" w:eastAsia="仿宋_GB2312" w:cs="仿宋_GB2312"/>
          <w:b/>
          <w:bCs/>
        </w:rPr>
        <w:t>4.气象五参数监测仪</w:t>
      </w:r>
    </w:p>
    <w:p w14:paraId="056A0F53">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r>
        <w:rPr>
          <w:rFonts w:ascii="仿宋_GB2312" w:hAnsi="仿宋_GB2312" w:eastAsia="仿宋_GB2312" w:cs="仿宋_GB2312"/>
        </w:rPr>
        <w:t>)</w:t>
      </w:r>
      <w:r>
        <w:rPr>
          <w:rFonts w:hint="eastAsia" w:ascii="仿宋_GB2312" w:hAnsi="仿宋_GB2312" w:eastAsia="仿宋_GB2312" w:cs="仿宋_GB2312"/>
          <w:lang w:val="en-US" w:eastAsia="zh-CN"/>
        </w:rPr>
        <w:t>测量参数为</w:t>
      </w:r>
      <w:r>
        <w:rPr>
          <w:rFonts w:ascii="仿宋_GB2312" w:hAnsi="仿宋_GB2312" w:eastAsia="仿宋_GB2312" w:cs="仿宋_GB2312"/>
        </w:rPr>
        <w:t>大气温度、湿度、气压、风速、风向</w:t>
      </w:r>
      <w:r>
        <w:rPr>
          <w:rFonts w:hint="eastAsia" w:ascii="仿宋_GB2312" w:hAnsi="仿宋_GB2312" w:eastAsia="仿宋_GB2312" w:cs="仿宋_GB2312"/>
          <w:lang w:eastAsia="zh-CN"/>
        </w:rPr>
        <w:t>；</w:t>
      </w:r>
    </w:p>
    <w:p w14:paraId="2F38004C">
      <w:pPr>
        <w:pStyle w:val="5"/>
        <w:rPr>
          <w:rFonts w:hint="default" w:eastAsia="仿宋_GB2312"/>
          <w:lang w:eastAsia="zh-CN"/>
        </w:rPr>
      </w:pPr>
      <w:r>
        <w:rPr>
          <w:rFonts w:hint="eastAsia" w:ascii="仿宋_GB2312" w:hAnsi="仿宋_GB2312" w:eastAsia="仿宋_GB2312" w:cs="仿宋_GB2312"/>
          <w:lang w:val="en-US" w:eastAsia="zh-CN"/>
        </w:rPr>
        <w:t>2）</w:t>
      </w:r>
      <w:r>
        <w:rPr>
          <w:rFonts w:ascii="仿宋_GB2312" w:hAnsi="仿宋_GB2312" w:eastAsia="仿宋_GB2312" w:cs="仿宋_GB2312"/>
        </w:rPr>
        <w:t>温度：</w:t>
      </w:r>
      <w:r>
        <w:rPr>
          <w:rFonts w:eastAsia="仿宋" w:cs="Times New Roman"/>
          <w:lang w:eastAsia="zh-CN"/>
        </w:rPr>
        <w:t>监测范围</w:t>
      </w:r>
      <w:r>
        <w:rPr>
          <w:rFonts w:ascii="仿宋_GB2312" w:hAnsi="仿宋_GB2312" w:eastAsia="仿宋_GB2312" w:cs="仿宋_GB2312"/>
        </w:rPr>
        <w:t>-40～+85℃；</w:t>
      </w:r>
      <w:r>
        <w:rPr>
          <w:rFonts w:ascii="仿宋_GB2312" w:hAnsi="仿宋_GB2312" w:eastAsia="仿宋_GB2312" w:cs="仿宋_GB2312"/>
          <w:lang w:eastAsia="zh-CN"/>
        </w:rPr>
        <w:t>分辨</w:t>
      </w:r>
      <w:r>
        <w:rPr>
          <w:rFonts w:ascii="仿宋_GB2312" w:hAnsi="仿宋_GB2312" w:eastAsia="仿宋_GB2312" w:cs="仿宋_GB2312"/>
        </w:rPr>
        <w:t>率≤</w:t>
      </w:r>
      <w:r>
        <w:rPr>
          <w:rFonts w:ascii="仿宋_GB2312" w:hAnsi="仿宋_GB2312" w:eastAsia="仿宋_GB2312" w:cs="仿宋_GB2312"/>
          <w:lang w:eastAsia="zh-CN"/>
        </w:rPr>
        <w:t>0.</w:t>
      </w:r>
      <w:r>
        <w:rPr>
          <w:rFonts w:ascii="仿宋_GB2312" w:hAnsi="仿宋_GB2312" w:eastAsia="仿宋_GB2312" w:cs="仿宋_GB2312"/>
        </w:rPr>
        <w:t>1℃；准确度±0.5℃</w:t>
      </w:r>
      <w:r>
        <w:rPr>
          <w:rFonts w:ascii="仿宋_GB2312" w:hAnsi="仿宋_GB2312" w:eastAsia="仿宋_GB2312" w:cs="仿宋_GB2312"/>
          <w:lang w:eastAsia="zh-CN"/>
        </w:rPr>
        <w:t>；</w:t>
      </w:r>
    </w:p>
    <w:p w14:paraId="1FF833B2">
      <w:pPr>
        <w:pStyle w:val="5"/>
        <w:rPr>
          <w:rFonts w:hint="default" w:eastAsia="仿宋_GB2312"/>
          <w:lang w:eastAsia="zh-CN"/>
        </w:rPr>
      </w:pPr>
      <w:r>
        <w:rPr>
          <w:rFonts w:hint="eastAsia" w:ascii="仿宋_GB2312" w:hAnsi="仿宋_GB2312" w:eastAsia="仿宋_GB2312" w:cs="仿宋_GB2312"/>
          <w:lang w:val="en-US" w:eastAsia="zh-CN"/>
        </w:rPr>
        <w:t>3</w:t>
      </w:r>
      <w:r>
        <w:rPr>
          <w:rFonts w:ascii="仿宋_GB2312" w:hAnsi="仿宋_GB2312" w:eastAsia="仿宋_GB2312" w:cs="仿宋_GB2312"/>
        </w:rPr>
        <w:t>)湿度：</w:t>
      </w:r>
      <w:r>
        <w:rPr>
          <w:rFonts w:eastAsia="仿宋" w:cs="Times New Roman"/>
          <w:lang w:eastAsia="zh-CN"/>
        </w:rPr>
        <w:t>监测范围</w:t>
      </w:r>
      <w:r>
        <w:rPr>
          <w:rFonts w:ascii="仿宋_GB2312" w:hAnsi="仿宋_GB2312" w:eastAsia="仿宋_GB2312" w:cs="仿宋_GB2312"/>
        </w:rPr>
        <w:t>0～100%RH；</w:t>
      </w:r>
      <w:r>
        <w:rPr>
          <w:rFonts w:ascii="仿宋_GB2312" w:hAnsi="仿宋_GB2312" w:eastAsia="仿宋_GB2312" w:cs="仿宋_GB2312"/>
          <w:lang w:eastAsia="zh-CN"/>
        </w:rPr>
        <w:t>分辨</w:t>
      </w:r>
      <w:r>
        <w:rPr>
          <w:rFonts w:ascii="仿宋_GB2312" w:hAnsi="仿宋_GB2312" w:eastAsia="仿宋_GB2312" w:cs="仿宋_GB2312"/>
        </w:rPr>
        <w:t>率≤</w:t>
      </w:r>
      <w:r>
        <w:rPr>
          <w:rFonts w:ascii="仿宋_GB2312" w:hAnsi="仿宋_GB2312" w:eastAsia="仿宋_GB2312" w:cs="仿宋_GB2312"/>
          <w:lang w:eastAsia="zh-CN"/>
        </w:rPr>
        <w:t>0.</w:t>
      </w:r>
      <w:r>
        <w:rPr>
          <w:rFonts w:ascii="仿宋_GB2312" w:hAnsi="仿宋_GB2312" w:eastAsia="仿宋_GB2312" w:cs="仿宋_GB2312"/>
        </w:rPr>
        <w:t>1</w:t>
      </w:r>
      <w:r>
        <w:rPr>
          <w:rFonts w:ascii="仿宋_GB2312" w:hAnsi="仿宋_GB2312" w:eastAsia="仿宋_GB2312" w:cs="仿宋_GB2312"/>
          <w:lang w:eastAsia="zh-CN"/>
        </w:rPr>
        <w:t>%RH</w:t>
      </w:r>
      <w:r>
        <w:rPr>
          <w:rFonts w:ascii="仿宋_GB2312" w:hAnsi="仿宋_GB2312" w:eastAsia="仿宋_GB2312" w:cs="仿宋_GB2312"/>
        </w:rPr>
        <w:t>；准确度±</w:t>
      </w:r>
      <w:r>
        <w:rPr>
          <w:rFonts w:ascii="仿宋_GB2312" w:hAnsi="仿宋_GB2312" w:eastAsia="仿宋_GB2312" w:cs="仿宋_GB2312"/>
          <w:lang w:eastAsia="zh-CN"/>
        </w:rPr>
        <w:t>3</w:t>
      </w:r>
      <w:r>
        <w:rPr>
          <w:rFonts w:ascii="仿宋_GB2312" w:hAnsi="仿宋_GB2312" w:eastAsia="仿宋_GB2312" w:cs="仿宋_GB2312"/>
        </w:rPr>
        <w:t>%RH</w:t>
      </w:r>
      <w:r>
        <w:rPr>
          <w:rFonts w:ascii="仿宋_GB2312" w:hAnsi="仿宋_GB2312" w:eastAsia="仿宋_GB2312" w:cs="仿宋_GB2312"/>
          <w:lang w:eastAsia="zh-CN"/>
        </w:rPr>
        <w:t>；</w:t>
      </w:r>
    </w:p>
    <w:p w14:paraId="03647BDB">
      <w:pPr>
        <w:pStyle w:val="5"/>
        <w:rPr>
          <w:rFonts w:hint="default" w:eastAsia="仿宋_GB2312"/>
          <w:lang w:eastAsia="zh-CN"/>
        </w:rPr>
      </w:pPr>
      <w:r>
        <w:rPr>
          <w:rFonts w:hint="eastAsia" w:ascii="仿宋_GB2312" w:hAnsi="仿宋_GB2312" w:eastAsia="仿宋_GB2312" w:cs="仿宋_GB2312"/>
          <w:lang w:val="en-US" w:eastAsia="zh-CN"/>
        </w:rPr>
        <w:t>4</w:t>
      </w:r>
      <w:r>
        <w:rPr>
          <w:rFonts w:ascii="仿宋_GB2312" w:hAnsi="仿宋_GB2312" w:eastAsia="仿宋_GB2312" w:cs="仿宋_GB2312"/>
        </w:rPr>
        <w:t>)气压：</w:t>
      </w:r>
      <w:r>
        <w:rPr>
          <w:rFonts w:eastAsia="仿宋" w:cs="Times New Roman"/>
          <w:lang w:eastAsia="zh-CN"/>
        </w:rPr>
        <w:t>监测范围</w:t>
      </w:r>
      <w:r>
        <w:rPr>
          <w:rFonts w:ascii="仿宋_GB2312" w:hAnsi="仿宋_GB2312" w:eastAsia="仿宋_GB2312" w:cs="仿宋_GB2312"/>
        </w:rPr>
        <w:t>200～1</w:t>
      </w:r>
      <w:r>
        <w:rPr>
          <w:rFonts w:ascii="仿宋_GB2312" w:hAnsi="仿宋_GB2312" w:eastAsia="仿宋_GB2312" w:cs="仿宋_GB2312"/>
          <w:lang w:eastAsia="zh-CN"/>
        </w:rPr>
        <w:t>1</w:t>
      </w:r>
      <w:r>
        <w:rPr>
          <w:rFonts w:ascii="仿宋_GB2312" w:hAnsi="仿宋_GB2312" w:eastAsia="仿宋_GB2312" w:cs="仿宋_GB2312"/>
        </w:rPr>
        <w:t>00 hPa；</w:t>
      </w:r>
      <w:r>
        <w:rPr>
          <w:rFonts w:ascii="仿宋_GB2312" w:hAnsi="仿宋_GB2312" w:eastAsia="仿宋_GB2312" w:cs="仿宋_GB2312"/>
          <w:lang w:eastAsia="zh-CN"/>
        </w:rPr>
        <w:t>分辨</w:t>
      </w:r>
      <w:r>
        <w:rPr>
          <w:rFonts w:ascii="仿宋_GB2312" w:hAnsi="仿宋_GB2312" w:eastAsia="仿宋_GB2312" w:cs="仿宋_GB2312"/>
        </w:rPr>
        <w:t>率≤</w:t>
      </w:r>
      <w:r>
        <w:rPr>
          <w:rFonts w:ascii="仿宋_GB2312" w:hAnsi="仿宋_GB2312" w:eastAsia="仿宋_GB2312" w:cs="仿宋_GB2312"/>
          <w:lang w:eastAsia="zh-CN"/>
        </w:rPr>
        <w:t>0.</w:t>
      </w:r>
      <w:r>
        <w:rPr>
          <w:rFonts w:ascii="仿宋_GB2312" w:hAnsi="仿宋_GB2312" w:eastAsia="仿宋_GB2312" w:cs="仿宋_GB2312"/>
        </w:rPr>
        <w:t>1</w:t>
      </w:r>
      <w:r>
        <w:rPr>
          <w:rFonts w:ascii="仿宋_GB2312" w:hAnsi="仿宋_GB2312" w:eastAsia="仿宋_GB2312" w:cs="仿宋_GB2312"/>
          <w:lang w:eastAsia="zh-CN"/>
        </w:rPr>
        <w:t xml:space="preserve"> </w:t>
      </w:r>
      <w:r>
        <w:rPr>
          <w:rFonts w:ascii="仿宋_GB2312" w:hAnsi="仿宋_GB2312" w:eastAsia="仿宋_GB2312" w:cs="仿宋_GB2312"/>
        </w:rPr>
        <w:t>hPa；准确度±0.5 hPa（或适用于当地气压条件）</w:t>
      </w:r>
      <w:r>
        <w:rPr>
          <w:rFonts w:ascii="仿宋_GB2312" w:hAnsi="仿宋_GB2312" w:eastAsia="仿宋_GB2312" w:cs="仿宋_GB2312"/>
          <w:lang w:eastAsia="zh-CN"/>
        </w:rPr>
        <w:t>；</w:t>
      </w:r>
    </w:p>
    <w:p w14:paraId="10C4688E">
      <w:pPr>
        <w:pStyle w:val="5"/>
        <w:rPr>
          <w:rFonts w:hint="default" w:eastAsia="仿宋_GB2312"/>
          <w:lang w:eastAsia="zh-CN"/>
        </w:rPr>
      </w:pPr>
      <w:r>
        <w:rPr>
          <w:rFonts w:hint="eastAsia" w:ascii="仿宋_GB2312" w:hAnsi="仿宋_GB2312" w:eastAsia="仿宋_GB2312" w:cs="仿宋_GB2312"/>
          <w:lang w:val="en-US" w:eastAsia="zh-CN"/>
        </w:rPr>
        <w:t>5</w:t>
      </w:r>
      <w:r>
        <w:rPr>
          <w:rFonts w:ascii="仿宋_GB2312" w:hAnsi="仿宋_GB2312" w:eastAsia="仿宋_GB2312" w:cs="仿宋_GB2312"/>
        </w:rPr>
        <w:t>)风向：</w:t>
      </w:r>
      <w:r>
        <w:rPr>
          <w:rFonts w:eastAsia="仿宋" w:cs="Times New Roman"/>
          <w:lang w:eastAsia="zh-CN"/>
        </w:rPr>
        <w:t>监测范围</w:t>
      </w:r>
      <w:r>
        <w:rPr>
          <w:rFonts w:ascii="仿宋_GB2312" w:hAnsi="仿宋_GB2312" w:eastAsia="仿宋_GB2312" w:cs="仿宋_GB2312"/>
        </w:rPr>
        <w:t>0～360°；</w:t>
      </w:r>
      <w:r>
        <w:rPr>
          <w:rFonts w:ascii="仿宋_GB2312" w:hAnsi="仿宋_GB2312" w:eastAsia="仿宋_GB2312" w:cs="仿宋_GB2312"/>
          <w:lang w:eastAsia="zh-CN"/>
        </w:rPr>
        <w:t>分辨</w:t>
      </w:r>
      <w:r>
        <w:rPr>
          <w:rFonts w:ascii="仿宋_GB2312" w:hAnsi="仿宋_GB2312" w:eastAsia="仿宋_GB2312" w:cs="仿宋_GB2312"/>
        </w:rPr>
        <w:t>率≤</w:t>
      </w:r>
      <w:r>
        <w:rPr>
          <w:rFonts w:ascii="仿宋_GB2312" w:hAnsi="仿宋_GB2312" w:eastAsia="仿宋_GB2312" w:cs="仿宋_GB2312"/>
          <w:lang w:eastAsia="zh-CN"/>
        </w:rPr>
        <w:t>1</w:t>
      </w:r>
      <w:r>
        <w:rPr>
          <w:rFonts w:ascii="仿宋_GB2312" w:hAnsi="仿宋_GB2312" w:eastAsia="仿宋_GB2312" w:cs="仿宋_GB2312"/>
        </w:rPr>
        <w:t>°；准确度</w:t>
      </w:r>
      <w:r>
        <w:rPr>
          <w:rFonts w:eastAsia="仿宋" w:cs="Times New Roman"/>
        </w:rPr>
        <w:t>±</w:t>
      </w:r>
      <w:r>
        <w:rPr>
          <w:rFonts w:ascii="仿宋_GB2312" w:hAnsi="仿宋_GB2312" w:eastAsia="仿宋_GB2312" w:cs="仿宋_GB2312"/>
          <w:lang w:eastAsia="zh-CN"/>
        </w:rPr>
        <w:t>3</w:t>
      </w:r>
      <w:r>
        <w:rPr>
          <w:rFonts w:ascii="仿宋_GB2312" w:hAnsi="仿宋_GB2312" w:eastAsia="仿宋_GB2312" w:cs="仿宋_GB2312"/>
        </w:rPr>
        <w:t>°</w:t>
      </w:r>
      <w:r>
        <w:rPr>
          <w:rFonts w:ascii="仿宋_GB2312" w:hAnsi="仿宋_GB2312" w:eastAsia="仿宋_GB2312" w:cs="仿宋_GB2312"/>
          <w:lang w:eastAsia="zh-CN"/>
        </w:rPr>
        <w:t>；</w:t>
      </w:r>
    </w:p>
    <w:p w14:paraId="2A8ABD7E">
      <w:pPr>
        <w:pStyle w:val="5"/>
        <w:rPr>
          <w:rFonts w:hint="default" w:eastAsia="仿宋_GB2312"/>
          <w:lang w:eastAsia="zh-CN"/>
        </w:rPr>
      </w:pPr>
      <w:r>
        <w:rPr>
          <w:rFonts w:hint="eastAsia" w:ascii="仿宋_GB2312" w:hAnsi="仿宋_GB2312" w:eastAsia="仿宋_GB2312" w:cs="仿宋_GB2312"/>
          <w:lang w:val="en-US" w:eastAsia="zh-CN"/>
        </w:rPr>
        <w:t>6</w:t>
      </w:r>
      <w:r>
        <w:rPr>
          <w:rFonts w:ascii="仿宋_GB2312" w:hAnsi="仿宋_GB2312" w:eastAsia="仿宋_GB2312" w:cs="仿宋_GB2312"/>
        </w:rPr>
        <w:t>)风速：</w:t>
      </w:r>
      <w:r>
        <w:rPr>
          <w:rFonts w:eastAsia="仿宋" w:cs="Times New Roman"/>
          <w:lang w:eastAsia="zh-CN"/>
        </w:rPr>
        <w:t>监测范围</w:t>
      </w:r>
      <w:r>
        <w:rPr>
          <w:rFonts w:ascii="仿宋_GB2312" w:hAnsi="仿宋_GB2312" w:eastAsia="仿宋_GB2312" w:cs="仿宋_GB2312"/>
        </w:rPr>
        <w:t>0～7</w:t>
      </w:r>
      <w:r>
        <w:rPr>
          <w:rFonts w:ascii="仿宋_GB2312" w:hAnsi="仿宋_GB2312" w:eastAsia="仿宋_GB2312" w:cs="仿宋_GB2312"/>
          <w:lang w:eastAsia="zh-CN"/>
        </w:rPr>
        <w:t>0</w:t>
      </w:r>
      <w:r>
        <w:rPr>
          <w:rFonts w:ascii="仿宋_GB2312" w:hAnsi="仿宋_GB2312" w:eastAsia="仿宋_GB2312" w:cs="仿宋_GB2312"/>
        </w:rPr>
        <w:t>m/s；</w:t>
      </w:r>
      <w:r>
        <w:rPr>
          <w:rFonts w:ascii="仿宋_GB2312" w:hAnsi="仿宋_GB2312" w:eastAsia="仿宋_GB2312" w:cs="仿宋_GB2312"/>
          <w:lang w:eastAsia="zh-CN"/>
        </w:rPr>
        <w:t>分辨</w:t>
      </w:r>
      <w:r>
        <w:rPr>
          <w:rFonts w:ascii="仿宋_GB2312" w:hAnsi="仿宋_GB2312" w:eastAsia="仿宋_GB2312" w:cs="仿宋_GB2312"/>
        </w:rPr>
        <w:t>率≤0.2m/s；准确度</w:t>
      </w:r>
      <w:r>
        <w:rPr>
          <w:rFonts w:eastAsia="仿宋" w:cs="Times New Roman"/>
        </w:rPr>
        <w:t>±（测量值的）</w:t>
      </w:r>
      <w:r>
        <w:rPr>
          <w:rFonts w:ascii="仿宋_GB2312" w:hAnsi="仿宋_GB2312" w:eastAsia="仿宋_GB2312" w:cs="仿宋_GB2312"/>
        </w:rPr>
        <w:t>2%</w:t>
      </w:r>
      <w:r>
        <w:rPr>
          <w:rFonts w:ascii="仿宋_GB2312" w:hAnsi="仿宋_GB2312" w:eastAsia="仿宋_GB2312" w:cs="仿宋_GB2312"/>
          <w:lang w:eastAsia="zh-CN"/>
        </w:rPr>
        <w:t>。</w:t>
      </w:r>
    </w:p>
    <w:p w14:paraId="379001C5">
      <w:pPr>
        <w:pStyle w:val="5"/>
        <w:rPr>
          <w:rFonts w:hint="default"/>
          <w:b/>
          <w:bCs/>
        </w:rPr>
      </w:pPr>
      <w:r>
        <w:rPr>
          <w:rFonts w:ascii="仿宋_GB2312" w:hAnsi="仿宋_GB2312" w:eastAsia="仿宋_GB2312" w:cs="仿宋_GB2312"/>
          <w:b/>
          <w:bCs/>
        </w:rPr>
        <w:t>5.通信与数采</w:t>
      </w:r>
    </w:p>
    <w:p w14:paraId="1C74812E">
      <w:pPr>
        <w:pStyle w:val="5"/>
        <w:rPr>
          <w:rFonts w:hint="default" w:ascii="仿宋_GB2312" w:hAnsi="仿宋_GB2312" w:eastAsia="仿宋_GB2312" w:cs="仿宋_GB2312"/>
          <w:lang w:eastAsia="zh-CN"/>
        </w:rPr>
      </w:pPr>
      <w:r>
        <w:rPr>
          <w:rFonts w:ascii="仿宋_GB2312" w:hAnsi="仿宋_GB2312" w:eastAsia="仿宋_GB2312" w:cs="仿宋_GB2312"/>
        </w:rPr>
        <w:t>配备工控机，用于支持本标书所涉及的所有现场监测仪器的数据接入，同时含1套数据采集、传输、分析软件，可实时读取所配备仪器的监测数据，能够采集自动分析仪器的监测数据并分类保存，同时具备以下性能：</w:t>
      </w:r>
    </w:p>
    <w:p w14:paraId="739DFC0E">
      <w:pPr>
        <w:pStyle w:val="5"/>
        <w:rPr>
          <w:rFonts w:hint="default"/>
        </w:rPr>
      </w:pPr>
      <w:r>
        <w:rPr>
          <w:rFonts w:ascii="仿宋_GB2312" w:hAnsi="仿宋_GB2312" w:eastAsia="仿宋_GB2312" w:cs="仿宋_GB2312"/>
        </w:rPr>
        <w:t>1)抗干扰能力：</w:t>
      </w:r>
    </w:p>
    <w:p w14:paraId="7ED4E5A4">
      <w:pPr>
        <w:pStyle w:val="5"/>
        <w:rPr>
          <w:rFonts w:hint="default"/>
        </w:rPr>
      </w:pPr>
      <w:r>
        <w:rPr>
          <w:rFonts w:ascii="仿宋_GB2312" w:hAnsi="仿宋_GB2312" w:eastAsia="仿宋_GB2312" w:cs="仿宋_GB2312"/>
        </w:rPr>
        <w:t>a)抗震性能：满足车载环境（如路况颠簸等），设备内部需加固传感器及电路；</w:t>
      </w:r>
    </w:p>
    <w:p w14:paraId="7FB3828B">
      <w:pPr>
        <w:pStyle w:val="5"/>
        <w:rPr>
          <w:rFonts w:hint="default"/>
          <w:lang w:eastAsia="zh-CN"/>
        </w:rPr>
      </w:pPr>
      <w:r>
        <w:rPr>
          <w:rFonts w:ascii="仿宋_GB2312" w:hAnsi="仿宋_GB2312" w:eastAsia="仿宋_GB2312" w:cs="仿宋_GB2312"/>
        </w:rPr>
        <w:t>b)</w:t>
      </w:r>
      <w:r>
        <w:rPr>
          <w:rFonts w:hint="eastAsia" w:ascii="仿宋_GB2312" w:hAnsi="仿宋_GB2312" w:eastAsia="仿宋_GB2312" w:cs="仿宋_GB2312"/>
          <w:lang w:val="en-US" w:eastAsia="zh-CN"/>
        </w:rPr>
        <w:t>环境</w:t>
      </w:r>
      <w:r>
        <w:rPr>
          <w:rFonts w:ascii="仿宋_GB2312" w:hAnsi="仿宋_GB2312" w:eastAsia="仿宋_GB2312" w:cs="仿宋_GB2312"/>
        </w:rPr>
        <w:t>适应性：工作温度-20℃～+50℃，</w:t>
      </w:r>
      <w:r>
        <w:rPr>
          <w:rFonts w:hint="eastAsia" w:ascii="仿宋_GB2312" w:hAnsi="仿宋_GB2312" w:eastAsia="仿宋_GB2312" w:cs="仿宋_GB2312"/>
          <w:lang w:val="en-US" w:eastAsia="zh-CN"/>
        </w:rPr>
        <w:t>工作相对</w:t>
      </w:r>
      <w:r>
        <w:rPr>
          <w:rFonts w:ascii="仿宋_GB2312" w:hAnsi="仿宋_GB2312" w:eastAsia="仿宋_GB2312" w:cs="仿宋_GB2312"/>
        </w:rPr>
        <w:t>湿度0%～95%</w:t>
      </w:r>
      <w:r>
        <w:rPr>
          <w:rFonts w:ascii="仿宋_GB2312" w:hAnsi="仿宋_GB2312" w:eastAsia="仿宋_GB2312" w:cs="仿宋_GB2312"/>
          <w:lang w:eastAsia="zh-CN"/>
        </w:rPr>
        <w:t>RH</w:t>
      </w:r>
      <w:r>
        <w:rPr>
          <w:rFonts w:ascii="仿宋_GB2312" w:hAnsi="仿宋_GB2312" w:eastAsia="仿宋_GB2312" w:cs="仿宋_GB2312"/>
        </w:rPr>
        <w:t>；</w:t>
      </w:r>
    </w:p>
    <w:p w14:paraId="5FD12726">
      <w:pPr>
        <w:pStyle w:val="5"/>
        <w:rPr>
          <w:rFonts w:hint="default"/>
        </w:rPr>
      </w:pPr>
      <w:r>
        <w:rPr>
          <w:rFonts w:ascii="仿宋_GB2312" w:hAnsi="仿宋_GB2312" w:eastAsia="仿宋_GB2312" w:cs="仿宋_GB2312"/>
        </w:rPr>
        <w:t>2)数据接口与兼容性：</w:t>
      </w:r>
    </w:p>
    <w:p w14:paraId="18CCAB25">
      <w:pPr>
        <w:pStyle w:val="5"/>
        <w:rPr>
          <w:rFonts w:hint="default"/>
        </w:rPr>
      </w:pPr>
      <w:r>
        <w:rPr>
          <w:rFonts w:ascii="仿宋_GB2312" w:hAnsi="仿宋_GB2312" w:eastAsia="仿宋_GB2312" w:cs="仿宋_GB2312"/>
        </w:rPr>
        <w:t>a)数据传输：支持无线网络数据传输，支持有线宽带网络数据传输，支持串口通信，支持USB通信；</w:t>
      </w:r>
    </w:p>
    <w:p w14:paraId="2CC7B78E">
      <w:pPr>
        <w:pStyle w:val="5"/>
        <w:rPr>
          <w:rFonts w:hint="default"/>
        </w:rPr>
      </w:pPr>
      <w:r>
        <w:rPr>
          <w:rFonts w:ascii="仿宋_GB2312" w:hAnsi="仿宋_GB2312" w:eastAsia="仿宋_GB2312" w:cs="仿宋_GB2312"/>
        </w:rPr>
        <w:t>b)内置数据存储模块：可存储原始数据≥</w:t>
      </w:r>
      <w:r>
        <w:rPr>
          <w:rFonts w:ascii="仿宋_GB2312" w:hAnsi="仿宋_GB2312" w:eastAsia="仿宋_GB2312" w:cs="仿宋_GB2312"/>
          <w:lang w:eastAsia="zh-CN"/>
        </w:rPr>
        <w:t>500G</w:t>
      </w:r>
      <w:r>
        <w:rPr>
          <w:rFonts w:ascii="仿宋_GB2312" w:hAnsi="仿宋_GB2312" w:eastAsia="仿宋_GB2312" w:cs="仿宋_GB2312"/>
        </w:rPr>
        <w:t>，支持断点续传；</w:t>
      </w:r>
    </w:p>
    <w:p w14:paraId="7933BB77">
      <w:pPr>
        <w:pStyle w:val="5"/>
        <w:rPr>
          <w:rFonts w:hint="default"/>
        </w:rPr>
      </w:pPr>
      <w:r>
        <w:rPr>
          <w:rFonts w:ascii="仿宋_GB2312" w:hAnsi="仿宋_GB2312" w:eastAsia="仿宋_GB2312" w:cs="仿宋_GB2312"/>
        </w:rPr>
        <w:t>3)通信：</w:t>
      </w:r>
    </w:p>
    <w:p w14:paraId="1D25DAD1">
      <w:pPr>
        <w:pStyle w:val="5"/>
        <w:rPr>
          <w:rFonts w:hint="default" w:ascii="仿宋_GB2312" w:hAnsi="仿宋_GB2312" w:eastAsia="仿宋_GB2312" w:cs="仿宋_GB2312"/>
          <w:highlight w:val="none"/>
          <w:lang w:eastAsia="zh-CN"/>
        </w:rPr>
      </w:pPr>
      <w:r>
        <w:rPr>
          <w:rFonts w:ascii="仿宋_GB2312" w:hAnsi="仿宋_GB2312" w:eastAsia="仿宋_GB2312" w:cs="仿宋_GB2312"/>
        </w:rPr>
        <w:t>a)具有数据通讯</w:t>
      </w:r>
      <w:r>
        <w:rPr>
          <w:rFonts w:ascii="仿宋_GB2312" w:hAnsi="仿宋_GB2312" w:eastAsia="仿宋_GB2312" w:cs="仿宋_GB2312"/>
          <w:highlight w:val="none"/>
        </w:rPr>
        <w:t>功能，配置4G/5G通讯模块，用于数据输出和通讯，周期地采集仪器发来的各种信息，进行处理、存储；</w:t>
      </w:r>
    </w:p>
    <w:p w14:paraId="286FB2EF">
      <w:pPr>
        <w:pStyle w:val="5"/>
        <w:rPr>
          <w:rFonts w:hint="default" w:ascii="仿宋_GB2312" w:hAnsi="仿宋_GB2312" w:eastAsia="仿宋_GB2312" w:cs="仿宋_GB2312"/>
          <w:lang w:eastAsia="zh-CN"/>
        </w:rPr>
      </w:pPr>
      <w:r>
        <w:rPr>
          <w:rFonts w:ascii="仿宋_GB2312" w:hAnsi="仿宋_GB2312" w:eastAsia="仿宋_GB2312" w:cs="仿宋_GB2312"/>
          <w:highlight w:val="none"/>
          <w:lang w:eastAsia="zh-CN"/>
        </w:rPr>
        <w:t>b）</w:t>
      </w:r>
      <w:r>
        <w:rPr>
          <w:rFonts w:hint="eastAsia" w:ascii="仿宋_GB2312" w:hAnsi="仿宋_GB2312" w:eastAsia="仿宋_GB2312" w:cs="仿宋_GB2312"/>
          <w:color w:val="000000" w:themeColor="text1"/>
          <w:highlight w:val="none"/>
          <w:lang w:eastAsia="zh-CN"/>
          <w14:textFill>
            <w14:solidFill>
              <w14:schemeClr w14:val="tx1"/>
            </w14:solidFill>
          </w14:textFill>
        </w:rPr>
        <w:t>配备配备不间断电源（</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UPS</w:t>
      </w:r>
      <w:r>
        <w:rPr>
          <w:rFonts w:hint="eastAsia" w:ascii="仿宋_GB2312" w:hAnsi="仿宋_GB2312" w:eastAsia="仿宋_GB2312" w:cs="仿宋_GB2312"/>
          <w:color w:val="000000" w:themeColor="text1"/>
          <w:highlight w:val="none"/>
          <w:lang w:eastAsia="zh-CN"/>
          <w14:textFill>
            <w14:solidFill>
              <w14:schemeClr w14:val="tx1"/>
            </w14:solidFill>
          </w14:textFill>
        </w:rPr>
        <w:t>），在断电情况下能保证数据正常传输不少于1小时，</w:t>
      </w:r>
      <w:r>
        <w:rPr>
          <w:rFonts w:ascii="仿宋_GB2312" w:hAnsi="仿宋_GB2312" w:eastAsia="仿宋_GB2312" w:cs="仿宋_GB2312"/>
          <w:highlight w:val="none"/>
        </w:rPr>
        <w:t>断电后能自动保存历史数据和参数设置，数据可远程传输到用</w:t>
      </w:r>
      <w:r>
        <w:rPr>
          <w:rFonts w:ascii="仿宋_GB2312" w:hAnsi="仿宋_GB2312" w:eastAsia="仿宋_GB2312" w:cs="仿宋_GB2312"/>
        </w:rPr>
        <w:t>户指定平台。</w:t>
      </w:r>
    </w:p>
    <w:p w14:paraId="0C16E711">
      <w:pPr>
        <w:pStyle w:val="5"/>
        <w:rPr>
          <w:rFonts w:hint="default"/>
        </w:rPr>
      </w:pPr>
      <w:r>
        <w:rPr>
          <w:rFonts w:ascii="仿宋_GB2312" w:hAnsi="仿宋_GB2312" w:eastAsia="仿宋_GB2312" w:cs="仿宋_GB2312"/>
          <w:lang w:eastAsia="zh-CN"/>
        </w:rPr>
        <w:t>4</w:t>
      </w:r>
      <w:r>
        <w:rPr>
          <w:rFonts w:ascii="仿宋_GB2312" w:hAnsi="仿宋_GB2312" w:eastAsia="仿宋_GB2312" w:cs="仿宋_GB2312"/>
        </w:rPr>
        <w:t>)走航数据分析软件功能：</w:t>
      </w:r>
    </w:p>
    <w:p w14:paraId="7452F5BC">
      <w:pPr>
        <w:pStyle w:val="5"/>
        <w:rPr>
          <w:rFonts w:hint="default" w:ascii="仿宋_GB2312" w:hAnsi="仿宋_GB2312" w:eastAsia="仿宋_GB2312" w:cs="仿宋_GB2312"/>
        </w:rPr>
      </w:pPr>
      <w:r>
        <w:rPr>
          <w:rFonts w:ascii="仿宋_GB2312" w:hAnsi="仿宋_GB2312" w:eastAsia="仿宋_GB2312" w:cs="仿宋_GB2312"/>
        </w:rPr>
        <w:t>a)对走航车辆及配套仪器进行统一数据管理：具备走航设备基础信息管理功能，包括车牌、车辆搭载的监测设备、监测设备厂家、采购时间等基本信息的展示；具备走航设备运维信息管理功能，包括运维、维修等表单记录资料的上传，具备列表展示和查询功能；具备走航任务统计功能，可查询统计车辆走航任务记录，包括走航城市、走航类型、走航里程、走航时长等。</w:t>
      </w:r>
    </w:p>
    <w:p w14:paraId="69D194A8">
      <w:pPr>
        <w:pStyle w:val="5"/>
        <w:rPr>
          <w:rFonts w:hint="default" w:ascii="仿宋_GB2312" w:hAnsi="仿宋_GB2312" w:eastAsia="仿宋_GB2312" w:cs="仿宋_GB2312"/>
        </w:rPr>
      </w:pPr>
      <w:r>
        <w:rPr>
          <w:rFonts w:ascii="仿宋_GB2312" w:hAnsi="仿宋_GB2312" w:eastAsia="仿宋_GB2312" w:cs="仿宋_GB2312"/>
          <w:lang w:eastAsia="zh-CN"/>
        </w:rPr>
        <w:t>b</w:t>
      </w:r>
      <w:r>
        <w:rPr>
          <w:rFonts w:ascii="仿宋_GB2312" w:hAnsi="仿宋_GB2312" w:eastAsia="仿宋_GB2312" w:cs="仿宋_GB2312"/>
        </w:rPr>
        <w:t>)对走航数据实现全局实时展示：实时展示走航车的在线/离线、任务中/待机状态、实时位置、行驶速度、车载设备工况，支持设备数量及状态的实时统计和异常设备的高亮预警；支持气象条件（风向、风速、温度、湿度）、污染源清单（工业企业、园区）、空气质量监测站等图层自由开关、叠加展示；支持走航轨迹实时刷新，轨迹沿线标注各项污染物实时走航监测浓度，点击轨迹任意点位即可显示该时间点监测数据、位置信息；支持在执行/待执行/已完成走航任务数量、类型、分布的实时统计。</w:t>
      </w:r>
    </w:p>
    <w:p w14:paraId="60B42BD9">
      <w:pPr>
        <w:pStyle w:val="5"/>
        <w:rPr>
          <w:rFonts w:hint="eastAsia" w:ascii="仿宋_GB2312" w:hAnsi="仿宋_GB2312" w:eastAsia="仿宋_GB2312" w:cs="仿宋_GB2312"/>
          <w:lang w:eastAsia="zh-CN"/>
        </w:rPr>
      </w:pPr>
      <w:r>
        <w:rPr>
          <w:rFonts w:ascii="仿宋_GB2312" w:hAnsi="仿宋_GB2312" w:eastAsia="仿宋_GB2312" w:cs="仿宋_GB2312"/>
        </w:rPr>
        <w:t>▲</w:t>
      </w:r>
      <w:r>
        <w:rPr>
          <w:rFonts w:ascii="仿宋_GB2312" w:hAnsi="仿宋_GB2312" w:eastAsia="仿宋_GB2312" w:cs="仿宋_GB2312"/>
          <w:lang w:eastAsia="zh-CN"/>
        </w:rPr>
        <w:t>c</w:t>
      </w:r>
      <w:r>
        <w:rPr>
          <w:rFonts w:ascii="仿宋_GB2312" w:hAnsi="仿宋_GB2312" w:eastAsia="仿宋_GB2312" w:cs="仿宋_GB2312"/>
        </w:rPr>
        <w:t>)</w:t>
      </w:r>
      <w:r>
        <w:rPr>
          <w:rFonts w:ascii="仿宋_GB2312" w:hAnsi="仿宋_GB2312" w:eastAsia="仿宋_GB2312" w:cs="仿宋_GB2312"/>
          <w:lang w:eastAsia="zh-CN"/>
        </w:rPr>
        <w:t>基于走航数据可进行</w:t>
      </w:r>
      <w:r>
        <w:rPr>
          <w:rFonts w:ascii="仿宋_GB2312" w:hAnsi="仿宋_GB2312" w:eastAsia="仿宋_GB2312" w:cs="仿宋_GB2312"/>
        </w:rPr>
        <w:t>高值热点识别：基于预设阈值自动实时识别污染高值，地图高亮标注高值点位、路段以及浓度峰值、持续时长等；可统计单次/历史走航任务高值数量、里程、浓度均值、极值、占比，生成高值分布热力图、统计表</w:t>
      </w:r>
      <w:r>
        <w:rPr>
          <w:rFonts w:hint="eastAsia" w:ascii="仿宋_GB2312" w:hAnsi="仿宋_GB2312" w:eastAsia="仿宋_GB2312" w:cs="仿宋_GB2312"/>
          <w:lang w:eastAsia="zh-CN"/>
        </w:rPr>
        <w:t>。</w:t>
      </w:r>
    </w:p>
    <w:p w14:paraId="7554A294">
      <w:pPr>
        <w:pStyle w:val="5"/>
        <w:rPr>
          <w:rFonts w:hint="eastAsia" w:ascii="仿宋_GB2312" w:hAnsi="仿宋_GB2312" w:eastAsia="仿宋_GB2312" w:cs="仿宋_GB2312"/>
          <w:lang w:eastAsia="zh-CN"/>
        </w:rPr>
      </w:pPr>
      <w:r>
        <w:rPr>
          <w:rFonts w:ascii="仿宋_GB2312" w:hAnsi="仿宋_GB2312" w:eastAsia="仿宋_GB2312" w:cs="仿宋_GB2312"/>
          <w:lang w:eastAsia="zh-CN"/>
        </w:rPr>
        <w:t>d</w:t>
      </w:r>
      <w:r>
        <w:rPr>
          <w:rFonts w:ascii="仿宋_GB2312" w:hAnsi="仿宋_GB2312" w:eastAsia="仿宋_GB2312" w:cs="仿宋_GB2312"/>
        </w:rPr>
        <w:t>）实现对所有设备走航数据的统计分析</w:t>
      </w:r>
      <w:r>
        <w:rPr>
          <w:rFonts w:ascii="仿宋_GB2312" w:hAnsi="仿宋_GB2312" w:eastAsia="仿宋_GB2312" w:cs="仿宋_GB2312"/>
          <w:lang w:eastAsia="zh-CN"/>
        </w:rPr>
        <w:t>:</w:t>
      </w:r>
      <w:r>
        <w:rPr>
          <w:rFonts w:ascii="仿宋_GB2312" w:hAnsi="仿宋_GB2312" w:eastAsia="仿宋_GB2312" w:cs="仿宋_GB2312"/>
        </w:rPr>
        <w:t>可对比不同时段污染物浓度、高值路段、浓度均值、极值、组分占比、变化趋势；基于所有历史走航数据，统计各路段高值频次、浓度均值、极值、季节分布、时段特征；GIS地图生成污染热点热力图，例如通过标识不同颜色直观呈现长期污染高发区域；一键生成同路径对比分析报告，含图表、结论等</w:t>
      </w:r>
      <w:r>
        <w:rPr>
          <w:rFonts w:hint="eastAsia" w:ascii="仿宋_GB2312" w:hAnsi="仿宋_GB2312" w:eastAsia="仿宋_GB2312" w:cs="仿宋_GB2312"/>
          <w:lang w:eastAsia="zh-CN"/>
        </w:rPr>
        <w:t>。</w:t>
      </w:r>
    </w:p>
    <w:p w14:paraId="09E3E9D9">
      <w:pPr>
        <w:pStyle w:val="5"/>
        <w:rPr>
          <w:rFonts w:hint="default" w:ascii="仿宋_GB2312" w:hAnsi="仿宋_GB2312" w:eastAsia="仿宋_GB2312" w:cs="仿宋_GB2312"/>
          <w:highlight w:val="none"/>
        </w:rPr>
      </w:pPr>
      <w:r>
        <w:rPr>
          <w:rFonts w:ascii="仿宋_GB2312" w:hAnsi="仿宋_GB2312" w:eastAsia="仿宋_GB2312" w:cs="仿宋_GB2312"/>
          <w:lang w:eastAsia="zh-CN"/>
        </w:rPr>
        <w:t>e</w:t>
      </w:r>
      <w:r>
        <w:rPr>
          <w:rFonts w:ascii="仿宋_GB2312" w:hAnsi="仿宋_GB2312" w:eastAsia="仿宋_GB2312" w:cs="仿宋_GB2312"/>
        </w:rPr>
        <w:t>）具备自动化报告管理</w:t>
      </w:r>
      <w:r>
        <w:rPr>
          <w:rFonts w:ascii="仿宋_GB2312" w:hAnsi="仿宋_GB2312" w:eastAsia="仿宋_GB2312" w:cs="仿宋_GB2312"/>
          <w:lang w:eastAsia="zh-CN"/>
        </w:rPr>
        <w:t>:</w:t>
      </w:r>
      <w:r>
        <w:rPr>
          <w:rFonts w:ascii="仿宋_GB2312" w:hAnsi="仿宋_GB2312" w:eastAsia="仿宋_GB2312" w:cs="仿宋_GB2312"/>
        </w:rPr>
        <w:t>具备自动化报告功能，针对周、月等时间跨度制定报告模板，结合数据分析结果自动生成分析报告</w:t>
      </w:r>
      <w:r>
        <w:rPr>
          <w:rFonts w:ascii="仿宋_GB2312" w:hAnsi="仿宋_GB2312" w:eastAsia="仿宋_GB2312" w:cs="仿宋_GB2312"/>
          <w:highlight w:val="none"/>
        </w:rPr>
        <w:t>，且支持在线编辑；系统可根据设定的报告条件，利用现有模板自动生成所需报告。</w:t>
      </w:r>
    </w:p>
    <w:p w14:paraId="03B7693B">
      <w:pPr>
        <w:pStyle w:val="5"/>
        <w:rPr>
          <w:rFonts w:hint="default"/>
          <w:b/>
          <w:bCs/>
          <w:highlight w:val="none"/>
        </w:rPr>
      </w:pPr>
      <w:r>
        <w:rPr>
          <w:rFonts w:ascii="仿宋_GB2312" w:hAnsi="仿宋_GB2312" w:eastAsia="仿宋_GB2312" w:cs="仿宋_GB2312"/>
          <w:b/>
          <w:bCs/>
          <w:highlight w:val="none"/>
        </w:rPr>
        <w:t>6.其他</w:t>
      </w:r>
    </w:p>
    <w:p w14:paraId="5FD596D5">
      <w:r>
        <w:rPr>
          <w:rFonts w:hint="eastAsia" w:ascii="仿宋_GB2312" w:hAnsi="仿宋_GB2312" w:eastAsia="仿宋_GB2312" w:cs="仿宋_GB2312"/>
          <w:highlight w:val="none"/>
          <w:lang w:val="en-US" w:eastAsia="zh-Hans" w:bidi="ar-SA"/>
        </w:rPr>
        <w:t>以上仪器设备均须适配大气走航车载空间需求以及走航设备及数据集成的集成安装与移动监测需求。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8A2DEF"/>
    <w:rsid w:val="608A2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2026-10-16T08:05:00Z</dcterms:created>
  <dc:creator>德仁招标</dc:creator>
  <cp:lastModifiedBy>德仁招标</cp:lastModifiedBy>
  <dcterms:modified xsi:type="dcterms:W3CDTF">2026-10-16T08:05:49Z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4FA1BE80738F4404995E340369D53A52_11</vt:lpwstr>
  </property>
  <property fmtid="{D5CDD505-2E9C-101B-9397-08002B2CF9AE}" pid="4" name="KSOTemplateDocerSaveRecord">
    <vt:lpwstr>eyJoZGlkIjoiNzNmNDZlOGE4YzBiODhkNTY3NTdiYjNiMTljZmEwZTciLCJ1c2VySWQiOiIyNzQ5OTcwMTQifQ==</vt:lpwstr>
  </property>
</Properties>
</file>