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版本号：SXHT-2026-10320260803001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陕西牛背梁国家级自然保护区2026年中央财政林业草原生态保护恢复资金项目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SXHT-2026-103</w:t>
      </w:r>
      <w:r>
        <w:br/>
      </w:r>
      <w:r>
        <w:br/>
      </w:r>
      <w:r>
        <w:br/>
      </w:r>
    </w:p>
    <w:p>
      <w:pPr>
        <w:pStyle w:val="null3"/>
        <w:jc w:val="center"/>
        <w:outlineLvl w:val="2"/>
      </w:pPr>
      <w:r>
        <w:rPr>
          <w:rFonts w:ascii="仿宋_GB2312" w:hAnsi="仿宋_GB2312" w:cs="仿宋_GB2312" w:eastAsia="仿宋_GB2312"/>
          <w:sz w:val="28"/>
          <w:b/>
        </w:rPr>
        <w:t>陕西牛背梁国家级自然保护区管理局</w:t>
      </w:r>
    </w:p>
    <w:p>
      <w:pPr>
        <w:pStyle w:val="null3"/>
        <w:jc w:val="center"/>
        <w:outlineLvl w:val="2"/>
      </w:pPr>
      <w:r>
        <w:rPr>
          <w:rFonts w:ascii="仿宋_GB2312" w:hAnsi="仿宋_GB2312" w:cs="仿宋_GB2312" w:eastAsia="仿宋_GB2312"/>
          <w:sz w:val="28"/>
          <w:b/>
        </w:rPr>
        <w:t>陕西灏天华阳项目管理有限公司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陕西灏天华阳项目管理有限公司</w:t>
      </w:r>
      <w:r>
        <w:rPr>
          <w:rFonts w:ascii="仿宋_GB2312" w:hAnsi="仿宋_GB2312" w:cs="仿宋_GB2312" w:eastAsia="仿宋_GB2312"/>
        </w:rPr>
        <w:t>（以下简称“代理机构”）受</w:t>
      </w:r>
      <w:r>
        <w:rPr>
          <w:rFonts w:ascii="仿宋_GB2312" w:hAnsi="仿宋_GB2312" w:cs="仿宋_GB2312" w:eastAsia="仿宋_GB2312"/>
        </w:rPr>
        <w:t>陕西牛背梁国家级自然保护区管理局</w:t>
      </w:r>
      <w:r>
        <w:rPr>
          <w:rFonts w:ascii="仿宋_GB2312" w:hAnsi="仿宋_GB2312" w:cs="仿宋_GB2312" w:eastAsia="仿宋_GB2312"/>
        </w:rPr>
        <w:t>委托，拟对</w:t>
      </w:r>
      <w:r>
        <w:rPr>
          <w:rFonts w:ascii="仿宋_GB2312" w:hAnsi="仿宋_GB2312" w:cs="仿宋_GB2312" w:eastAsia="仿宋_GB2312"/>
        </w:rPr>
        <w:t>陕西牛背梁国家级自然保护区2026年中央财政林业草原生态保护恢复资金项目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SXHT-2026-103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陕西牛背梁国家级自然保护区2026年中央财政林业草原生态保护恢复资金项目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通过林麝专项调查，精准掌握保护区内林麝种群数量、分布范围及栖息地状况，明确种群变化趋势与制约因素，形成专项调查报告，为制定针对性林麝保护策略、优化栖息地管理方案提供科学数据支撑，助力林麝种群稳定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采购包1（陕西牛背梁国家级自然保护区2026年中央财政林业草原生态保护恢复资金项目）：属于专门面向中小企业采购。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经具有审计资质单位出具的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3、税收缴纳证明：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5、设备和专业技术能力：具有履行合同所必需的设备和专业技术能力的书面声明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9、非联合体投标：本项目不接受联合体投标，提供非联合体投标声明</w:t>
      </w:r>
    </w:p>
    <w:p>
      <w:pPr>
        <w:pStyle w:val="null3"/>
      </w:pPr>
      <w:r>
        <w:rPr>
          <w:rFonts w:ascii="仿宋_GB2312" w:hAnsi="仿宋_GB2312" w:cs="仿宋_GB2312" w:eastAsia="仿宋_GB2312"/>
        </w:rPr>
        <w:t>10、信用查询截图：供应商不得为“信用中国”网站（www.creditchina.gov.cn）中列入失信被执行人和重大税收违法失信主体名单的单位，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陕西牛背梁国家级自然保护区管理局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 59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029-85641475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陕西灏天华阳项目管理有限公司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陕西省西安市雁塔区小寨西路皇家公馆英俊楼2213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17691239578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说明：签合同后支付3%履约保证金，验收通过后7日内返还。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根据成交金额，参照国家计委2002年颁发的《招标代理服务收费管理暂行办法》(计价格〔2002〕1980号)及《调整后的招标代理服务收费标准》(发改价格〔2011〕534号)的规定标准收取。 2.采购代理服务费由成交供应商支付，成交供应商领取成交通知书时，须一次性向采购代理机构交纳采购代理服务费。 公司名称：陕西灏天华阳项目管理有限公司 开户行：中国建设银行股份有限公司西安长安路支行银行 账号：61050172001500001816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陕西牛背梁国家级自然保护区管理局</w:t>
      </w:r>
      <w:r>
        <w:rPr>
          <w:rFonts w:ascii="仿宋_GB2312" w:hAnsi="仿宋_GB2312" w:cs="仿宋_GB2312" w:eastAsia="仿宋_GB2312"/>
        </w:rPr>
        <w:t>和</w:t>
      </w:r>
      <w:r>
        <w:rPr>
          <w:rFonts w:ascii="仿宋_GB2312" w:hAnsi="仿宋_GB2312" w:cs="仿宋_GB2312" w:eastAsia="仿宋_GB2312"/>
        </w:rPr>
        <w:t>陕西灏天华阳项目管理有限公司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陕西牛背梁国家级自然保护区管理局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陕西灏天华阳项目管理有限公司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陕西牛背梁国家级自然保护区管理局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陕西灏天华阳项目管理有限公司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 权或其它知识产权⽽引起的法律和经济纠纷，如存在前述情形，由供应商承担所有相关责任。采购⼈享有本项⽬实施过程中产 ⽣的知识成果及知识产权。2.供应商将在采购项⽬实施过程中采⽤⾃有或者第三⽅知识成果的，使⽤该知识成果后，供应商需 提供开发接⼝和开发⼿册等技术资料，并承诺提供⽆限期⽀持，采购⼈享有使⽤权（含采购⼈委托第三⽅在该项⽬后续开发的 使⽤权）。3.如采⽤供应商所不拥有的知识产权，则在报价中必须包括合法使⽤该知识产权的相关费⽤。4.构成本采购⽂件的 各组成部分，未经采购⼈书⾯同意，供应商不得擅⾃复印或⽤于⾮本采购项⽬所需的其他⽬的。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符合磋商文件要求、合同及国家相关标准。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联系人：王先锁</w:t>
      </w:r>
    </w:p>
    <w:p>
      <w:pPr>
        <w:pStyle w:val="null3"/>
      </w:pPr>
      <w:r>
        <w:rPr>
          <w:rFonts w:ascii="仿宋_GB2312" w:hAnsi="仿宋_GB2312" w:cs="仿宋_GB2312" w:eastAsia="仿宋_GB2312"/>
        </w:rPr>
        <w:t>联系电话：17691239578</w:t>
      </w:r>
    </w:p>
    <w:p>
      <w:pPr>
        <w:pStyle w:val="null3"/>
      </w:pPr>
      <w:r>
        <w:rPr>
          <w:rFonts w:ascii="仿宋_GB2312" w:hAnsi="仿宋_GB2312" w:cs="仿宋_GB2312" w:eastAsia="仿宋_GB2312"/>
        </w:rPr>
        <w:t>地址：陕西省西安市长安区航天城中心广场1号楼7楼</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通过林麝专项调查，精准掌握保护区内林麝种群数量、分布范围及栖息地状况，明确种群变化趋势与制约因素，形成专项调查报告，为制定针对性林麝保护策略、优化栖息地管理方案提供科学数据支撑，助力林麝种群稳定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林麝专项调查一项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标的名称：林麝专项调查一项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0"/>
                <w:b/>
                <w:color w:val="000000"/>
              </w:rPr>
              <w:t>一、项目概况</w:t>
            </w:r>
          </w:p>
          <w:p>
            <w:pPr>
              <w:pStyle w:val="null3"/>
              <w:ind w:firstLine="552"/>
              <w:jc w:val="left"/>
            </w:pPr>
            <w:r>
              <w:rPr>
                <w:rFonts w:ascii="仿宋_GB2312" w:hAnsi="仿宋_GB2312" w:cs="仿宋_GB2312" w:eastAsia="仿宋_GB2312"/>
                <w:sz w:val="28"/>
                <w:color w:val="000000"/>
              </w:rPr>
              <w:t>本项目拟</w:t>
            </w:r>
            <w:r>
              <w:rPr>
                <w:rFonts w:ascii="仿宋_GB2312" w:hAnsi="仿宋_GB2312" w:cs="仿宋_GB2312" w:eastAsia="仿宋_GB2312"/>
                <w:sz w:val="28"/>
                <w:color w:val="000000"/>
              </w:rPr>
              <w:t>通过林麝专项调查，精准掌握保护区内林麝种群</w:t>
            </w:r>
            <w:r>
              <w:rPr>
                <w:rFonts w:ascii="仿宋_GB2312" w:hAnsi="仿宋_GB2312" w:cs="仿宋_GB2312" w:eastAsia="仿宋_GB2312"/>
                <w:sz w:val="28"/>
                <w:color w:val="000000"/>
              </w:rPr>
              <w:t>数量、分布范围及栖息地状况，明确种群变化趋势与制约因素</w:t>
            </w:r>
            <w:r>
              <w:rPr>
                <w:rFonts w:ascii="仿宋_GB2312" w:hAnsi="仿宋_GB2312" w:cs="仿宋_GB2312" w:eastAsia="仿宋_GB2312"/>
                <w:sz w:val="28"/>
                <w:color w:val="000000"/>
              </w:rPr>
              <w:t>，形成专</w:t>
            </w:r>
            <w:r>
              <w:rPr>
                <w:rFonts w:ascii="仿宋_GB2312" w:hAnsi="仿宋_GB2312" w:cs="仿宋_GB2312" w:eastAsia="仿宋_GB2312"/>
                <w:sz w:val="28"/>
                <w:color w:val="000000"/>
              </w:rPr>
              <w:t>项调查报告，为制定针对性林麝保护策略、优化栖息地管理方</w:t>
            </w:r>
            <w:r>
              <w:rPr>
                <w:rFonts w:ascii="仿宋_GB2312" w:hAnsi="仿宋_GB2312" w:cs="仿宋_GB2312" w:eastAsia="仿宋_GB2312"/>
                <w:sz w:val="28"/>
                <w:color w:val="000000"/>
              </w:rPr>
              <w:t>案提供科</w:t>
            </w:r>
            <w:r>
              <w:rPr>
                <w:rFonts w:ascii="仿宋_GB2312" w:hAnsi="仿宋_GB2312" w:cs="仿宋_GB2312" w:eastAsia="仿宋_GB2312"/>
                <w:sz w:val="28"/>
                <w:color w:val="000000"/>
              </w:rPr>
              <w:t>学数据支撑，助力林麝种群稳定发展。</w:t>
            </w:r>
          </w:p>
          <w:p>
            <w:pPr>
              <w:pStyle w:val="null3"/>
              <w:jc w:val="left"/>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林麝专项调查</w:t>
            </w:r>
          </w:p>
          <w:p>
            <w:pPr>
              <w:pStyle w:val="null3"/>
              <w:ind w:firstLine="578"/>
              <w:jc w:val="left"/>
            </w:pPr>
            <w:r>
              <w:rPr>
                <w:rFonts w:ascii="仿宋_GB2312" w:hAnsi="仿宋_GB2312" w:cs="仿宋_GB2312" w:eastAsia="仿宋_GB2312"/>
                <w:sz w:val="30"/>
                <w:b/>
                <w:color w:val="000000"/>
              </w:rPr>
              <w:t>2.1</w:t>
            </w:r>
            <w:r>
              <w:rPr>
                <w:rFonts w:ascii="仿宋_GB2312" w:hAnsi="仿宋_GB2312" w:cs="仿宋_GB2312" w:eastAsia="仿宋_GB2312"/>
                <w:sz w:val="30"/>
                <w:b/>
                <w:color w:val="000000"/>
              </w:rPr>
              <w:t>调查目的</w:t>
            </w:r>
          </w:p>
          <w:p>
            <w:pPr>
              <w:pStyle w:val="null3"/>
              <w:ind w:firstLine="540"/>
              <w:jc w:val="both"/>
            </w:pPr>
            <w:r>
              <w:rPr>
                <w:rFonts w:ascii="仿宋_GB2312" w:hAnsi="仿宋_GB2312" w:cs="仿宋_GB2312" w:eastAsia="仿宋_GB2312"/>
                <w:sz w:val="28"/>
                <w:color w:val="000000"/>
              </w:rPr>
              <w:t>立足牛背梁保护区近十年未开展林麝系统性资源普查、种群动态</w:t>
            </w:r>
            <w:r>
              <w:rPr>
                <w:rFonts w:ascii="仿宋_GB2312" w:hAnsi="仿宋_GB2312" w:cs="仿宋_GB2312" w:eastAsia="仿宋_GB2312"/>
                <w:sz w:val="28"/>
                <w:color w:val="000000"/>
              </w:rPr>
              <w:t>数据空白的现实短板，紧扣《中华人民共和国野生动物保</w:t>
            </w:r>
            <w:r>
              <w:rPr>
                <w:rFonts w:ascii="仿宋_GB2312" w:hAnsi="仿宋_GB2312" w:cs="仿宋_GB2312" w:eastAsia="仿宋_GB2312"/>
                <w:sz w:val="28"/>
                <w:color w:val="000000"/>
              </w:rPr>
              <w:t>护法》《秦</w:t>
            </w:r>
            <w:r>
              <w:rPr>
                <w:rFonts w:ascii="仿宋_GB2312" w:hAnsi="仿宋_GB2312" w:cs="仿宋_GB2312" w:eastAsia="仿宋_GB2312"/>
                <w:sz w:val="28"/>
                <w:color w:val="000000"/>
              </w:rPr>
              <w:t>岭生态环境保护条例》及《陆生野生动物及其栖息地调查技术规程》</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相关要求开展本次专</w:t>
            </w:r>
            <w:r>
              <w:rPr>
                <w:rFonts w:ascii="仿宋_GB2312" w:hAnsi="仿宋_GB2312" w:cs="仿宋_GB2312" w:eastAsia="仿宋_GB2312"/>
                <w:sz w:val="28"/>
                <w:color w:val="000000"/>
              </w:rPr>
              <w:t>项调查。通过全面查清区内林麝种群数量、年龄结构、空间分布、食源植被与栖息</w:t>
            </w:r>
            <w:r>
              <w:rPr>
                <w:rFonts w:ascii="仿宋_GB2312" w:hAnsi="仿宋_GB2312" w:cs="仿宋_GB2312" w:eastAsia="仿宋_GB2312"/>
                <w:sz w:val="28"/>
                <w:color w:val="000000"/>
              </w:rPr>
              <w:t>地破碎化现</w:t>
            </w:r>
            <w:r>
              <w:rPr>
                <w:rFonts w:ascii="仿宋_GB2312" w:hAnsi="仿宋_GB2312" w:cs="仿宋_GB2312" w:eastAsia="仿宋_GB2312"/>
                <w:sz w:val="28"/>
                <w:color w:val="000000"/>
              </w:rPr>
              <w:t>状，系统梳理伴生野生动植物群落组成、种间依存关系，精准排</w:t>
            </w:r>
            <w:r>
              <w:rPr>
                <w:rFonts w:ascii="仿宋_GB2312" w:hAnsi="仿宋_GB2312" w:cs="仿宋_GB2312" w:eastAsia="仿宋_GB2312"/>
                <w:sz w:val="28"/>
                <w:color w:val="000000"/>
              </w:rPr>
              <w:t>查盗</w:t>
            </w:r>
            <w:r>
              <w:rPr>
                <w:rFonts w:ascii="仿宋_GB2312" w:hAnsi="仿宋_GB2312" w:cs="仿宋_GB2312" w:eastAsia="仿宋_GB2312"/>
                <w:sz w:val="28"/>
                <w:color w:val="000000"/>
              </w:rPr>
              <w:t>猎、违规进山、栖息地退化等各类人为及自然胁迫因素。</w:t>
            </w:r>
          </w:p>
          <w:p>
            <w:pPr>
              <w:pStyle w:val="null3"/>
              <w:ind w:firstLine="540"/>
              <w:jc w:val="both"/>
            </w:pPr>
            <w:r>
              <w:rPr>
                <w:rFonts w:ascii="仿宋_GB2312" w:hAnsi="仿宋_GB2312" w:cs="仿宋_GB2312" w:eastAsia="仿宋_GB2312"/>
                <w:sz w:val="28"/>
                <w:color w:val="000000"/>
              </w:rPr>
              <w:t>依托调查成果完善保护区生物多样性基础数据库，补齐长期科研</w:t>
            </w:r>
            <w:r>
              <w:rPr>
                <w:rFonts w:ascii="仿宋_GB2312" w:hAnsi="仿宋_GB2312" w:cs="仿宋_GB2312" w:eastAsia="仿宋_GB2312"/>
                <w:sz w:val="28"/>
                <w:color w:val="000000"/>
              </w:rPr>
              <w:t>数据缺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口，为科学划定林麝重点保护区域、优化栖息地管护方案、化</w:t>
            </w:r>
            <w:r>
              <w:rPr>
                <w:rFonts w:ascii="仿宋_GB2312" w:hAnsi="仿宋_GB2312" w:cs="仿宋_GB2312" w:eastAsia="仿宋_GB2312"/>
                <w:sz w:val="28"/>
                <w:color w:val="000000"/>
              </w:rPr>
              <w:t>解人兽冲突提供实测依据；同时衔接项目新建红外监测终</w:t>
            </w:r>
            <w:r>
              <w:rPr>
                <w:rFonts w:ascii="仿宋_GB2312" w:hAnsi="仿宋_GB2312" w:cs="仿宋_GB2312" w:eastAsia="仿宋_GB2312"/>
                <w:sz w:val="28"/>
                <w:color w:val="000000"/>
              </w:rPr>
              <w:t>端等智慧监</w:t>
            </w:r>
            <w:r>
              <w:rPr>
                <w:rFonts w:ascii="仿宋_GB2312" w:hAnsi="仿宋_GB2312" w:cs="仿宋_GB2312" w:eastAsia="仿宋_GB2312"/>
                <w:sz w:val="28"/>
                <w:color w:val="000000"/>
              </w:rPr>
              <w:t>测设施数据，实现短期专项普查与长期常态化监测联动，提升保</w:t>
            </w:r>
            <w:r>
              <w:rPr>
                <w:rFonts w:ascii="仿宋_GB2312" w:hAnsi="仿宋_GB2312" w:cs="仿宋_GB2312" w:eastAsia="仿宋_GB2312"/>
                <w:sz w:val="28"/>
                <w:color w:val="000000"/>
              </w:rPr>
              <w:t>护区</w:t>
            </w:r>
            <w:r>
              <w:rPr>
                <w:rFonts w:ascii="仿宋_GB2312" w:hAnsi="仿宋_GB2312" w:cs="仿宋_GB2312" w:eastAsia="仿宋_GB2312"/>
                <w:sz w:val="28"/>
                <w:color w:val="000000"/>
              </w:rPr>
              <w:t>珍稀濒危物种精细化管护能力，助力秦岭东段珍稀兽类资</w:t>
            </w:r>
            <w:r>
              <w:rPr>
                <w:rFonts w:ascii="仿宋_GB2312" w:hAnsi="仿宋_GB2312" w:cs="仿宋_GB2312" w:eastAsia="仿宋_GB2312"/>
                <w:sz w:val="28"/>
                <w:color w:val="000000"/>
              </w:rPr>
              <w:t>源长效保护</w:t>
            </w:r>
            <w:r>
              <w:rPr>
                <w:rFonts w:ascii="仿宋_GB2312" w:hAnsi="仿宋_GB2312" w:cs="仿宋_GB2312" w:eastAsia="仿宋_GB2312"/>
                <w:sz w:val="28"/>
                <w:color w:val="000000"/>
              </w:rPr>
              <w:t>与生态安全屏障稳固。</w:t>
            </w:r>
          </w:p>
          <w:p>
            <w:pPr>
              <w:pStyle w:val="null3"/>
              <w:ind w:firstLine="582"/>
              <w:jc w:val="left"/>
            </w:pPr>
            <w:r>
              <w:rPr>
                <w:rFonts w:ascii="仿宋_GB2312" w:hAnsi="仿宋_GB2312" w:cs="仿宋_GB2312" w:eastAsia="仿宋_GB2312"/>
                <w:sz w:val="30"/>
                <w:b/>
                <w:color w:val="000000"/>
              </w:rPr>
              <w:t xml:space="preserve">2.2 </w:t>
            </w:r>
            <w:r>
              <w:rPr>
                <w:rFonts w:ascii="仿宋_GB2312" w:hAnsi="仿宋_GB2312" w:cs="仿宋_GB2312" w:eastAsia="仿宋_GB2312"/>
                <w:sz w:val="30"/>
                <w:b/>
                <w:color w:val="000000"/>
              </w:rPr>
              <w:t>调查范围与内容</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1）调查范围</w:t>
            </w:r>
          </w:p>
          <w:p>
            <w:pPr>
              <w:pStyle w:val="null3"/>
              <w:ind w:firstLine="548"/>
              <w:jc w:val="left"/>
            </w:pPr>
            <w:r>
              <w:rPr>
                <w:rFonts w:ascii="仿宋_GB2312" w:hAnsi="仿宋_GB2312" w:cs="仿宋_GB2312" w:eastAsia="仿宋_GB2312"/>
                <w:sz w:val="28"/>
                <w:color w:val="000000"/>
              </w:rPr>
              <w:t>陕西牛背梁国家级自然保护区全境，总面积</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164</w:t>
            </w:r>
            <w:r>
              <w:rPr>
                <w:rFonts w:ascii="仿宋_GB2312" w:hAnsi="仿宋_GB2312" w:cs="仿宋_GB2312" w:eastAsia="仿宋_GB2312"/>
                <w:sz w:val="28"/>
                <w:color w:val="000000"/>
              </w:rPr>
              <w:t>18</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公顷。</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2）调查对象</w:t>
            </w:r>
          </w:p>
          <w:p>
            <w:pPr>
              <w:pStyle w:val="null3"/>
              <w:ind w:firstLine="556"/>
              <w:jc w:val="left"/>
            </w:pPr>
            <w:r>
              <w:rPr>
                <w:rFonts w:ascii="仿宋_GB2312" w:hAnsi="仿宋_GB2312" w:cs="仿宋_GB2312" w:eastAsia="仿宋_GB2312"/>
                <w:sz w:val="28"/>
                <w:color w:val="000000"/>
              </w:rPr>
              <w:t>①目标物种：林麝，国家一级重点保护野生动物。</w:t>
            </w:r>
          </w:p>
          <w:p>
            <w:pPr>
              <w:pStyle w:val="null3"/>
              <w:ind w:firstLine="556"/>
              <w:jc w:val="left"/>
            </w:pPr>
            <w:r>
              <w:rPr>
                <w:rFonts w:ascii="仿宋_GB2312" w:hAnsi="仿宋_GB2312" w:cs="仿宋_GB2312" w:eastAsia="仿宋_GB2312"/>
                <w:sz w:val="28"/>
                <w:color w:val="000000"/>
              </w:rPr>
              <w:t>②伴生物种：同域分布的其他兽类，包括羚牛、豹、中华斑羚、</w:t>
            </w:r>
            <w:r>
              <w:rPr>
                <w:rFonts w:ascii="仿宋_GB2312" w:hAnsi="仿宋_GB2312" w:cs="仿宋_GB2312" w:eastAsia="仿宋_GB2312"/>
                <w:sz w:val="28"/>
                <w:color w:val="000000"/>
              </w:rPr>
              <w:t>野猪、小麂、毛冠鹿、果子狸、猪獾、黄鼬、豹猫、松鼠科、鼠科等。</w:t>
            </w:r>
          </w:p>
          <w:p>
            <w:pPr>
              <w:pStyle w:val="null3"/>
              <w:ind w:firstLine="556"/>
              <w:jc w:val="left"/>
            </w:pPr>
            <w:r>
              <w:rPr>
                <w:rFonts w:ascii="仿宋_GB2312" w:hAnsi="仿宋_GB2312" w:cs="仿宋_GB2312" w:eastAsia="仿宋_GB2312"/>
                <w:sz w:val="28"/>
                <w:color w:val="000000"/>
              </w:rPr>
              <w:t>③栖息地：林麝适宜生境及食源植物。</w:t>
            </w:r>
          </w:p>
          <w:p>
            <w:pPr>
              <w:pStyle w:val="null3"/>
              <w:ind w:firstLine="556"/>
              <w:jc w:val="left"/>
            </w:pPr>
            <w:r>
              <w:rPr>
                <w:rFonts w:ascii="仿宋_GB2312" w:hAnsi="仿宋_GB2312" w:cs="仿宋_GB2312" w:eastAsia="仿宋_GB2312"/>
                <w:sz w:val="28"/>
                <w:color w:val="000000"/>
              </w:rPr>
              <w:t>④受威胁因素：非法盗猎痕迹、栖息地破坏、人为活动干扰等。</w:t>
            </w:r>
          </w:p>
          <w:p>
            <w:pPr>
              <w:pStyle w:val="null3"/>
              <w:ind w:firstLine="556"/>
              <w:jc w:val="left"/>
            </w:pPr>
            <w:r>
              <w:rPr>
                <w:rFonts w:ascii="仿宋_GB2312" w:hAnsi="仿宋_GB2312" w:cs="仿宋_GB2312" w:eastAsia="仿宋_GB2312"/>
                <w:sz w:val="28"/>
                <w:color w:val="000000"/>
              </w:rPr>
              <w:t>⑤保护现状：现有保护措施、保护成效、管理需求等。</w:t>
            </w:r>
          </w:p>
          <w:p>
            <w:pPr>
              <w:pStyle w:val="null3"/>
              <w:ind w:firstLine="578"/>
              <w:jc w:val="left"/>
            </w:pPr>
            <w:r>
              <w:rPr>
                <w:rFonts w:ascii="仿宋_GB2312" w:hAnsi="仿宋_GB2312" w:cs="仿宋_GB2312" w:eastAsia="仿宋_GB2312"/>
                <w:sz w:val="30"/>
                <w:b/>
                <w:color w:val="000000"/>
              </w:rPr>
              <w:t>2.3</w:t>
            </w:r>
            <w:r>
              <w:rPr>
                <w:rFonts w:ascii="仿宋_GB2312" w:hAnsi="仿宋_GB2312" w:cs="仿宋_GB2312" w:eastAsia="仿宋_GB2312"/>
                <w:sz w:val="30"/>
                <w:b/>
                <w:color w:val="000000"/>
              </w:rPr>
              <w:t>调查方法</w:t>
            </w:r>
          </w:p>
          <w:p>
            <w:pPr>
              <w:pStyle w:val="null3"/>
              <w:ind w:firstLine="540"/>
              <w:jc w:val="both"/>
            </w:pPr>
            <w:r>
              <w:rPr>
                <w:rFonts w:ascii="仿宋_GB2312" w:hAnsi="仿宋_GB2312" w:cs="仿宋_GB2312" w:eastAsia="仿宋_GB2312"/>
                <w:sz w:val="28"/>
                <w:color w:val="000000"/>
              </w:rPr>
              <w:t>正式调查前开展预调查，收集自然地理及社会经济相关信息，初</w:t>
            </w:r>
            <w:r>
              <w:rPr>
                <w:rFonts w:ascii="仿宋_GB2312" w:hAnsi="仿宋_GB2312" w:cs="仿宋_GB2312" w:eastAsia="仿宋_GB2312"/>
                <w:sz w:val="28"/>
                <w:color w:val="000000"/>
              </w:rPr>
              <w:t>步了解调查区域地形、地貌、植被类型以及林麝分布和活</w:t>
            </w:r>
            <w:r>
              <w:rPr>
                <w:rFonts w:ascii="仿宋_GB2312" w:hAnsi="仿宋_GB2312" w:cs="仿宋_GB2312" w:eastAsia="仿宋_GB2312"/>
                <w:sz w:val="28"/>
                <w:color w:val="000000"/>
              </w:rPr>
              <w:t>动规律，对</w:t>
            </w:r>
            <w:r>
              <w:rPr>
                <w:rFonts w:ascii="仿宋_GB2312" w:hAnsi="仿宋_GB2312" w:cs="仿宋_GB2312" w:eastAsia="仿宋_GB2312"/>
                <w:sz w:val="28"/>
                <w:color w:val="000000"/>
              </w:rPr>
              <w:t>拟选定的调查方法进行实地检验，优化调查方案。</w:t>
            </w:r>
          </w:p>
          <w:p>
            <w:pPr>
              <w:pStyle w:val="null3"/>
              <w:ind w:firstLine="548"/>
              <w:jc w:val="left"/>
            </w:pPr>
            <w:r>
              <w:rPr>
                <w:rFonts w:ascii="仿宋_GB2312" w:hAnsi="仿宋_GB2312" w:cs="仿宋_GB2312" w:eastAsia="仿宋_GB2312"/>
                <w:sz w:val="28"/>
                <w:color w:val="000000"/>
              </w:rPr>
              <w:t>预调查内容包括：</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收集保护区已有林麝记录、历史调查资料。</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实地踏勘典型栖息地，确认林麝活动痕迹。</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检验样线布设的可行性，调整调查路线。</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测试红外相机布设点位的有效性。</w:t>
            </w:r>
          </w:p>
          <w:p>
            <w:pPr>
              <w:pStyle w:val="null3"/>
              <w:ind w:firstLine="552"/>
              <w:jc w:val="left"/>
            </w:pPr>
            <w:r>
              <w:rPr>
                <w:rFonts w:ascii="仿宋_GB2312" w:hAnsi="仿宋_GB2312" w:cs="仿宋_GB2312" w:eastAsia="仿宋_GB2312"/>
                <w:sz w:val="28"/>
                <w:color w:val="000000"/>
              </w:rPr>
              <w:t>培训调查人员，统一调查方法和记录标准。</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1）样线调查法</w:t>
            </w:r>
          </w:p>
          <w:p>
            <w:pPr>
              <w:pStyle w:val="null3"/>
              <w:ind w:firstLine="548"/>
              <w:jc w:val="left"/>
            </w:pPr>
            <w:r>
              <w:rPr>
                <w:rFonts w:ascii="仿宋_GB2312" w:hAnsi="仿宋_GB2312" w:cs="仿宋_GB2312" w:eastAsia="仿宋_GB2312"/>
                <w:sz w:val="28"/>
                <w:color w:val="000000"/>
              </w:rPr>
              <w:t>①布设原则</w:t>
            </w:r>
          </w:p>
          <w:p>
            <w:pPr>
              <w:pStyle w:val="null3"/>
              <w:ind w:firstLine="544"/>
              <w:jc w:val="both"/>
            </w:pPr>
            <w:r>
              <w:rPr>
                <w:rFonts w:ascii="仿宋_GB2312" w:hAnsi="仿宋_GB2312" w:cs="仿宋_GB2312" w:eastAsia="仿宋_GB2312"/>
                <w:sz w:val="28"/>
                <w:color w:val="000000"/>
              </w:rPr>
              <w:t>以林麝历史分布点、适宜栖息地、地形地貌、植被类型为依据，</w:t>
            </w:r>
            <w:r>
              <w:rPr>
                <w:rFonts w:ascii="仿宋_GB2312" w:hAnsi="仿宋_GB2312" w:cs="仿宋_GB2312" w:eastAsia="仿宋_GB2312"/>
                <w:sz w:val="28"/>
                <w:color w:val="000000"/>
              </w:rPr>
              <w:t>覆盖核心保护区、一般控制区，确保全域无死角。样线间距不小于</w:t>
            </w:r>
            <w:r>
              <w:rPr>
                <w:rFonts w:ascii="仿宋_GB2312" w:hAnsi="仿宋_GB2312" w:cs="仿宋_GB2312" w:eastAsia="仿宋_GB2312"/>
                <w:sz w:val="28"/>
                <w:color w:val="000000"/>
              </w:rPr>
              <w:t>1km（森林景观</w:t>
            </w:r>
            <w:r>
              <w:rPr>
                <w:rFonts w:ascii="仿宋_GB2312" w:hAnsi="仿宋_GB2312" w:cs="仿宋_GB2312" w:eastAsia="仿宋_GB2312"/>
                <w:sz w:val="28"/>
                <w:color w:val="000000"/>
              </w:rPr>
              <w:t>），</w:t>
            </w:r>
            <w:r>
              <w:rPr>
                <w:rFonts w:ascii="仿宋_GB2312" w:hAnsi="仿宋_GB2312" w:cs="仿宋_GB2312" w:eastAsia="仿宋_GB2312"/>
                <w:sz w:val="28"/>
                <w:color w:val="000000"/>
              </w:rPr>
              <w:t>避免重复调查。</w:t>
            </w:r>
          </w:p>
          <w:p>
            <w:pPr>
              <w:pStyle w:val="null3"/>
              <w:ind w:firstLine="552"/>
              <w:jc w:val="left"/>
            </w:pPr>
            <w:r>
              <w:rPr>
                <w:rFonts w:ascii="仿宋_GB2312" w:hAnsi="仿宋_GB2312" w:cs="仿宋_GB2312" w:eastAsia="仿宋_GB2312"/>
                <w:sz w:val="28"/>
                <w:color w:val="000000"/>
              </w:rPr>
              <w:t>②样线数量与长度</w:t>
            </w:r>
          </w:p>
          <w:p>
            <w:pPr>
              <w:pStyle w:val="null3"/>
              <w:ind w:firstLine="53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单条样线长度：陡峭山区不少于</w:t>
            </w:r>
            <w:r>
              <w:rPr>
                <w:rFonts w:ascii="仿宋_GB2312" w:hAnsi="仿宋_GB2312" w:cs="仿宋_GB2312" w:eastAsia="仿宋_GB2312"/>
                <w:sz w:val="28"/>
                <w:color w:val="000000"/>
              </w:rPr>
              <w:t>3km，特别陡峭山区不少于2.5km</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布设固定样线</w:t>
            </w:r>
            <w:r>
              <w:rPr>
                <w:rFonts w:ascii="仿宋_GB2312" w:hAnsi="仿宋_GB2312" w:cs="仿宋_GB2312" w:eastAsia="仿宋_GB2312"/>
                <w:sz w:val="28"/>
                <w:color w:val="000000"/>
              </w:rPr>
              <w:t>≥60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条，总长度</w:t>
            </w:r>
            <w:r>
              <w:rPr>
                <w:rFonts w:ascii="仿宋_GB2312" w:hAnsi="仿宋_GB2312" w:cs="仿宋_GB2312" w:eastAsia="仿宋_GB2312"/>
                <w:sz w:val="28"/>
                <w:color w:val="000000"/>
              </w:rPr>
              <w:t>≥450km，样带宽度</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米</w:t>
            </w:r>
          </w:p>
          <w:p>
            <w:pPr>
              <w:pStyle w:val="null3"/>
              <w:ind w:firstLine="53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覆盖面积</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900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公顷，</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占保护区面积</w:t>
            </w:r>
            <w:r>
              <w:rPr>
                <w:rFonts w:ascii="仿宋_GB2312" w:hAnsi="仿宋_GB2312" w:cs="仿宋_GB2312" w:eastAsia="仿宋_GB2312"/>
                <w:sz w:val="28"/>
                <w:color w:val="000000"/>
              </w:rPr>
              <w:t>≥5.5%</w:t>
            </w:r>
          </w:p>
          <w:p>
            <w:pPr>
              <w:pStyle w:val="null3"/>
              <w:ind w:firstLine="552"/>
              <w:jc w:val="left"/>
            </w:pPr>
            <w:r>
              <w:rPr>
                <w:rFonts w:ascii="仿宋_GB2312" w:hAnsi="仿宋_GB2312" w:cs="仿宋_GB2312" w:eastAsia="仿宋_GB2312"/>
                <w:sz w:val="28"/>
                <w:color w:val="000000"/>
              </w:rPr>
              <w:t>③调查强度</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每条样线重复调查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次（夏、秋）</w:t>
            </w:r>
          </w:p>
          <w:p>
            <w:pPr>
              <w:pStyle w:val="null3"/>
              <w:ind w:firstLine="57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调查人员≥</w:t>
            </w:r>
            <w:r>
              <w:rPr>
                <w:rFonts w:ascii="仿宋_GB2312" w:hAnsi="仿宋_GB2312" w:cs="仿宋_GB2312" w:eastAsia="仿宋_GB2312"/>
                <w:sz w:val="28"/>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人</w:t>
            </w:r>
            <w:r>
              <w:rPr>
                <w:rFonts w:ascii="仿宋_GB2312" w:hAnsi="仿宋_GB2312" w:cs="仿宋_GB2312" w:eastAsia="仿宋_GB2312"/>
                <w:sz w:val="28"/>
                <w:color w:val="000000"/>
              </w:rPr>
              <w:t>/组，分组开展，每组每天调查2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条样线</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行进速度：步行</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0.5km/h～2km/h，根据地形调整</w:t>
            </w:r>
          </w:p>
          <w:p>
            <w:pPr>
              <w:pStyle w:val="null3"/>
              <w:ind w:firstLine="552"/>
              <w:jc w:val="left"/>
            </w:pPr>
            <w:r>
              <w:rPr>
                <w:rFonts w:ascii="仿宋_GB2312" w:hAnsi="仿宋_GB2312" w:cs="仿宋_GB2312" w:eastAsia="仿宋_GB2312"/>
                <w:sz w:val="28"/>
                <w:color w:val="000000"/>
              </w:rPr>
              <w:t>④调查内容</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物种痕迹：林麝粪便、尿斑、卧迹、蹄印、啃食痕、气味标记</w:t>
            </w:r>
            <w:r>
              <w:rPr>
                <w:rFonts w:ascii="仿宋_GB2312" w:hAnsi="仿宋_GB2312" w:cs="仿宋_GB2312" w:eastAsia="仿宋_GB2312"/>
                <w:sz w:val="28"/>
                <w:color w:val="000000"/>
              </w:rPr>
              <w:t>的出现频率、距离、生境类型</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生境因子：海拔、坡向、坡位、坡度、植被盖度、郁闭度、水</w:t>
            </w:r>
            <w:r>
              <w:rPr>
                <w:rFonts w:ascii="仿宋_GB2312" w:hAnsi="仿宋_GB2312" w:cs="仿宋_GB2312" w:eastAsia="仿宋_GB2312"/>
                <w:sz w:val="28"/>
                <w:color w:val="000000"/>
              </w:rPr>
              <w:t>源距离</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人为干扰：干扰类型、强度、距离</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伴生物种：同域分布兽类的实体或痕迹记录</w:t>
            </w:r>
          </w:p>
          <w:p>
            <w:pPr>
              <w:pStyle w:val="null3"/>
              <w:ind w:firstLine="552"/>
              <w:jc w:val="left"/>
            </w:pPr>
            <w:r>
              <w:rPr>
                <w:rFonts w:ascii="仿宋_GB2312" w:hAnsi="仿宋_GB2312" w:cs="仿宋_GB2312" w:eastAsia="仿宋_GB2312"/>
                <w:sz w:val="28"/>
                <w:color w:val="000000"/>
              </w:rPr>
              <w:t>⑤记录要求</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使用北斗</w:t>
            </w:r>
            <w:r>
              <w:rPr>
                <w:rFonts w:ascii="仿宋_GB2312" w:hAnsi="仿宋_GB2312" w:cs="仿宋_GB2312" w:eastAsia="仿宋_GB2312"/>
                <w:sz w:val="28"/>
                <w:color w:val="000000"/>
              </w:rPr>
              <w:t>/GPS</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终端记录样线行进轨迹</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填写《样线法调查记录表》</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记录每个发现位点的地理坐标、距离样线中线的垂直距离</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拍摄痕迹照片</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2）样方调查法</w:t>
            </w:r>
          </w:p>
          <w:p>
            <w:pPr>
              <w:pStyle w:val="null3"/>
              <w:ind w:firstLine="548"/>
              <w:jc w:val="left"/>
            </w:pPr>
            <w:r>
              <w:rPr>
                <w:rFonts w:ascii="仿宋_GB2312" w:hAnsi="仿宋_GB2312" w:cs="仿宋_GB2312" w:eastAsia="仿宋_GB2312"/>
                <w:sz w:val="28"/>
                <w:color w:val="000000"/>
              </w:rPr>
              <w:t>①布设原则</w:t>
            </w:r>
          </w:p>
          <w:p>
            <w:pPr>
              <w:pStyle w:val="null3"/>
              <w:ind w:firstLine="540"/>
              <w:jc w:val="left"/>
            </w:pPr>
            <w:r>
              <w:rPr>
                <w:rFonts w:ascii="仿宋_GB2312" w:hAnsi="仿宋_GB2312" w:cs="仿宋_GB2312" w:eastAsia="仿宋_GB2312"/>
                <w:sz w:val="28"/>
                <w:color w:val="000000"/>
              </w:rPr>
              <w:t>依据林麝典型栖息地分布，结合固定样线，在发现林麝或其痕迹的地方进行布设。</w:t>
            </w:r>
          </w:p>
          <w:p>
            <w:pPr>
              <w:pStyle w:val="null3"/>
              <w:ind w:firstLine="552"/>
              <w:jc w:val="left"/>
            </w:pPr>
            <w:r>
              <w:rPr>
                <w:rFonts w:ascii="仿宋_GB2312" w:hAnsi="仿宋_GB2312" w:cs="仿宋_GB2312" w:eastAsia="仿宋_GB2312"/>
                <w:sz w:val="28"/>
                <w:color w:val="000000"/>
              </w:rPr>
              <w:t>②样方设置</w:t>
            </w:r>
          </w:p>
          <w:p>
            <w:pPr>
              <w:pStyle w:val="null3"/>
              <w:ind w:firstLine="504"/>
              <w:jc w:val="left"/>
            </w:pPr>
            <w:r>
              <w:rPr>
                <w:rFonts w:ascii="仿宋_GB2312" w:hAnsi="仿宋_GB2312" w:cs="仿宋_GB2312" w:eastAsia="仿宋_GB2312"/>
                <w:sz w:val="28"/>
                <w:color w:val="000000"/>
              </w:rPr>
              <w:t>采用乔</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–灌</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–草分层嵌套套样方：</w:t>
            </w:r>
          </w:p>
          <w:p>
            <w:pPr>
              <w:pStyle w:val="null3"/>
              <w:ind w:firstLine="504"/>
              <w:jc w:val="left"/>
            </w:pPr>
            <w:r>
              <w:rPr>
                <w:rFonts w:ascii="仿宋_GB2312" w:hAnsi="仿宋_GB2312" w:cs="仿宋_GB2312" w:eastAsia="仿宋_GB2312"/>
                <w:sz w:val="28"/>
                <w:color w:val="000000"/>
              </w:rPr>
              <w:t>大样方（乔木层</w:t>
            </w:r>
            <w:r>
              <w:rPr>
                <w:rFonts w:ascii="仿宋_GB2312" w:hAnsi="仿宋_GB2312" w:cs="仿宋_GB2312" w:eastAsia="仿宋_GB2312"/>
                <w:sz w:val="28"/>
                <w:color w:val="000000"/>
              </w:rPr>
              <w:t>）：</w:t>
            </w:r>
            <w:r>
              <w:rPr>
                <w:rFonts w:ascii="仿宋_GB2312" w:hAnsi="仿宋_GB2312" w:cs="仿宋_GB2312" w:eastAsia="仿宋_GB2312"/>
                <w:sz w:val="28"/>
                <w:color w:val="000000"/>
              </w:rPr>
              <w:t>20m×20m，中样方（灌木层</w:t>
            </w:r>
            <w:r>
              <w:rPr>
                <w:rFonts w:ascii="仿宋_GB2312" w:hAnsi="仿宋_GB2312" w:cs="仿宋_GB2312" w:eastAsia="仿宋_GB2312"/>
                <w:sz w:val="28"/>
                <w:color w:val="000000"/>
              </w:rPr>
              <w:t>）：</w:t>
            </w:r>
            <w:r>
              <w:rPr>
                <w:rFonts w:ascii="仿宋_GB2312" w:hAnsi="仿宋_GB2312" w:cs="仿宋_GB2312" w:eastAsia="仿宋_GB2312"/>
                <w:sz w:val="28"/>
                <w:color w:val="000000"/>
              </w:rPr>
              <w:t>5m×5m</w:t>
            </w:r>
            <w:r>
              <w:rPr>
                <w:rFonts w:ascii="仿宋_GB2312" w:hAnsi="仿宋_GB2312" w:cs="仿宋_GB2312" w:eastAsia="仿宋_GB2312"/>
                <w:sz w:val="28"/>
                <w:color w:val="000000"/>
              </w:rPr>
              <w:t>，小</w:t>
            </w:r>
            <w:r>
              <w:rPr>
                <w:rFonts w:ascii="仿宋_GB2312" w:hAnsi="仿宋_GB2312" w:cs="仿宋_GB2312" w:eastAsia="仿宋_GB2312"/>
                <w:sz w:val="28"/>
                <w:color w:val="000000"/>
              </w:rPr>
              <w:t>样方（草本层</w:t>
            </w:r>
            <w:r>
              <w:rPr>
                <w:rFonts w:ascii="仿宋_GB2312" w:hAnsi="仿宋_GB2312" w:cs="仿宋_GB2312" w:eastAsia="仿宋_GB2312"/>
                <w:sz w:val="28"/>
                <w:color w:val="000000"/>
              </w:rPr>
              <w:t>）：</w:t>
            </w:r>
            <w:r>
              <w:rPr>
                <w:rFonts w:ascii="仿宋_GB2312" w:hAnsi="仿宋_GB2312" w:cs="仿宋_GB2312" w:eastAsia="仿宋_GB2312"/>
                <w:sz w:val="28"/>
                <w:color w:val="000000"/>
              </w:rPr>
              <w:t>1m×1m，记录植被类型、灌丛盖度、坡</w:t>
            </w:r>
            <w:r>
              <w:rPr>
                <w:rFonts w:ascii="仿宋_GB2312" w:hAnsi="仿宋_GB2312" w:cs="仿宋_GB2312" w:eastAsia="仿宋_GB2312"/>
                <w:sz w:val="28"/>
                <w:color w:val="000000"/>
              </w:rPr>
              <w:t>度、海拔等</w:t>
            </w:r>
            <w:r>
              <w:rPr>
                <w:rFonts w:ascii="仿宋_GB2312" w:hAnsi="仿宋_GB2312" w:cs="仿宋_GB2312" w:eastAsia="仿宋_GB2312"/>
                <w:sz w:val="28"/>
                <w:color w:val="000000"/>
              </w:rPr>
              <w:t>生境因子。</w:t>
            </w:r>
          </w:p>
          <w:p>
            <w:pPr>
              <w:pStyle w:val="null3"/>
              <w:ind w:firstLine="552"/>
              <w:jc w:val="left"/>
            </w:pPr>
            <w:r>
              <w:rPr>
                <w:rFonts w:ascii="仿宋_GB2312" w:hAnsi="仿宋_GB2312" w:cs="仿宋_GB2312" w:eastAsia="仿宋_GB2312"/>
                <w:sz w:val="28"/>
                <w:color w:val="000000"/>
              </w:rPr>
              <w:t>③调查内容</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乔木层、灌木层、草本层的物种组成、高度、盖度、物候期</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林麝主要取食植物种类、取食强度</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栖息地隐蔽度、连通性、破碎化程度</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林麝卧迹、粪便等痕迹的数量和新鲜度</w:t>
            </w:r>
          </w:p>
          <w:p>
            <w:pPr>
              <w:pStyle w:val="null3"/>
              <w:ind w:firstLine="552"/>
              <w:jc w:val="left"/>
            </w:pPr>
            <w:r>
              <w:rPr>
                <w:rFonts w:ascii="仿宋_GB2312" w:hAnsi="仿宋_GB2312" w:cs="仿宋_GB2312" w:eastAsia="仿宋_GB2312"/>
                <w:sz w:val="28"/>
                <w:color w:val="000000"/>
              </w:rPr>
              <w:t>④调查强度</w:t>
            </w:r>
          </w:p>
          <w:p>
            <w:pPr>
              <w:pStyle w:val="null3"/>
              <w:ind w:firstLine="548"/>
              <w:jc w:val="left"/>
            </w:pPr>
            <w:r>
              <w:rPr>
                <w:rFonts w:ascii="仿宋_GB2312" w:hAnsi="仿宋_GB2312" w:cs="仿宋_GB2312" w:eastAsia="仿宋_GB2312"/>
                <w:sz w:val="28"/>
                <w:color w:val="000000"/>
              </w:rPr>
              <w:t>共布设样方</w:t>
            </w:r>
            <w:r>
              <w:rPr>
                <w:rFonts w:ascii="仿宋_GB2312" w:hAnsi="仿宋_GB2312" w:cs="仿宋_GB2312" w:eastAsia="仿宋_GB2312"/>
                <w:sz w:val="28"/>
                <w:color w:val="000000"/>
              </w:rPr>
              <w:t>≥120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w:t>
            </w:r>
          </w:p>
          <w:p>
            <w:pPr>
              <w:pStyle w:val="null3"/>
              <w:ind w:firstLine="552"/>
              <w:jc w:val="left"/>
            </w:pPr>
            <w:r>
              <w:rPr>
                <w:rFonts w:ascii="仿宋_GB2312" w:hAnsi="仿宋_GB2312" w:cs="仿宋_GB2312" w:eastAsia="仿宋_GB2312"/>
                <w:sz w:val="28"/>
                <w:color w:val="000000"/>
              </w:rPr>
              <w:t>每个样方调查</w:t>
            </w:r>
            <w:r>
              <w:rPr>
                <w:rFonts w:ascii="仿宋_GB2312" w:hAnsi="仿宋_GB2312" w:cs="仿宋_GB2312" w:eastAsia="仿宋_GB2312"/>
                <w:sz w:val="28"/>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次（夏、秋季各</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次）</w:t>
            </w:r>
          </w:p>
          <w:p>
            <w:pPr>
              <w:pStyle w:val="null3"/>
              <w:ind w:firstLine="572"/>
              <w:jc w:val="left"/>
            </w:pPr>
            <w:r>
              <w:rPr>
                <w:rFonts w:ascii="仿宋_GB2312" w:hAnsi="仿宋_GB2312" w:cs="仿宋_GB2312" w:eastAsia="仿宋_GB2312"/>
                <w:sz w:val="28"/>
                <w:color w:val="000000"/>
              </w:rPr>
              <w:t>调查人员≥</w:t>
            </w:r>
            <w:r>
              <w:rPr>
                <w:rFonts w:ascii="仿宋_GB2312" w:hAnsi="仿宋_GB2312" w:cs="仿宋_GB2312" w:eastAsia="仿宋_GB2312"/>
                <w:sz w:val="28"/>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人</w:t>
            </w:r>
            <w:r>
              <w:rPr>
                <w:rFonts w:ascii="仿宋_GB2312" w:hAnsi="仿宋_GB2312" w:cs="仿宋_GB2312" w:eastAsia="仿宋_GB2312"/>
                <w:sz w:val="28"/>
                <w:color w:val="000000"/>
              </w:rPr>
              <w:t>/组，每组每天调查2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个样方。</w:t>
            </w:r>
          </w:p>
          <w:p>
            <w:pPr>
              <w:pStyle w:val="null3"/>
              <w:ind w:firstLine="552"/>
              <w:jc w:val="left"/>
            </w:pPr>
            <w:r>
              <w:rPr>
                <w:rFonts w:ascii="仿宋_GB2312" w:hAnsi="仿宋_GB2312" w:cs="仿宋_GB2312" w:eastAsia="仿宋_GB2312"/>
                <w:sz w:val="28"/>
                <w:color w:val="000000"/>
              </w:rPr>
              <w:t>⑤记录要求</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记录样方各顶点经纬度</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填写《样方法调查记录表》</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拍摄样方全景照和各层典型照片</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3）红外相机监测法</w:t>
            </w:r>
          </w:p>
          <w:p>
            <w:pPr>
              <w:pStyle w:val="null3"/>
              <w:ind w:firstLine="548"/>
              <w:jc w:val="left"/>
            </w:pPr>
            <w:r>
              <w:rPr>
                <w:rFonts w:ascii="仿宋_GB2312" w:hAnsi="仿宋_GB2312" w:cs="仿宋_GB2312" w:eastAsia="仿宋_GB2312"/>
                <w:sz w:val="28"/>
                <w:color w:val="000000"/>
              </w:rPr>
              <w:t>①布设原则</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代表性原则：相机布设能够代表林麝典型栖息地类型，涵盖不</w:t>
            </w:r>
            <w:r>
              <w:rPr>
                <w:rFonts w:ascii="仿宋_GB2312" w:hAnsi="仿宋_GB2312" w:cs="仿宋_GB2312" w:eastAsia="仿宋_GB2312"/>
                <w:sz w:val="28"/>
                <w:color w:val="000000"/>
              </w:rPr>
              <w:t>同植被、海拔、坡向、坡度、水源距离及人为干扰</w:t>
            </w:r>
            <w:r>
              <w:rPr>
                <w:rFonts w:ascii="仿宋_GB2312" w:hAnsi="仿宋_GB2312" w:cs="仿宋_GB2312" w:eastAsia="仿宋_GB2312"/>
                <w:sz w:val="28"/>
                <w:color w:val="000000"/>
              </w:rPr>
              <w:t>梯度。</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随机性与系统性相结合原则：以系统抽样为基础，结合林麝活</w:t>
            </w:r>
            <w:r>
              <w:rPr>
                <w:rFonts w:ascii="仿宋_GB2312" w:hAnsi="仿宋_GB2312" w:cs="仿宋_GB2312" w:eastAsia="仿宋_GB2312"/>
                <w:sz w:val="28"/>
                <w:color w:val="000000"/>
              </w:rPr>
              <w:t>动兽径、山脊、沟谷、水源点等关键通道布设。</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独立性原则：相机之间保持合理间距，确保监测范围相互独</w:t>
            </w:r>
            <w:r>
              <w:rPr>
                <w:rFonts w:ascii="仿宋_GB2312" w:hAnsi="仿宋_GB2312" w:cs="仿宋_GB2312" w:eastAsia="仿宋_GB2312"/>
                <w:sz w:val="28"/>
                <w:color w:val="000000"/>
              </w:rPr>
              <w:t>立。</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无干扰原则：相机尽量隐蔽安装，采用非损伤性、长期静默监</w:t>
            </w:r>
            <w:r>
              <w:rPr>
                <w:rFonts w:ascii="仿宋_GB2312" w:hAnsi="仿宋_GB2312" w:cs="仿宋_GB2312" w:eastAsia="仿宋_GB2312"/>
                <w:sz w:val="28"/>
                <w:color w:val="000000"/>
              </w:rPr>
              <w:t>测方式。</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安全性与稳定性原则：选择地势稳固、不易滑坡、不易积水、</w:t>
            </w:r>
            <w:r>
              <w:rPr>
                <w:rFonts w:ascii="仿宋_GB2312" w:hAnsi="仿宋_GB2312" w:cs="仿宋_GB2312" w:eastAsia="仿宋_GB2312"/>
                <w:sz w:val="28"/>
                <w:color w:val="000000"/>
              </w:rPr>
              <w:t>的位置。</w:t>
            </w:r>
          </w:p>
          <w:p>
            <w:pPr>
              <w:pStyle w:val="null3"/>
              <w:ind w:firstLine="552"/>
              <w:jc w:val="left"/>
            </w:pPr>
            <w:r>
              <w:rPr>
                <w:rFonts w:ascii="仿宋_GB2312" w:hAnsi="仿宋_GB2312" w:cs="仿宋_GB2312" w:eastAsia="仿宋_GB2312"/>
                <w:sz w:val="28"/>
                <w:color w:val="000000"/>
              </w:rPr>
              <w:t>②布设数量与密度</w:t>
            </w:r>
          </w:p>
          <w:p>
            <w:pPr>
              <w:pStyle w:val="null3"/>
              <w:ind w:firstLine="560"/>
              <w:jc w:val="left"/>
            </w:pPr>
            <w:r>
              <w:rPr>
                <w:rFonts w:ascii="仿宋_GB2312" w:hAnsi="仿宋_GB2312" w:cs="仿宋_GB2312" w:eastAsia="仿宋_GB2312"/>
                <w:sz w:val="28"/>
                <w:color w:val="000000"/>
              </w:rPr>
              <w:t>布设红外相机</w:t>
            </w:r>
            <w:r>
              <w:rPr>
                <w:rFonts w:ascii="仿宋_GB2312" w:hAnsi="仿宋_GB2312" w:cs="仿宋_GB2312" w:eastAsia="仿宋_GB2312"/>
                <w:sz w:val="28"/>
                <w:color w:val="000000"/>
              </w:rPr>
              <w:t>80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台左右（利用本次红外相机终端设备</w:t>
            </w:r>
            <w:r>
              <w:rPr>
                <w:rFonts w:ascii="仿宋_GB2312" w:hAnsi="仿宋_GB2312" w:cs="仿宋_GB2312" w:eastAsia="仿宋_GB2312"/>
                <w:sz w:val="28"/>
                <w:color w:val="000000"/>
              </w:rPr>
              <w:t>），</w:t>
            </w:r>
            <w:r>
              <w:rPr>
                <w:rFonts w:ascii="仿宋_GB2312" w:hAnsi="仿宋_GB2312" w:cs="仿宋_GB2312" w:eastAsia="仿宋_GB2312"/>
                <w:sz w:val="28"/>
                <w:color w:val="000000"/>
              </w:rPr>
              <w:t>重点区域</w:t>
            </w:r>
            <w:r>
              <w:rPr>
                <w:rFonts w:ascii="仿宋_GB2312" w:hAnsi="仿宋_GB2312" w:cs="仿宋_GB2312" w:eastAsia="仿宋_GB2312"/>
                <w:sz w:val="28"/>
                <w:color w:val="000000"/>
              </w:rPr>
              <w:t>（林麝历史分布区、核心栖息地）适当加密。</w:t>
            </w:r>
          </w:p>
          <w:p>
            <w:pPr>
              <w:pStyle w:val="null3"/>
              <w:ind w:firstLine="552"/>
              <w:jc w:val="left"/>
            </w:pPr>
            <w:r>
              <w:rPr>
                <w:rFonts w:ascii="仿宋_GB2312" w:hAnsi="仿宋_GB2312" w:cs="仿宋_GB2312" w:eastAsia="仿宋_GB2312"/>
                <w:sz w:val="28"/>
                <w:color w:val="000000"/>
              </w:rPr>
              <w:t>③安装规范</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高度：</w:t>
            </w:r>
            <w:r>
              <w:rPr>
                <w:rFonts w:ascii="仿宋_GB2312" w:hAnsi="仿宋_GB2312" w:cs="仿宋_GB2312" w:eastAsia="仿宋_GB2312"/>
                <w:sz w:val="28"/>
                <w:color w:val="000000"/>
              </w:rPr>
              <w:t>0.7m，视遮挡情况，上下误差不得高于</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0.1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米；</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角度：水平略向下，避免太阳直射；</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固定：牢牢固定在树干或支架上，确保不易脱落</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位置选择：优先选择兽道、水源地、排粪地、卧息地、标记处</w:t>
            </w:r>
            <w:r>
              <w:rPr>
                <w:rFonts w:ascii="仿宋_GB2312" w:hAnsi="仿宋_GB2312" w:cs="仿宋_GB2312" w:eastAsia="仿宋_GB2312"/>
                <w:sz w:val="28"/>
                <w:color w:val="000000"/>
              </w:rPr>
              <w:t>等动物经常出现的地点；镜头前无遮挡；相机前面有相对较大的空间</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现场清理：安装完毕后清理现场，恢复初始自然环境</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工作周期：每</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30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天回收数据，更换电池</w:t>
            </w:r>
            <w:r>
              <w:rPr>
                <w:rFonts w:ascii="仿宋_GB2312" w:hAnsi="仿宋_GB2312" w:cs="仿宋_GB2312" w:eastAsia="仿宋_GB2312"/>
                <w:sz w:val="28"/>
                <w:color w:val="000000"/>
              </w:rPr>
              <w:t>/存储卡。</w:t>
            </w:r>
          </w:p>
          <w:p>
            <w:pPr>
              <w:pStyle w:val="null3"/>
              <w:ind w:firstLine="552"/>
              <w:jc w:val="left"/>
            </w:pPr>
            <w:r>
              <w:rPr>
                <w:rFonts w:ascii="仿宋_GB2312" w:hAnsi="仿宋_GB2312" w:cs="仿宋_GB2312" w:eastAsia="仿宋_GB2312"/>
                <w:sz w:val="28"/>
                <w:color w:val="000000"/>
              </w:rPr>
              <w:t>④调查强度</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总监测时长</w:t>
            </w:r>
            <w:r>
              <w:rPr>
                <w:rFonts w:ascii="仿宋_GB2312" w:hAnsi="仿宋_GB2312" w:cs="仿宋_GB2312" w:eastAsia="仿宋_GB2312"/>
                <w:sz w:val="28"/>
                <w:color w:val="000000"/>
              </w:rPr>
              <w:t>≥120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天</w:t>
            </w:r>
            <w:r>
              <w:rPr>
                <w:rFonts w:ascii="仿宋_GB2312" w:hAnsi="仿宋_GB2312" w:cs="仿宋_GB2312" w:eastAsia="仿宋_GB2312"/>
                <w:sz w:val="28"/>
                <w:color w:val="000000"/>
              </w:rPr>
              <w:t>/台</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有效照片</w:t>
            </w:r>
            <w:r>
              <w:rPr>
                <w:rFonts w:ascii="仿宋_GB2312" w:hAnsi="仿宋_GB2312" w:cs="仿宋_GB2312" w:eastAsia="仿宋_GB2312"/>
                <w:sz w:val="28"/>
                <w:color w:val="000000"/>
              </w:rPr>
              <w:t>/视频率≥90%</w:t>
            </w:r>
          </w:p>
          <w:p>
            <w:pPr>
              <w:pStyle w:val="null3"/>
              <w:ind w:firstLine="552"/>
              <w:jc w:val="left"/>
            </w:pPr>
            <w:r>
              <w:rPr>
                <w:rFonts w:ascii="仿宋_GB2312" w:hAnsi="仿宋_GB2312" w:cs="仿宋_GB2312" w:eastAsia="仿宋_GB2312"/>
                <w:sz w:val="28"/>
                <w:color w:val="000000"/>
              </w:rPr>
              <w:t>⑤信息记录与处理</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取回数据后及时传输到计算机，进行物种鉴别。</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填写《自动相机照片（视频）物种鉴定记录表》。</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记录拍摄时间、物种名称、性别、个体数量、温度、天气、受</w:t>
            </w:r>
            <w:r>
              <w:rPr>
                <w:rFonts w:ascii="仿宋_GB2312" w:hAnsi="仿宋_GB2312" w:cs="仿宋_GB2312" w:eastAsia="仿宋_GB2312"/>
                <w:sz w:val="28"/>
                <w:color w:val="000000"/>
              </w:rPr>
              <w:t>威胁因素等。</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物种鉴定实行双人复核制。</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4）走访调查法</w:t>
            </w:r>
          </w:p>
          <w:p>
            <w:pPr>
              <w:pStyle w:val="null3"/>
              <w:ind w:firstLine="548"/>
              <w:jc w:val="left"/>
            </w:pPr>
            <w:r>
              <w:rPr>
                <w:rFonts w:ascii="仿宋_GB2312" w:hAnsi="仿宋_GB2312" w:cs="仿宋_GB2312" w:eastAsia="仿宋_GB2312"/>
                <w:sz w:val="28"/>
                <w:color w:val="000000"/>
              </w:rPr>
              <w:t>①调查对象</w:t>
            </w:r>
          </w:p>
          <w:p>
            <w:pPr>
              <w:pStyle w:val="null3"/>
              <w:ind w:firstLine="552"/>
              <w:jc w:val="left"/>
            </w:pPr>
            <w:r>
              <w:rPr>
                <w:rFonts w:ascii="仿宋_GB2312" w:hAnsi="仿宋_GB2312" w:cs="仿宋_GB2312" w:eastAsia="仿宋_GB2312"/>
                <w:sz w:val="28"/>
                <w:color w:val="000000"/>
              </w:rPr>
              <w:t>周边社区居民、护林员、村干部、采药人。</w:t>
            </w:r>
          </w:p>
          <w:p>
            <w:pPr>
              <w:pStyle w:val="null3"/>
              <w:ind w:firstLine="552"/>
              <w:jc w:val="left"/>
            </w:pPr>
            <w:r>
              <w:rPr>
                <w:rFonts w:ascii="仿宋_GB2312" w:hAnsi="仿宋_GB2312" w:cs="仿宋_GB2312" w:eastAsia="仿宋_GB2312"/>
                <w:sz w:val="28"/>
                <w:color w:val="000000"/>
              </w:rPr>
              <w:t>②调查内容</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林麝目击记录（时间、地点、数量、行为）</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林麝痕迹发现情况</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历史分布与种群变化趋势</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盗猎风险点、盗猎方式</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人兽冲突情况</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社区保护意识与保护建议</w:t>
            </w:r>
          </w:p>
          <w:p>
            <w:pPr>
              <w:pStyle w:val="null3"/>
              <w:ind w:firstLine="552"/>
              <w:jc w:val="left"/>
            </w:pPr>
            <w:r>
              <w:rPr>
                <w:rFonts w:ascii="仿宋_GB2312" w:hAnsi="仿宋_GB2312" w:cs="仿宋_GB2312" w:eastAsia="仿宋_GB2312"/>
                <w:sz w:val="28"/>
                <w:color w:val="000000"/>
              </w:rPr>
              <w:t>③调查强度</w:t>
            </w:r>
          </w:p>
          <w:p>
            <w:pPr>
              <w:pStyle w:val="null3"/>
              <w:ind w:firstLine="536"/>
              <w:jc w:val="left"/>
            </w:pPr>
            <w:r>
              <w:rPr>
                <w:rFonts w:ascii="仿宋_GB2312" w:hAnsi="仿宋_GB2312" w:cs="仿宋_GB2312" w:eastAsia="仿宋_GB2312"/>
                <w:sz w:val="28"/>
                <w:color w:val="000000"/>
              </w:rPr>
              <w:t>走访</w:t>
            </w:r>
            <w:r>
              <w:rPr>
                <w:rFonts w:ascii="仿宋_GB2312" w:hAnsi="仿宋_GB2312" w:cs="仿宋_GB2312" w:eastAsia="仿宋_GB2312"/>
                <w:sz w:val="28"/>
                <w:color w:val="000000"/>
              </w:rPr>
              <w:t>≥60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户。</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5）DNA</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非损伤采样</w:t>
            </w:r>
          </w:p>
          <w:p>
            <w:pPr>
              <w:pStyle w:val="null3"/>
              <w:ind w:firstLine="552"/>
              <w:jc w:val="left"/>
            </w:pPr>
            <w:r>
              <w:rPr>
                <w:rFonts w:ascii="仿宋_GB2312" w:hAnsi="仿宋_GB2312" w:cs="仿宋_GB2312" w:eastAsia="仿宋_GB2312"/>
                <w:sz w:val="28"/>
                <w:color w:val="000000"/>
              </w:rPr>
              <w:t>①采集原则</w:t>
            </w:r>
          </w:p>
          <w:p>
            <w:pPr>
              <w:pStyle w:val="null3"/>
              <w:ind w:firstLine="540"/>
              <w:jc w:val="left"/>
            </w:pPr>
            <w:r>
              <w:rPr>
                <w:rFonts w:ascii="仿宋_GB2312" w:hAnsi="仿宋_GB2312" w:cs="仿宋_GB2312" w:eastAsia="仿宋_GB2312"/>
                <w:sz w:val="28"/>
                <w:color w:val="000000"/>
              </w:rPr>
              <w:t>本次调查严格采用非损伤性取样，不捕捉、不麻醉、不采血，仅</w:t>
            </w:r>
            <w:r>
              <w:rPr>
                <w:rFonts w:ascii="仿宋_GB2312" w:hAnsi="仿宋_GB2312" w:cs="仿宋_GB2312" w:eastAsia="仿宋_GB2312"/>
                <w:sz w:val="28"/>
                <w:color w:val="000000"/>
              </w:rPr>
              <w:t>采集粪便、脱落毛发等样品。</w:t>
            </w:r>
          </w:p>
          <w:p>
            <w:pPr>
              <w:pStyle w:val="null3"/>
              <w:ind w:firstLine="552"/>
              <w:jc w:val="left"/>
            </w:pPr>
            <w:r>
              <w:rPr>
                <w:rFonts w:ascii="仿宋_GB2312" w:hAnsi="仿宋_GB2312" w:cs="仿宋_GB2312" w:eastAsia="仿宋_GB2312"/>
                <w:sz w:val="28"/>
                <w:color w:val="000000"/>
              </w:rPr>
              <w:t>②采样标准</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优先选择</w:t>
            </w:r>
            <w:r>
              <w:rPr>
                <w:rFonts w:ascii="仿宋_GB2312" w:hAnsi="仿宋_GB2312" w:cs="仿宋_GB2312" w:eastAsia="仿宋_GB2312"/>
                <w:sz w:val="28"/>
                <w:color w:val="000000"/>
              </w:rPr>
              <w:t>48</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小时内新鲜粪便。</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外观完整、无霉变、无雨淋、无虫蛀。</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每处采样</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1～2g，放入无菌离心管+硅胶干燥剂。</w:t>
            </w:r>
          </w:p>
          <w:p>
            <w:pPr>
              <w:pStyle w:val="null3"/>
              <w:ind w:firstLine="54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编号、</w:t>
            </w:r>
            <w:r>
              <w:rPr>
                <w:rFonts w:ascii="仿宋_GB2312" w:hAnsi="仿宋_GB2312" w:cs="仿宋_GB2312" w:eastAsia="仿宋_GB2312"/>
                <w:sz w:val="28"/>
                <w:color w:val="000000"/>
              </w:rPr>
              <w:t>GPS</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坐标、</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日期、生境、痕迹类型同步记录。</w:t>
            </w:r>
          </w:p>
          <w:p>
            <w:pPr>
              <w:pStyle w:val="null3"/>
              <w:ind w:firstLine="54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粪便样本</w:t>
            </w:r>
            <w:r>
              <w:rPr>
                <w:rFonts w:ascii="仿宋_GB2312" w:hAnsi="仿宋_GB2312" w:cs="仿宋_GB2312" w:eastAsia="仿宋_GB2312"/>
                <w:sz w:val="28"/>
                <w:color w:val="000000"/>
              </w:rPr>
              <w:t>≥60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份。</w:t>
            </w:r>
          </w:p>
          <w:p>
            <w:pPr>
              <w:pStyle w:val="null3"/>
              <w:ind w:firstLine="556"/>
              <w:jc w:val="left"/>
            </w:pPr>
            <w:r>
              <w:rPr>
                <w:rFonts w:ascii="仿宋_GB2312" w:hAnsi="仿宋_GB2312" w:cs="仿宋_GB2312" w:eastAsia="仿宋_GB2312"/>
                <w:sz w:val="28"/>
                <w:color w:val="000000"/>
              </w:rPr>
              <w:t>③采样与调查的衔接</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样线调查同步采样：发现痕迹</w:t>
            </w:r>
            <w:r>
              <w:rPr>
                <w:rFonts w:ascii="仿宋_GB2312" w:hAnsi="仿宋_GB2312" w:cs="仿宋_GB2312" w:eastAsia="仿宋_GB2312"/>
                <w:sz w:val="28"/>
                <w:color w:val="000000"/>
              </w:rPr>
              <w:t>→现场判定新鲜度→符合条件立</w:t>
            </w:r>
            <w:r>
              <w:rPr>
                <w:rFonts w:ascii="仿宋_GB2312" w:hAnsi="仿宋_GB2312" w:cs="仿宋_GB2312" w:eastAsia="仿宋_GB2312"/>
                <w:sz w:val="28"/>
                <w:color w:val="000000"/>
              </w:rPr>
              <w:t>即采样</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红外相机点位优先采样：拍摄到林麝区域</w:t>
            </w:r>
            <w:r>
              <w:rPr>
                <w:rFonts w:ascii="仿宋_GB2312" w:hAnsi="仿宋_GB2312" w:cs="仿宋_GB2312" w:eastAsia="仿宋_GB2312"/>
                <w:sz w:val="28"/>
                <w:color w:val="000000"/>
              </w:rPr>
              <w:t>→划定重点采样区→</w:t>
            </w:r>
            <w:r>
              <w:rPr>
                <w:rFonts w:ascii="仿宋_GB2312" w:hAnsi="仿宋_GB2312" w:cs="仿宋_GB2312" w:eastAsia="仿宋_GB2312"/>
                <w:sz w:val="28"/>
                <w:color w:val="000000"/>
              </w:rPr>
              <w:t>加密巡查</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样方调查辅助采样：食物丰富区、卧息地同步开展采样</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外业</w:t>
            </w:r>
            <w:r>
              <w:rPr>
                <w:rFonts w:ascii="仿宋_GB2312" w:hAnsi="仿宋_GB2312" w:cs="仿宋_GB2312" w:eastAsia="仿宋_GB2312"/>
                <w:sz w:val="28"/>
                <w:color w:val="000000"/>
              </w:rPr>
              <w:t>—内业衔接：样品当日低温保存→48</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小时内送实验室</w:t>
            </w:r>
            <w:r>
              <w:rPr>
                <w:rFonts w:ascii="仿宋_GB2312" w:hAnsi="仿宋_GB2312" w:cs="仿宋_GB2312" w:eastAsia="仿宋_GB2312"/>
                <w:sz w:val="28"/>
                <w:color w:val="000000"/>
              </w:rPr>
              <w:t>→提</w:t>
            </w:r>
            <w:r>
              <w:rPr>
                <w:rFonts w:ascii="仿宋_GB2312" w:hAnsi="仿宋_GB2312" w:cs="仿宋_GB2312" w:eastAsia="仿宋_GB2312"/>
                <w:sz w:val="28"/>
                <w:color w:val="000000"/>
              </w:rPr>
              <w:t>取</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DNA→个体识别→性别鉴定→种群数量估算</w:t>
            </w:r>
          </w:p>
          <w:p>
            <w:pPr>
              <w:pStyle w:val="null3"/>
              <w:ind w:firstLine="552"/>
              <w:jc w:val="left"/>
            </w:pPr>
            <w:r>
              <w:rPr>
                <w:rFonts w:ascii="仿宋_GB2312" w:hAnsi="仿宋_GB2312" w:cs="仿宋_GB2312" w:eastAsia="仿宋_GB2312"/>
                <w:sz w:val="28"/>
                <w:color w:val="000000"/>
              </w:rPr>
              <w:t>④分析内容</w:t>
            </w:r>
          </w:p>
          <w:p>
            <w:pPr>
              <w:pStyle w:val="null3"/>
              <w:ind w:firstLine="54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个体识别</w:t>
            </w:r>
          </w:p>
          <w:p>
            <w:pPr>
              <w:pStyle w:val="null3"/>
              <w:ind w:firstLine="54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性别鉴定</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遗传多样性分析</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种群数量估算</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6）栖息地调查</w:t>
            </w:r>
          </w:p>
          <w:p>
            <w:pPr>
              <w:pStyle w:val="null3"/>
              <w:ind w:firstLine="552"/>
              <w:jc w:val="left"/>
            </w:pPr>
            <w:r>
              <w:rPr>
                <w:rFonts w:ascii="仿宋_GB2312" w:hAnsi="仿宋_GB2312" w:cs="仿宋_GB2312" w:eastAsia="仿宋_GB2312"/>
                <w:sz w:val="28"/>
                <w:color w:val="000000"/>
              </w:rPr>
              <w:t>①调查内容</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植被类型与分布</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食源植物种类、丰富度、物候期</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水源分布与水质</w:t>
            </w:r>
          </w:p>
          <w:p>
            <w:pPr>
              <w:pStyle w:val="null3"/>
              <w:ind w:firstLine="54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隐蔽条件</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栖息地破碎化程度</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栖息地连通性</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7）受威胁因素调查</w:t>
            </w:r>
          </w:p>
          <w:p>
            <w:pPr>
              <w:pStyle w:val="null3"/>
              <w:ind w:firstLine="552"/>
              <w:jc w:val="left"/>
            </w:pPr>
            <w:r>
              <w:rPr>
                <w:rFonts w:ascii="仿宋_GB2312" w:hAnsi="仿宋_GB2312" w:cs="仿宋_GB2312" w:eastAsia="仿宋_GB2312"/>
                <w:sz w:val="28"/>
                <w:color w:val="000000"/>
              </w:rPr>
              <w:t>①威胁因素类型</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生物威胁：天敌、疾病、竞争物种等</w:t>
            </w:r>
          </w:p>
          <w:p>
            <w:pPr>
              <w:pStyle w:val="null3"/>
              <w:ind w:firstLine="54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人为威胁：盗猎、栖息地破坏、违规进山、</w:t>
            </w:r>
            <w:r>
              <w:rPr>
                <w:rFonts w:ascii="仿宋_GB2312" w:hAnsi="仿宋_GB2312" w:cs="仿宋_GB2312" w:eastAsia="仿宋_GB2312"/>
                <w:sz w:val="28"/>
                <w:color w:val="000000"/>
              </w:rPr>
              <w:t>放牧、采药、采笋、</w:t>
            </w:r>
            <w:r>
              <w:rPr>
                <w:rFonts w:ascii="仿宋_GB2312" w:hAnsi="仿宋_GB2312" w:cs="仿宋_GB2312" w:eastAsia="仿宋_GB2312"/>
                <w:sz w:val="28"/>
                <w:color w:val="000000"/>
              </w:rPr>
              <w:t>生态旅游等</w:t>
            </w:r>
          </w:p>
          <w:p>
            <w:pPr>
              <w:pStyle w:val="null3"/>
              <w:ind w:firstLine="53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自然威胁：</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自然灾害、气候变化等</w:t>
            </w:r>
          </w:p>
          <w:p>
            <w:pPr>
              <w:pStyle w:val="null3"/>
              <w:ind w:firstLine="552"/>
              <w:jc w:val="left"/>
            </w:pPr>
            <w:r>
              <w:rPr>
                <w:rFonts w:ascii="仿宋_GB2312" w:hAnsi="仿宋_GB2312" w:cs="仿宋_GB2312" w:eastAsia="仿宋_GB2312"/>
                <w:sz w:val="28"/>
                <w:color w:val="000000"/>
              </w:rPr>
              <w:t>②调查方法</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样线、样方调查同步记录</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红外相机监测记录</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社区走访调查</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查阅历史资料</w:t>
            </w:r>
          </w:p>
          <w:p>
            <w:pPr>
              <w:pStyle w:val="null3"/>
              <w:ind w:firstLine="552"/>
              <w:jc w:val="left"/>
            </w:pPr>
            <w:r>
              <w:rPr>
                <w:rFonts w:ascii="仿宋_GB2312" w:hAnsi="仿宋_GB2312" w:cs="仿宋_GB2312" w:eastAsia="仿宋_GB2312"/>
                <w:sz w:val="28"/>
                <w:color w:val="000000"/>
              </w:rPr>
              <w:t>③威胁强度划分</w:t>
            </w:r>
          </w:p>
          <w:p>
            <w:pPr>
              <w:pStyle w:val="null3"/>
              <w:ind w:firstLine="556"/>
              <w:jc w:val="left"/>
            </w:pPr>
            <w:r>
              <w:rPr>
                <w:rFonts w:ascii="仿宋_GB2312" w:hAnsi="仿宋_GB2312" w:cs="仿宋_GB2312" w:eastAsia="仿宋_GB2312"/>
                <w:sz w:val="28"/>
                <w:color w:val="000000"/>
              </w:rPr>
              <w:t>按照相关技术规程规定，分为低、中、高三级。</w:t>
            </w:r>
          </w:p>
          <w:p>
            <w:pPr>
              <w:pStyle w:val="null3"/>
              <w:ind w:firstLine="578"/>
              <w:jc w:val="left"/>
            </w:pPr>
            <w:r>
              <w:rPr>
                <w:rFonts w:ascii="仿宋_GB2312" w:hAnsi="仿宋_GB2312" w:cs="仿宋_GB2312" w:eastAsia="仿宋_GB2312"/>
                <w:sz w:val="30"/>
                <w:b/>
                <w:color w:val="000000"/>
              </w:rPr>
              <w:t>2.4</w:t>
            </w:r>
            <w:r>
              <w:rPr>
                <w:rFonts w:ascii="仿宋_GB2312" w:hAnsi="仿宋_GB2312" w:cs="仿宋_GB2312" w:eastAsia="仿宋_GB2312"/>
                <w:sz w:val="30"/>
                <w:b/>
                <w:color w:val="000000"/>
              </w:rPr>
              <w:t>调查强度</w:t>
            </w:r>
          </w:p>
          <w:p>
            <w:pPr>
              <w:pStyle w:val="null3"/>
              <w:ind w:firstLine="548"/>
              <w:jc w:val="left"/>
            </w:pPr>
            <w:r>
              <w:rPr>
                <w:rFonts w:ascii="仿宋_GB2312" w:hAnsi="仿宋_GB2312" w:cs="仿宋_GB2312" w:eastAsia="仿宋_GB2312"/>
                <w:sz w:val="28"/>
                <w:color w:val="000000"/>
              </w:rPr>
              <w:t>外业总工作量：120</w:t>
            </w:r>
            <w:r>
              <w:rPr>
                <w:rFonts w:ascii="仿宋_GB2312" w:hAnsi="仿宋_GB2312" w:cs="仿宋_GB2312" w:eastAsia="仿宋_GB2312"/>
                <w:sz w:val="28"/>
                <w:color w:val="000000"/>
              </w:rPr>
              <w:t>天左右</w:t>
            </w:r>
          </w:p>
          <w:p>
            <w:pPr>
              <w:pStyle w:val="null3"/>
              <w:ind w:firstLine="544"/>
              <w:jc w:val="left"/>
            </w:pPr>
            <w:r>
              <w:rPr>
                <w:rFonts w:ascii="仿宋_GB2312" w:hAnsi="仿宋_GB2312" w:cs="仿宋_GB2312" w:eastAsia="仿宋_GB2312"/>
                <w:sz w:val="28"/>
                <w:color w:val="000000"/>
              </w:rPr>
              <w:t>样线总长度：</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≥450km，重复调查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轮</w:t>
            </w:r>
          </w:p>
          <w:p>
            <w:pPr>
              <w:pStyle w:val="null3"/>
              <w:ind w:firstLine="536"/>
              <w:jc w:val="left"/>
            </w:pPr>
            <w:r>
              <w:rPr>
                <w:rFonts w:ascii="仿宋_GB2312" w:hAnsi="仿宋_GB2312" w:cs="仿宋_GB2312" w:eastAsia="仿宋_GB2312"/>
                <w:sz w:val="28"/>
                <w:color w:val="000000"/>
              </w:rPr>
              <w:t>样方总数：</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≥120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个</w:t>
            </w:r>
          </w:p>
          <w:p>
            <w:pPr>
              <w:pStyle w:val="null3"/>
              <w:ind w:firstLine="540"/>
              <w:jc w:val="left"/>
            </w:pPr>
            <w:r>
              <w:rPr>
                <w:rFonts w:ascii="仿宋_GB2312" w:hAnsi="仿宋_GB2312" w:cs="仿宋_GB2312" w:eastAsia="仿宋_GB2312"/>
                <w:sz w:val="28"/>
                <w:color w:val="000000"/>
              </w:rPr>
              <w:t>红外相机：</w:t>
            </w:r>
            <w:r>
              <w:rPr>
                <w:rFonts w:ascii="仿宋_GB2312" w:hAnsi="仿宋_GB2312" w:cs="仿宋_GB2312" w:eastAsia="仿宋_GB2312"/>
                <w:sz w:val="28"/>
                <w:color w:val="000000"/>
              </w:rPr>
              <w:t>80 台左右，累计工作≥1920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小时</w:t>
            </w:r>
            <w:r>
              <w:rPr>
                <w:rFonts w:ascii="仿宋_GB2312" w:hAnsi="仿宋_GB2312" w:cs="仿宋_GB2312" w:eastAsia="仿宋_GB2312"/>
                <w:sz w:val="28"/>
                <w:color w:val="000000"/>
              </w:rPr>
              <w:t>/天</w:t>
            </w:r>
          </w:p>
          <w:p>
            <w:pPr>
              <w:pStyle w:val="null3"/>
              <w:ind w:firstLine="552"/>
              <w:jc w:val="left"/>
            </w:pPr>
            <w:r>
              <w:rPr>
                <w:rFonts w:ascii="仿宋_GB2312" w:hAnsi="仿宋_GB2312" w:cs="仿宋_GB2312" w:eastAsia="仿宋_GB2312"/>
                <w:sz w:val="28"/>
                <w:color w:val="000000"/>
              </w:rPr>
              <w:t>DNA</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样品采集量：粪便样本</w:t>
            </w:r>
            <w:r>
              <w:rPr>
                <w:rFonts w:ascii="仿宋_GB2312" w:hAnsi="仿宋_GB2312" w:cs="仿宋_GB2312" w:eastAsia="仿宋_GB2312"/>
                <w:sz w:val="28"/>
                <w:color w:val="000000"/>
              </w:rPr>
              <w:t>≥60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份</w:t>
            </w:r>
          </w:p>
          <w:p>
            <w:pPr>
              <w:pStyle w:val="null3"/>
              <w:ind w:firstLine="544"/>
              <w:jc w:val="left"/>
            </w:pPr>
            <w:r>
              <w:rPr>
                <w:rFonts w:ascii="仿宋_GB2312" w:hAnsi="仿宋_GB2312" w:cs="仿宋_GB2312" w:eastAsia="仿宋_GB2312"/>
                <w:sz w:val="28"/>
                <w:color w:val="000000"/>
              </w:rPr>
              <w:t>走访覆盖：保护区周边居民，</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≥60</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户</w:t>
            </w:r>
          </w:p>
          <w:p>
            <w:pPr>
              <w:pStyle w:val="null3"/>
              <w:ind w:firstLine="540"/>
              <w:jc w:val="left"/>
            </w:pPr>
            <w:r>
              <w:rPr>
                <w:rFonts w:ascii="仿宋_GB2312" w:hAnsi="仿宋_GB2312" w:cs="仿宋_GB2312" w:eastAsia="仿宋_GB2312"/>
                <w:sz w:val="28"/>
                <w:color w:val="000000"/>
              </w:rPr>
              <w:t>调查周期：</w:t>
            </w:r>
            <w:r>
              <w:rPr>
                <w:rFonts w:ascii="仿宋_GB2312" w:hAnsi="仿宋_GB2312" w:cs="仿宋_GB2312" w:eastAsia="仿宋_GB2312"/>
                <w:sz w:val="28"/>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次，夏季秋季各调查</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次。</w:t>
            </w:r>
          </w:p>
          <w:p>
            <w:pPr>
              <w:pStyle w:val="null3"/>
              <w:ind w:firstLine="578"/>
              <w:jc w:val="left"/>
            </w:pPr>
            <w:r>
              <w:rPr>
                <w:rFonts w:ascii="仿宋_GB2312" w:hAnsi="仿宋_GB2312" w:cs="仿宋_GB2312" w:eastAsia="仿宋_GB2312"/>
                <w:sz w:val="30"/>
                <w:b/>
                <w:color w:val="000000"/>
              </w:rPr>
              <w:t>2.5</w:t>
            </w:r>
            <w:r>
              <w:rPr>
                <w:rFonts w:ascii="仿宋_GB2312" w:hAnsi="仿宋_GB2312" w:cs="仿宋_GB2312" w:eastAsia="仿宋_GB2312"/>
                <w:sz w:val="30"/>
                <w:b/>
                <w:color w:val="000000"/>
              </w:rPr>
              <w:t>调查工作量</w:t>
            </w:r>
          </w:p>
          <w:p>
            <w:pPr>
              <w:pStyle w:val="null3"/>
              <w:ind w:firstLine="466"/>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3-7</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林麝专项调查工作量表</w:t>
            </w:r>
          </w:p>
          <w:tbl>
            <w:tblPr>
              <w:tblInd w:type="dxa" w:w="105"/>
              <w:tblBorders>
                <w:top w:val="none" w:color="000000" w:sz="4"/>
                <w:left w:val="none" w:color="000000" w:sz="4"/>
                <w:bottom w:val="none" w:color="000000" w:sz="4"/>
                <w:right w:val="none" w:color="000000" w:sz="4"/>
                <w:insideH w:val="none"/>
                <w:insideV w:val="none"/>
              </w:tblBorders>
            </w:tblPr>
            <w:tblGrid>
              <w:gridCol w:w="187"/>
              <w:gridCol w:w="429"/>
              <w:gridCol w:w="191"/>
              <w:gridCol w:w="237"/>
              <w:gridCol w:w="1498"/>
            </w:tblGrid>
            <w:tr>
              <w:tc>
                <w:tcPr>
                  <w:tcW w:type="dxa" w:w="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林麝专项调查</w:t>
                  </w:r>
                </w:p>
              </w:tc>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4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样线调查</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天</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120</w:t>
                  </w:r>
                </w:p>
              </w:tc>
              <w:tc>
                <w:tcPr>
                  <w:tcW w:type="dxa" w:w="1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60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条样线，调查</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样线</w:t>
                  </w:r>
                  <w:r>
                    <w:rPr>
                      <w:rFonts w:ascii="仿宋_GB2312" w:hAnsi="仿宋_GB2312" w:cs="仿宋_GB2312" w:eastAsia="仿宋_GB2312"/>
                      <w:sz w:val="24"/>
                      <w:color w:val="000000"/>
                    </w:rPr>
                    <w:t>/组</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w:t>
                  </w:r>
                </w:p>
              </w:tc>
            </w:tr>
            <w:tr>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样方调查</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天</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120</w:t>
                  </w:r>
                </w:p>
              </w:tc>
              <w:tc>
                <w:tcPr>
                  <w:tcW w:type="dxa" w:w="1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120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条样方，调查</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样方</w:t>
                  </w:r>
                  <w:r>
                    <w:rPr>
                      <w:rFonts w:ascii="仿宋_GB2312" w:hAnsi="仿宋_GB2312" w:cs="仿宋_GB2312" w:eastAsia="仿宋_GB2312"/>
                      <w:sz w:val="24"/>
                      <w:color w:val="000000"/>
                    </w:rPr>
                    <w:t>/组</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w:t>
                  </w:r>
                </w:p>
              </w:tc>
            </w:tr>
            <w:tr>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红外相机调查</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天</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90</w:t>
                  </w:r>
                </w:p>
              </w:tc>
              <w:tc>
                <w:tcPr>
                  <w:tcW w:type="dxa" w:w="1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90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天次，负责全程数据采集、设备维护与成果分析</w:t>
                  </w:r>
                </w:p>
              </w:tc>
            </w:tr>
            <w:tr>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走访调查</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天</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30</w:t>
                  </w:r>
                </w:p>
              </w:tc>
              <w:tc>
                <w:tcPr>
                  <w:tcW w:type="dxa" w:w="1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个调查组，每组</w:t>
                  </w: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人，调查期</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天</w:t>
                  </w:r>
                </w:p>
              </w:tc>
            </w:tr>
          </w:tbl>
          <w:p>
            <w:pPr>
              <w:pStyle w:val="null3"/>
              <w:ind w:firstLine="578"/>
              <w:jc w:val="left"/>
            </w:pPr>
            <w:r>
              <w:rPr>
                <w:rFonts w:ascii="仿宋_GB2312" w:hAnsi="仿宋_GB2312" w:cs="仿宋_GB2312" w:eastAsia="仿宋_GB2312"/>
                <w:sz w:val="30"/>
                <w:b/>
                <w:color w:val="000000"/>
              </w:rPr>
              <w:t>2.6</w:t>
            </w:r>
            <w:r>
              <w:rPr>
                <w:rFonts w:ascii="仿宋_GB2312" w:hAnsi="仿宋_GB2312" w:cs="仿宋_GB2312" w:eastAsia="仿宋_GB2312"/>
                <w:sz w:val="30"/>
                <w:b/>
                <w:color w:val="000000"/>
              </w:rPr>
              <w:t>调查成果</w:t>
            </w:r>
          </w:p>
          <w:p>
            <w:pPr>
              <w:pStyle w:val="null3"/>
              <w:ind w:firstLine="552"/>
              <w:jc w:val="left"/>
            </w:pPr>
            <w:r>
              <w:rPr>
                <w:rFonts w:ascii="仿宋_GB2312" w:hAnsi="仿宋_GB2312" w:cs="仿宋_GB2312" w:eastAsia="仿宋_GB2312"/>
                <w:sz w:val="28"/>
                <w:color w:val="000000"/>
              </w:rPr>
              <w:t>林麝专项调查结束后，对牛背梁国家级自然</w:t>
            </w:r>
            <w:r>
              <w:rPr>
                <w:rFonts w:ascii="仿宋_GB2312" w:hAnsi="仿宋_GB2312" w:cs="仿宋_GB2312" w:eastAsia="仿宋_GB2312"/>
                <w:sz w:val="28"/>
                <w:color w:val="000000"/>
              </w:rPr>
              <w:t>保护区内林麝资源、</w:t>
            </w:r>
            <w:r>
              <w:rPr>
                <w:rFonts w:ascii="仿宋_GB2312" w:hAnsi="仿宋_GB2312" w:cs="仿宋_GB2312" w:eastAsia="仿宋_GB2312"/>
                <w:sz w:val="28"/>
                <w:color w:val="000000"/>
              </w:rPr>
              <w:t>栖息地环境、相关社会经济状况及保护价值进行专项评价</w:t>
            </w:r>
            <w:r>
              <w:rPr>
                <w:rFonts w:ascii="仿宋_GB2312" w:hAnsi="仿宋_GB2312" w:cs="仿宋_GB2312" w:eastAsia="仿宋_GB2312"/>
                <w:sz w:val="28"/>
                <w:color w:val="000000"/>
              </w:rPr>
              <w:t>，尤其是对</w:t>
            </w:r>
            <w:r>
              <w:rPr>
                <w:rFonts w:ascii="仿宋_GB2312" w:hAnsi="仿宋_GB2312" w:cs="仿宋_GB2312" w:eastAsia="仿宋_GB2312"/>
                <w:sz w:val="28"/>
                <w:color w:val="000000"/>
              </w:rPr>
              <w:t>林麝的动态变化和保护效应进行专门评价，分析其威胁因</w:t>
            </w:r>
            <w:r>
              <w:rPr>
                <w:rFonts w:ascii="仿宋_GB2312" w:hAnsi="仿宋_GB2312" w:cs="仿宋_GB2312" w:eastAsia="仿宋_GB2312"/>
                <w:sz w:val="28"/>
                <w:color w:val="000000"/>
              </w:rPr>
              <w:t>素、栖息地</w:t>
            </w:r>
            <w:r>
              <w:rPr>
                <w:rFonts w:ascii="仿宋_GB2312" w:hAnsi="仿宋_GB2312" w:cs="仿宋_GB2312" w:eastAsia="仿宋_GB2312"/>
                <w:sz w:val="28"/>
                <w:color w:val="000000"/>
              </w:rPr>
              <w:t>保护区划的合理性、专项管理的有效性、林麝相关生态</w:t>
            </w:r>
            <w:r>
              <w:rPr>
                <w:rFonts w:ascii="仿宋_GB2312" w:hAnsi="仿宋_GB2312" w:cs="仿宋_GB2312" w:eastAsia="仿宋_GB2312"/>
                <w:sz w:val="28"/>
                <w:color w:val="000000"/>
              </w:rPr>
              <w:t>系统服务功能</w:t>
            </w:r>
            <w:r>
              <w:rPr>
                <w:rFonts w:ascii="仿宋_GB2312" w:hAnsi="仿宋_GB2312" w:cs="仿宋_GB2312" w:eastAsia="仿宋_GB2312"/>
                <w:sz w:val="28"/>
                <w:color w:val="000000"/>
              </w:rPr>
              <w:t>等内容，编制《陕西牛背梁国家级自然保护区林麝专项调查成果报告》</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（包括文本、表格、图片、影像等及以上材料的电子文档）。</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1）成果材料</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表格材料：各类调查记录表、物种名录、数据统计表。</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图面材料：调查点位分布图、物种分布图、栖息地适宜性分布</w:t>
            </w:r>
            <w:r>
              <w:rPr>
                <w:rFonts w:ascii="仿宋_GB2312" w:hAnsi="仿宋_GB2312" w:cs="仿宋_GB2312" w:eastAsia="仿宋_GB2312"/>
                <w:sz w:val="28"/>
                <w:color w:val="000000"/>
              </w:rPr>
              <w:t>图、威胁因素分布图。</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文字材料：专项调查报告。</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影像材料：林麝及伴生物种照片、视频，栖息地照片。</w:t>
            </w:r>
          </w:p>
          <w:p>
            <w:pPr>
              <w:pStyle w:val="null3"/>
              <w:ind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电子文档：上述材料的电子版。</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2）成果要求</w:t>
            </w:r>
          </w:p>
          <w:p>
            <w:pPr>
              <w:pStyle w:val="null3"/>
              <w:ind w:firstLine="564"/>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调查报告：符合</w:t>
            </w:r>
            <w:r>
              <w:rPr>
                <w:rFonts w:ascii="仿宋_GB2312" w:hAnsi="仿宋_GB2312" w:cs="仿宋_GB2312" w:eastAsia="仿宋_GB2312"/>
                <w:sz w:val="28"/>
              </w:rPr>
              <w:t>相关</w:t>
            </w:r>
            <w:r>
              <w:rPr>
                <w:rFonts w:ascii="仿宋_GB2312" w:hAnsi="仿宋_GB2312" w:cs="仿宋_GB2312" w:eastAsia="仿宋_GB2312"/>
                <w:sz w:val="28"/>
                <w:color w:val="000000"/>
              </w:rPr>
              <w:t>规定，内容包括调查概况、调查</w:t>
            </w:r>
            <w:r>
              <w:rPr>
                <w:rFonts w:ascii="仿宋_GB2312" w:hAnsi="仿宋_GB2312" w:cs="仿宋_GB2312" w:eastAsia="仿宋_GB2312"/>
                <w:sz w:val="28"/>
                <w:color w:val="000000"/>
              </w:rPr>
              <w:t>方法、调查结果、分析评价、保护建议等。</w:t>
            </w:r>
          </w:p>
          <w:p>
            <w:pPr>
              <w:pStyle w:val="null3"/>
              <w:ind w:firstLine="54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文字与表格：</w:t>
            </w:r>
            <w:r>
              <w:rPr>
                <w:rFonts w:ascii="仿宋_GB2312" w:hAnsi="仿宋_GB2312" w:cs="仿宋_GB2312" w:eastAsia="仿宋_GB2312"/>
                <w:sz w:val="28"/>
                <w:color w:val="000000"/>
              </w:rPr>
              <w:t>A4</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版面。</w:t>
            </w:r>
          </w:p>
          <w:p>
            <w:pPr>
              <w:pStyle w:val="null3"/>
              <w:ind w:firstLine="568"/>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图面材料：符合专题图制图标准及精度要求，具有准确完整的</w:t>
            </w:r>
            <w:r>
              <w:rPr>
                <w:rFonts w:ascii="仿宋_GB2312" w:hAnsi="仿宋_GB2312" w:cs="仿宋_GB2312" w:eastAsia="仿宋_GB2312"/>
                <w:sz w:val="28"/>
                <w:color w:val="000000"/>
              </w:rPr>
              <w:t>制图投影参数。</w:t>
            </w:r>
          </w:p>
          <w:p>
            <w:pPr>
              <w:pStyle w:val="null3"/>
              <w:ind w:firstLine="556"/>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影像材料：林麝照片至少</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张或</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10s</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视频，野生自</w:t>
            </w:r>
            <w:r>
              <w:rPr>
                <w:rFonts w:ascii="仿宋_GB2312" w:hAnsi="仿宋_GB2312" w:cs="仿宋_GB2312" w:eastAsia="仿宋_GB2312"/>
                <w:sz w:val="28"/>
                <w:color w:val="000000"/>
              </w:rPr>
              <w:t>然状态下拍摄，影像清晰，鉴别特征明显。</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电子文档：文字为</w:t>
            </w:r>
            <w:r>
              <w:rPr>
                <w:rFonts w:ascii="仿宋_GB2312" w:hAnsi="仿宋_GB2312" w:cs="仿宋_GB2312" w:eastAsia="仿宋_GB2312"/>
                <w:sz w:val="28"/>
                <w:color w:val="000000"/>
              </w:rPr>
              <w:t>WORD</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格式，表格为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EX</w:t>
            </w:r>
            <w:r>
              <w:rPr>
                <w:rFonts w:ascii="仿宋_GB2312" w:hAnsi="仿宋_GB2312" w:cs="仿宋_GB2312" w:eastAsia="仿宋_GB2312"/>
                <w:sz w:val="28"/>
                <w:color w:val="000000"/>
              </w:rPr>
              <w:t>CEL</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格式，数据为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shp</w:t>
            </w:r>
            <w:r>
              <w:rPr>
                <w:rFonts w:ascii="仿宋_GB2312" w:hAnsi="仿宋_GB2312" w:cs="仿宋_GB2312" w:eastAsia="仿宋_GB2312"/>
                <w:sz w:val="28"/>
                <w:color w:val="000000"/>
              </w:rPr>
              <w:t>格式，图片为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JPG</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格式，坐标轨迹为</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gpx/kml</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格式，照片视频为原始文件。</w:t>
            </w:r>
          </w:p>
          <w:p>
            <w:pPr>
              <w:pStyle w:val="null3"/>
              <w:ind w:firstLine="554"/>
              <w:jc w:val="left"/>
            </w:pPr>
            <w:r>
              <w:rPr>
                <w:rFonts w:ascii="仿宋_GB2312" w:hAnsi="仿宋_GB2312" w:cs="仿宋_GB2312" w:eastAsia="仿宋_GB2312"/>
                <w:sz w:val="28"/>
                <w:b/>
                <w:color w:val="000000"/>
              </w:rPr>
              <w:t>三、项目实施期限</w:t>
            </w:r>
          </w:p>
          <w:p>
            <w:pPr>
              <w:pStyle w:val="null3"/>
              <w:ind w:firstLine="552"/>
              <w:jc w:val="left"/>
            </w:pPr>
            <w:r>
              <w:rPr>
                <w:rFonts w:ascii="仿宋_GB2312" w:hAnsi="仿宋_GB2312" w:cs="仿宋_GB2312" w:eastAsia="仿宋_GB2312"/>
                <w:sz w:val="28"/>
                <w:color w:val="000000"/>
              </w:rPr>
              <w:t>自合同签订之日起至2026年12月31日止。</w:t>
            </w:r>
          </w:p>
          <w:p>
            <w:pPr>
              <w:pStyle w:val="null3"/>
              <w:ind w:firstLine="554"/>
              <w:jc w:val="left"/>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、项目实施地点</w:t>
            </w:r>
          </w:p>
          <w:p>
            <w:pPr>
              <w:pStyle w:val="null3"/>
              <w:ind w:firstLine="552"/>
              <w:jc w:val="left"/>
            </w:pPr>
            <w:r>
              <w:rPr>
                <w:rFonts w:ascii="仿宋_GB2312" w:hAnsi="仿宋_GB2312" w:cs="仿宋_GB2312" w:eastAsia="仿宋_GB2312"/>
                <w:sz w:val="28"/>
                <w:color w:val="000000"/>
              </w:rPr>
              <w:t>陕西牛背梁国家级自然保护区。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自合同签订之日起至完成全部项目内容，需按照采购人确定的时间完成交付并验收合格，验收合格后，填写验收单。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预付款，签合同后进场，达到付款条件起30个工作日内，支付合同总金额的50.0%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进度款，实施进展超过50%，达到付款条件起30个工作日内，支付合同总金额的30.0%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进度款，验收通过后支付剩余款项，达到付款条件起30个工作日内，支付合同总金额的20.0%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2.本项目所属行业为其他未列明行业；3.本项目专门面向中小企业，4.本项目采购标的为陕西牛背梁国家级自然保护区2026年中央财政林业草原生态保护恢复资金项目（林麝专项调查）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单位，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w:t>
            </w:r>
          </w:p>
        </w:tc>
        <w:tc>
          <w:tcPr>
            <w:tcW w:type="dxa" w:w="1661"/>
          </w:tcPr>
          <w:p>
            <w:pPr>
              <w:pStyle w:val="null3"/>
            </w:pPr>
            <w:r>
              <w:rPr>
                <w:rFonts w:ascii="仿宋_GB2312" w:hAnsi="仿宋_GB2312" w:cs="仿宋_GB2312" w:eastAsia="仿宋_GB2312"/>
              </w:rPr>
              <w:t>响应文件封面 服务内容及服务要求应答表 采购需求偏离表.docx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 接受的附加条件，未有负偏离且响应的内容未 含有采购人不能接受的附加条件。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项⽬的理解及认识</w:t>
            </w:r>
          </w:p>
        </w:tc>
        <w:tc>
          <w:tcPr>
            <w:tcW w:type="dxa" w:w="2492"/>
          </w:tcPr>
          <w:p>
            <w:pPr>
              <w:pStyle w:val="null3"/>
            </w:pPr>
            <w:r>
              <w:rPr>
                <w:rFonts w:ascii="仿宋_GB2312" w:hAnsi="仿宋_GB2312" w:cs="仿宋_GB2312" w:eastAsia="仿宋_GB2312"/>
              </w:rPr>
              <w:t>供应商根据采购需求编制对本项⽬的理解及认识⽅案，内容包含：①项⽬背景分析；②项⽬基本情况；③项⽬重难点分析；④项⽬⽬标的理解。以上内容专⻔针对本项⽬且符合本项⽬实际需求的得8分，每缺⼀项内容扣2分，若上述内容存在瑕疵，每存在1处瑕疵扣0.5分，扣完为⽌。【注：“瑕疵”是指：标准规范等描述错误的内容；存在套⽤其他项⽬⽅案不适⽤本项⽬实际情况的情形；存在项⽬名称、实施地点与本项⽬不⼀致；内容明显错误情形；内容不符合相关国家或⾏业规范要求、内容不完整或缺少关键节点、前后内容互相⽭盾的情形；存在不可能实现的夸⼤情形；内容简略或简单复制本项⽬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总体实施方案包括但不限于针对本技术服务各项内容的实际情况编制，技术规范能够严格执行现行的国家及行业规范、规程和强制性条文。包含但不限于①服务思路、②服务内容、③服务依据、④工作流程、等项目需要的内容，有整体结构，切中关键问题。以上内容专门针对本项目且符合本项目实际需求的得16分，每缺一项内容扣4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 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服务项目进度保障措施</w:t>
            </w:r>
          </w:p>
        </w:tc>
        <w:tc>
          <w:tcPr>
            <w:tcW w:type="dxa" w:w="2492"/>
          </w:tcPr>
          <w:p>
            <w:pPr>
              <w:pStyle w:val="null3"/>
            </w:pPr>
            <w:r>
              <w:rPr>
                <w:rFonts w:ascii="仿宋_GB2312" w:hAnsi="仿宋_GB2312" w:cs="仿宋_GB2312" w:eastAsia="仿宋_GB2312"/>
              </w:rPr>
              <w:t>供应商提供针对本项⽬的进度保障措施⽅案，内容包括但不限于：①提供合理的⼯作计划及时间节点；②项⽬进度保障措施等。 以上内容专⻔针对本项⽬且符合本项⽬实际需求的得4分，每缺⼀项内容扣2分，若上述内容存在瑕疵，每存在1处瑕疵扣0.5分，扣完为⽌。 【注：“瑕疵”是指：标准规范等描述错误的内容；存在套⽤其他项⽬⽅案不适⽤本项⽬实际情况的情形；存在项⽬名称、实施地点与本项⽬不⼀致；内容明显错误情形；内容不符合相关国家或⾏业规范要求、内容不完整或缺少关键节点、前后内容互相⽭盾的情形；存在不可能实现的夸⼤情形；内容简略或简单复制本项⽬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供应商提供针对本项⽬的质量保障措施⽅案，内容包括但不限于：①质量管理体系；②质量保障措施；③质量控制⼿段；④成果保障措施等。 以上内容专⻔针对本项⽬且符合本项⽬实际需求的得12分，每缺⼀项内容扣3分，若上述内容存在瑕疵，每存在1处瑕疵扣1分，扣完为⽌。 【注：“瑕疵”是指：标准规范等描述错误的内容；存在套⽤其他项⽬⽅案不适⽤本项⽬实际情况的情形；存在项⽬名称、实施地点与本项⽬不⼀致；内容明显错误情形；内容不符合相关国家或⾏业规范要求、内容不完整或缺少关键节点、前后内容互相⽭盾的情形；存在不可能实现的夸⼤情形；内容简略或简单复制本项⽬采购需求、表述不清不符合采购需求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供应商提供针对本项⽬的应急处置方案包含响应流程、应急保障措施，每有1项内容得2分，总分得4分。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具备相关专业⾼级职称的得5分，中级职称得3分，其余不得分。 【注：响应⽂件中须提供项⽬负责⼈⾝份证、职称证、在职证明复印件，并加盖单位公章。证明⼈员与供应商具有劳动关系的证明材料可提供以下任意⼀种：①劳动合同及⼯资发放记录、②企业为其近三个⽉中任意⼀个⽉社保缴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1.团队服务⼈员（除项⽬负责⼈）具备与本项⽬相关专业⾼级技术职称证书，每提供1⼈得3分；具备与本项⽬相关专业中级技术职称证书，每提供1⼈得1分，满分9分。 2.团队服务⼈员（除项⽬负责⼈）具备本科学历，每提供1⼈得2分，满分6分。【注：响应⽂件中须提供项⽬团队⼈员职称证书等复印件并加盖单位公章。】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1.服务质量⽬标承诺（3分）：供应商提供针对本项⽬的服务质量管控标准、质量⽬标、质量验收、整改保障等专项承诺，承诺完整并加盖公章得3分，未提供或不完整不得分。 2. 服务进度⽬标承诺（3分）：供应商提供针对本项⽬的服务服务期限节点、进度管控、进度保障、逾期补救措施等专项承诺，承诺完整并加盖公章得3分，未提供或不完整不得分。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供应商提供自2023年1月1日至今（时间以合同签订日期为准）类似项目业绩，磋商响应文件中附有其业绩证明材料，业绩以合同为依据，每提供一个计3分，满分15分。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详见附件：服务方案说明.docx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