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2FBF6">
      <w:pPr>
        <w:pageBreakBefore w:val="0"/>
        <w:widowControl w:val="0"/>
        <w:kinsoku/>
        <w:wordWrap/>
        <w:overflowPunct/>
        <w:topLinePunct w:val="0"/>
        <w:bidi w:val="0"/>
        <w:snapToGrid w:val="0"/>
        <w:spacing w:line="360" w:lineRule="auto"/>
        <w:jc w:val="center"/>
        <w:textAlignment w:val="auto"/>
        <w:outlineLvl w:val="0"/>
        <w:rPr>
          <w:rFonts w:hint="eastAsia" w:ascii="宋体" w:hAnsi="宋体" w:eastAsia="宋体" w:cs="宋体"/>
          <w:b/>
          <w:bCs/>
          <w:color w:val="000000"/>
          <w:sz w:val="70"/>
          <w:szCs w:val="70"/>
        </w:rPr>
      </w:pPr>
      <w:bookmarkStart w:id="0" w:name="_Toc14240"/>
      <w:bookmarkStart w:id="1" w:name="_Toc26293"/>
    </w:p>
    <w:p w14:paraId="0581C0FD">
      <w:pPr>
        <w:pageBreakBefore w:val="0"/>
        <w:widowControl w:val="0"/>
        <w:kinsoku/>
        <w:wordWrap/>
        <w:overflowPunct/>
        <w:topLinePunct w:val="0"/>
        <w:bidi w:val="0"/>
        <w:snapToGrid w:val="0"/>
        <w:spacing w:line="360" w:lineRule="auto"/>
        <w:jc w:val="center"/>
        <w:textAlignment w:val="auto"/>
        <w:outlineLvl w:val="0"/>
        <w:rPr>
          <w:rFonts w:hint="eastAsia" w:ascii="宋体" w:hAnsi="宋体" w:eastAsia="宋体" w:cs="宋体"/>
          <w:b/>
          <w:bCs/>
          <w:color w:val="000000"/>
          <w:sz w:val="70"/>
          <w:szCs w:val="70"/>
        </w:rPr>
      </w:pPr>
    </w:p>
    <w:p w14:paraId="40724F35">
      <w:pPr>
        <w:pageBreakBefore w:val="0"/>
        <w:widowControl w:val="0"/>
        <w:kinsoku/>
        <w:wordWrap/>
        <w:overflowPunct/>
        <w:topLinePunct w:val="0"/>
        <w:bidi w:val="0"/>
        <w:snapToGrid w:val="0"/>
        <w:spacing w:line="360" w:lineRule="auto"/>
        <w:jc w:val="center"/>
        <w:textAlignment w:val="auto"/>
        <w:outlineLvl w:val="0"/>
        <w:rPr>
          <w:rFonts w:hint="eastAsia" w:ascii="宋体" w:hAnsi="宋体" w:eastAsia="宋体" w:cs="宋体"/>
          <w:color w:val="000000"/>
          <w:sz w:val="36"/>
          <w:szCs w:val="36"/>
        </w:rPr>
      </w:pPr>
      <w:r>
        <w:rPr>
          <w:rFonts w:hint="eastAsia" w:ascii="宋体" w:hAnsi="宋体" w:eastAsia="宋体" w:cs="宋体"/>
          <w:b/>
          <w:bCs/>
          <w:color w:val="000000"/>
          <w:sz w:val="70"/>
          <w:szCs w:val="70"/>
        </w:rPr>
        <w:t>建设工程施工合同</w:t>
      </w:r>
      <w:bookmarkEnd w:id="0"/>
      <w:bookmarkEnd w:id="1"/>
    </w:p>
    <w:p w14:paraId="2D20782E">
      <w:pPr>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39820CB6">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73BB8913">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6C50991E">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7EFE7018">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000000"/>
        </w:rPr>
      </w:pPr>
    </w:p>
    <w:p w14:paraId="6EDED745">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607EFDD9">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3EB41006">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4D3E2A86">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58C15A7A">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69675FFC">
      <w:pPr>
        <w:pStyle w:val="10"/>
        <w:pageBreakBefore w:val="0"/>
        <w:widowControl w:val="0"/>
        <w:kinsoku/>
        <w:wordWrap/>
        <w:overflowPunct/>
        <w:topLinePunct w:val="0"/>
        <w:bidi w:val="0"/>
        <w:snapToGrid w:val="0"/>
        <w:spacing w:line="360" w:lineRule="auto"/>
        <w:textAlignment w:val="auto"/>
        <w:rPr>
          <w:rFonts w:hint="eastAsia" w:ascii="宋体" w:hAnsi="宋体" w:eastAsia="宋体" w:cs="宋体"/>
          <w:color w:val="000000"/>
        </w:rPr>
      </w:pPr>
    </w:p>
    <w:p w14:paraId="6EBB4EBD">
      <w:pPr>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sz w:val="24"/>
          <w:szCs w:val="24"/>
        </w:rPr>
      </w:pPr>
    </w:p>
    <w:p w14:paraId="2897E671">
      <w:pPr>
        <w:pStyle w:val="3"/>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sz w:val="28"/>
          <w:szCs w:val="28"/>
        </w:rPr>
      </w:pPr>
      <w:bookmarkStart w:id="2" w:name="_Toc22440"/>
      <w:bookmarkStart w:id="3" w:name="_Toc29446"/>
      <w:r>
        <w:rPr>
          <w:rFonts w:hint="eastAsia" w:ascii="宋体" w:hAnsi="宋体" w:eastAsia="宋体" w:cs="宋体"/>
          <w:b w:val="0"/>
          <w:bCs w:val="0"/>
          <w:color w:val="000000"/>
          <w:sz w:val="28"/>
          <w:szCs w:val="28"/>
        </w:rPr>
        <w:t>工程名称：</w:t>
      </w:r>
      <w:bookmarkEnd w:id="2"/>
      <w:bookmarkEnd w:id="3"/>
      <w:r>
        <w:rPr>
          <w:rFonts w:hint="eastAsia" w:ascii="宋体" w:hAnsi="宋体" w:eastAsia="宋体" w:cs="宋体"/>
          <w:b w:val="0"/>
          <w:bCs w:val="0"/>
          <w:color w:val="000000"/>
          <w:sz w:val="28"/>
          <w:szCs w:val="28"/>
          <w:u w:val="single"/>
        </w:rPr>
        <w:t xml:space="preserve">                                        　　　　　　    </w:t>
      </w:r>
    </w:p>
    <w:p w14:paraId="5EAF978E">
      <w:pPr>
        <w:pStyle w:val="3"/>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sz w:val="28"/>
          <w:szCs w:val="28"/>
        </w:rPr>
      </w:pPr>
      <w:bookmarkStart w:id="4" w:name="_Toc30621"/>
      <w:bookmarkStart w:id="5" w:name="_Toc22085"/>
      <w:r>
        <w:rPr>
          <w:rFonts w:hint="eastAsia" w:ascii="宋体" w:hAnsi="宋体" w:eastAsia="宋体" w:cs="宋体"/>
          <w:b w:val="0"/>
          <w:bCs w:val="0"/>
          <w:color w:val="000000"/>
          <w:sz w:val="28"/>
          <w:szCs w:val="28"/>
        </w:rPr>
        <w:t>建设单位：</w:t>
      </w:r>
      <w:bookmarkEnd w:id="4"/>
      <w:bookmarkEnd w:id="5"/>
      <w:r>
        <w:rPr>
          <w:rFonts w:hint="eastAsia" w:ascii="宋体" w:hAnsi="宋体" w:eastAsia="宋体" w:cs="宋体"/>
          <w:b w:val="0"/>
          <w:bCs w:val="0"/>
          <w:color w:val="000000"/>
          <w:sz w:val="28"/>
          <w:szCs w:val="28"/>
          <w:u w:val="single"/>
        </w:rPr>
        <w:t xml:space="preserve">                                        　　　　　　    </w:t>
      </w:r>
    </w:p>
    <w:p w14:paraId="1D3E69C3">
      <w:pPr>
        <w:pStyle w:val="3"/>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sz w:val="28"/>
          <w:szCs w:val="28"/>
        </w:rPr>
      </w:pPr>
      <w:bookmarkStart w:id="6" w:name="_Toc323"/>
      <w:bookmarkStart w:id="7" w:name="_Toc31526"/>
      <w:r>
        <w:rPr>
          <w:rFonts w:hint="eastAsia" w:ascii="宋体" w:hAnsi="宋体" w:eastAsia="宋体" w:cs="宋体"/>
          <w:b w:val="0"/>
          <w:bCs w:val="0"/>
          <w:color w:val="000000"/>
          <w:sz w:val="28"/>
          <w:szCs w:val="28"/>
        </w:rPr>
        <w:t>施工单位：</w:t>
      </w:r>
      <w:bookmarkEnd w:id="6"/>
      <w:bookmarkEnd w:id="7"/>
      <w:r>
        <w:rPr>
          <w:rFonts w:hint="eastAsia" w:ascii="宋体" w:hAnsi="宋体" w:eastAsia="宋体" w:cs="宋体"/>
          <w:b w:val="0"/>
          <w:bCs w:val="0"/>
          <w:color w:val="000000"/>
          <w:sz w:val="28"/>
          <w:szCs w:val="28"/>
          <w:u w:val="single"/>
        </w:rPr>
        <w:t xml:space="preserve">                                        　　　　　　    </w:t>
      </w:r>
    </w:p>
    <w:p w14:paraId="179DD01A">
      <w:pPr>
        <w:pStyle w:val="3"/>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sz w:val="28"/>
          <w:szCs w:val="28"/>
          <w:u w:val="single"/>
        </w:rPr>
      </w:pPr>
      <w:bookmarkStart w:id="8" w:name="_Toc765"/>
      <w:bookmarkStart w:id="9" w:name="_Toc21196"/>
      <w:r>
        <w:rPr>
          <w:rFonts w:hint="eastAsia" w:ascii="宋体" w:hAnsi="宋体" w:eastAsia="宋体" w:cs="宋体"/>
          <w:b w:val="0"/>
          <w:bCs w:val="0"/>
          <w:color w:val="000000"/>
          <w:sz w:val="28"/>
          <w:szCs w:val="28"/>
        </w:rPr>
        <w:t>签订日期：</w:t>
      </w:r>
      <w:bookmarkEnd w:id="8"/>
      <w:bookmarkEnd w:id="9"/>
      <w:r>
        <w:rPr>
          <w:rFonts w:hint="eastAsia" w:ascii="宋体" w:hAnsi="宋体" w:eastAsia="宋体" w:cs="宋体"/>
          <w:b w:val="0"/>
          <w:bCs w:val="0"/>
          <w:color w:val="000000"/>
          <w:sz w:val="28"/>
          <w:szCs w:val="28"/>
          <w:u w:val="single"/>
        </w:rPr>
        <w:t xml:space="preserve">                                        　　　　　　    </w:t>
      </w:r>
    </w:p>
    <w:p w14:paraId="7E247477">
      <w:pPr>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bCs/>
          <w:color w:val="000000"/>
          <w:sz w:val="28"/>
          <w:szCs w:val="28"/>
          <w:u w:val="single"/>
        </w:rPr>
      </w:pPr>
    </w:p>
    <w:p w14:paraId="0FACCFD8">
      <w:pPr>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bCs/>
          <w:color w:val="000000"/>
          <w:sz w:val="24"/>
          <w:szCs w:val="24"/>
          <w:u w:val="single"/>
        </w:rPr>
        <w:sectPr>
          <w:headerReference r:id="rId5" w:type="default"/>
          <w:footerReference r:id="rId6" w:type="default"/>
          <w:pgSz w:w="11906" w:h="16838"/>
          <w:pgMar w:top="1418" w:right="1474" w:bottom="1418" w:left="1474" w:header="851" w:footer="992" w:gutter="0"/>
          <w:pgBorders>
            <w:top w:val="none" w:sz="0" w:space="0"/>
            <w:left w:val="none" w:sz="0" w:space="0"/>
            <w:bottom w:val="none" w:sz="0" w:space="0"/>
            <w:right w:val="none" w:sz="0" w:space="0"/>
          </w:pgBorders>
          <w:pgNumType w:fmt="decimal" w:start="1"/>
          <w:cols w:space="720" w:num="1"/>
          <w:docGrid w:type="linesAndChars" w:linePitch="312" w:charSpace="0"/>
        </w:sectPr>
      </w:pPr>
    </w:p>
    <w:p w14:paraId="1F542B83">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000000"/>
          <w:sz w:val="24"/>
          <w:szCs w:val="24"/>
          <w:lang w:val="zh-CN"/>
        </w:rPr>
      </w:pPr>
      <w:r>
        <w:rPr>
          <w:rFonts w:hint="eastAsia" w:ascii="宋体" w:hAnsi="宋体" w:eastAsia="宋体" w:cs="宋体"/>
          <w:b/>
          <w:bCs/>
          <w:color w:val="000000"/>
          <w:sz w:val="44"/>
          <w:szCs w:val="44"/>
        </w:rPr>
        <w:t>施工合同</w:t>
      </w:r>
    </w:p>
    <w:p w14:paraId="72E7187F">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甲方（发包人）：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 xml:space="preserve"> </w:t>
      </w:r>
    </w:p>
    <w:p w14:paraId="7099270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乙方（承包人）：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 xml:space="preserve"> </w:t>
      </w:r>
    </w:p>
    <w:p w14:paraId="677D820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lang w:val="zh-CN"/>
        </w:rPr>
      </w:pPr>
      <w:r>
        <w:rPr>
          <w:rFonts w:hint="eastAsia" w:ascii="宋体" w:hAnsi="宋体" w:eastAsia="宋体" w:cs="宋体"/>
          <w:color w:val="000000"/>
          <w:sz w:val="24"/>
          <w:szCs w:val="24"/>
          <w:lang w:val="zh-CN"/>
        </w:rPr>
        <w:t>根据《中华人民共和国民法典》、《中华人民共和国建筑法》、《中华人民共和国</w:t>
      </w:r>
      <w:r>
        <w:rPr>
          <w:rFonts w:hint="eastAsia" w:ascii="宋体" w:hAnsi="宋体" w:eastAsia="宋体" w:cs="宋体"/>
          <w:color w:val="000000"/>
          <w:sz w:val="24"/>
          <w:szCs w:val="24"/>
          <w:lang w:val="en-US" w:eastAsia="zh-CN"/>
        </w:rPr>
        <w:t>政府采购</w:t>
      </w:r>
      <w:r>
        <w:rPr>
          <w:rFonts w:hint="eastAsia" w:ascii="宋体" w:hAnsi="宋体" w:eastAsia="宋体" w:cs="宋体"/>
          <w:color w:val="000000"/>
          <w:sz w:val="24"/>
          <w:szCs w:val="24"/>
          <w:lang w:val="zh-CN"/>
        </w:rPr>
        <w:t>法》等相关法律、法规，经双方协商一致，订立本施工合同。</w:t>
      </w:r>
    </w:p>
    <w:p w14:paraId="4E66B0C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一、工程概况</w:t>
      </w:r>
    </w:p>
    <w:p w14:paraId="56E3D0B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工程名称：</w:t>
      </w:r>
      <w:r>
        <w:rPr>
          <w:rFonts w:hint="eastAsia" w:ascii="宋体" w:hAnsi="宋体" w:eastAsia="宋体" w:cs="宋体"/>
          <w:color w:val="000000"/>
          <w:sz w:val="24"/>
          <w:szCs w:val="24"/>
          <w:u w:val="single"/>
        </w:rPr>
        <w:t xml:space="preserve">                                  </w:t>
      </w:r>
    </w:p>
    <w:p w14:paraId="2EDD02A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工程地点：</w:t>
      </w:r>
      <w:r>
        <w:rPr>
          <w:rFonts w:hint="eastAsia" w:ascii="宋体" w:hAnsi="宋体" w:eastAsia="宋体" w:cs="宋体"/>
          <w:color w:val="000000"/>
          <w:sz w:val="24"/>
          <w:szCs w:val="24"/>
          <w:u w:val="single"/>
        </w:rPr>
        <w:t xml:space="preserve">                                  </w:t>
      </w:r>
    </w:p>
    <w:p w14:paraId="0B43F78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承包方式：</w:t>
      </w:r>
      <w:r>
        <w:rPr>
          <w:rFonts w:hint="eastAsia" w:ascii="宋体" w:hAnsi="宋体" w:eastAsia="宋体" w:cs="宋体"/>
          <w:color w:val="000000"/>
          <w:sz w:val="24"/>
          <w:szCs w:val="24"/>
          <w:u w:val="single"/>
        </w:rPr>
        <w:t xml:space="preserve">                                  </w:t>
      </w:r>
    </w:p>
    <w:p w14:paraId="2B6F807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项目经理：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联系方式：</w:t>
      </w:r>
      <w:r>
        <w:rPr>
          <w:rFonts w:hint="eastAsia" w:ascii="宋体" w:hAnsi="宋体" w:eastAsia="宋体" w:cs="宋体"/>
          <w:color w:val="auto"/>
          <w:sz w:val="24"/>
          <w:szCs w:val="24"/>
          <w:u w:val="single"/>
        </w:rPr>
        <w:t xml:space="preserve">            </w:t>
      </w:r>
    </w:p>
    <w:p w14:paraId="65CF606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eastAsia="zh-CN"/>
        </w:rPr>
      </w:pPr>
      <w:bookmarkStart w:id="10" w:name="_Toc351203484"/>
      <w:r>
        <w:rPr>
          <w:rFonts w:hint="eastAsia" w:ascii="宋体" w:hAnsi="宋体" w:eastAsia="宋体" w:cs="宋体"/>
          <w:b/>
          <w:color w:val="000000"/>
          <w:sz w:val="24"/>
          <w:szCs w:val="24"/>
          <w:lang w:val="en-US" w:eastAsia="zh-CN"/>
        </w:rPr>
        <w:t>二</w:t>
      </w:r>
      <w:r>
        <w:rPr>
          <w:rFonts w:hint="eastAsia" w:ascii="宋体" w:hAnsi="宋体" w:eastAsia="宋体" w:cs="宋体"/>
          <w:b/>
          <w:color w:val="000000"/>
          <w:sz w:val="24"/>
          <w:szCs w:val="24"/>
          <w:lang w:val="zh-CN" w:eastAsia="zh-CN"/>
        </w:rPr>
        <w:t>、签约合同价与合同价格形式</w:t>
      </w:r>
      <w:bookmarkEnd w:id="10"/>
      <w:r>
        <w:rPr>
          <w:rFonts w:hint="eastAsia" w:ascii="宋体" w:hAnsi="宋体" w:eastAsia="宋体" w:cs="宋体"/>
          <w:b/>
          <w:color w:val="000000"/>
          <w:sz w:val="24"/>
          <w:szCs w:val="24"/>
          <w:lang w:val="zh-CN" w:eastAsia="zh-CN"/>
        </w:rPr>
        <w:tab/>
      </w:r>
    </w:p>
    <w:p w14:paraId="047F7F9E">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color w:val="000000"/>
          <w:sz w:val="24"/>
          <w:szCs w:val="24"/>
          <w:lang w:eastAsia="zh-CN"/>
        </w:rPr>
      </w:pPr>
      <w:r>
        <w:rPr>
          <w:rFonts w:hint="eastAsia" w:ascii="宋体" w:hAnsi="宋体" w:cs="宋体"/>
          <w:color w:val="000000"/>
          <w:sz w:val="24"/>
          <w:szCs w:val="24"/>
          <w:lang w:eastAsia="zh-CN"/>
        </w:rPr>
        <w:t>1.签约合同价为：</w:t>
      </w:r>
    </w:p>
    <w:p w14:paraId="197FCC48">
      <w:pPr>
        <w:keepNext w:val="0"/>
        <w:keepLines w:val="0"/>
        <w:pageBreakBefore w:val="0"/>
        <w:widowControl w:val="0"/>
        <w:kinsoku/>
        <w:wordWrap/>
        <w:overflowPunct/>
        <w:topLinePunct w:val="0"/>
        <w:bidi w:val="0"/>
        <w:snapToGrid w:val="0"/>
        <w:spacing w:line="360" w:lineRule="auto"/>
        <w:ind w:left="1198" w:leftChars="228" w:hanging="720" w:hangingChars="300"/>
        <w:textAlignment w:val="auto"/>
        <w:rPr>
          <w:rFonts w:ascii="宋体" w:hAnsi="宋体" w:cs="宋体"/>
          <w:color w:val="000000"/>
          <w:sz w:val="24"/>
          <w:szCs w:val="24"/>
          <w:lang w:eastAsia="zh-CN"/>
        </w:rPr>
      </w:pPr>
      <w:r>
        <w:rPr>
          <w:rFonts w:hint="eastAsia" w:ascii="宋体" w:hAnsi="宋体" w:cs="宋体"/>
          <w:color w:val="000000"/>
          <w:sz w:val="24"/>
          <w:szCs w:val="24"/>
          <w:lang w:eastAsia="zh-CN"/>
        </w:rPr>
        <w:t>含税总价为：人民币</w:t>
      </w:r>
      <w:r>
        <w:rPr>
          <w:rFonts w:hint="eastAsia" w:ascii="宋体" w:hAnsi="宋体" w:cs="宋体"/>
          <w:color w:val="000000"/>
          <w:sz w:val="24"/>
          <w:szCs w:val="24"/>
          <w:u w:val="single"/>
          <w:lang w:eastAsia="zh-CN"/>
        </w:rPr>
        <w:t>（大写）</w:t>
      </w:r>
      <w:r>
        <w:rPr>
          <w:rFonts w:hint="eastAsia" w:ascii="宋体" w:hAnsi="宋体" w:cs="宋体"/>
          <w:color w:val="000000"/>
          <w:sz w:val="24"/>
          <w:szCs w:val="24"/>
          <w:u w:val="single"/>
          <w:lang w:val="en-US" w:eastAsia="zh-CN"/>
        </w:rPr>
        <w:t xml:space="preserve">                   </w:t>
      </w:r>
      <w:r>
        <w:rPr>
          <w:rFonts w:hint="eastAsia" w:ascii="宋体" w:hAnsi="宋体" w:cs="宋体"/>
          <w:bCs/>
          <w:snapToGrid/>
          <w:color w:val="000000"/>
          <w:kern w:val="2"/>
          <w:sz w:val="24"/>
          <w:szCs w:val="24"/>
          <w:u w:val="single"/>
          <w:lang w:eastAsia="zh-CN"/>
        </w:rPr>
        <w:t>(¥</w:t>
      </w:r>
      <w:r>
        <w:rPr>
          <w:rFonts w:hint="eastAsia" w:ascii="宋体" w:hAnsi="宋体" w:cs="宋体"/>
          <w:bCs/>
          <w:snapToGrid/>
          <w:color w:val="000000"/>
          <w:kern w:val="2"/>
          <w:sz w:val="24"/>
          <w:szCs w:val="24"/>
          <w:u w:val="single"/>
          <w:lang w:val="en-US" w:eastAsia="zh-CN"/>
        </w:rPr>
        <w:t xml:space="preserve">               </w:t>
      </w:r>
      <w:r>
        <w:rPr>
          <w:rFonts w:hint="eastAsia" w:ascii="宋体" w:hAnsi="宋体" w:cs="宋体"/>
          <w:bCs/>
          <w:snapToGrid/>
          <w:color w:val="000000"/>
          <w:kern w:val="2"/>
          <w:sz w:val="24"/>
          <w:szCs w:val="24"/>
          <w:u w:val="single"/>
          <w:lang w:eastAsia="zh-CN"/>
        </w:rPr>
        <w:t>)</w:t>
      </w:r>
      <w:r>
        <w:rPr>
          <w:rFonts w:hint="eastAsia" w:ascii="宋体" w:hAnsi="宋体" w:cs="宋体"/>
          <w:color w:val="000000"/>
          <w:sz w:val="24"/>
          <w:szCs w:val="24"/>
          <w:lang w:eastAsia="zh-CN"/>
        </w:rPr>
        <w:t>；</w:t>
      </w:r>
    </w:p>
    <w:p w14:paraId="12C5C9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ascii="宋体" w:hAnsi="宋体" w:cs="宋体"/>
          <w:bCs/>
          <w:snapToGrid/>
          <w:color w:val="000000"/>
          <w:kern w:val="2"/>
          <w:sz w:val="24"/>
          <w:szCs w:val="24"/>
          <w:highlight w:val="none"/>
          <w:lang w:eastAsia="zh-CN"/>
        </w:rPr>
      </w:pPr>
      <w:r>
        <w:rPr>
          <w:rFonts w:hint="eastAsia" w:ascii="宋体" w:hAnsi="宋体" w:cs="宋体"/>
          <w:bCs/>
          <w:snapToGrid/>
          <w:color w:val="000000"/>
          <w:kern w:val="2"/>
          <w:sz w:val="24"/>
          <w:szCs w:val="24"/>
          <w:highlight w:val="none"/>
          <w:lang w:eastAsia="zh-CN"/>
        </w:rPr>
        <w:t>2.合同价格形式：</w:t>
      </w:r>
      <w:r>
        <w:rPr>
          <w:rFonts w:hint="eastAsia" w:ascii="宋体" w:hAnsi="宋体" w:eastAsia="宋体" w:cs="宋体"/>
          <w:b w:val="0"/>
          <w:bCs/>
          <w:color w:val="000000"/>
          <w:sz w:val="24"/>
          <w:szCs w:val="24"/>
          <w:highlight w:val="none"/>
          <w:u w:val="single"/>
          <w:lang w:val="en-US" w:eastAsia="zh-CN"/>
        </w:rPr>
        <w:t>固定</w:t>
      </w:r>
      <w:r>
        <w:rPr>
          <w:rFonts w:hint="eastAsia" w:ascii="宋体" w:hAnsi="宋体" w:cs="宋体"/>
          <w:b w:val="0"/>
          <w:bCs/>
          <w:color w:val="000000"/>
          <w:sz w:val="24"/>
          <w:szCs w:val="24"/>
          <w:highlight w:val="none"/>
          <w:u w:val="single"/>
          <w:lang w:val="en-US" w:eastAsia="zh-CN"/>
        </w:rPr>
        <w:t>总价</w:t>
      </w:r>
      <w:r>
        <w:rPr>
          <w:rFonts w:hint="eastAsia" w:ascii="宋体" w:hAnsi="宋体" w:eastAsia="宋体" w:cs="宋体"/>
          <w:b w:val="0"/>
          <w:bCs/>
          <w:color w:val="000000"/>
          <w:sz w:val="24"/>
          <w:szCs w:val="24"/>
          <w:highlight w:val="none"/>
          <w:u w:val="single"/>
          <w:lang w:val="en-US" w:eastAsia="zh-CN"/>
        </w:rPr>
        <w:t>合同</w:t>
      </w:r>
      <w:r>
        <w:rPr>
          <w:rFonts w:hint="eastAsia" w:ascii="宋体" w:hAnsi="宋体" w:cs="宋体"/>
          <w:bCs/>
          <w:snapToGrid/>
          <w:color w:val="auto"/>
          <w:kern w:val="2"/>
          <w:sz w:val="24"/>
          <w:szCs w:val="24"/>
          <w:highlight w:val="none"/>
          <w:lang w:eastAsia="zh-CN"/>
        </w:rPr>
        <w:t>。</w:t>
      </w:r>
    </w:p>
    <w:p w14:paraId="3F8A1E34">
      <w:pPr>
        <w:keepNext w:val="0"/>
        <w:keepLines w:val="0"/>
        <w:pageBreakBefore w:val="0"/>
        <w:widowControl w:val="0"/>
        <w:numPr>
          <w:ilvl w:val="0"/>
          <w:numId w:val="0"/>
        </w:numPr>
        <w:kinsoku/>
        <w:wordWrap/>
        <w:overflowPunct/>
        <w:topLinePunct w:val="0"/>
        <w:bidi w:val="0"/>
        <w:snapToGrid w:val="0"/>
        <w:spacing w:line="360" w:lineRule="auto"/>
        <w:ind w:firstLine="480" w:firstLineChars="200"/>
        <w:textAlignment w:val="auto"/>
        <w:rPr>
          <w:rFonts w:hint="default" w:ascii="宋体" w:hAnsi="宋体" w:eastAsia="宋体" w:cs="宋体"/>
          <w:color w:val="000000"/>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bidi="ar-SA"/>
        </w:rPr>
        <w:t>3</w:t>
      </w:r>
      <w:r>
        <w:rPr>
          <w:rFonts w:hint="eastAsia" w:ascii="宋体" w:hAnsi="宋体" w:cs="宋体"/>
          <w:color w:val="000000"/>
          <w:kern w:val="2"/>
          <w:sz w:val="24"/>
          <w:szCs w:val="24"/>
          <w:highlight w:val="none"/>
          <w:lang w:val="en-US" w:eastAsia="zh-CN" w:bidi="ar-SA"/>
        </w:rPr>
        <w:t>.</w:t>
      </w:r>
      <w:r>
        <w:rPr>
          <w:rFonts w:hint="eastAsia" w:ascii="宋体" w:hAnsi="宋体" w:eastAsia="宋体" w:cs="宋体"/>
          <w:color w:val="000000"/>
          <w:kern w:val="2"/>
          <w:sz w:val="24"/>
          <w:szCs w:val="24"/>
          <w:highlight w:val="none"/>
        </w:rPr>
        <w:t>付款方式：</w:t>
      </w:r>
      <w:r>
        <w:rPr>
          <w:rFonts w:hint="default" w:ascii="宋体" w:hAnsi="宋体" w:cs="宋体"/>
          <w:color w:val="000000"/>
          <w:sz w:val="24"/>
          <w:szCs w:val="24"/>
          <w:u w:val="single"/>
          <w:vertAlign w:val="baseline"/>
          <w:lang w:eastAsia="zh-CN"/>
        </w:rPr>
        <w:t>工程完工后，初验合格后</w:t>
      </w:r>
      <w:r>
        <w:rPr>
          <w:rFonts w:hint="eastAsia" w:ascii="宋体" w:hAnsi="宋体" w:cs="宋体"/>
          <w:color w:val="000000"/>
          <w:sz w:val="24"/>
          <w:szCs w:val="24"/>
          <w:u w:val="single"/>
          <w:vertAlign w:val="baseline"/>
          <w:lang w:val="en-US" w:eastAsia="zh-CN"/>
        </w:rPr>
        <w:t>付</w:t>
      </w:r>
      <w:r>
        <w:rPr>
          <w:rFonts w:hint="default" w:ascii="宋体" w:hAnsi="宋体" w:cs="宋体"/>
          <w:color w:val="000000"/>
          <w:sz w:val="24"/>
          <w:szCs w:val="24"/>
          <w:u w:val="single"/>
          <w:vertAlign w:val="baseline"/>
          <w:lang w:eastAsia="zh-CN"/>
        </w:rPr>
        <w:t>90</w:t>
      </w:r>
      <w:r>
        <w:rPr>
          <w:rFonts w:hint="eastAsia" w:ascii="宋体" w:hAnsi="宋体" w:cs="宋体"/>
          <w:color w:val="000000"/>
          <w:sz w:val="24"/>
          <w:szCs w:val="24"/>
          <w:u w:val="single"/>
          <w:vertAlign w:val="baseline"/>
          <w:lang w:val="en-US" w:eastAsia="zh-CN"/>
        </w:rPr>
        <w:t>%，</w:t>
      </w:r>
      <w:r>
        <w:rPr>
          <w:rFonts w:hint="default" w:ascii="宋体" w:hAnsi="宋体" w:cs="宋体"/>
          <w:color w:val="000000"/>
          <w:sz w:val="24"/>
          <w:szCs w:val="24"/>
          <w:u w:val="single"/>
          <w:vertAlign w:val="baseline"/>
          <w:lang w:eastAsia="zh-CN"/>
        </w:rPr>
        <w:t>竣工验收后10</w:t>
      </w:r>
      <w:r>
        <w:rPr>
          <w:rFonts w:hint="eastAsia" w:ascii="宋体" w:hAnsi="宋体" w:cs="宋体"/>
          <w:color w:val="000000"/>
          <w:sz w:val="24"/>
          <w:szCs w:val="24"/>
          <w:u w:val="single"/>
          <w:vertAlign w:val="baseline"/>
          <w:lang w:val="en-US" w:eastAsia="zh-CN"/>
        </w:rPr>
        <w:t>%</w:t>
      </w:r>
      <w:r>
        <w:rPr>
          <w:rFonts w:hint="eastAsia" w:ascii="宋体" w:hAnsi="宋体" w:cs="宋体"/>
          <w:color w:val="000000"/>
          <w:kern w:val="2"/>
          <w:sz w:val="24"/>
          <w:szCs w:val="24"/>
          <w:highlight w:val="none"/>
          <w:u w:val="none"/>
          <w:lang w:val="en-US" w:eastAsia="zh-CN"/>
        </w:rPr>
        <w:t>。</w:t>
      </w:r>
    </w:p>
    <w:p w14:paraId="14E33D7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三、项目工期</w:t>
      </w:r>
    </w:p>
    <w:p w14:paraId="41EEFB2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本项目开竣工日期：自</w:t>
      </w:r>
      <w:r>
        <w:rPr>
          <w:rFonts w:hint="eastAsia" w:ascii="宋体" w:hAnsi="宋体" w:cs="宋体"/>
          <w:color w:val="000000"/>
          <w:sz w:val="24"/>
          <w:szCs w:val="24"/>
          <w:u w:val="single"/>
          <w:lang w:val="en-US" w:eastAsia="zh-CN"/>
        </w:rPr>
        <w:t>2026</w:t>
      </w:r>
      <w:r>
        <w:rPr>
          <w:rFonts w:hint="eastAsia" w:ascii="宋体" w:hAnsi="宋体" w:eastAsia="宋体" w:cs="宋体"/>
          <w:color w:val="000000"/>
          <w:sz w:val="24"/>
          <w:szCs w:val="24"/>
          <w:lang w:val="zh-CN"/>
        </w:rPr>
        <w:t>年</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月</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日至</w:t>
      </w:r>
      <w:r>
        <w:rPr>
          <w:rFonts w:hint="eastAsia" w:ascii="宋体" w:hAnsi="宋体" w:cs="宋体"/>
          <w:color w:val="000000"/>
          <w:sz w:val="24"/>
          <w:szCs w:val="24"/>
          <w:u w:val="single"/>
          <w:lang w:val="en-US" w:eastAsia="zh-CN"/>
        </w:rPr>
        <w:t>2026</w:t>
      </w:r>
      <w:r>
        <w:rPr>
          <w:rFonts w:hint="eastAsia" w:ascii="宋体" w:hAnsi="宋体" w:eastAsia="宋体" w:cs="宋体"/>
          <w:color w:val="000000"/>
          <w:sz w:val="24"/>
          <w:szCs w:val="24"/>
          <w:lang w:val="zh-CN"/>
        </w:rPr>
        <w:t>年</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日，日历工期</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lang w:val="zh-CN"/>
        </w:rPr>
        <w:t>天。</w:t>
      </w:r>
    </w:p>
    <w:p w14:paraId="7F33A1E6">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四、工程质量</w:t>
      </w:r>
    </w:p>
    <w:p w14:paraId="53E4A4C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1</w:t>
      </w:r>
      <w:r>
        <w:rPr>
          <w:rFonts w:hint="eastAsia" w:ascii="宋体"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zh-CN"/>
        </w:rPr>
        <w:t>本工程要求质量标准为：</w:t>
      </w:r>
      <w:r>
        <w:rPr>
          <w:rFonts w:hint="eastAsia" w:ascii="宋体" w:hAnsi="宋体" w:eastAsia="宋体" w:cs="宋体"/>
          <w:color w:val="auto"/>
          <w:sz w:val="24"/>
          <w:highlight w:val="none"/>
          <w:lang w:val="en-US" w:eastAsia="zh-CN"/>
        </w:rPr>
        <w:t>符合国家现行有关施工质量验收规范“合格”要求。</w:t>
      </w:r>
    </w:p>
    <w:p w14:paraId="2169DBE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五</w:t>
      </w:r>
      <w:r>
        <w:rPr>
          <w:rFonts w:hint="eastAsia" w:ascii="宋体" w:hAnsi="宋体" w:cs="宋体"/>
          <w:b/>
          <w:color w:val="000000"/>
          <w:sz w:val="24"/>
          <w:szCs w:val="24"/>
          <w:lang w:val="zh-CN"/>
        </w:rPr>
        <w:t>、</w:t>
      </w:r>
      <w:r>
        <w:rPr>
          <w:rFonts w:hint="eastAsia" w:ascii="宋体" w:hAnsi="宋体" w:eastAsia="宋体" w:cs="宋体"/>
          <w:b/>
          <w:color w:val="000000"/>
          <w:sz w:val="24"/>
          <w:szCs w:val="24"/>
          <w:lang w:val="zh-CN"/>
        </w:rPr>
        <w:t>图纸资料</w:t>
      </w:r>
    </w:p>
    <w:p w14:paraId="7EAB759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甲方向乙方提供下列图纸资料：</w:t>
      </w:r>
    </w:p>
    <w:p w14:paraId="64918C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经上级主管部门批准的相关设计文件及施工图纸；</w:t>
      </w:r>
    </w:p>
    <w:p w14:paraId="0E90BBD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项目区内或周边水准点标高与坐标，并应现场交验；</w:t>
      </w:r>
    </w:p>
    <w:p w14:paraId="05333BD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委托监理合同副本一本；</w:t>
      </w:r>
    </w:p>
    <w:p w14:paraId="14D2B28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4</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项目区内地面、地下建筑物有关资料，并保证提供资料真实准确。</w:t>
      </w:r>
    </w:p>
    <w:p w14:paraId="0AC0A52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六、开工准备</w:t>
      </w:r>
    </w:p>
    <w:p w14:paraId="13A636B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甲方负责拆迁或清除项目区内影响施工的障碍物，划定项目区边界，由此发生的费用由甲方承担。</w:t>
      </w:r>
    </w:p>
    <w:p w14:paraId="0AB4F3B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甲方按双方商定的地点（位置），为乙方提供项目区内施工所需的水源、电源。乙方使用的水、电，按表计实耗量，负责向提供方交费。</w:t>
      </w:r>
    </w:p>
    <w:p w14:paraId="2587309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甲方主持召开第一次工地例会，组织乙方，设计单位、监理机构进行图纸会审和向乙方进行设计交底，并负责签发会议纪要。</w:t>
      </w:r>
    </w:p>
    <w:p w14:paraId="573BE2E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4</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乙方按时向甲方和监理机构递交施工组织设计，施工进度计划安排，监理机构与甲方协商后，应在7日内予以批复。</w:t>
      </w:r>
    </w:p>
    <w:p w14:paraId="2F38019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5</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乙方及时组建项目现场管理机构（项目部），配备项目管理和技术人员，并建立健全施工质量保证体系和安全体系，同时报送监理机构审查。</w:t>
      </w:r>
    </w:p>
    <w:p w14:paraId="45ED04E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6</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乙方按投标书的承诺和施工进度计划安排，配足施工所需的机械、设备，并及时向监理机构报验。</w:t>
      </w:r>
    </w:p>
    <w:p w14:paraId="34C3FDF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7</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乙方完成施工准备后，向监理机构递交开工申请报告，并抄送甲方。监理机构与甲方协商后，下达开工通知。</w:t>
      </w:r>
    </w:p>
    <w:p w14:paraId="01AA37B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8</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接到开工通知后，及时调遣施工机械、设备、材料和人员进入工地，按开工通知下达的开工日期开工。乙方不能按时开工，应当在开工通知下达后的7日内以书面形式向监理机构提出延期开工的理由和要求。经甲方同意后，工期相应顺延。</w:t>
      </w:r>
    </w:p>
    <w:p w14:paraId="1D408E6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七、施工管理</w:t>
      </w:r>
    </w:p>
    <w:p w14:paraId="091A518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乙方严格执行国家相关行业建设操作标准、规范规程；</w:t>
      </w:r>
    </w:p>
    <w:p w14:paraId="53ADD1F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乙方接受监理工程师的检查和指导，并为监理工程师检验工程质量提供方便条件；</w:t>
      </w:r>
    </w:p>
    <w:p w14:paraId="723BB98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乙方按甲方批准的施工进度计划组织施工，实际进度滞后计划时，乙方应积极采取赶工措施；</w:t>
      </w:r>
    </w:p>
    <w:p w14:paraId="4CA0E38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4</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乙方严格执行施工“三检制”和工程报验制。单元工程分部工程完工后，应在三日内向监理工程师申请报验，监理工程师检验合格后，方可进入下一单元工程施工；</w:t>
      </w:r>
    </w:p>
    <w:p w14:paraId="68A9370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5</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隐蔽工程施工结束后，乙方应在2日内向监理工程师申请报验，监理工程师与甲方技术负责人联合检验合格后，乙方方可进行覆盖；</w:t>
      </w:r>
    </w:p>
    <w:p w14:paraId="5C4CC52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6</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在施工过程中，乙方发生质量事故或质量缺陷，应及时进行返工或修缺，直至监理工程师检验合格为止，发生的费用乙方自负；</w:t>
      </w:r>
    </w:p>
    <w:p w14:paraId="342CB13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7</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乙方应在当月5日前，向监理机构及甲方书面报告上月工程进度及工程质量情况；</w:t>
      </w:r>
    </w:p>
    <w:p w14:paraId="571C202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8</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本工程原则不允许分包及转让，乙方如确需对部分单位工程分包给专业施工单位时，应事先书面申请并取得甲方同意，并向监理机构申报分包单位的资质，经审查合格后，才能与分包单位签订分包合同。分包合同不能肢解工程结构，也不能解除乙方的任何义务与责任。分包单位的任何违约，均视为乙方违约；</w:t>
      </w:r>
    </w:p>
    <w:p w14:paraId="4EAD8AC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9</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乙方不能按照上述（1—8）要求进行施工，工程质量达不到施工规范和设计要求，监理工程师拒绝签证乙方的</w:t>
      </w:r>
      <w:r>
        <w:rPr>
          <w:rFonts w:hint="eastAsia" w:ascii="宋体" w:hAnsi="宋体" w:eastAsia="宋体" w:cs="宋体"/>
          <w:color w:val="000000"/>
          <w:sz w:val="24"/>
          <w:szCs w:val="24"/>
        </w:rPr>
        <w:t>进度</w:t>
      </w:r>
      <w:r>
        <w:rPr>
          <w:rFonts w:hint="eastAsia" w:ascii="宋体" w:hAnsi="宋体" w:eastAsia="宋体" w:cs="宋体"/>
          <w:color w:val="000000"/>
          <w:sz w:val="24"/>
          <w:szCs w:val="24"/>
          <w:lang w:val="zh-CN"/>
        </w:rPr>
        <w:t>工程款支付申请，甲方暂缓拨付工程款项；</w:t>
      </w:r>
    </w:p>
    <w:p w14:paraId="767C813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10</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施工过程中，如发生农民干扰施工，甲方应积极协助乙方做好协调工作，以保证施工顺利进行。</w:t>
      </w:r>
    </w:p>
    <w:p w14:paraId="581F678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乙方负责</w:t>
      </w:r>
      <w:r>
        <w:rPr>
          <w:rFonts w:hint="eastAsia" w:ascii="宋体" w:hAnsi="宋体" w:eastAsia="宋体" w:cs="宋体"/>
          <w:color w:val="000000"/>
          <w:sz w:val="24"/>
          <w:szCs w:val="24"/>
          <w:lang w:val="zh-CN"/>
        </w:rPr>
        <w:t>本项目的文明施工工作，负责管理工地的治安保卫和环境保护等有关文明施工事项。</w:t>
      </w:r>
    </w:p>
    <w:p w14:paraId="595B985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乙方确保安全施工，在施工中乙方的施工人员若有不安全的事故或施工伤亡事件发生，由乙方负责，乙方承担事故引起的一切责任。</w:t>
      </w:r>
    </w:p>
    <w:p w14:paraId="472D9AD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八、计量与支付</w:t>
      </w:r>
    </w:p>
    <w:p w14:paraId="103D96B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完成工程量的计量</w:t>
      </w:r>
    </w:p>
    <w:p w14:paraId="0D32B22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（1）乙方应当</w:t>
      </w:r>
      <w:r>
        <w:rPr>
          <w:rFonts w:hint="eastAsia" w:ascii="宋体" w:hAnsi="宋体" w:eastAsia="宋体" w:cs="宋体"/>
          <w:color w:val="000000"/>
          <w:sz w:val="24"/>
          <w:szCs w:val="24"/>
        </w:rPr>
        <w:t>按合同中工程进度款付款方式要求</w:t>
      </w:r>
      <w:r>
        <w:rPr>
          <w:rFonts w:hint="eastAsia" w:ascii="宋体" w:hAnsi="宋体" w:eastAsia="宋体" w:cs="宋体"/>
          <w:color w:val="000000"/>
          <w:sz w:val="24"/>
          <w:szCs w:val="24"/>
          <w:lang w:val="zh-CN"/>
        </w:rPr>
        <w:t>，</w:t>
      </w:r>
      <w:r>
        <w:rPr>
          <w:rFonts w:hint="eastAsia" w:ascii="宋体" w:hAnsi="宋体" w:eastAsia="宋体" w:cs="宋体"/>
          <w:color w:val="000000"/>
          <w:sz w:val="24"/>
          <w:szCs w:val="24"/>
        </w:rPr>
        <w:t>定期</w:t>
      </w:r>
      <w:r>
        <w:rPr>
          <w:rFonts w:hint="eastAsia" w:ascii="宋体" w:hAnsi="宋体" w:eastAsia="宋体" w:cs="宋体"/>
          <w:color w:val="000000"/>
          <w:sz w:val="24"/>
          <w:szCs w:val="24"/>
          <w:lang w:val="zh-CN"/>
        </w:rPr>
        <w:t>向监理机构提交工程款支付申请，并附有工程量报表和有关计量资料；</w:t>
      </w:r>
    </w:p>
    <w:p w14:paraId="7896D42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监理机构对乙方提交的工程量进行核实和质量确认，有疑问时可要求乙方派员与监理工程师共同现场测量复核。若乙方未按监理工程师的要求派员参加复核，则监理工程师复核修正的工程量应视为乙方实际完成的准确工程量；</w:t>
      </w:r>
    </w:p>
    <w:p w14:paraId="4B03B29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乙方完成本合同《工程量清单》中的全部工程量后，监理工程师应要求乙方派员共同对历次工程量计量报表进行汇总和核实，确认该项目的最终结算工程量。结算工程量超过本合同《工程量清单》的工程量，其费用乙方负担，除另有其它合同规定外。</w:t>
      </w:r>
    </w:p>
    <w:p w14:paraId="12A7EFD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预付款：</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w:t>
      </w:r>
    </w:p>
    <w:p w14:paraId="4E1CC53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3</w:t>
      </w:r>
      <w:r>
        <w:rPr>
          <w:rFonts w:hint="eastAsia" w:ascii="宋体"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zh-CN"/>
        </w:rPr>
        <w:t>工程进度付款：</w:t>
      </w:r>
    </w:p>
    <w:p w14:paraId="056A05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000000"/>
          <w:kern w:val="2"/>
          <w:sz w:val="24"/>
          <w:szCs w:val="24"/>
          <w:highlight w:val="none"/>
          <w:u w:val="none"/>
          <w:lang w:val="en-US" w:eastAsia="zh-CN"/>
        </w:rPr>
      </w:pPr>
      <w:r>
        <w:rPr>
          <w:rFonts w:hint="default" w:ascii="宋体" w:hAnsi="宋体" w:cs="宋体"/>
          <w:color w:val="000000"/>
          <w:sz w:val="24"/>
          <w:szCs w:val="24"/>
          <w:u w:val="single"/>
          <w:vertAlign w:val="baseline"/>
          <w:lang w:eastAsia="zh-CN"/>
        </w:rPr>
        <w:t>工程完工后，初验合格后</w:t>
      </w:r>
      <w:r>
        <w:rPr>
          <w:rFonts w:hint="eastAsia" w:ascii="宋体" w:hAnsi="宋体" w:cs="宋体"/>
          <w:color w:val="000000"/>
          <w:sz w:val="24"/>
          <w:szCs w:val="24"/>
          <w:u w:val="single"/>
          <w:vertAlign w:val="baseline"/>
          <w:lang w:val="en-US" w:eastAsia="zh-CN"/>
        </w:rPr>
        <w:t>付</w:t>
      </w:r>
      <w:r>
        <w:rPr>
          <w:rFonts w:hint="default" w:ascii="宋体" w:hAnsi="宋体" w:cs="宋体"/>
          <w:color w:val="000000"/>
          <w:sz w:val="24"/>
          <w:szCs w:val="24"/>
          <w:u w:val="single"/>
          <w:vertAlign w:val="baseline"/>
          <w:lang w:eastAsia="zh-CN"/>
        </w:rPr>
        <w:t>90</w:t>
      </w:r>
      <w:r>
        <w:rPr>
          <w:rFonts w:hint="eastAsia" w:ascii="宋体" w:hAnsi="宋体" w:cs="宋体"/>
          <w:color w:val="000000"/>
          <w:sz w:val="24"/>
          <w:szCs w:val="24"/>
          <w:u w:val="single"/>
          <w:vertAlign w:val="baseline"/>
          <w:lang w:val="en-US" w:eastAsia="zh-CN"/>
        </w:rPr>
        <w:t>%，</w:t>
      </w:r>
      <w:r>
        <w:rPr>
          <w:rFonts w:hint="default" w:ascii="宋体" w:hAnsi="宋体" w:cs="宋体"/>
          <w:color w:val="000000"/>
          <w:sz w:val="24"/>
          <w:szCs w:val="24"/>
          <w:u w:val="single"/>
          <w:vertAlign w:val="baseline"/>
          <w:lang w:eastAsia="zh-CN"/>
        </w:rPr>
        <w:t>竣工验收后10</w:t>
      </w:r>
      <w:r>
        <w:rPr>
          <w:rFonts w:hint="eastAsia" w:ascii="宋体" w:hAnsi="宋体" w:cs="宋体"/>
          <w:color w:val="000000"/>
          <w:sz w:val="24"/>
          <w:szCs w:val="24"/>
          <w:u w:val="single"/>
          <w:vertAlign w:val="baseline"/>
          <w:lang w:val="en-US" w:eastAsia="zh-CN"/>
        </w:rPr>
        <w:t>%</w:t>
      </w:r>
      <w:r>
        <w:rPr>
          <w:rFonts w:hint="eastAsia" w:ascii="宋体" w:hAnsi="宋体" w:cs="宋体"/>
          <w:color w:val="000000"/>
          <w:kern w:val="2"/>
          <w:sz w:val="24"/>
          <w:szCs w:val="24"/>
          <w:highlight w:val="none"/>
          <w:u w:val="none"/>
          <w:lang w:val="en-US" w:eastAsia="zh-CN"/>
        </w:rPr>
        <w:t>。</w:t>
      </w:r>
    </w:p>
    <w:p w14:paraId="0D2690D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4</w:t>
      </w:r>
      <w:r>
        <w:rPr>
          <w:rFonts w:hint="eastAsia" w:ascii="宋体"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zh-CN"/>
        </w:rPr>
        <w:t>保修金</w:t>
      </w:r>
    </w:p>
    <w:p w14:paraId="6BC6593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（1）本项目工程保修金按合同款的</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zh-CN"/>
        </w:rPr>
        <w:t>提留。</w:t>
      </w:r>
    </w:p>
    <w:p w14:paraId="127FB83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（2）本合同项目全部工程保修期满时，经甲方相关技术人员检验合格，并出具付款凭证后，甲方应在</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zh-CN"/>
        </w:rPr>
        <w:t>天内将保修金支付给乙方。</w:t>
      </w:r>
    </w:p>
    <w:p w14:paraId="0D9CE3B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5</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施工期内因材料、设备、油料等涨价而增加的费用由乙方负担。</w:t>
      </w:r>
    </w:p>
    <w:p w14:paraId="11B0538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九、材料设备供应</w:t>
      </w:r>
    </w:p>
    <w:p w14:paraId="5492BAD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工程所需的材料、设备</w:t>
      </w:r>
      <w:r>
        <w:rPr>
          <w:rFonts w:hint="eastAsia" w:ascii="宋体" w:hAnsi="宋体" w:eastAsia="宋体" w:cs="宋体"/>
          <w:color w:val="000000"/>
          <w:sz w:val="24"/>
          <w:szCs w:val="24"/>
        </w:rPr>
        <w:t>由甲方供应</w:t>
      </w:r>
      <w:r>
        <w:rPr>
          <w:rFonts w:hint="eastAsia" w:ascii="宋体" w:hAnsi="宋体" w:eastAsia="宋体" w:cs="宋体"/>
          <w:color w:val="000000"/>
          <w:sz w:val="24"/>
          <w:szCs w:val="24"/>
          <w:lang w:val="zh-CN"/>
        </w:rPr>
        <w:t>时，应向乙方提</w:t>
      </w:r>
      <w:r>
        <w:rPr>
          <w:rFonts w:hint="eastAsia" w:ascii="宋体" w:hAnsi="宋体" w:eastAsia="宋体" w:cs="宋体"/>
          <w:color w:val="000000"/>
          <w:sz w:val="24"/>
          <w:szCs w:val="24"/>
        </w:rPr>
        <w:t>供</w:t>
      </w:r>
      <w:r>
        <w:rPr>
          <w:rFonts w:hint="eastAsia" w:ascii="宋体" w:hAnsi="宋体" w:eastAsia="宋体" w:cs="宋体"/>
          <w:color w:val="000000"/>
          <w:sz w:val="24"/>
          <w:szCs w:val="24"/>
          <w:lang w:val="zh-CN"/>
        </w:rPr>
        <w:t>供应材料、设备的明细表，作为本合同的附件（附件2），并提供产品合格证明，对其质量负责；乙方自购本工程所需材料、设备时，应按设计和有关标准要求，提供产品合格证明，对材料、设备质量负责。</w:t>
      </w:r>
    </w:p>
    <w:p w14:paraId="231553D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甲方或乙方采购的材料和设备，在使用前，双方均需向监理工程师报验，经监理工程师检查或抽检合格后方可使用。对经检查或抽查不合格的材料、设备，监理工程师有权拒绝使用。</w:t>
      </w:r>
    </w:p>
    <w:p w14:paraId="1660AE3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监理工程师认为必要时，可要求双方对进场使用的材料共同取样送有资质的检测单位进行复试，复试不合格的材料禁止使用，由此造成的损失，谁采购谁负责。</w:t>
      </w:r>
    </w:p>
    <w:p w14:paraId="6BABC33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十、设计变更</w:t>
      </w:r>
    </w:p>
    <w:p w14:paraId="1E49225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甲、乙双方必须按上级主管部门批准的设计图纸施工，不得随意变更设计。施工过程中如发现设计图纸与现场地形不符，或施工现场条件改变，或设计不够完善，确需变更设计时，必须严格执行《农业基本建设项目管理办法》中有关规定，经批准后方可实施。</w:t>
      </w:r>
    </w:p>
    <w:p w14:paraId="4CC90EF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2、经主管部门批准同意的设计变更增加的合同额外工程量，由此增加的费用由甲方负担，减少的合同工程量，其费用由甲方在合同价款中扣回。</w:t>
      </w:r>
    </w:p>
    <w:p w14:paraId="1A9987B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十一、施工工期</w:t>
      </w:r>
    </w:p>
    <w:p w14:paraId="5032683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乙方应在本合同规定的工期内完成全部项目工程。工期以甲方和监理机构下达的开工通知日期起算。</w:t>
      </w:r>
    </w:p>
    <w:p w14:paraId="6956F9D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施工工期内，由于以下原因引起工期延误，影响</w:t>
      </w:r>
      <w:r>
        <w:rPr>
          <w:rFonts w:hint="eastAsia" w:ascii="宋体" w:hAnsi="宋体" w:eastAsia="宋体" w:cs="宋体"/>
          <w:color w:val="000000"/>
          <w:sz w:val="24"/>
          <w:szCs w:val="24"/>
        </w:rPr>
        <w:t>职工</w:t>
      </w:r>
      <w:r>
        <w:rPr>
          <w:rFonts w:hint="eastAsia" w:ascii="宋体" w:hAnsi="宋体" w:eastAsia="宋体" w:cs="宋体"/>
          <w:color w:val="000000"/>
          <w:sz w:val="24"/>
          <w:szCs w:val="24"/>
          <w:lang w:val="zh-CN"/>
        </w:rPr>
        <w:t>适时耕种或灌溉，乙方应承担工期违约责任，并向甲方支付赔偿费。赔偿费由甲、乙双方协商确定。</w:t>
      </w:r>
    </w:p>
    <w:p w14:paraId="113569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（1）未按甲方和监理机构下达的开工日期开工；</w:t>
      </w:r>
    </w:p>
    <w:p w14:paraId="5213816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（2）未按投标书承诺或甲方批准的施工组织设计，配备施工机械和人员，施工进度缓慢；</w:t>
      </w:r>
    </w:p>
    <w:p w14:paraId="1ABB1AF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（3）施工期间，发生机械故障、大的事故，不能及时整改，导致工期延误。</w:t>
      </w:r>
    </w:p>
    <w:p w14:paraId="4B94D7D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施工期内，由于以下原因，造成乙方工期延误，甲方应承担违约责任，由此造成的经济损失，甲、乙双方协商确定，并相应顺延工期；</w:t>
      </w:r>
    </w:p>
    <w:p w14:paraId="6B128D6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（1）甲方未按本合同规定支付乙方工程进度款；</w:t>
      </w:r>
    </w:p>
    <w:p w14:paraId="33D3654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（2）施工期</w:t>
      </w:r>
      <w:r>
        <w:rPr>
          <w:rFonts w:hint="eastAsia" w:ascii="宋体" w:hAnsi="宋体" w:eastAsia="宋体" w:cs="宋体"/>
          <w:color w:val="000000"/>
          <w:sz w:val="24"/>
          <w:szCs w:val="24"/>
        </w:rPr>
        <w:t>间</w:t>
      </w:r>
      <w:r>
        <w:rPr>
          <w:rFonts w:hint="eastAsia" w:ascii="宋体" w:hAnsi="宋体" w:eastAsia="宋体" w:cs="宋体"/>
          <w:color w:val="000000"/>
          <w:sz w:val="24"/>
          <w:szCs w:val="24"/>
          <w:lang w:val="zh-CN"/>
        </w:rPr>
        <w:t>，</w:t>
      </w:r>
      <w:r>
        <w:rPr>
          <w:rFonts w:hint="eastAsia" w:ascii="宋体" w:hAnsi="宋体" w:eastAsia="宋体" w:cs="宋体"/>
          <w:color w:val="000000"/>
          <w:sz w:val="24"/>
          <w:szCs w:val="24"/>
        </w:rPr>
        <w:t>由于甲方的原因，导致</w:t>
      </w:r>
      <w:r>
        <w:rPr>
          <w:rFonts w:hint="eastAsia" w:ascii="宋体" w:hAnsi="宋体" w:eastAsia="宋体" w:cs="宋体"/>
          <w:color w:val="000000"/>
          <w:sz w:val="24"/>
          <w:szCs w:val="24"/>
          <w:lang w:val="zh-CN"/>
        </w:rPr>
        <w:t>乙方使用的水、电、路受阻，短期内不能恢复；</w:t>
      </w:r>
    </w:p>
    <w:p w14:paraId="3BF7607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（3）合同额外增加的工程量较大；</w:t>
      </w:r>
    </w:p>
    <w:p w14:paraId="7A6B6FB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（4）设计变更方案不能按时下达；</w:t>
      </w:r>
    </w:p>
    <w:p w14:paraId="73EABBA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4、若发生异常恶劣的气候条件；甲方应顺延工期。</w:t>
      </w:r>
    </w:p>
    <w:p w14:paraId="1E71BD2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十二、完工验收</w:t>
      </w:r>
    </w:p>
    <w:p w14:paraId="221EA3C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乙方完成本合同规定的全部工程内容后，应在28天内，向监理机构和甲方提交完工验收申请报告，并附下列资料一式4份：</w:t>
      </w:r>
    </w:p>
    <w:p w14:paraId="58D8CA1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（1）项目施工管理工作总结；</w:t>
      </w:r>
    </w:p>
    <w:p w14:paraId="7FD0C24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（2）项目工程竣工图；</w:t>
      </w:r>
    </w:p>
    <w:p w14:paraId="1F3A712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（3）工程质量检测、评定资料；</w:t>
      </w:r>
    </w:p>
    <w:p w14:paraId="064CC6A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（4）工程竣工结算报告；</w:t>
      </w:r>
    </w:p>
    <w:p w14:paraId="5BDD353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（5）施工大事记；</w:t>
      </w:r>
    </w:p>
    <w:p w14:paraId="3546170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监理机构收到乙方竣工验收申请报告后，应在28天内将审核意见通知乙方。如认为本工程已具备竣工验收条件，可提请甲方适时组织竣工验收；如工程尚有较大缺陷或竣工资料达不到要求，书面通知乙方进行整改。乙方收到整改通知后，应在28天内完成工程缺陷处理和资料完善，并重新向监理机构和甲方提交竣工验收申请报告。</w:t>
      </w:r>
    </w:p>
    <w:p w14:paraId="68CDB41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工程竣工验收后，乙方还应按照竣工验收鉴定书指出的存在问题及处理意见，在28天内完成整改。经监理工程师检验确认合格后，甲方付</w:t>
      </w:r>
      <w:r>
        <w:rPr>
          <w:rFonts w:hint="eastAsia" w:ascii="宋体" w:hAnsi="宋体" w:eastAsia="宋体" w:cs="宋体"/>
          <w:color w:val="000000"/>
          <w:sz w:val="24"/>
          <w:szCs w:val="24"/>
        </w:rPr>
        <w:t>给</w:t>
      </w:r>
      <w:r>
        <w:rPr>
          <w:rFonts w:hint="eastAsia" w:ascii="宋体" w:hAnsi="宋体" w:eastAsia="宋体" w:cs="宋体"/>
          <w:color w:val="000000"/>
          <w:sz w:val="24"/>
          <w:szCs w:val="24"/>
          <w:lang w:val="zh-CN"/>
        </w:rPr>
        <w:t>乙方合同</w:t>
      </w:r>
      <w:r>
        <w:rPr>
          <w:rFonts w:hint="eastAsia" w:ascii="宋体" w:hAnsi="宋体" w:eastAsia="宋体" w:cs="宋体"/>
          <w:color w:val="000000"/>
          <w:sz w:val="24"/>
          <w:szCs w:val="24"/>
        </w:rPr>
        <w:t>约定</w:t>
      </w:r>
      <w:r>
        <w:rPr>
          <w:rFonts w:hint="eastAsia" w:ascii="宋体" w:hAnsi="宋体" w:eastAsia="宋体" w:cs="宋体"/>
          <w:color w:val="000000"/>
          <w:sz w:val="24"/>
          <w:szCs w:val="24"/>
          <w:lang w:val="zh-CN"/>
        </w:rPr>
        <w:t>价款，同时授权监理机构签署工程移交证书、颁发给乙方。</w:t>
      </w:r>
    </w:p>
    <w:p w14:paraId="022C242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十三、工程保修</w:t>
      </w:r>
    </w:p>
    <w:p w14:paraId="63A3DB6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1</w:t>
      </w:r>
      <w:r>
        <w:rPr>
          <w:rFonts w:hint="eastAsia" w:ascii="宋体"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zh-CN"/>
        </w:rPr>
        <w:t>本工程保修责任期</w:t>
      </w:r>
      <w:r>
        <w:rPr>
          <w:rFonts w:hint="eastAsia" w:ascii="宋体" w:hAnsi="宋体" w:eastAsia="宋体" w:cs="宋体"/>
          <w:color w:val="000000"/>
          <w:sz w:val="24"/>
          <w:szCs w:val="24"/>
          <w:highlight w:val="none"/>
          <w:lang w:val="en-US" w:eastAsia="zh-CN"/>
        </w:rPr>
        <w:t>详见</w:t>
      </w:r>
      <w:r>
        <w:rPr>
          <w:rFonts w:hint="eastAsia" w:ascii="宋体" w:hAnsi="宋体" w:eastAsia="宋体" w:cs="宋体"/>
          <w:color w:val="000000"/>
          <w:sz w:val="24"/>
          <w:szCs w:val="24"/>
          <w:highlight w:val="none"/>
          <w:lang w:val="zh-CN"/>
        </w:rPr>
        <w:t>工程质量保修书。</w:t>
      </w:r>
    </w:p>
    <w:p w14:paraId="57EDADF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保修期内乙方负责未移交的工程和工程设备的全部日常维护和缺陷修复工作，对已移交证书中所列的缺陷修复清单进行修复，直至监理工程检验合格为止。乙方不能按期进行保修，甲方可另外雇请他人履行保修责任，</w:t>
      </w:r>
      <w:r>
        <w:rPr>
          <w:rFonts w:hint="eastAsia" w:ascii="宋体" w:hAnsi="宋体" w:eastAsia="宋体" w:cs="宋体"/>
          <w:color w:val="000000"/>
          <w:sz w:val="24"/>
          <w:szCs w:val="24"/>
        </w:rPr>
        <w:t>该费用从乙方工程质量保修费用中直接扣除。</w:t>
      </w:r>
    </w:p>
    <w:p w14:paraId="55114A5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工程保修期满后，经甲方和监理机构，确认工程保修内容符合要求，甲方返还乙方保修金，</w:t>
      </w:r>
    </w:p>
    <w:p w14:paraId="61E2C31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十四、合同争议</w:t>
      </w:r>
    </w:p>
    <w:p w14:paraId="0362D37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本合同执行过程中，甲、乙双方如发生争议，由监理工程师协调双方协商解决，监理工程师协调未果时，可</w:t>
      </w:r>
      <w:r>
        <w:rPr>
          <w:rFonts w:hint="eastAsia" w:ascii="宋体" w:hAnsi="宋体" w:eastAsia="宋体" w:cs="宋体"/>
          <w:color w:val="000000"/>
          <w:sz w:val="24"/>
          <w:szCs w:val="24"/>
        </w:rPr>
        <w:t>向</w:t>
      </w:r>
      <w:r>
        <w:rPr>
          <w:rFonts w:hint="eastAsia" w:ascii="宋体" w:hAnsi="宋体" w:eastAsia="宋体" w:cs="宋体"/>
          <w:color w:val="000000"/>
          <w:sz w:val="24"/>
          <w:szCs w:val="24"/>
          <w:lang w:val="en-US" w:eastAsia="zh-CN"/>
        </w:rPr>
        <w:t>招标人所在地</w:t>
      </w:r>
      <w:r>
        <w:rPr>
          <w:rFonts w:hint="eastAsia" w:ascii="宋体" w:hAnsi="宋体" w:eastAsia="宋体" w:cs="宋体"/>
          <w:color w:val="000000"/>
          <w:sz w:val="24"/>
          <w:szCs w:val="24"/>
        </w:rPr>
        <w:t>人民法院起诉</w:t>
      </w:r>
      <w:r>
        <w:rPr>
          <w:rFonts w:hint="eastAsia" w:ascii="宋体" w:hAnsi="宋体" w:eastAsia="宋体" w:cs="宋体"/>
          <w:color w:val="000000"/>
          <w:sz w:val="24"/>
          <w:szCs w:val="24"/>
          <w:lang w:val="zh-CN"/>
        </w:rPr>
        <w:t>。</w:t>
      </w:r>
    </w:p>
    <w:p w14:paraId="545D2D6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十五、违约</w:t>
      </w:r>
    </w:p>
    <w:p w14:paraId="4DA3C81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甲方有下列情况时，视为违约，应承担违约责任，未能按合同约定的时间，支付乙方工程款项，导致施工无法进行；</w:t>
      </w:r>
    </w:p>
    <w:p w14:paraId="5AEA1D6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乙方有下列情况之一时，视为违约，应承担违约责任；</w:t>
      </w:r>
    </w:p>
    <w:p w14:paraId="7DF2BF9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（1）未经甲方同意，私自转包工程或肢解分包工程；</w:t>
      </w:r>
    </w:p>
    <w:p w14:paraId="3409F66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（2）未按合同约定的工期或甲方同意顺延的工期完工，贻误农时；</w:t>
      </w:r>
    </w:p>
    <w:p w14:paraId="18247A8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（3）工程质量未达到合同约定的质量等级；</w:t>
      </w:r>
    </w:p>
    <w:p w14:paraId="4DA9A83B">
      <w:pPr>
        <w:keepNext w:val="0"/>
        <w:keepLines w:val="0"/>
        <w:pageBreakBefore w:val="0"/>
        <w:widowControl w:val="0"/>
        <w:kinsoku/>
        <w:wordWrap/>
        <w:overflowPunct/>
        <w:topLinePunct w:val="0"/>
        <w:autoSpaceDE w:val="0"/>
        <w:autoSpaceDN w:val="0"/>
        <w:bidi w:val="0"/>
        <w:adjustRightInd w:val="0"/>
        <w:snapToGrid w:val="0"/>
        <w:spacing w:line="360" w:lineRule="auto"/>
        <w:ind w:left="1140" w:leftChars="200" w:hanging="720" w:hangingChars="3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甲方或乙方违约，</w:t>
      </w:r>
      <w:r>
        <w:rPr>
          <w:rFonts w:hint="eastAsia" w:ascii="宋体" w:hAnsi="宋体" w:eastAsia="宋体" w:cs="宋体"/>
          <w:color w:val="000000"/>
          <w:sz w:val="24"/>
          <w:szCs w:val="24"/>
        </w:rPr>
        <w:t>双方协商解决。</w:t>
      </w:r>
    </w:p>
    <w:p w14:paraId="5AB11B4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十六、保险</w:t>
      </w:r>
    </w:p>
    <w:p w14:paraId="5947500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施工期内，乙方应办理施工人员人身意外伤害保险和施工机械设备保险。</w:t>
      </w:r>
    </w:p>
    <w:p w14:paraId="31CE6FD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施工期内，乙方应以甲、乙双方名义共同投保在工地及毗邻地带的第三者人身伤害和财产损失的第三者责任险。</w:t>
      </w:r>
    </w:p>
    <w:p w14:paraId="3EFA66C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十七、合同生效与终止</w:t>
      </w:r>
    </w:p>
    <w:p w14:paraId="6A89DC3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本合同生效日期从甲、乙双方法定代表人或其委托的代理人，在合同上签名并盖本单位公章之日起。</w:t>
      </w:r>
    </w:p>
    <w:p w14:paraId="244970A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本合同终止日期，以监理机构签发的保修责任终止证书之日起，且合同双方均未遗留合同规定应履行的义务时，合同自然终止。</w:t>
      </w:r>
    </w:p>
    <w:p w14:paraId="70CD007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十八、下列文件与本合同具有同等效力，甲、乙双方应共同遵守。</w:t>
      </w:r>
    </w:p>
    <w:p w14:paraId="778109DA">
      <w:pPr>
        <w:keepNext w:val="0"/>
        <w:keepLines w:val="0"/>
        <w:pageBreakBefore w:val="0"/>
        <w:widowControl w:val="0"/>
        <w:tabs>
          <w:tab w:val="left" w:pos="1397"/>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合同执行期间产生的会议纪要；</w:t>
      </w:r>
    </w:p>
    <w:p w14:paraId="42782D77">
      <w:pPr>
        <w:keepNext w:val="0"/>
        <w:keepLines w:val="0"/>
        <w:pageBreakBefore w:val="0"/>
        <w:widowControl w:val="0"/>
        <w:tabs>
          <w:tab w:val="left" w:pos="1397"/>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监理工程师通知、指令、工程签证；</w:t>
      </w:r>
    </w:p>
    <w:p w14:paraId="5269FB0A">
      <w:pPr>
        <w:keepNext w:val="0"/>
        <w:keepLines w:val="0"/>
        <w:pageBreakBefore w:val="0"/>
        <w:widowControl w:val="0"/>
        <w:tabs>
          <w:tab w:val="left" w:pos="1397"/>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上级或甲方的有关通知；</w:t>
      </w:r>
    </w:p>
    <w:p w14:paraId="698E9E45">
      <w:pPr>
        <w:keepNext w:val="0"/>
        <w:keepLines w:val="0"/>
        <w:pageBreakBefore w:val="0"/>
        <w:widowControl w:val="0"/>
        <w:tabs>
          <w:tab w:val="left" w:pos="1397"/>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4</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甲方委托监理合同中赋予监理工程的职责、权利和义务；</w:t>
      </w:r>
    </w:p>
    <w:p w14:paraId="008EF0CA">
      <w:pPr>
        <w:keepNext w:val="0"/>
        <w:keepLines w:val="0"/>
        <w:pageBreakBefore w:val="0"/>
        <w:widowControl w:val="0"/>
        <w:tabs>
          <w:tab w:val="left" w:pos="1397"/>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rPr>
        <w:t>双方其他与本项目有关的协议；</w:t>
      </w:r>
    </w:p>
    <w:p w14:paraId="0293259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十九、组成本合同的文件顺序如下：</w:t>
      </w:r>
    </w:p>
    <w:p w14:paraId="2122222C">
      <w:pPr>
        <w:keepNext w:val="0"/>
        <w:keepLines w:val="0"/>
        <w:pageBreakBefore w:val="0"/>
        <w:widowControl w:val="0"/>
        <w:tabs>
          <w:tab w:val="left" w:pos="1428"/>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本合同所列条款；</w:t>
      </w:r>
    </w:p>
    <w:p w14:paraId="17AB1FC4">
      <w:pPr>
        <w:keepNext w:val="0"/>
        <w:keepLines w:val="0"/>
        <w:pageBreakBefore w:val="0"/>
        <w:widowControl w:val="0"/>
        <w:tabs>
          <w:tab w:val="left" w:pos="1428"/>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中标通知书、投标书和招标文件；</w:t>
      </w:r>
    </w:p>
    <w:p w14:paraId="3C90F2FE">
      <w:pPr>
        <w:keepNext w:val="0"/>
        <w:keepLines w:val="0"/>
        <w:pageBreakBefore w:val="0"/>
        <w:widowControl w:val="0"/>
        <w:tabs>
          <w:tab w:val="left" w:pos="1428"/>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工程量清单、工程预算书和设计图纸；</w:t>
      </w:r>
    </w:p>
    <w:p w14:paraId="55CAF2CA">
      <w:pPr>
        <w:keepNext w:val="0"/>
        <w:keepLines w:val="0"/>
        <w:pageBreakBefore w:val="0"/>
        <w:widowControl w:val="0"/>
        <w:tabs>
          <w:tab w:val="left" w:pos="1428"/>
        </w:tabs>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rPr>
        <w:t>4</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技术规范和其他相关技术资料、技术要求；</w:t>
      </w:r>
    </w:p>
    <w:p w14:paraId="5B7A9BF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二十、文物保护</w:t>
      </w:r>
    </w:p>
    <w:p w14:paraId="09AC768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在施工过程中，发掘的古墓、古建筑遗址、化石、古币等文物，甲、乙双方均应妥善保护，并由甲方上报文物管理部门。</w:t>
      </w:r>
    </w:p>
    <w:p w14:paraId="0110E84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二十一、其它：</w:t>
      </w:r>
    </w:p>
    <w:p w14:paraId="6465344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本合同未尽事宜由甲、乙双方协商解决；</w:t>
      </w:r>
    </w:p>
    <w:p w14:paraId="1ECE558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乙方报</w:t>
      </w:r>
      <w:r>
        <w:rPr>
          <w:rFonts w:hint="eastAsia" w:ascii="宋体" w:hAnsi="宋体" w:eastAsia="宋体" w:cs="宋体"/>
          <w:color w:val="000000"/>
          <w:sz w:val="24"/>
          <w:szCs w:val="24"/>
        </w:rPr>
        <w:t>账</w:t>
      </w:r>
      <w:r>
        <w:rPr>
          <w:rFonts w:hint="eastAsia" w:ascii="宋体" w:hAnsi="宋体" w:eastAsia="宋体" w:cs="宋体"/>
          <w:color w:val="000000"/>
          <w:sz w:val="24"/>
          <w:szCs w:val="24"/>
          <w:lang w:val="zh-CN"/>
        </w:rPr>
        <w:t>票据应在税务局</w:t>
      </w:r>
      <w:r>
        <w:rPr>
          <w:rFonts w:hint="eastAsia" w:ascii="宋体" w:hAnsi="宋体" w:cs="宋体"/>
          <w:color w:val="000000"/>
          <w:sz w:val="24"/>
          <w:szCs w:val="24"/>
          <w:lang w:val="en-US" w:eastAsia="zh-CN"/>
        </w:rPr>
        <w:t>开具增值税发票</w:t>
      </w:r>
      <w:r>
        <w:rPr>
          <w:rFonts w:hint="eastAsia" w:ascii="宋体" w:hAnsi="宋体" w:eastAsia="宋体" w:cs="宋体"/>
          <w:color w:val="000000"/>
          <w:sz w:val="24"/>
          <w:szCs w:val="24"/>
          <w:lang w:val="zh-CN"/>
        </w:rPr>
        <w:t>，</w:t>
      </w:r>
      <w:bookmarkStart w:id="11" w:name="_GoBack"/>
      <w:bookmarkEnd w:id="11"/>
      <w:r>
        <w:rPr>
          <w:rFonts w:hint="eastAsia" w:ascii="宋体" w:hAnsi="宋体" w:eastAsia="宋体" w:cs="宋体"/>
          <w:color w:val="000000"/>
          <w:sz w:val="24"/>
          <w:szCs w:val="24"/>
          <w:lang w:val="zh-CN"/>
        </w:rPr>
        <w:t>否则甲方有权拒绝签字认可，因此引起的后果由乙方承担；</w:t>
      </w:r>
    </w:p>
    <w:p w14:paraId="77A9F2B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w:t>
      </w:r>
      <w:r>
        <w:rPr>
          <w:rFonts w:hint="eastAsia" w:ascii="宋体" w:hAnsi="宋体" w:cs="宋体"/>
          <w:color w:val="000000"/>
          <w:sz w:val="24"/>
          <w:szCs w:val="24"/>
          <w:lang w:val="en-US" w:eastAsia="zh-CN"/>
        </w:rPr>
        <w:t>.</w:t>
      </w:r>
      <w:r>
        <w:rPr>
          <w:rFonts w:hint="eastAsia" w:ascii="宋体" w:hAnsi="宋体" w:eastAsia="宋体" w:cs="宋体"/>
          <w:color w:val="000000"/>
          <w:sz w:val="24"/>
          <w:szCs w:val="24"/>
          <w:lang w:val="zh-CN"/>
        </w:rPr>
        <w:t>协议双方在本协议中的地址、电话、传真、邮箱等为固定联系地址。协议双方向该地址、电话、传真、邮箱发送的通知、文件等均视为送达。如发生纠纷，法院向本协议确定的电话、传真、邮箱、地址发送的诉讼文书均视为送达。</w:t>
      </w:r>
    </w:p>
    <w:p w14:paraId="18E55BF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lang w:val="zh-CN"/>
        </w:rPr>
        <w:t>二十二、</w:t>
      </w:r>
      <w:r>
        <w:rPr>
          <w:rFonts w:hint="eastAsia" w:ascii="宋体" w:hAnsi="宋体" w:eastAsia="宋体" w:cs="宋体"/>
          <w:color w:val="000000"/>
          <w:sz w:val="24"/>
          <w:szCs w:val="24"/>
          <w:lang w:val="zh-CN"/>
        </w:rPr>
        <w:t>本合同</w:t>
      </w:r>
      <w:r>
        <w:rPr>
          <w:rFonts w:hint="eastAsia" w:ascii="宋体" w:hAnsi="宋体" w:eastAsia="宋体" w:cs="宋体"/>
          <w:color w:val="000000"/>
          <w:sz w:val="24"/>
          <w:szCs w:val="24"/>
        </w:rPr>
        <w:t>共</w:t>
      </w:r>
      <w:r>
        <w:rPr>
          <w:rFonts w:hint="eastAsia" w:ascii="宋体" w:hAnsi="宋体" w:eastAsia="宋体" w:cs="宋体"/>
          <w:color w:val="000000"/>
          <w:sz w:val="24"/>
          <w:szCs w:val="24"/>
          <w:u w:val="single"/>
        </w:rPr>
        <w:t xml:space="preserve"> 陆 </w:t>
      </w:r>
      <w:r>
        <w:rPr>
          <w:rFonts w:hint="eastAsia" w:ascii="宋体" w:hAnsi="宋体" w:eastAsia="宋体" w:cs="宋体"/>
          <w:color w:val="000000"/>
          <w:sz w:val="24"/>
          <w:szCs w:val="24"/>
          <w:lang w:val="zh-CN"/>
        </w:rPr>
        <w:t>份，甲方</w:t>
      </w:r>
      <w:r>
        <w:rPr>
          <w:rFonts w:hint="eastAsia" w:ascii="宋体" w:hAnsi="宋体" w:eastAsia="宋体" w:cs="宋体"/>
          <w:color w:val="000000"/>
          <w:sz w:val="24"/>
          <w:szCs w:val="24"/>
        </w:rPr>
        <w:t>执</w:t>
      </w:r>
      <w:r>
        <w:rPr>
          <w:rFonts w:hint="eastAsia" w:ascii="宋体" w:hAnsi="宋体" w:eastAsia="宋体" w:cs="宋体"/>
          <w:color w:val="000000"/>
          <w:sz w:val="24"/>
          <w:szCs w:val="24"/>
          <w:u w:val="single"/>
        </w:rPr>
        <w:t xml:space="preserve"> 肆 </w:t>
      </w:r>
      <w:r>
        <w:rPr>
          <w:rFonts w:hint="eastAsia" w:ascii="宋体" w:hAnsi="宋体" w:eastAsia="宋体" w:cs="宋体"/>
          <w:color w:val="000000"/>
          <w:sz w:val="24"/>
          <w:szCs w:val="24"/>
          <w:lang w:val="zh-CN"/>
        </w:rPr>
        <w:t>份</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乙方</w:t>
      </w:r>
      <w:r>
        <w:rPr>
          <w:rFonts w:hint="eastAsia" w:ascii="宋体" w:hAnsi="宋体" w:eastAsia="宋体" w:cs="宋体"/>
          <w:color w:val="000000"/>
          <w:sz w:val="24"/>
          <w:szCs w:val="24"/>
        </w:rPr>
        <w:t>执</w:t>
      </w:r>
      <w:r>
        <w:rPr>
          <w:rFonts w:hint="eastAsia" w:ascii="宋体" w:hAnsi="宋体" w:eastAsia="宋体" w:cs="宋体"/>
          <w:color w:val="000000"/>
          <w:sz w:val="24"/>
          <w:szCs w:val="24"/>
          <w:u w:val="single"/>
        </w:rPr>
        <w:t xml:space="preserve"> 贰 </w:t>
      </w:r>
      <w:r>
        <w:rPr>
          <w:rFonts w:hint="eastAsia" w:ascii="宋体" w:hAnsi="宋体" w:eastAsia="宋体" w:cs="宋体"/>
          <w:color w:val="000000"/>
          <w:sz w:val="24"/>
          <w:szCs w:val="24"/>
          <w:lang w:val="zh-CN"/>
        </w:rPr>
        <w:t>份。</w:t>
      </w:r>
    </w:p>
    <w:p w14:paraId="54F2CAA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b/>
          <w:bCs/>
          <w:color w:val="000000"/>
          <w:sz w:val="24"/>
          <w:szCs w:val="24"/>
        </w:rPr>
        <w:t>二十三、</w:t>
      </w:r>
      <w:r>
        <w:rPr>
          <w:rFonts w:hint="eastAsia" w:ascii="宋体" w:hAnsi="宋体" w:eastAsia="宋体" w:cs="宋体"/>
          <w:color w:val="000000"/>
          <w:sz w:val="24"/>
          <w:szCs w:val="24"/>
          <w:lang w:val="zh-CN"/>
        </w:rPr>
        <w:t>合同签订时间：</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日</w:t>
      </w:r>
    </w:p>
    <w:p w14:paraId="511B238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p>
    <w:p w14:paraId="68B0BFF4">
      <w:pPr>
        <w:pStyle w:val="4"/>
        <w:keepNext w:val="0"/>
        <w:keepLines w:val="0"/>
        <w:pageBreakBefore w:val="0"/>
        <w:widowControl w:val="0"/>
        <w:kinsoku/>
        <w:wordWrap/>
        <w:overflowPunct/>
        <w:topLinePunct w:val="0"/>
        <w:bidi w:val="0"/>
        <w:snapToGrid w:val="0"/>
        <w:spacing w:line="360" w:lineRule="auto"/>
        <w:textAlignment w:val="auto"/>
        <w:rPr>
          <w:rFonts w:hint="eastAsia"/>
          <w:lang w:val="zh-CN"/>
        </w:rPr>
      </w:pPr>
    </w:p>
    <w:p w14:paraId="0775A9B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附件1：工程质量保修书</w:t>
      </w:r>
    </w:p>
    <w:p w14:paraId="3EC64AF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p>
    <w:p w14:paraId="6976A184">
      <w:pPr>
        <w:pStyle w:val="2"/>
        <w:rPr>
          <w:rFonts w:hint="eastAsia"/>
          <w:lang w:val="zh-CN"/>
        </w:rPr>
      </w:pPr>
    </w:p>
    <w:p w14:paraId="0B2B399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甲</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方（</w:t>
      </w:r>
      <w:r>
        <w:rPr>
          <w:rFonts w:hint="eastAsia" w:ascii="宋体" w:hAnsi="宋体" w:eastAsia="宋体" w:cs="宋体"/>
          <w:color w:val="000000"/>
          <w:sz w:val="24"/>
          <w:szCs w:val="24"/>
        </w:rPr>
        <w:t>发包人）</w:t>
      </w:r>
      <w:r>
        <w:rPr>
          <w:rFonts w:hint="eastAsia" w:ascii="宋体" w:hAnsi="宋体" w:eastAsia="宋体" w:cs="宋体"/>
          <w:color w:val="000000"/>
          <w:sz w:val="24"/>
          <w:szCs w:val="24"/>
          <w:lang w:val="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乙</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方（</w:t>
      </w:r>
      <w:r>
        <w:rPr>
          <w:rFonts w:hint="eastAsia" w:ascii="宋体" w:hAnsi="宋体" w:eastAsia="宋体" w:cs="宋体"/>
          <w:color w:val="000000"/>
          <w:sz w:val="24"/>
          <w:szCs w:val="24"/>
        </w:rPr>
        <w:t>承包人）：</w:t>
      </w:r>
      <w:r>
        <w:rPr>
          <w:rFonts w:hint="eastAsia" w:ascii="宋体" w:hAnsi="宋体" w:eastAsia="宋体" w:cs="宋体"/>
          <w:color w:val="000000"/>
          <w:sz w:val="24"/>
          <w:szCs w:val="24"/>
          <w:lang w:val="zh-CN"/>
        </w:rPr>
        <w:t xml:space="preserve"> </w:t>
      </w:r>
    </w:p>
    <w:p w14:paraId="479227A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w w:val="52"/>
          <w:sz w:val="24"/>
          <w:szCs w:val="24"/>
        </w:rPr>
      </w:pPr>
      <w:r>
        <w:rPr>
          <w:rFonts w:hint="eastAsia" w:ascii="宋体" w:hAnsi="宋体" w:eastAsia="宋体" w:cs="宋体"/>
          <w:color w:val="000000"/>
          <w:sz w:val="24"/>
          <w:szCs w:val="24"/>
          <w:lang w:val="zh-CN"/>
        </w:rPr>
        <w:t>地</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址</w:t>
      </w:r>
      <w:r>
        <w:rPr>
          <w:rFonts w:hint="eastAsia" w:ascii="宋体" w:hAnsi="宋体" w:eastAsia="宋体" w:cs="宋体"/>
          <w:color w:val="000000"/>
          <w:sz w:val="24"/>
          <w:szCs w:val="24"/>
        </w:rPr>
        <w:t>：</w:t>
      </w:r>
      <w:r>
        <w:rPr>
          <w:rFonts w:hint="eastAsia" w:ascii="宋体" w:hAnsi="宋体" w:eastAsia="宋体" w:cs="宋体"/>
          <w:color w:val="000000"/>
          <w:w w:val="80"/>
          <w:sz w:val="24"/>
          <w:szCs w:val="24"/>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地</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zh-CN"/>
        </w:rPr>
        <w:t>址</w:t>
      </w:r>
      <w:r>
        <w:rPr>
          <w:rFonts w:hint="eastAsia" w:ascii="宋体" w:hAnsi="宋体" w:eastAsia="宋体" w:cs="宋体"/>
          <w:color w:val="auto"/>
          <w:sz w:val="24"/>
          <w:szCs w:val="24"/>
        </w:rPr>
        <w:t>：</w:t>
      </w:r>
    </w:p>
    <w:p w14:paraId="0184B68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法定代表人</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zh-CN"/>
        </w:rPr>
        <w:t>法定代表人</w:t>
      </w:r>
    </w:p>
    <w:p w14:paraId="123F519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w:t>
      </w:r>
      <w:r>
        <w:rPr>
          <w:rFonts w:hint="eastAsia" w:ascii="宋体" w:hAnsi="宋体" w:eastAsia="宋体" w:cs="宋体"/>
          <w:color w:val="auto"/>
          <w:sz w:val="24"/>
          <w:szCs w:val="24"/>
          <w:lang w:val="zh-CN"/>
        </w:rPr>
        <w:t>委托代理人</w:t>
      </w:r>
      <w:r>
        <w:rPr>
          <w:rFonts w:hint="eastAsia" w:ascii="宋体" w:hAnsi="宋体" w:eastAsia="宋体" w:cs="宋体"/>
          <w:color w:val="auto"/>
          <w:sz w:val="24"/>
          <w:szCs w:val="24"/>
        </w:rPr>
        <w:t>：                      或</w:t>
      </w:r>
      <w:r>
        <w:rPr>
          <w:rFonts w:hint="eastAsia" w:ascii="宋体" w:hAnsi="宋体" w:eastAsia="宋体" w:cs="宋体"/>
          <w:color w:val="auto"/>
          <w:sz w:val="24"/>
          <w:szCs w:val="24"/>
          <w:lang w:val="zh-CN"/>
        </w:rPr>
        <w:t>委托代理人</w:t>
      </w:r>
      <w:r>
        <w:rPr>
          <w:rFonts w:hint="eastAsia" w:ascii="宋体" w:hAnsi="宋体" w:eastAsia="宋体" w:cs="宋体"/>
          <w:color w:val="auto"/>
          <w:sz w:val="24"/>
          <w:szCs w:val="24"/>
        </w:rPr>
        <w:t>：</w:t>
      </w:r>
    </w:p>
    <w:p w14:paraId="3178608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w w:val="70"/>
          <w:sz w:val="24"/>
          <w:szCs w:val="24"/>
        </w:rPr>
      </w:pPr>
      <w:r>
        <w:rPr>
          <w:rFonts w:hint="eastAsia" w:ascii="宋体" w:hAnsi="宋体" w:eastAsia="宋体" w:cs="宋体"/>
          <w:color w:val="auto"/>
          <w:sz w:val="24"/>
          <w:szCs w:val="24"/>
          <w:lang w:val="zh-CN"/>
        </w:rPr>
        <w:t>开户银行：</w:t>
      </w:r>
      <w:r>
        <w:rPr>
          <w:rFonts w:hint="eastAsia" w:ascii="宋体" w:hAnsi="宋体" w:eastAsia="宋体" w:cs="宋体"/>
          <w:color w:val="auto"/>
          <w:w w:val="80"/>
          <w:sz w:val="24"/>
          <w:szCs w:val="24"/>
        </w:rPr>
        <w:t xml:space="preserve">     </w:t>
      </w:r>
      <w:r>
        <w:rPr>
          <w:rFonts w:hint="eastAsia" w:ascii="宋体" w:hAnsi="宋体" w:eastAsia="宋体" w:cs="宋体"/>
          <w:color w:val="auto"/>
          <w:w w:val="80"/>
          <w:sz w:val="24"/>
          <w:szCs w:val="24"/>
          <w:lang w:val="en-US" w:eastAsia="zh-CN"/>
        </w:rPr>
        <w:t xml:space="preserve">                           </w:t>
      </w:r>
      <w:r>
        <w:rPr>
          <w:rFonts w:hint="eastAsia" w:ascii="宋体" w:hAnsi="宋体" w:eastAsia="宋体" w:cs="宋体"/>
          <w:color w:val="auto"/>
          <w:sz w:val="24"/>
          <w:szCs w:val="24"/>
          <w:lang w:val="zh-CN"/>
        </w:rPr>
        <w:t>开户银行：</w:t>
      </w:r>
      <w:r>
        <w:rPr>
          <w:rFonts w:hint="eastAsia" w:ascii="宋体" w:hAnsi="宋体" w:eastAsia="宋体" w:cs="宋体"/>
          <w:color w:val="auto"/>
          <w:w w:val="70"/>
          <w:sz w:val="24"/>
          <w:szCs w:val="24"/>
        </w:rPr>
        <w:t xml:space="preserve"> </w:t>
      </w:r>
    </w:p>
    <w:p w14:paraId="3D4C501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zh-CN"/>
        </w:rPr>
        <w:t>账    号：</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账     号：</w:t>
      </w:r>
      <w:r>
        <w:rPr>
          <w:rFonts w:hint="eastAsia" w:ascii="宋体" w:hAnsi="宋体" w:eastAsia="宋体" w:cs="宋体"/>
          <w:color w:val="auto"/>
          <w:sz w:val="24"/>
          <w:szCs w:val="24"/>
        </w:rPr>
        <w:t xml:space="preserve"> </w:t>
      </w:r>
    </w:p>
    <w:p w14:paraId="494D92A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电   话：</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zh-CN"/>
        </w:rPr>
        <w:t xml:space="preserve">              电     话： </w:t>
      </w:r>
    </w:p>
    <w:p w14:paraId="1DD8F0B6">
      <w:pPr>
        <w:pStyle w:val="10"/>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rPr>
      </w:pPr>
    </w:p>
    <w:p w14:paraId="5A58918B">
      <w:pPr>
        <w:pStyle w:val="10"/>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rPr>
        <w:sectPr>
          <w:footerReference r:id="rId7" w:type="default"/>
          <w:pgSz w:w="11906" w:h="16838"/>
          <w:pgMar w:top="1418" w:right="1417" w:bottom="1418" w:left="141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p>
    <w:p w14:paraId="69918A57">
      <w:pPr>
        <w:keepNext w:val="0"/>
        <w:keepLines w:val="0"/>
        <w:pageBreakBefore w:val="0"/>
        <w:widowControl w:val="0"/>
        <w:kinsoku/>
        <w:wordWrap/>
        <w:overflowPunct/>
        <w:topLinePunct w:val="0"/>
        <w:bidi w:val="0"/>
        <w:snapToGrid w:val="0"/>
        <w:spacing w:line="360" w:lineRule="auto"/>
        <w:ind w:right="-4"/>
        <w:textAlignment w:val="auto"/>
        <w:rPr>
          <w:rFonts w:hint="eastAsia" w:ascii="宋体" w:hAnsi="宋体" w:eastAsia="宋体" w:cs="宋体"/>
          <w:color w:val="000000"/>
          <w:sz w:val="30"/>
          <w:szCs w:val="30"/>
          <w:lang w:val="zh-CN"/>
        </w:rPr>
      </w:pPr>
      <w:r>
        <w:rPr>
          <w:rFonts w:hint="eastAsia" w:ascii="宋体" w:hAnsi="宋体" w:eastAsia="宋体" w:cs="宋体"/>
          <w:color w:val="000000"/>
          <w:sz w:val="24"/>
          <w:szCs w:val="24"/>
          <w:lang w:val="zh-CN"/>
        </w:rPr>
        <w:t>附件</w:t>
      </w:r>
      <w:r>
        <w:rPr>
          <w:rFonts w:hint="eastAsia" w:ascii="宋体" w:hAnsi="宋体" w:eastAsia="宋体" w:cs="宋体"/>
          <w:color w:val="000000"/>
          <w:sz w:val="24"/>
          <w:szCs w:val="24"/>
        </w:rPr>
        <w:t>1</w:t>
      </w:r>
      <w:r>
        <w:rPr>
          <w:rFonts w:hint="eastAsia" w:ascii="宋体" w:hAnsi="宋体" w:eastAsia="宋体" w:cs="宋体"/>
          <w:color w:val="000000"/>
          <w:sz w:val="24"/>
          <w:szCs w:val="24"/>
          <w:lang w:val="zh-CN"/>
        </w:rPr>
        <w:t>：</w:t>
      </w:r>
    </w:p>
    <w:p w14:paraId="457E1E5A">
      <w:pPr>
        <w:keepNext w:val="0"/>
        <w:keepLines w:val="0"/>
        <w:pageBreakBefore w:val="0"/>
        <w:widowControl w:val="0"/>
        <w:kinsoku/>
        <w:wordWrap/>
        <w:overflowPunct/>
        <w:topLinePunct w:val="0"/>
        <w:bidi w:val="0"/>
        <w:snapToGrid w:val="0"/>
        <w:spacing w:line="360" w:lineRule="auto"/>
        <w:ind w:right="-4" w:firstLine="562"/>
        <w:jc w:val="center"/>
        <w:textAlignment w:val="auto"/>
        <w:rPr>
          <w:rFonts w:hint="eastAsia" w:ascii="宋体" w:hAnsi="宋体" w:eastAsia="宋体" w:cs="宋体"/>
          <w:b/>
          <w:color w:val="000000"/>
          <w:sz w:val="30"/>
          <w:szCs w:val="30"/>
          <w:lang w:val="zh-CN"/>
        </w:rPr>
      </w:pPr>
      <w:r>
        <w:rPr>
          <w:rFonts w:hint="eastAsia" w:ascii="宋体" w:hAnsi="宋体" w:eastAsia="宋体" w:cs="宋体"/>
          <w:b/>
          <w:color w:val="000000"/>
          <w:sz w:val="30"/>
          <w:szCs w:val="30"/>
          <w:lang w:val="zh-CN"/>
        </w:rPr>
        <w:t>工程质量保修书</w:t>
      </w:r>
    </w:p>
    <w:p w14:paraId="7120BA3E">
      <w:pPr>
        <w:keepNext w:val="0"/>
        <w:keepLines w:val="0"/>
        <w:pageBreakBefore w:val="0"/>
        <w:widowControl w:val="0"/>
        <w:kinsoku/>
        <w:wordWrap/>
        <w:overflowPunct/>
        <w:topLinePunct w:val="0"/>
        <w:bidi w:val="0"/>
        <w:snapToGrid w:val="0"/>
        <w:spacing w:line="360" w:lineRule="auto"/>
        <w:ind w:right="-6" w:firstLine="369"/>
        <w:textAlignment w:val="auto"/>
        <w:rPr>
          <w:rFonts w:hint="eastAsia" w:ascii="宋体" w:hAnsi="宋体" w:eastAsia="宋体" w:cs="宋体"/>
          <w:color w:val="000000"/>
          <w:sz w:val="24"/>
          <w:szCs w:val="24"/>
          <w:lang w:val="zh-CN"/>
        </w:rPr>
      </w:pPr>
    </w:p>
    <w:p w14:paraId="0B02072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甲</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方（发包人）：</w:t>
      </w:r>
      <w:r>
        <w:rPr>
          <w:rFonts w:hint="eastAsia" w:ascii="宋体" w:hAnsi="宋体" w:eastAsia="宋体" w:cs="宋体"/>
          <w:color w:val="000000"/>
          <w:sz w:val="24"/>
          <w:szCs w:val="24"/>
          <w:u w:val="single"/>
        </w:rPr>
        <w:t xml:space="preserve">                                   </w:t>
      </w:r>
    </w:p>
    <w:p w14:paraId="40F2230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zh-CN"/>
        </w:rPr>
        <w:t>乙</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方（承包人）：</w:t>
      </w:r>
      <w:r>
        <w:rPr>
          <w:rFonts w:hint="eastAsia" w:ascii="宋体" w:hAnsi="宋体" w:eastAsia="宋体" w:cs="宋体"/>
          <w:color w:val="000000"/>
          <w:sz w:val="24"/>
          <w:szCs w:val="24"/>
          <w:u w:val="single"/>
        </w:rPr>
        <w:t xml:space="preserve">                                   </w:t>
      </w:r>
    </w:p>
    <w:p w14:paraId="0608C4F4">
      <w:pPr>
        <w:keepNext w:val="0"/>
        <w:keepLines w:val="0"/>
        <w:pageBreakBefore w:val="0"/>
        <w:widowControl w:val="0"/>
        <w:kinsoku/>
        <w:wordWrap/>
        <w:overflowPunct/>
        <w:topLinePunct w:val="0"/>
        <w:bidi w:val="0"/>
        <w:snapToGrid w:val="0"/>
        <w:spacing w:line="360" w:lineRule="auto"/>
        <w:ind w:right="-6"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为保证</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在合理使用期限内正常使用，发包人、承包人协商一致签订工程质量保修书。承包人在保修期内按照有关管理规定及双方约定承担工程质量保修责任。</w:t>
      </w:r>
    </w:p>
    <w:p w14:paraId="041863B7">
      <w:pPr>
        <w:keepNext w:val="0"/>
        <w:keepLines w:val="0"/>
        <w:pageBreakBefore w:val="0"/>
        <w:widowControl w:val="0"/>
        <w:tabs>
          <w:tab w:val="left" w:pos="0"/>
        </w:tabs>
        <w:kinsoku/>
        <w:wordWrap/>
        <w:overflowPunct/>
        <w:topLinePunct w:val="0"/>
        <w:bidi w:val="0"/>
        <w:snapToGrid w:val="0"/>
        <w:spacing w:line="360" w:lineRule="auto"/>
        <w:ind w:right="-6" w:firstLine="422"/>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1、</w:t>
      </w:r>
      <w:r>
        <w:rPr>
          <w:rFonts w:hint="eastAsia" w:ascii="宋体" w:hAnsi="宋体" w:eastAsia="宋体" w:cs="宋体"/>
          <w:b/>
          <w:color w:val="000000"/>
          <w:sz w:val="24"/>
          <w:szCs w:val="24"/>
          <w:lang w:val="zh-CN"/>
        </w:rPr>
        <w:tab/>
      </w:r>
      <w:r>
        <w:rPr>
          <w:rFonts w:hint="eastAsia" w:ascii="宋体" w:hAnsi="宋体" w:eastAsia="宋体" w:cs="宋体"/>
          <w:b/>
          <w:color w:val="000000"/>
          <w:sz w:val="24"/>
          <w:szCs w:val="24"/>
          <w:lang w:val="zh-CN"/>
        </w:rPr>
        <w:t>工程质量保修范围和内容</w:t>
      </w:r>
    </w:p>
    <w:p w14:paraId="5F38F2B2">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质量保修范围包括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zh-CN"/>
        </w:rPr>
        <w:t>具体质量保修内容双方约定如下：</w:t>
      </w:r>
    </w:p>
    <w:p w14:paraId="3DF392C9">
      <w:pPr>
        <w:keepNext w:val="0"/>
        <w:keepLines w:val="0"/>
        <w:pageBreakBefore w:val="0"/>
        <w:widowControl w:val="0"/>
        <w:tabs>
          <w:tab w:val="left" w:pos="0"/>
        </w:tabs>
        <w:kinsoku/>
        <w:wordWrap/>
        <w:overflowPunct/>
        <w:topLinePunct w:val="0"/>
        <w:bidi w:val="0"/>
        <w:snapToGrid w:val="0"/>
        <w:spacing w:line="360" w:lineRule="auto"/>
        <w:ind w:right="-6" w:firstLine="422"/>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2、</w:t>
      </w:r>
      <w:r>
        <w:rPr>
          <w:rFonts w:hint="eastAsia" w:ascii="宋体" w:hAnsi="宋体" w:eastAsia="宋体" w:cs="宋体"/>
          <w:b/>
          <w:color w:val="000000"/>
          <w:sz w:val="24"/>
          <w:szCs w:val="24"/>
          <w:lang w:val="zh-CN"/>
        </w:rPr>
        <w:tab/>
      </w:r>
      <w:r>
        <w:rPr>
          <w:rFonts w:hint="eastAsia" w:ascii="宋体" w:hAnsi="宋体" w:eastAsia="宋体" w:cs="宋体"/>
          <w:b/>
          <w:color w:val="000000"/>
          <w:sz w:val="24"/>
          <w:szCs w:val="24"/>
          <w:lang w:val="zh-CN"/>
        </w:rPr>
        <w:t>质量保修期</w:t>
      </w:r>
    </w:p>
    <w:p w14:paraId="036FD607">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质量保修期自工程实际竣工之日算起。分单项竣工验收的工程，按单项工程分别计算质量保修期。</w:t>
      </w:r>
    </w:p>
    <w:p w14:paraId="51D53EC1">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双方根据《建设工程质量管理条例》及国家有关规定，约定本工程的质量保修期如下：</w:t>
      </w:r>
    </w:p>
    <w:p w14:paraId="1F184F35">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1</w:t>
      </w:r>
      <w:r>
        <w:rPr>
          <w:rFonts w:hint="eastAsia" w:ascii="宋体" w:hAnsi="宋体" w:cs="宋体"/>
          <w:b w:val="0"/>
          <w:bCs/>
          <w:color w:val="000000"/>
          <w:sz w:val="24"/>
          <w:szCs w:val="24"/>
          <w:highlight w:val="none"/>
          <w:lang w:val="en-US" w:eastAsia="zh-CN"/>
        </w:rPr>
        <w:t>.</w:t>
      </w:r>
      <w:r>
        <w:rPr>
          <w:rFonts w:hint="eastAsia" w:ascii="宋体" w:hAnsi="宋体" w:eastAsia="宋体" w:cs="宋体"/>
          <w:b w:val="0"/>
          <w:bCs/>
          <w:color w:val="000000"/>
          <w:sz w:val="24"/>
          <w:szCs w:val="24"/>
          <w:highlight w:val="none"/>
        </w:rPr>
        <w:t>地基基础工程和主体结构工程为设计文件规定的工程合理使用年限；</w:t>
      </w:r>
    </w:p>
    <w:p w14:paraId="50FA7E87">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2</w:t>
      </w:r>
      <w:r>
        <w:rPr>
          <w:rFonts w:hint="eastAsia" w:ascii="宋体" w:hAnsi="宋体" w:cs="宋体"/>
          <w:b w:val="0"/>
          <w:bCs/>
          <w:color w:val="000000"/>
          <w:sz w:val="24"/>
          <w:szCs w:val="24"/>
          <w:highlight w:val="none"/>
          <w:lang w:val="en-US" w:eastAsia="zh-CN"/>
        </w:rPr>
        <w:t>.</w:t>
      </w:r>
      <w:r>
        <w:rPr>
          <w:rFonts w:hint="eastAsia" w:ascii="宋体" w:hAnsi="宋体" w:eastAsia="宋体" w:cs="宋体"/>
          <w:b w:val="0"/>
          <w:bCs/>
          <w:color w:val="000000"/>
          <w:sz w:val="24"/>
          <w:szCs w:val="24"/>
          <w:highlight w:val="none"/>
        </w:rPr>
        <w:t>涉及防水构筑物为</w:t>
      </w:r>
      <w:r>
        <w:rPr>
          <w:rFonts w:hint="eastAsia" w:ascii="宋体" w:hAnsi="宋体" w:eastAsia="宋体" w:cs="宋体"/>
          <w:b w:val="0"/>
          <w:bCs/>
          <w:color w:val="000000"/>
          <w:sz w:val="24"/>
          <w:szCs w:val="24"/>
          <w:highlight w:val="none"/>
          <w:u w:val="single"/>
        </w:rPr>
        <w:t xml:space="preserve"> 5 </w:t>
      </w:r>
      <w:r>
        <w:rPr>
          <w:rFonts w:hint="eastAsia" w:ascii="宋体" w:hAnsi="宋体" w:eastAsia="宋体" w:cs="宋体"/>
          <w:b w:val="0"/>
          <w:bCs/>
          <w:color w:val="000000"/>
          <w:sz w:val="24"/>
          <w:szCs w:val="24"/>
          <w:highlight w:val="none"/>
        </w:rPr>
        <w:t>年；</w:t>
      </w:r>
    </w:p>
    <w:p w14:paraId="4C9B8D87">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3</w:t>
      </w:r>
      <w:r>
        <w:rPr>
          <w:rFonts w:hint="eastAsia" w:ascii="宋体" w:hAnsi="宋体" w:cs="宋体"/>
          <w:b w:val="0"/>
          <w:bCs/>
          <w:color w:val="000000"/>
          <w:sz w:val="24"/>
          <w:szCs w:val="24"/>
          <w:highlight w:val="none"/>
          <w:lang w:val="en-US" w:eastAsia="zh-CN"/>
        </w:rPr>
        <w:t>.</w:t>
      </w:r>
      <w:r>
        <w:rPr>
          <w:rFonts w:hint="eastAsia" w:ascii="宋体" w:hAnsi="宋体" w:eastAsia="宋体" w:cs="宋体"/>
          <w:b w:val="0"/>
          <w:bCs/>
          <w:color w:val="000000"/>
          <w:sz w:val="24"/>
          <w:szCs w:val="24"/>
          <w:highlight w:val="none"/>
        </w:rPr>
        <w:t>电气管线、给排水管道、设备安装工程为</w:t>
      </w:r>
      <w:r>
        <w:rPr>
          <w:rFonts w:hint="eastAsia" w:ascii="宋体" w:hAnsi="宋体" w:eastAsia="宋体" w:cs="宋体"/>
          <w:b w:val="0"/>
          <w:bCs/>
          <w:color w:val="000000"/>
          <w:sz w:val="24"/>
          <w:szCs w:val="24"/>
          <w:highlight w:val="none"/>
          <w:u w:val="single"/>
        </w:rPr>
        <w:t xml:space="preserve"> 2 </w:t>
      </w:r>
      <w:r>
        <w:rPr>
          <w:rFonts w:hint="eastAsia" w:ascii="宋体" w:hAnsi="宋体" w:eastAsia="宋体" w:cs="宋体"/>
          <w:b w:val="0"/>
          <w:bCs/>
          <w:color w:val="000000"/>
          <w:sz w:val="24"/>
          <w:szCs w:val="24"/>
          <w:highlight w:val="none"/>
        </w:rPr>
        <w:t>年；</w:t>
      </w:r>
    </w:p>
    <w:p w14:paraId="22EC6B6B">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4</w:t>
      </w:r>
      <w:r>
        <w:rPr>
          <w:rFonts w:hint="eastAsia" w:ascii="宋体" w:hAnsi="宋体" w:cs="宋体"/>
          <w:b w:val="0"/>
          <w:bCs/>
          <w:color w:val="000000"/>
          <w:sz w:val="24"/>
          <w:szCs w:val="24"/>
          <w:highlight w:val="none"/>
          <w:lang w:val="en-US" w:eastAsia="zh-CN"/>
        </w:rPr>
        <w:t>.</w:t>
      </w:r>
      <w:r>
        <w:rPr>
          <w:rFonts w:hint="eastAsia" w:ascii="宋体" w:hAnsi="宋体" w:eastAsia="宋体" w:cs="宋体"/>
          <w:b w:val="0"/>
          <w:bCs/>
          <w:color w:val="000000"/>
          <w:sz w:val="24"/>
          <w:szCs w:val="24"/>
          <w:highlight w:val="none"/>
        </w:rPr>
        <w:t>绿化工程质量保修期为</w:t>
      </w:r>
      <w:r>
        <w:rPr>
          <w:rFonts w:hint="eastAsia" w:ascii="宋体" w:hAnsi="宋体" w:eastAsia="宋体" w:cs="宋体"/>
          <w:b w:val="0"/>
          <w:bCs/>
          <w:color w:val="000000"/>
          <w:sz w:val="24"/>
          <w:szCs w:val="24"/>
          <w:highlight w:val="none"/>
          <w:u w:val="single"/>
        </w:rPr>
        <w:t xml:space="preserve"> 1 </w:t>
      </w:r>
      <w:r>
        <w:rPr>
          <w:rFonts w:hint="eastAsia" w:ascii="宋体" w:hAnsi="宋体" w:eastAsia="宋体" w:cs="宋体"/>
          <w:b w:val="0"/>
          <w:bCs/>
          <w:color w:val="000000"/>
          <w:sz w:val="24"/>
          <w:szCs w:val="24"/>
          <w:highlight w:val="none"/>
        </w:rPr>
        <w:t>年；</w:t>
      </w:r>
    </w:p>
    <w:p w14:paraId="0DF0AF4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5</w:t>
      </w:r>
      <w:r>
        <w:rPr>
          <w:rFonts w:hint="eastAsia" w:ascii="宋体" w:hAnsi="宋体" w:cs="宋体"/>
          <w:b w:val="0"/>
          <w:bCs/>
          <w:color w:val="000000"/>
          <w:sz w:val="24"/>
          <w:szCs w:val="24"/>
          <w:highlight w:val="none"/>
          <w:lang w:val="en-US" w:eastAsia="zh-CN"/>
        </w:rPr>
        <w:t>.</w:t>
      </w:r>
      <w:r>
        <w:rPr>
          <w:rFonts w:hint="eastAsia" w:ascii="宋体" w:hAnsi="宋体" w:eastAsia="宋体" w:cs="宋体"/>
          <w:b w:val="0"/>
          <w:bCs/>
          <w:color w:val="000000"/>
          <w:sz w:val="24"/>
          <w:szCs w:val="24"/>
          <w:highlight w:val="none"/>
        </w:rPr>
        <w:t>其他未列明事项的保修按照《建设工程质量管理条例》约定建设工程的最低保修期限执行。</w:t>
      </w:r>
    </w:p>
    <w:p w14:paraId="021476DB">
      <w:pPr>
        <w:keepNext w:val="0"/>
        <w:keepLines w:val="0"/>
        <w:pageBreakBefore w:val="0"/>
        <w:widowControl w:val="0"/>
        <w:tabs>
          <w:tab w:val="left" w:pos="420"/>
        </w:tabs>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b w:val="0"/>
          <w:bCs/>
          <w:color w:val="000000"/>
          <w:sz w:val="24"/>
          <w:szCs w:val="24"/>
          <w:highlight w:val="none"/>
        </w:rPr>
        <w:t>质量保修期自工程竣工验收合格之日起计算。</w:t>
      </w:r>
    </w:p>
    <w:p w14:paraId="13898F01">
      <w:pPr>
        <w:keepNext w:val="0"/>
        <w:keepLines w:val="0"/>
        <w:pageBreakBefore w:val="0"/>
        <w:widowControl w:val="0"/>
        <w:tabs>
          <w:tab w:val="left" w:pos="0"/>
        </w:tabs>
        <w:kinsoku/>
        <w:wordWrap/>
        <w:overflowPunct/>
        <w:topLinePunct w:val="0"/>
        <w:bidi w:val="0"/>
        <w:snapToGrid w:val="0"/>
        <w:spacing w:line="360" w:lineRule="auto"/>
        <w:ind w:right="-6" w:firstLine="422"/>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3、</w:t>
      </w:r>
      <w:r>
        <w:rPr>
          <w:rFonts w:hint="eastAsia" w:ascii="宋体" w:hAnsi="宋体" w:eastAsia="宋体" w:cs="宋体"/>
          <w:b/>
          <w:color w:val="000000"/>
          <w:sz w:val="24"/>
          <w:szCs w:val="24"/>
          <w:lang w:val="zh-CN"/>
        </w:rPr>
        <w:tab/>
      </w:r>
      <w:r>
        <w:rPr>
          <w:rFonts w:hint="eastAsia" w:ascii="宋体" w:hAnsi="宋体" w:eastAsia="宋体" w:cs="宋体"/>
          <w:b/>
          <w:color w:val="000000"/>
          <w:sz w:val="24"/>
          <w:szCs w:val="24"/>
          <w:lang w:val="zh-CN"/>
        </w:rPr>
        <w:t>质量保修责任</w:t>
      </w:r>
    </w:p>
    <w:p w14:paraId="64F0E884">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1</w:t>
      </w:r>
      <w:r>
        <w:rPr>
          <w:rFonts w:hint="eastAsia" w:ascii="宋体" w:hAnsi="宋体" w:cs="宋体"/>
          <w:color w:val="000000"/>
          <w:sz w:val="24"/>
          <w:szCs w:val="24"/>
          <w:lang w:val="zh-CN"/>
        </w:rPr>
        <w:t>）</w:t>
      </w:r>
      <w:r>
        <w:rPr>
          <w:rFonts w:hint="eastAsia" w:ascii="宋体" w:hAnsi="宋体" w:eastAsia="宋体" w:cs="宋体"/>
          <w:color w:val="000000"/>
          <w:sz w:val="24"/>
          <w:szCs w:val="24"/>
          <w:lang w:val="zh-CN"/>
        </w:rPr>
        <w:t>属于保修范围和内容的项目，承包人应在接到修理通知之日后7天内派人修理。承包人不在约定期限内，派人修理，发包人可委托其他人员修理，保修费用从质量保修金内扣除。</w:t>
      </w:r>
    </w:p>
    <w:p w14:paraId="79C29352">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2）发生须紧急抢修事故(如上水跑水等)，承包人接到事故通知后，应立即到达事故现场抢修。非承包人施工质量引起的事故，抢修费用由发包人承担。</w:t>
      </w:r>
    </w:p>
    <w:p w14:paraId="31139FF2">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3）在国家规定的工程合理使用期限内，承包人确保</w:t>
      </w:r>
      <w:r>
        <w:rPr>
          <w:rFonts w:hint="eastAsia" w:ascii="宋体" w:hAnsi="宋体" w:eastAsia="宋体" w:cs="宋体"/>
          <w:color w:val="000000"/>
          <w:sz w:val="24"/>
          <w:szCs w:val="24"/>
        </w:rPr>
        <w:t>工程</w:t>
      </w:r>
      <w:r>
        <w:rPr>
          <w:rFonts w:hint="eastAsia" w:ascii="宋体" w:hAnsi="宋体" w:eastAsia="宋体" w:cs="宋体"/>
          <w:color w:val="000000"/>
          <w:sz w:val="24"/>
          <w:szCs w:val="24"/>
          <w:lang w:val="zh-CN"/>
        </w:rPr>
        <w:t>质量。因承包人原因致使工程在合理使用期限内造成人身和财产损害的，承包人应承担损害赔偿责任。</w:t>
      </w:r>
    </w:p>
    <w:p w14:paraId="6D2DF85D">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4）质量保修完成后，由发包人组织验收。</w:t>
      </w:r>
    </w:p>
    <w:p w14:paraId="28473AA6">
      <w:pPr>
        <w:keepNext w:val="0"/>
        <w:keepLines w:val="0"/>
        <w:pageBreakBefore w:val="0"/>
        <w:widowControl w:val="0"/>
        <w:tabs>
          <w:tab w:val="left" w:pos="0"/>
        </w:tabs>
        <w:kinsoku/>
        <w:wordWrap/>
        <w:overflowPunct/>
        <w:topLinePunct w:val="0"/>
        <w:bidi w:val="0"/>
        <w:snapToGrid w:val="0"/>
        <w:spacing w:line="360" w:lineRule="auto"/>
        <w:ind w:right="-6" w:firstLine="422"/>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4、</w:t>
      </w:r>
      <w:r>
        <w:rPr>
          <w:rFonts w:hint="eastAsia" w:ascii="宋体" w:hAnsi="宋体" w:eastAsia="宋体" w:cs="宋体"/>
          <w:b/>
          <w:color w:val="000000"/>
          <w:sz w:val="24"/>
          <w:szCs w:val="24"/>
          <w:lang w:val="zh-CN"/>
        </w:rPr>
        <w:tab/>
      </w:r>
      <w:r>
        <w:rPr>
          <w:rFonts w:hint="eastAsia" w:ascii="宋体" w:hAnsi="宋体" w:eastAsia="宋体" w:cs="宋体"/>
          <w:b/>
          <w:color w:val="000000"/>
          <w:sz w:val="24"/>
          <w:szCs w:val="24"/>
          <w:lang w:val="zh-CN"/>
        </w:rPr>
        <w:t>质量保修金的支付</w:t>
      </w:r>
    </w:p>
    <w:p w14:paraId="6C47F0D3">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 xml:space="preserve">本工程约定的工程质量保修金为施工合同价款的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w:t>
      </w:r>
    </w:p>
    <w:p w14:paraId="621965AD">
      <w:pPr>
        <w:keepNext w:val="0"/>
        <w:keepLines w:val="0"/>
        <w:pageBreakBefore w:val="0"/>
        <w:widowControl w:val="0"/>
        <w:tabs>
          <w:tab w:val="left" w:pos="0"/>
        </w:tabs>
        <w:kinsoku/>
        <w:wordWrap/>
        <w:overflowPunct/>
        <w:topLinePunct w:val="0"/>
        <w:bidi w:val="0"/>
        <w:snapToGrid w:val="0"/>
        <w:spacing w:line="360" w:lineRule="auto"/>
        <w:ind w:right="-6" w:firstLine="422"/>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5、</w:t>
      </w:r>
      <w:r>
        <w:rPr>
          <w:rFonts w:hint="eastAsia" w:ascii="宋体" w:hAnsi="宋体" w:eastAsia="宋体" w:cs="宋体"/>
          <w:b/>
          <w:color w:val="000000"/>
          <w:sz w:val="24"/>
          <w:szCs w:val="24"/>
          <w:lang w:val="zh-CN"/>
        </w:rPr>
        <w:tab/>
      </w:r>
      <w:r>
        <w:rPr>
          <w:rFonts w:hint="eastAsia" w:ascii="宋体" w:hAnsi="宋体" w:eastAsia="宋体" w:cs="宋体"/>
          <w:b/>
          <w:color w:val="000000"/>
          <w:sz w:val="24"/>
          <w:szCs w:val="24"/>
          <w:lang w:val="zh-CN"/>
        </w:rPr>
        <w:t>质量保修金的返还</w:t>
      </w:r>
    </w:p>
    <w:p w14:paraId="6C9A4B6F">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发包人在质量保修期满后</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28</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天内，将剩余保修金返还承包人。</w:t>
      </w:r>
    </w:p>
    <w:p w14:paraId="019606FF">
      <w:pPr>
        <w:keepNext w:val="0"/>
        <w:keepLines w:val="0"/>
        <w:pageBreakBefore w:val="0"/>
        <w:widowControl w:val="0"/>
        <w:tabs>
          <w:tab w:val="left" w:pos="0"/>
        </w:tabs>
        <w:kinsoku/>
        <w:wordWrap/>
        <w:overflowPunct/>
        <w:topLinePunct w:val="0"/>
        <w:bidi w:val="0"/>
        <w:snapToGrid w:val="0"/>
        <w:spacing w:line="360" w:lineRule="auto"/>
        <w:ind w:right="-6" w:firstLine="422"/>
        <w:textAlignment w:val="auto"/>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6、</w:t>
      </w:r>
      <w:r>
        <w:rPr>
          <w:rFonts w:hint="eastAsia" w:ascii="宋体" w:hAnsi="宋体" w:eastAsia="宋体" w:cs="宋体"/>
          <w:b/>
          <w:color w:val="000000"/>
          <w:sz w:val="24"/>
          <w:szCs w:val="24"/>
          <w:lang w:val="zh-CN"/>
        </w:rPr>
        <w:tab/>
      </w:r>
      <w:r>
        <w:rPr>
          <w:rFonts w:hint="eastAsia" w:ascii="宋体" w:hAnsi="宋体" w:eastAsia="宋体" w:cs="宋体"/>
          <w:b/>
          <w:color w:val="000000"/>
          <w:sz w:val="24"/>
          <w:szCs w:val="24"/>
          <w:lang w:val="zh-CN"/>
        </w:rPr>
        <w:t>其他</w:t>
      </w:r>
    </w:p>
    <w:p w14:paraId="6DC21E42">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双方约定的其他工程质量保修事项：</w:t>
      </w:r>
      <w:r>
        <w:rPr>
          <w:rFonts w:hint="eastAsia" w:ascii="宋体" w:hAnsi="宋体" w:eastAsia="宋体" w:cs="宋体"/>
          <w:color w:val="000000"/>
          <w:sz w:val="24"/>
          <w:szCs w:val="24"/>
          <w:u w:val="single"/>
          <w:lang w:val="zh-CN"/>
        </w:rPr>
        <w:t xml:space="preserve">   无   </w:t>
      </w:r>
    </w:p>
    <w:p w14:paraId="586818D7">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本工程质量保修书作为施工合同附件，由施工合同发包人、承包人双方共同签署。</w:t>
      </w:r>
    </w:p>
    <w:p w14:paraId="64FB84CB">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p>
    <w:p w14:paraId="27360253">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u w:val="single"/>
          <w:lang w:val="zh-CN"/>
        </w:rPr>
      </w:pPr>
      <w:r>
        <w:rPr>
          <w:rFonts w:hint="eastAsia" w:ascii="宋体" w:hAnsi="宋体" w:eastAsia="宋体" w:cs="宋体"/>
          <w:color w:val="000000"/>
          <w:sz w:val="24"/>
          <w:szCs w:val="24"/>
          <w:lang w:val="zh-CN"/>
        </w:rPr>
        <w:t>甲方（发包人）：</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乙方（承包人）：</w:t>
      </w:r>
      <w:r>
        <w:rPr>
          <w:rFonts w:hint="eastAsia" w:ascii="宋体" w:hAnsi="宋体" w:eastAsia="宋体" w:cs="宋体"/>
          <w:color w:val="000000"/>
          <w:sz w:val="24"/>
          <w:szCs w:val="24"/>
          <w:u w:val="single"/>
          <w:lang w:val="zh-CN"/>
        </w:rPr>
        <w:t xml:space="preserve">                 </w:t>
      </w:r>
    </w:p>
    <w:p w14:paraId="6AEBA4EF">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p>
    <w:p w14:paraId="77F45A8C">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u w:val="single"/>
          <w:lang w:val="zh-CN"/>
        </w:rPr>
      </w:pPr>
      <w:r>
        <w:rPr>
          <w:rFonts w:hint="eastAsia" w:ascii="宋体" w:hAnsi="宋体" w:eastAsia="宋体" w:cs="宋体"/>
          <w:color w:val="000000"/>
          <w:sz w:val="24"/>
          <w:szCs w:val="24"/>
          <w:lang w:val="zh-CN"/>
        </w:rPr>
        <w:t>法定代表人(签字)：</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法定代表人(签字)：</w:t>
      </w:r>
      <w:r>
        <w:rPr>
          <w:rFonts w:hint="eastAsia" w:ascii="宋体" w:hAnsi="宋体" w:eastAsia="宋体" w:cs="宋体"/>
          <w:color w:val="000000"/>
          <w:sz w:val="24"/>
          <w:szCs w:val="24"/>
          <w:u w:val="single"/>
          <w:lang w:val="zh-CN"/>
        </w:rPr>
        <w:t xml:space="preserve">                  </w:t>
      </w:r>
    </w:p>
    <w:p w14:paraId="01F600D6">
      <w:pPr>
        <w:keepNext w:val="0"/>
        <w:keepLines w:val="0"/>
        <w:pageBreakBefore w:val="0"/>
        <w:widowControl w:val="0"/>
        <w:kinsoku/>
        <w:wordWrap/>
        <w:overflowPunct/>
        <w:topLinePunct w:val="0"/>
        <w:bidi w:val="0"/>
        <w:snapToGrid w:val="0"/>
        <w:spacing w:line="360" w:lineRule="auto"/>
        <w:ind w:right="-6" w:firstLine="420"/>
        <w:textAlignment w:val="auto"/>
        <w:rPr>
          <w:rFonts w:hint="eastAsia" w:ascii="宋体" w:hAnsi="宋体" w:eastAsia="宋体" w:cs="宋体"/>
          <w:color w:val="000000"/>
          <w:sz w:val="24"/>
          <w:szCs w:val="24"/>
          <w:lang w:val="zh-CN"/>
        </w:rPr>
      </w:pPr>
    </w:p>
    <w:p w14:paraId="70572F57">
      <w:pPr>
        <w:keepNext w:val="0"/>
        <w:keepLines w:val="0"/>
        <w:pageBreakBefore w:val="0"/>
        <w:widowControl w:val="0"/>
        <w:kinsoku/>
        <w:wordWrap/>
        <w:overflowPunct/>
        <w:topLinePunct w:val="0"/>
        <w:bidi w:val="0"/>
        <w:snapToGrid w:val="0"/>
        <w:spacing w:line="360" w:lineRule="auto"/>
        <w:jc w:val="center"/>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年</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月</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日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lang w:val="zh-CN"/>
        </w:rPr>
        <w:t>年</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月</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w:t>
      </w:r>
    </w:p>
    <w:p w14:paraId="6C69F2C2">
      <w:pPr>
        <w:keepNext w:val="0"/>
        <w:keepLines w:val="0"/>
        <w:pageBreakBefore w:val="0"/>
        <w:widowControl w:val="0"/>
        <w:kinsoku/>
        <w:wordWrap/>
        <w:overflowPunct/>
        <w:topLinePunct w:val="0"/>
        <w:bidi w:val="0"/>
        <w:snapToGrid w:val="0"/>
        <w:spacing w:line="360" w:lineRule="auto"/>
        <w:jc w:val="both"/>
        <w:textAlignment w:val="auto"/>
        <w:outlineLvl w:val="0"/>
        <w:rPr>
          <w:rFonts w:hint="eastAsia" w:ascii="宋体" w:hAnsi="宋体" w:eastAsia="宋体" w:cs="宋体"/>
          <w:color w:val="000000"/>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A4401">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2C9C2C">
                          <w:pPr>
                            <w:pStyle w:val="6"/>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A2C9C2C">
                    <w:pPr>
                      <w:pStyle w:val="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EB503">
    <w:pPr>
      <w:pStyle w:val="6"/>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CEBB1DF">
                          <w:pPr>
                            <w:pStyle w:val="6"/>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3CEBB1DF">
                    <w:pPr>
                      <w:pStyle w:val="6"/>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119B0">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579E5"/>
    <w:rsid w:val="163B683B"/>
    <w:rsid w:val="1D1F6576"/>
    <w:rsid w:val="24666415"/>
    <w:rsid w:val="31FE0EF2"/>
    <w:rsid w:val="3BAC0F6E"/>
    <w:rsid w:val="3E837045"/>
    <w:rsid w:val="418036D2"/>
    <w:rsid w:val="4A6F5ED3"/>
    <w:rsid w:val="50A0169A"/>
    <w:rsid w:val="56293EE0"/>
    <w:rsid w:val="5B8F6B3C"/>
    <w:rsid w:val="607246D5"/>
    <w:rsid w:val="643028DD"/>
    <w:rsid w:val="6E922B9D"/>
    <w:rsid w:val="719B1193"/>
    <w:rsid w:val="792E6D19"/>
    <w:rsid w:val="798968C0"/>
    <w:rsid w:val="7D532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
    <w:qFormat/>
    <w:uiPriority w:val="0"/>
    <w:pPr>
      <w:keepNext/>
      <w:keepLines/>
      <w:spacing w:before="120" w:beforeLines="0" w:after="120" w:afterLines="0" w:line="360" w:lineRule="auto"/>
      <w:jc w:val="center"/>
      <w:outlineLvl w:val="0"/>
    </w:pPr>
    <w:rPr>
      <w:b/>
      <w:bCs/>
      <w:kern w:val="44"/>
      <w:sz w:val="30"/>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qFormat/>
    <w:uiPriority w:val="0"/>
    <w:pPr>
      <w:tabs>
        <w:tab w:val="left" w:pos="1890"/>
        <w:tab w:val="right" w:leader="dot" w:pos="8296"/>
      </w:tabs>
      <w:ind w:left="630" w:leftChars="300"/>
    </w:pPr>
    <w:rPr>
      <w:rFonts w:ascii="Calibri" w:hAnsi="Calibri"/>
      <w:szCs w:val="22"/>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标题 1 Char"/>
    <w:link w:val="3"/>
    <w:qFormat/>
    <w:uiPriority w:val="0"/>
    <w:rPr>
      <w:b/>
      <w:bCs/>
      <w:kern w:val="44"/>
      <w:sz w:val="30"/>
      <w:szCs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5181</Words>
  <Characters>5277</Characters>
  <Lines>0</Lines>
  <Paragraphs>0</Paragraphs>
  <TotalTime>6</TotalTime>
  <ScaleCrop>false</ScaleCrop>
  <LinksUpToDate>false</LinksUpToDate>
  <CharactersWithSpaces>6214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2025-11-19T08:22:00Z</dcterms:created>
  <dc:creator>Administrator</dc:creator>
  <cp:lastModifiedBy>づ 34.12°N /*</cp:lastModifiedBy>
  <dcterms:modified xsi:type="dcterms:W3CDTF">2026-05-24T05:25:24Z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eyJoZGlkIjoiZTIyZjU2ZTljODlmY2UwZGFiMzE1MDRjMDlmMmI5NTEiLCJ1c2VySWQiOiIxOTIwNTU4MzQifQ==</vt:lpwstr>
  </property>
  <property fmtid="{D5CDD505-2E9C-101B-9397-08002B2CF9AE}" pid="4" name="ICV">
    <vt:lpwstr>14F610284C0E4CACA00EBC1337299272_13</vt:lpwstr>
  </property>
</Properties>
</file>